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tblInd w:w="108" w:type="dxa"/>
        <w:tblLook w:val="01E0" w:firstRow="1" w:lastRow="1" w:firstColumn="1" w:lastColumn="1" w:noHBand="0" w:noVBand="0"/>
      </w:tblPr>
      <w:tblGrid>
        <w:gridCol w:w="2835"/>
        <w:gridCol w:w="6191"/>
      </w:tblGrid>
      <w:tr w:rsidR="005D7E77" w:rsidRPr="005D7E77" w14:paraId="61717BB8" w14:textId="77777777" w:rsidTr="005617BD">
        <w:tc>
          <w:tcPr>
            <w:tcW w:w="2835" w:type="dxa"/>
            <w:hideMark/>
          </w:tcPr>
          <w:p w14:paraId="743BEDEF" w14:textId="77777777" w:rsidR="00A059FA" w:rsidRPr="005D7E77" w:rsidRDefault="00A059FA" w:rsidP="00A059FA">
            <w:pPr>
              <w:jc w:val="center"/>
              <w:rPr>
                <w:b/>
                <w:bCs/>
                <w:sz w:val="26"/>
                <w:szCs w:val="26"/>
              </w:rPr>
            </w:pPr>
            <w:r w:rsidRPr="005D7E77">
              <w:rPr>
                <w:b/>
                <w:bCs/>
                <w:sz w:val="26"/>
                <w:szCs w:val="26"/>
              </w:rPr>
              <w:t>ỦY BAN NHÂN DÂN</w:t>
            </w:r>
          </w:p>
          <w:p w14:paraId="3A23D6D8" w14:textId="77777777" w:rsidR="00A059FA" w:rsidRPr="005D7E77" w:rsidRDefault="00A059FA" w:rsidP="00A059FA">
            <w:pPr>
              <w:jc w:val="center"/>
              <w:rPr>
                <w:b/>
                <w:bCs/>
                <w:sz w:val="26"/>
                <w:szCs w:val="26"/>
              </w:rPr>
            </w:pPr>
            <w:r w:rsidRPr="005D7E77">
              <w:rPr>
                <w:b/>
                <w:bCs/>
                <w:sz w:val="26"/>
                <w:szCs w:val="26"/>
              </w:rPr>
              <w:t>TỈNH KON TUM</w:t>
            </w:r>
          </w:p>
        </w:tc>
        <w:tc>
          <w:tcPr>
            <w:tcW w:w="6191" w:type="dxa"/>
            <w:hideMark/>
          </w:tcPr>
          <w:p w14:paraId="0BF60167" w14:textId="77777777" w:rsidR="00A059FA" w:rsidRPr="005D7E77" w:rsidRDefault="00A059FA" w:rsidP="00A059FA">
            <w:pPr>
              <w:jc w:val="center"/>
              <w:rPr>
                <w:b/>
                <w:bCs/>
                <w:sz w:val="26"/>
                <w:szCs w:val="26"/>
              </w:rPr>
            </w:pPr>
            <w:r w:rsidRPr="005D7E77">
              <w:rPr>
                <w:b/>
                <w:bCs/>
                <w:sz w:val="26"/>
                <w:szCs w:val="26"/>
              </w:rPr>
              <w:t>CỘNG HÒA XÃ HỘI CHỦ NGHĨA VIỆT NAM</w:t>
            </w:r>
          </w:p>
          <w:p w14:paraId="77A0733A" w14:textId="77777777" w:rsidR="00A059FA" w:rsidRPr="005D7E77" w:rsidRDefault="00A059FA" w:rsidP="00A059FA">
            <w:pPr>
              <w:jc w:val="center"/>
              <w:rPr>
                <w:b/>
                <w:bCs/>
                <w:sz w:val="26"/>
                <w:szCs w:val="26"/>
              </w:rPr>
            </w:pPr>
            <w:r w:rsidRPr="005D7E77">
              <w:rPr>
                <w:b/>
                <w:bCs/>
                <w:sz w:val="28"/>
                <w:szCs w:val="28"/>
              </w:rPr>
              <w:t>Độc lập - Tự do - Hạnh phúc</w:t>
            </w:r>
          </w:p>
        </w:tc>
      </w:tr>
      <w:tr w:rsidR="005D7E77" w:rsidRPr="005D7E77" w14:paraId="530A182F" w14:textId="77777777" w:rsidTr="005617BD">
        <w:tc>
          <w:tcPr>
            <w:tcW w:w="2835" w:type="dxa"/>
            <w:hideMark/>
          </w:tcPr>
          <w:p w14:paraId="59A4213A" w14:textId="569E162F" w:rsidR="00A059FA" w:rsidRPr="005D7E77" w:rsidRDefault="00A059FA" w:rsidP="00A903F5">
            <w:pPr>
              <w:spacing w:before="120"/>
              <w:jc w:val="center"/>
              <w:rPr>
                <w:b/>
                <w:bCs/>
                <w:sz w:val="28"/>
                <w:szCs w:val="28"/>
              </w:rPr>
            </w:pPr>
            <w:r w:rsidRPr="005D7E77">
              <w:rPr>
                <w:noProof/>
              </w:rPr>
              <mc:AlternateContent>
                <mc:Choice Requires="wps">
                  <w:drawing>
                    <wp:anchor distT="0" distB="0" distL="114300" distR="114300" simplePos="0" relativeHeight="251660288" behindDoc="0" locked="0" layoutInCell="1" allowOverlap="1" wp14:anchorId="41625FD8" wp14:editId="7603BA08">
                      <wp:simplePos x="0" y="0"/>
                      <wp:positionH relativeFrom="column">
                        <wp:posOffset>187960</wp:posOffset>
                      </wp:positionH>
                      <wp:positionV relativeFrom="paragraph">
                        <wp:posOffset>-1270</wp:posOffset>
                      </wp:positionV>
                      <wp:extent cx="1178560" cy="0"/>
                      <wp:effectExtent l="0" t="0" r="2159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2A6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pt" to="10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"/>
                  </w:pict>
                </mc:Fallback>
              </mc:AlternateContent>
            </w:r>
            <w:r w:rsidRPr="005D7E77">
              <w:rPr>
                <w:sz w:val="28"/>
                <w:szCs w:val="28"/>
              </w:rPr>
              <w:t xml:space="preserve">Số:  </w:t>
            </w:r>
            <w:r w:rsidR="00A903F5">
              <w:rPr>
                <w:sz w:val="28"/>
                <w:szCs w:val="28"/>
              </w:rPr>
              <w:t>204</w:t>
            </w:r>
            <w:r w:rsidR="005617BD">
              <w:rPr>
                <w:sz w:val="28"/>
                <w:szCs w:val="28"/>
              </w:rPr>
              <w:t xml:space="preserve"> </w:t>
            </w:r>
            <w:r w:rsidRPr="005D7E77">
              <w:rPr>
                <w:sz w:val="28"/>
                <w:szCs w:val="28"/>
              </w:rPr>
              <w:t>/TTr-UBND</w:t>
            </w:r>
          </w:p>
        </w:tc>
        <w:tc>
          <w:tcPr>
            <w:tcW w:w="6191" w:type="dxa"/>
            <w:hideMark/>
          </w:tcPr>
          <w:p w14:paraId="089B90AE" w14:textId="20E0EE59" w:rsidR="00A059FA" w:rsidRPr="005D7E77" w:rsidRDefault="00A059FA" w:rsidP="00A903F5">
            <w:pPr>
              <w:spacing w:before="120"/>
              <w:jc w:val="center"/>
              <w:rPr>
                <w:b/>
                <w:bCs/>
                <w:sz w:val="28"/>
                <w:szCs w:val="28"/>
              </w:rPr>
            </w:pPr>
            <w:r w:rsidRPr="005D7E77">
              <w:rPr>
                <w:noProof/>
              </w:rPr>
              <mc:AlternateContent>
                <mc:Choice Requires="wps">
                  <w:drawing>
                    <wp:anchor distT="0" distB="0" distL="114300" distR="114300" simplePos="0" relativeHeight="251661312" behindDoc="0" locked="0" layoutInCell="1" allowOverlap="1" wp14:anchorId="0804B993" wp14:editId="384FE8D6">
                      <wp:simplePos x="0" y="0"/>
                      <wp:positionH relativeFrom="column">
                        <wp:posOffset>1120775</wp:posOffset>
                      </wp:positionH>
                      <wp:positionV relativeFrom="paragraph">
                        <wp:posOffset>20955</wp:posOffset>
                      </wp:positionV>
                      <wp:extent cx="179768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CD04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65pt" to="22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"/>
                  </w:pict>
                </mc:Fallback>
              </mc:AlternateContent>
            </w:r>
            <w:r w:rsidRPr="005D7E77">
              <w:rPr>
                <w:i/>
                <w:iCs/>
                <w:sz w:val="28"/>
                <w:szCs w:val="28"/>
              </w:rPr>
              <w:t xml:space="preserve">          Kon Tum, ngày </w:t>
            </w:r>
            <w:r w:rsidR="00A903F5">
              <w:rPr>
                <w:i/>
                <w:iCs/>
                <w:sz w:val="28"/>
                <w:szCs w:val="28"/>
              </w:rPr>
              <w:t>23</w:t>
            </w:r>
            <w:r w:rsidRPr="005D7E77">
              <w:rPr>
                <w:i/>
                <w:iCs/>
                <w:sz w:val="28"/>
                <w:szCs w:val="28"/>
              </w:rPr>
              <w:t xml:space="preserve">  tháng  </w:t>
            </w:r>
            <w:r w:rsidR="00A903F5">
              <w:rPr>
                <w:i/>
                <w:iCs/>
                <w:sz w:val="28"/>
                <w:szCs w:val="28"/>
              </w:rPr>
              <w:t>11</w:t>
            </w:r>
            <w:r w:rsidRPr="005D7E77">
              <w:rPr>
                <w:i/>
                <w:iCs/>
                <w:sz w:val="28"/>
                <w:szCs w:val="28"/>
              </w:rPr>
              <w:t xml:space="preserve"> năm</w:t>
            </w:r>
            <w:r w:rsidR="0009645A">
              <w:rPr>
                <w:i/>
                <w:iCs/>
                <w:sz w:val="28"/>
                <w:szCs w:val="28"/>
              </w:rPr>
              <w:t xml:space="preserve"> 2022</w:t>
            </w:r>
          </w:p>
        </w:tc>
      </w:tr>
      <w:tr w:rsidR="005D7E77" w:rsidRPr="005D7E77" w14:paraId="0C1F7119" w14:textId="77777777" w:rsidTr="005617BD">
        <w:tc>
          <w:tcPr>
            <w:tcW w:w="2835" w:type="dxa"/>
          </w:tcPr>
          <w:p w14:paraId="454EAD06" w14:textId="4CD4D14B" w:rsidR="00A059FA" w:rsidRPr="005D7E77" w:rsidRDefault="00DC0640" w:rsidP="004332B1">
            <w:pPr>
              <w:spacing w:before="120"/>
              <w:rPr>
                <w:b/>
                <w:noProof/>
                <w:sz w:val="26"/>
                <w:szCs w:val="26"/>
              </w:rPr>
            </w:pPr>
            <w:r w:rsidRPr="005D7E77">
              <w:rPr>
                <w:b/>
                <w:noProof/>
                <w:sz w:val="26"/>
                <w:szCs w:val="26"/>
              </w:rPr>
              <w:t xml:space="preserve"> </w:t>
            </w:r>
          </w:p>
        </w:tc>
        <w:tc>
          <w:tcPr>
            <w:tcW w:w="6191" w:type="dxa"/>
          </w:tcPr>
          <w:p w14:paraId="765092DF" w14:textId="77777777" w:rsidR="00A059FA" w:rsidRPr="005D7E77" w:rsidRDefault="00A059FA" w:rsidP="00A059FA">
            <w:pPr>
              <w:spacing w:before="120"/>
              <w:jc w:val="center"/>
              <w:rPr>
                <w:i/>
                <w:iCs/>
                <w:sz w:val="28"/>
                <w:szCs w:val="28"/>
              </w:rPr>
            </w:pPr>
          </w:p>
        </w:tc>
      </w:tr>
    </w:tbl>
    <w:p w14:paraId="2D4277C4" w14:textId="77777777" w:rsidR="00A059FA" w:rsidRPr="005D7E77" w:rsidRDefault="00A059FA" w:rsidP="00A059FA">
      <w:pPr>
        <w:jc w:val="center"/>
        <w:rPr>
          <w:b/>
          <w:bCs/>
          <w:sz w:val="28"/>
          <w:szCs w:val="28"/>
        </w:rPr>
      </w:pPr>
      <w:r w:rsidRPr="005D7E77">
        <w:rPr>
          <w:b/>
          <w:bCs/>
          <w:sz w:val="28"/>
          <w:szCs w:val="28"/>
        </w:rPr>
        <w:t>TỜ TRÌNH</w:t>
      </w:r>
    </w:p>
    <w:p w14:paraId="69F97012" w14:textId="77777777" w:rsidR="00A059FA" w:rsidRPr="005D7E77" w:rsidRDefault="00A059FA" w:rsidP="00A059FA">
      <w:pPr>
        <w:jc w:val="center"/>
        <w:rPr>
          <w:b/>
          <w:bCs/>
          <w:sz w:val="28"/>
          <w:szCs w:val="28"/>
        </w:rPr>
      </w:pPr>
      <w:r w:rsidRPr="005D7E77">
        <w:rPr>
          <w:b/>
          <w:bCs/>
          <w:sz w:val="28"/>
          <w:szCs w:val="28"/>
        </w:rPr>
        <w:t>Về phương án phân bổ dự toán ngân sách địa phương,</w:t>
      </w:r>
    </w:p>
    <w:p w14:paraId="214D4286" w14:textId="77777777" w:rsidR="00A059FA" w:rsidRPr="005D7E77" w:rsidRDefault="00A059FA" w:rsidP="00A059FA">
      <w:pPr>
        <w:jc w:val="center"/>
        <w:rPr>
          <w:b/>
          <w:bCs/>
          <w:sz w:val="28"/>
          <w:szCs w:val="28"/>
        </w:rPr>
      </w:pPr>
      <w:r w:rsidRPr="005D7E77">
        <w:rPr>
          <w:b/>
          <w:bCs/>
          <w:sz w:val="28"/>
          <w:szCs w:val="28"/>
        </w:rPr>
        <w:t>ngân sách cấp tỉnh năm 2023</w:t>
      </w:r>
    </w:p>
    <w:p w14:paraId="2BFDDC4F" w14:textId="77777777" w:rsidR="00A059FA" w:rsidRPr="005D7E77" w:rsidRDefault="00A059FA" w:rsidP="00A059FA">
      <w:pPr>
        <w:ind w:firstLine="720"/>
        <w:jc w:val="center"/>
        <w:rPr>
          <w:sz w:val="28"/>
          <w:szCs w:val="28"/>
        </w:rPr>
      </w:pPr>
      <w:r w:rsidRPr="005D7E77">
        <w:rPr>
          <w:noProof/>
        </w:rPr>
        <mc:AlternateContent>
          <mc:Choice Requires="wps">
            <w:drawing>
              <wp:anchor distT="0" distB="0" distL="114300" distR="114300" simplePos="0" relativeHeight="251659264" behindDoc="0" locked="0" layoutInCell="1" allowOverlap="1" wp14:anchorId="6CA42890" wp14:editId="70B51FCF">
                <wp:simplePos x="0" y="0"/>
                <wp:positionH relativeFrom="column">
                  <wp:posOffset>2549525</wp:posOffset>
                </wp:positionH>
                <wp:positionV relativeFrom="paragraph">
                  <wp:posOffset>22860</wp:posOffset>
                </wp:positionV>
                <wp:extent cx="873760" cy="0"/>
                <wp:effectExtent l="0" t="0" r="2159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A2454" id="_x0000_t32" coordsize="21600,21600" o:spt="32" o:oned="t" path="m,l21600,21600e" filled="f">
                <v:path arrowok="t" fillok="f" o:connecttype="none"/>
                <o:lock v:ext="edit" shapetype="t"/>
              </v:shapetype>
              <v:shape id="AutoShape 2" o:spid="_x0000_s1026" type="#_x0000_t32" style="position:absolute;margin-left:200.75pt;margin-top:1.8pt;width:6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"/>
            </w:pict>
          </mc:Fallback>
        </mc:AlternateContent>
      </w:r>
    </w:p>
    <w:p w14:paraId="44F97D12" w14:textId="48C63A32" w:rsidR="00A059FA" w:rsidRPr="005D7E77" w:rsidRDefault="00A059FA" w:rsidP="00921338">
      <w:pPr>
        <w:spacing w:before="80"/>
        <w:ind w:firstLine="567"/>
        <w:jc w:val="both"/>
        <w:rPr>
          <w:sz w:val="28"/>
          <w:szCs w:val="28"/>
        </w:rPr>
      </w:pPr>
      <w:r w:rsidRPr="005D7E77">
        <w:rPr>
          <w:sz w:val="28"/>
          <w:szCs w:val="28"/>
        </w:rPr>
        <w:t>Căn cứ Luật Ngân sách nhà nước số 83/2015/QH13 ngày 25 tháng 6 năm 2015, Nghị định số 163/2016/NĐ-CP ngày 21 tháng 12 năm 2016 của Chính phủ quy định chi tiết thi hành một số điều của Luật Ngân sách nhà nước</w:t>
      </w:r>
      <w:r w:rsidR="009C0462">
        <w:rPr>
          <w:sz w:val="28"/>
          <w:szCs w:val="28"/>
        </w:rPr>
        <w:t>.</w:t>
      </w:r>
    </w:p>
    <w:p w14:paraId="323FE21F" w14:textId="78107B09" w:rsidR="00A059FA" w:rsidRPr="005D7E77" w:rsidRDefault="00A059FA" w:rsidP="00921338">
      <w:pPr>
        <w:spacing w:before="80"/>
        <w:ind w:firstLine="567"/>
        <w:jc w:val="both"/>
        <w:rPr>
          <w:sz w:val="28"/>
          <w:szCs w:val="28"/>
        </w:rPr>
      </w:pPr>
      <w:r w:rsidRPr="005D7E77">
        <w:rPr>
          <w:sz w:val="28"/>
          <w:szCs w:val="28"/>
        </w:rPr>
        <w:t xml:space="preserve">Căn cứ Nghị quyết số 57/2021/NQ-HĐND ngày 09  tháng 12 năm 2021 của Hội đồng nhân dân tỉnh </w:t>
      </w:r>
      <w:r w:rsidR="00373322">
        <w:rPr>
          <w:sz w:val="28"/>
          <w:szCs w:val="28"/>
        </w:rPr>
        <w:t>b</w:t>
      </w:r>
      <w:r w:rsidRPr="005D7E77">
        <w:rPr>
          <w:sz w:val="28"/>
          <w:szCs w:val="28"/>
        </w:rPr>
        <w:t xml:space="preserve">an hành quy định phân cấp ngân sách nhà nước tỉnh Kon Tum giai đoạn 2022 - 2025; Nghị quyết số 58/2021/NQ-HĐND ngày 09 tháng 12 năm 2021 của Hội đồng nhân dân tỉnh </w:t>
      </w:r>
      <w:r w:rsidR="002B0C41">
        <w:rPr>
          <w:sz w:val="28"/>
          <w:szCs w:val="28"/>
        </w:rPr>
        <w:t>b</w:t>
      </w:r>
      <w:r w:rsidRPr="005D7E77">
        <w:rPr>
          <w:sz w:val="28"/>
          <w:szCs w:val="28"/>
        </w:rPr>
        <w:t>an hành quy định về nguyên tắc, tiêu chí, định mức phân bổ chi thường xuyên ngân sách địa phương năm 2022</w:t>
      </w:r>
      <w:r w:rsidR="00F733A5">
        <w:rPr>
          <w:sz w:val="28"/>
          <w:szCs w:val="28"/>
        </w:rPr>
        <w:t>.</w:t>
      </w:r>
    </w:p>
    <w:p w14:paraId="1F948CD3" w14:textId="4B99640B" w:rsidR="00A46ADD" w:rsidRPr="005D7E77" w:rsidRDefault="00A46ADD" w:rsidP="00921338">
      <w:pPr>
        <w:spacing w:before="80"/>
        <w:ind w:firstLine="567"/>
        <w:jc w:val="both"/>
        <w:rPr>
          <w:sz w:val="28"/>
          <w:szCs w:val="28"/>
        </w:rPr>
      </w:pPr>
      <w:r w:rsidRPr="005D7E77">
        <w:rPr>
          <w:sz w:val="28"/>
          <w:szCs w:val="28"/>
        </w:rPr>
        <w:t xml:space="preserve">Căn cứ Nghị quyết số </w:t>
      </w:r>
      <w:r w:rsidR="00E45D65" w:rsidRPr="005D7E77">
        <w:rPr>
          <w:sz w:val="28"/>
          <w:szCs w:val="28"/>
        </w:rPr>
        <w:t>23/2022/NQ-HĐND ngày 23</w:t>
      </w:r>
      <w:r w:rsidRPr="005D7E77">
        <w:rPr>
          <w:sz w:val="28"/>
          <w:szCs w:val="28"/>
        </w:rPr>
        <w:t xml:space="preserve"> tháng</w:t>
      </w:r>
      <w:r w:rsidR="00550E1F">
        <w:rPr>
          <w:sz w:val="28"/>
          <w:szCs w:val="28"/>
        </w:rPr>
        <w:t xml:space="preserve"> </w:t>
      </w:r>
      <w:r w:rsidR="00E45D65" w:rsidRPr="005D7E77">
        <w:rPr>
          <w:sz w:val="28"/>
          <w:szCs w:val="28"/>
        </w:rPr>
        <w:t>6</w:t>
      </w:r>
      <w:r w:rsidRPr="005D7E77">
        <w:rPr>
          <w:sz w:val="28"/>
          <w:szCs w:val="28"/>
        </w:rPr>
        <w:t xml:space="preserve"> năm 2022 của Hội đồng nhân dân tỉnh </w:t>
      </w:r>
      <w:r w:rsidR="00550E1F">
        <w:rPr>
          <w:sz w:val="28"/>
          <w:szCs w:val="28"/>
        </w:rPr>
        <w:t>b</w:t>
      </w:r>
      <w:r w:rsidR="00E45D65" w:rsidRPr="005D7E77">
        <w:rPr>
          <w:sz w:val="28"/>
          <w:szCs w:val="28"/>
        </w:rPr>
        <w:t>an hành Quy định nguyên tắc, tiêu chí, định mức phân bổ vốn ngân sách nhà nước và tỷ lệ vốn đối ứng ngân sách địa phương thực hiện Chương trình mục tiêu quốc gia xây dựng nông thôn mới giai đoạn 2021 – 2025  trên địa bàn tỉnh Kon Tum</w:t>
      </w:r>
      <w:r w:rsidR="007A2DB3">
        <w:rPr>
          <w:sz w:val="28"/>
          <w:szCs w:val="28"/>
        </w:rPr>
        <w:t>.</w:t>
      </w:r>
    </w:p>
    <w:p w14:paraId="45E38522" w14:textId="2A0A33F1" w:rsidR="00A059FA" w:rsidRDefault="00A059FA" w:rsidP="00921338">
      <w:pPr>
        <w:spacing w:before="80"/>
        <w:ind w:firstLine="567"/>
        <w:jc w:val="both"/>
        <w:rPr>
          <w:sz w:val="28"/>
          <w:szCs w:val="28"/>
        </w:rPr>
      </w:pPr>
      <w:r w:rsidRPr="005D7E77">
        <w:rPr>
          <w:sz w:val="28"/>
          <w:szCs w:val="28"/>
        </w:rPr>
        <w:t xml:space="preserve">Căn cứ Thông tư số 47/2022/TT-BTC ngày 29 tháng 7 năm 2022 của Bộ trưởng Bộ Tài chính </w:t>
      </w:r>
      <w:r w:rsidR="003F61FB">
        <w:rPr>
          <w:sz w:val="28"/>
          <w:szCs w:val="28"/>
        </w:rPr>
        <w:t>h</w:t>
      </w:r>
      <w:r w:rsidRPr="005D7E77">
        <w:rPr>
          <w:sz w:val="28"/>
          <w:szCs w:val="28"/>
        </w:rPr>
        <w:t>ướng dẫn xây dựng dự toán ngân sách nhà nước năm 2023, kế hoạch tài chính – ngân sách n</w:t>
      </w:r>
      <w:r w:rsidR="00313F4D" w:rsidRPr="005D7E77">
        <w:rPr>
          <w:sz w:val="28"/>
          <w:szCs w:val="28"/>
        </w:rPr>
        <w:t>h</w:t>
      </w:r>
      <w:r w:rsidRPr="005D7E77">
        <w:rPr>
          <w:sz w:val="28"/>
          <w:szCs w:val="28"/>
        </w:rPr>
        <w:t>à nước 03 năm 2023-2025;</w:t>
      </w:r>
    </w:p>
    <w:p w14:paraId="54EE2E62" w14:textId="4CACD438" w:rsidR="005B2EA7" w:rsidRPr="005D7E77" w:rsidRDefault="005B2EA7" w:rsidP="00921338">
      <w:pPr>
        <w:spacing w:before="80"/>
        <w:ind w:firstLine="567"/>
        <w:jc w:val="both"/>
        <w:rPr>
          <w:sz w:val="28"/>
          <w:szCs w:val="28"/>
        </w:rPr>
      </w:pPr>
      <w:r w:rsidRPr="006211F6">
        <w:rPr>
          <w:color w:val="000000" w:themeColor="text1"/>
          <w:sz w:val="28"/>
          <w:szCs w:val="28"/>
        </w:rPr>
        <w:t xml:space="preserve">Căn cứ Quyết định số   /QĐ-TTg ngày  tháng </w:t>
      </w:r>
      <w:r w:rsidR="006211F6">
        <w:rPr>
          <w:color w:val="000000" w:themeColor="text1"/>
          <w:sz w:val="28"/>
          <w:szCs w:val="28"/>
        </w:rPr>
        <w:t>11</w:t>
      </w:r>
      <w:r w:rsidRPr="006211F6">
        <w:rPr>
          <w:color w:val="000000" w:themeColor="text1"/>
          <w:sz w:val="28"/>
          <w:szCs w:val="28"/>
        </w:rPr>
        <w:t xml:space="preserve"> năm 202</w:t>
      </w:r>
      <w:r w:rsidR="007534DB" w:rsidRPr="006211F6">
        <w:rPr>
          <w:color w:val="000000" w:themeColor="text1"/>
          <w:sz w:val="28"/>
          <w:szCs w:val="28"/>
        </w:rPr>
        <w:t>2</w:t>
      </w:r>
      <w:r w:rsidRPr="006211F6">
        <w:rPr>
          <w:color w:val="000000" w:themeColor="text1"/>
          <w:sz w:val="28"/>
          <w:szCs w:val="28"/>
        </w:rPr>
        <w:t xml:space="preserve"> của Thủ tướng Chính phủ về giao dự toán ngân sách nhà nước năm 2022; Quyết định số      /QĐ-BTC ngày      tháng </w:t>
      </w:r>
      <w:r w:rsidR="006211F6">
        <w:rPr>
          <w:color w:val="000000" w:themeColor="text1"/>
          <w:sz w:val="28"/>
          <w:szCs w:val="28"/>
        </w:rPr>
        <w:t xml:space="preserve">11 </w:t>
      </w:r>
      <w:r w:rsidRPr="006211F6">
        <w:rPr>
          <w:color w:val="000000" w:themeColor="text1"/>
          <w:sz w:val="28"/>
          <w:szCs w:val="28"/>
        </w:rPr>
        <w:t>năm 202</w:t>
      </w:r>
      <w:r w:rsidR="007534DB" w:rsidRPr="006211F6">
        <w:rPr>
          <w:color w:val="000000" w:themeColor="text1"/>
          <w:sz w:val="28"/>
          <w:szCs w:val="28"/>
        </w:rPr>
        <w:t>2</w:t>
      </w:r>
      <w:r w:rsidRPr="006211F6">
        <w:rPr>
          <w:color w:val="000000" w:themeColor="text1"/>
          <w:sz w:val="28"/>
          <w:szCs w:val="28"/>
        </w:rPr>
        <w:t xml:space="preserve"> của Bộ trưởng Bộ Tài chính về giao dự toán thu, chi ngân sách nhà nước năm 202</w:t>
      </w:r>
      <w:r w:rsidR="007534DB" w:rsidRPr="006211F6">
        <w:rPr>
          <w:color w:val="000000" w:themeColor="text1"/>
          <w:sz w:val="28"/>
          <w:szCs w:val="28"/>
        </w:rPr>
        <w:t>3</w:t>
      </w:r>
      <w:r w:rsidRPr="006211F6">
        <w:rPr>
          <w:color w:val="000000" w:themeColor="text1"/>
          <w:sz w:val="28"/>
          <w:szCs w:val="28"/>
        </w:rPr>
        <w:t xml:space="preserve">; Kết luận của Ban Thường vụ Tỉnh ủy tại Thông báo số    -TB/TU ngày    tháng  </w:t>
      </w:r>
      <w:r w:rsidR="006211F6">
        <w:rPr>
          <w:color w:val="000000" w:themeColor="text1"/>
          <w:sz w:val="28"/>
          <w:szCs w:val="28"/>
        </w:rPr>
        <w:t>12</w:t>
      </w:r>
      <w:r w:rsidRPr="006211F6">
        <w:rPr>
          <w:color w:val="000000" w:themeColor="text1"/>
          <w:sz w:val="28"/>
          <w:szCs w:val="28"/>
        </w:rPr>
        <w:t xml:space="preserve">  năm 202</w:t>
      </w:r>
      <w:r w:rsidR="007534DB" w:rsidRPr="006211F6">
        <w:rPr>
          <w:color w:val="000000" w:themeColor="text1"/>
          <w:sz w:val="28"/>
          <w:szCs w:val="28"/>
        </w:rPr>
        <w:t>2</w:t>
      </w:r>
      <w:r w:rsidRPr="005D7E77">
        <w:rPr>
          <w:sz w:val="28"/>
          <w:szCs w:val="28"/>
        </w:rPr>
        <w:t>.</w:t>
      </w:r>
    </w:p>
    <w:p w14:paraId="44774A62" w14:textId="77777777" w:rsidR="00A059FA" w:rsidRPr="005D7E77" w:rsidRDefault="00A059FA" w:rsidP="00921338">
      <w:pPr>
        <w:spacing w:before="80"/>
        <w:ind w:firstLine="567"/>
        <w:jc w:val="both"/>
        <w:rPr>
          <w:sz w:val="28"/>
          <w:szCs w:val="28"/>
        </w:rPr>
      </w:pPr>
      <w:r w:rsidRPr="005D7E77">
        <w:rPr>
          <w:sz w:val="28"/>
          <w:szCs w:val="28"/>
        </w:rPr>
        <w:t>Trên cơ sở đánh giá tình hình thực hiện dự toán ngân sách địa phương năm 2022, nhiệm vụ phát triển kinh tế - xã hội và dự toán thu chi ngân sách năm 2023 đã được Trung ương giao; Ủy ban nhân dân tỉnh xây dựng phương án phân bổ dự toán ngân sách địa phương, ngân sách cấp tỉnh năm 2023, cụ thể như sau:</w:t>
      </w:r>
    </w:p>
    <w:p w14:paraId="2F6D740F" w14:textId="77777777" w:rsidR="00A059FA" w:rsidRPr="005D7E77" w:rsidRDefault="00A059FA" w:rsidP="00921338">
      <w:pPr>
        <w:spacing w:before="80"/>
        <w:jc w:val="center"/>
        <w:rPr>
          <w:b/>
          <w:bCs/>
          <w:sz w:val="28"/>
          <w:szCs w:val="28"/>
        </w:rPr>
      </w:pPr>
      <w:r w:rsidRPr="005D7E77">
        <w:rPr>
          <w:b/>
          <w:bCs/>
          <w:sz w:val="28"/>
          <w:szCs w:val="28"/>
        </w:rPr>
        <w:t>PHẦN THỨ NHẤT</w:t>
      </w:r>
    </w:p>
    <w:p w14:paraId="150A30DA" w14:textId="77777777" w:rsidR="00A059FA" w:rsidRPr="005D7E77" w:rsidRDefault="00A059FA" w:rsidP="00921338">
      <w:pPr>
        <w:spacing w:before="80"/>
        <w:jc w:val="center"/>
        <w:rPr>
          <w:b/>
          <w:bCs/>
          <w:sz w:val="28"/>
          <w:szCs w:val="28"/>
        </w:rPr>
      </w:pPr>
      <w:r w:rsidRPr="005D7E77">
        <w:rPr>
          <w:b/>
          <w:bCs/>
          <w:sz w:val="28"/>
          <w:szCs w:val="28"/>
        </w:rPr>
        <w:t xml:space="preserve">PHƯƠNG ÁN PHÂN BỔ DỰ TOÁN THU CHI </w:t>
      </w:r>
    </w:p>
    <w:p w14:paraId="4300E706" w14:textId="77777777" w:rsidR="00A059FA" w:rsidRPr="005D7E77" w:rsidRDefault="00A059FA" w:rsidP="00921338">
      <w:pPr>
        <w:spacing w:before="80"/>
        <w:jc w:val="center"/>
        <w:rPr>
          <w:b/>
          <w:bCs/>
          <w:sz w:val="28"/>
          <w:szCs w:val="28"/>
        </w:rPr>
      </w:pPr>
      <w:r w:rsidRPr="005D7E77">
        <w:rPr>
          <w:b/>
          <w:bCs/>
          <w:sz w:val="28"/>
          <w:szCs w:val="28"/>
        </w:rPr>
        <w:t>NGÂN SÁCH ĐỊA PHƯƠNG NĂM 2023</w:t>
      </w:r>
    </w:p>
    <w:p w14:paraId="14ABA421" w14:textId="77777777" w:rsidR="00A059FA" w:rsidRPr="005D7E77" w:rsidRDefault="00A059FA" w:rsidP="00921338">
      <w:pPr>
        <w:spacing w:before="80"/>
        <w:ind w:firstLine="567"/>
        <w:jc w:val="both"/>
        <w:rPr>
          <w:b/>
          <w:bCs/>
          <w:sz w:val="28"/>
          <w:szCs w:val="28"/>
        </w:rPr>
      </w:pPr>
      <w:r w:rsidRPr="005D7E77">
        <w:rPr>
          <w:b/>
          <w:bCs/>
          <w:sz w:val="28"/>
          <w:szCs w:val="28"/>
        </w:rPr>
        <w:t>A. Dự toán thu, chi ngân sách địa phương năm 2023</w:t>
      </w:r>
    </w:p>
    <w:p w14:paraId="17C43C64" w14:textId="77777777" w:rsidR="00A059FA" w:rsidRPr="005D7E77" w:rsidRDefault="00A059FA" w:rsidP="00921338">
      <w:pPr>
        <w:spacing w:before="80"/>
        <w:ind w:firstLine="567"/>
        <w:jc w:val="both"/>
        <w:rPr>
          <w:b/>
          <w:bCs/>
          <w:sz w:val="28"/>
          <w:szCs w:val="28"/>
          <w:lang w:val="sv-SE"/>
        </w:rPr>
      </w:pPr>
      <w:r w:rsidRPr="005D7E77">
        <w:rPr>
          <w:b/>
          <w:bCs/>
          <w:sz w:val="28"/>
          <w:szCs w:val="28"/>
          <w:lang w:val="sv-SE"/>
        </w:rPr>
        <w:t>I. Dự toán Trung ương giao</w:t>
      </w:r>
    </w:p>
    <w:p w14:paraId="5E4D76DB" w14:textId="77777777" w:rsidR="00A059FA" w:rsidRPr="005D7E77" w:rsidRDefault="00A059FA" w:rsidP="00921338">
      <w:pPr>
        <w:spacing w:before="80"/>
        <w:ind w:firstLine="567"/>
        <w:jc w:val="both"/>
        <w:rPr>
          <w:b/>
          <w:bCs/>
          <w:sz w:val="28"/>
          <w:szCs w:val="28"/>
          <w:lang w:val="sv-SE"/>
        </w:rPr>
      </w:pPr>
      <w:r w:rsidRPr="005D7E77">
        <w:rPr>
          <w:b/>
          <w:bCs/>
          <w:sz w:val="28"/>
          <w:szCs w:val="28"/>
          <w:lang w:val="sv-SE"/>
        </w:rPr>
        <w:t>1. Dự toán thu ngân sách địa phương</w:t>
      </w:r>
    </w:p>
    <w:p w14:paraId="5CD5A80B" w14:textId="6532E99E" w:rsidR="00A059FA" w:rsidRPr="005D7E77" w:rsidRDefault="00A059FA" w:rsidP="00921338">
      <w:pPr>
        <w:spacing w:before="80"/>
        <w:ind w:firstLine="567"/>
        <w:jc w:val="both"/>
        <w:rPr>
          <w:sz w:val="28"/>
          <w:szCs w:val="28"/>
          <w:lang w:val="sv-SE"/>
        </w:rPr>
      </w:pPr>
      <w:r w:rsidRPr="005D7E77">
        <w:rPr>
          <w:sz w:val="28"/>
          <w:szCs w:val="28"/>
          <w:lang w:val="sv-SE"/>
        </w:rPr>
        <w:lastRenderedPageBreak/>
        <w:t xml:space="preserve">- Dự toán thu NSNN trên địa bàn 3.246.000 triệu đồng, tăng 16,4% so dự toán trung ương giao năm 2022, </w:t>
      </w:r>
      <w:r w:rsidR="005E3301" w:rsidRPr="005E3301">
        <w:rPr>
          <w:i/>
          <w:iCs/>
          <w:sz w:val="28"/>
          <w:szCs w:val="28"/>
          <w:lang w:val="sv-SE"/>
        </w:rPr>
        <w:t>(</w:t>
      </w:r>
      <w:r w:rsidRPr="005E3301">
        <w:rPr>
          <w:i/>
          <w:iCs/>
          <w:sz w:val="28"/>
          <w:szCs w:val="28"/>
          <w:lang w:val="sv-SE"/>
        </w:rPr>
        <w:t xml:space="preserve">nếu loại trừ thu tiền sử dụng đất đất, xổ số kiến thiết </w:t>
      </w:r>
      <w:r w:rsidRPr="005E3301">
        <w:rPr>
          <w:b/>
          <w:bCs/>
          <w:i/>
          <w:iCs/>
          <w:sz w:val="28"/>
          <w:szCs w:val="28"/>
          <w:lang w:val="sv-SE"/>
        </w:rPr>
        <w:t>tăng 11,1%</w:t>
      </w:r>
      <w:r w:rsidRPr="005E3301">
        <w:rPr>
          <w:i/>
          <w:iCs/>
          <w:sz w:val="28"/>
          <w:szCs w:val="28"/>
          <w:lang w:val="sv-SE"/>
        </w:rPr>
        <w:t xml:space="preserve"> </w:t>
      </w:r>
      <w:r w:rsidRPr="005E3301">
        <w:rPr>
          <w:b/>
          <w:bCs/>
          <w:i/>
          <w:iCs/>
          <w:sz w:val="28"/>
          <w:szCs w:val="28"/>
          <w:lang w:val="sv-SE"/>
        </w:rPr>
        <w:t>so dự toán năm 2022</w:t>
      </w:r>
      <w:r w:rsidR="005E3301" w:rsidRPr="005E3301">
        <w:rPr>
          <w:b/>
          <w:bCs/>
          <w:i/>
          <w:iCs/>
          <w:sz w:val="28"/>
          <w:szCs w:val="28"/>
          <w:lang w:val="sv-SE"/>
        </w:rPr>
        <w:t>)</w:t>
      </w:r>
      <w:r w:rsidRPr="005E3301">
        <w:rPr>
          <w:i/>
          <w:iCs/>
          <w:sz w:val="28"/>
          <w:szCs w:val="28"/>
          <w:lang w:val="sv-SE"/>
        </w:rPr>
        <w:t>, trong</w:t>
      </w:r>
      <w:r w:rsidRPr="005D7E77">
        <w:rPr>
          <w:sz w:val="28"/>
          <w:szCs w:val="28"/>
          <w:lang w:val="sv-SE"/>
        </w:rPr>
        <w:t xml:space="preserve"> đó: Thu sản xuất kinh doanh trong nước </w:t>
      </w:r>
      <w:r w:rsidRPr="005D7E77">
        <w:rPr>
          <w:i/>
          <w:iCs/>
          <w:sz w:val="28"/>
          <w:szCs w:val="28"/>
          <w:lang w:val="sv-SE"/>
        </w:rPr>
        <w:t>(thu nội địa)</w:t>
      </w:r>
      <w:r w:rsidRPr="005D7E77">
        <w:rPr>
          <w:sz w:val="28"/>
          <w:szCs w:val="28"/>
          <w:lang w:val="sv-SE"/>
        </w:rPr>
        <w:t xml:space="preserve"> 2.953.000 triệu đồng; thu hoạt động xuất nhập khẩu 293.000 triệu đồng. Dự toán thu ngân sách nhà nước trên địa bàn địa phương được hưởng </w:t>
      </w:r>
      <w:r w:rsidRPr="005D7E77">
        <w:rPr>
          <w:i/>
          <w:iCs/>
          <w:sz w:val="28"/>
          <w:szCs w:val="28"/>
          <w:lang w:val="sv-SE"/>
        </w:rPr>
        <w:t xml:space="preserve">(thu cố định, điều tiết) </w:t>
      </w:r>
      <w:r w:rsidRPr="005D7E77">
        <w:rPr>
          <w:sz w:val="28"/>
          <w:szCs w:val="28"/>
          <w:lang w:val="sv-SE"/>
        </w:rPr>
        <w:t>là 2.760.300 triệu đồng.</w:t>
      </w:r>
    </w:p>
    <w:p w14:paraId="0B9C8AD6" w14:textId="646B6568" w:rsidR="00A059FA" w:rsidRPr="005D7E77" w:rsidRDefault="00A059FA" w:rsidP="00921338">
      <w:pPr>
        <w:spacing w:before="80"/>
        <w:ind w:firstLine="567"/>
        <w:jc w:val="both"/>
        <w:rPr>
          <w:sz w:val="28"/>
          <w:szCs w:val="28"/>
          <w:lang w:val="sv-SE"/>
        </w:rPr>
      </w:pPr>
      <w:r w:rsidRPr="005D7E77">
        <w:rPr>
          <w:sz w:val="28"/>
          <w:szCs w:val="28"/>
          <w:lang w:val="sv-SE"/>
        </w:rPr>
        <w:t>- Dự toán thu ngân sách Trung ương bổ sung cân đối ngân sách địa phương là 3.646.</w:t>
      </w:r>
      <w:r w:rsidR="009F4966" w:rsidRPr="005D7E77">
        <w:rPr>
          <w:sz w:val="28"/>
          <w:szCs w:val="28"/>
          <w:lang w:val="sv-SE"/>
        </w:rPr>
        <w:t>6</w:t>
      </w:r>
      <w:r w:rsidRPr="005D7E77">
        <w:rPr>
          <w:sz w:val="28"/>
          <w:szCs w:val="28"/>
          <w:lang w:val="sv-SE"/>
        </w:rPr>
        <w:t>73 triệu đồng.</w:t>
      </w:r>
    </w:p>
    <w:p w14:paraId="0F86E93F" w14:textId="77777777" w:rsidR="00A059FA" w:rsidRPr="005D7E77" w:rsidRDefault="00A059FA" w:rsidP="00921338">
      <w:pPr>
        <w:spacing w:before="80"/>
        <w:ind w:firstLine="567"/>
        <w:jc w:val="both"/>
        <w:rPr>
          <w:sz w:val="28"/>
          <w:szCs w:val="28"/>
          <w:lang w:val="sv-SE"/>
        </w:rPr>
      </w:pPr>
      <w:r w:rsidRPr="005D7E77">
        <w:rPr>
          <w:sz w:val="28"/>
          <w:szCs w:val="28"/>
          <w:lang w:val="sv-SE"/>
        </w:rPr>
        <w:t xml:space="preserve">- Dự toán bổ sung mục tiêu từ ngân sách Trung ương 3.148.724 triệu đồng. </w:t>
      </w:r>
    </w:p>
    <w:p w14:paraId="45AEBD86" w14:textId="1067D09C" w:rsidR="00A059FA" w:rsidRPr="005D7E77" w:rsidRDefault="00A059FA" w:rsidP="00921338">
      <w:pPr>
        <w:spacing w:before="80"/>
        <w:ind w:firstLine="567"/>
        <w:jc w:val="both"/>
        <w:rPr>
          <w:sz w:val="28"/>
          <w:szCs w:val="28"/>
          <w:lang w:val="sv-SE"/>
        </w:rPr>
      </w:pPr>
      <w:r w:rsidRPr="005D7E77">
        <w:rPr>
          <w:sz w:val="28"/>
          <w:szCs w:val="28"/>
          <w:lang w:val="sv-SE"/>
        </w:rPr>
        <w:t>- Dự toán thu ngân sách địa phương 9.555.697 triệu đồng, trong đó thu cân đối ngân sách địa phương 6.406.</w:t>
      </w:r>
      <w:r w:rsidR="009F4966" w:rsidRPr="005D7E77">
        <w:rPr>
          <w:sz w:val="28"/>
          <w:szCs w:val="28"/>
          <w:lang w:val="sv-SE"/>
        </w:rPr>
        <w:t>9</w:t>
      </w:r>
      <w:r w:rsidRPr="005D7E77">
        <w:rPr>
          <w:sz w:val="28"/>
          <w:szCs w:val="28"/>
          <w:lang w:val="sv-SE"/>
        </w:rPr>
        <w:t xml:space="preserve">73 triệu đồng. </w:t>
      </w:r>
    </w:p>
    <w:p w14:paraId="5BA99AE4" w14:textId="77777777" w:rsidR="00A059FA" w:rsidRPr="005D7E77" w:rsidRDefault="00A059FA" w:rsidP="00921338">
      <w:pPr>
        <w:spacing w:before="80"/>
        <w:ind w:firstLine="567"/>
        <w:jc w:val="both"/>
        <w:rPr>
          <w:sz w:val="28"/>
          <w:szCs w:val="28"/>
          <w:lang w:val="sv-SE"/>
        </w:rPr>
      </w:pPr>
      <w:r w:rsidRPr="005D7E77">
        <w:rPr>
          <w:b/>
          <w:bCs/>
          <w:sz w:val="28"/>
          <w:szCs w:val="28"/>
          <w:lang w:val="sv-SE"/>
        </w:rPr>
        <w:t xml:space="preserve">2. Dự toán chi ngân sách địa phương </w:t>
      </w:r>
      <w:r w:rsidRPr="005D7E77">
        <w:rPr>
          <w:sz w:val="28"/>
          <w:szCs w:val="28"/>
          <w:lang w:val="sv-SE"/>
        </w:rPr>
        <w:t>(</w:t>
      </w:r>
      <w:r w:rsidRPr="005D7E77">
        <w:rPr>
          <w:b/>
          <w:bCs/>
          <w:sz w:val="28"/>
          <w:szCs w:val="28"/>
          <w:lang w:val="sv-SE"/>
        </w:rPr>
        <w:t>bao gồm cả bội chi)</w:t>
      </w:r>
      <w:r w:rsidRPr="005D7E77">
        <w:rPr>
          <w:sz w:val="28"/>
          <w:szCs w:val="28"/>
          <w:lang w:val="sv-SE"/>
        </w:rPr>
        <w:t xml:space="preserve"> </w:t>
      </w:r>
      <w:r w:rsidRPr="005D7E77">
        <w:rPr>
          <w:b/>
          <w:sz w:val="28"/>
          <w:szCs w:val="28"/>
          <w:lang w:val="sv-SE"/>
        </w:rPr>
        <w:t>9.632.897 triệu đồng</w:t>
      </w:r>
      <w:r w:rsidRPr="005D7E77">
        <w:rPr>
          <w:sz w:val="28"/>
          <w:szCs w:val="28"/>
          <w:lang w:val="sv-SE"/>
        </w:rPr>
        <w:t>, gồm:</w:t>
      </w:r>
    </w:p>
    <w:p w14:paraId="14A7F52C" w14:textId="77777777" w:rsidR="00A059FA" w:rsidRPr="005D7E77" w:rsidRDefault="00A059FA" w:rsidP="00921338">
      <w:pPr>
        <w:spacing w:before="80"/>
        <w:ind w:firstLine="567"/>
        <w:jc w:val="both"/>
        <w:rPr>
          <w:sz w:val="28"/>
          <w:szCs w:val="28"/>
          <w:lang w:val="sv-SE"/>
        </w:rPr>
      </w:pPr>
      <w:r w:rsidRPr="005D7E77">
        <w:rPr>
          <w:sz w:val="28"/>
          <w:szCs w:val="28"/>
          <w:lang w:val="sv-SE"/>
        </w:rPr>
        <w:t>2.1. Chi cân đối ngân sách địa phương (bao gồm cả bội chi) 6.484.173 triệu đồng, cụ thể:</w:t>
      </w:r>
    </w:p>
    <w:p w14:paraId="0A755262" w14:textId="77777777" w:rsidR="00A059FA" w:rsidRPr="005D7E77" w:rsidRDefault="00A059FA" w:rsidP="00921338">
      <w:pPr>
        <w:spacing w:before="80"/>
        <w:ind w:firstLine="567"/>
        <w:jc w:val="both"/>
        <w:rPr>
          <w:sz w:val="28"/>
          <w:szCs w:val="28"/>
          <w:lang w:val="sv-SE"/>
        </w:rPr>
      </w:pPr>
      <w:r w:rsidRPr="005D7E77">
        <w:rPr>
          <w:sz w:val="28"/>
          <w:szCs w:val="28"/>
          <w:lang w:val="sv-SE"/>
        </w:rPr>
        <w:t>a) Chi cân đối ngân sách địa phương 6.406.973 triệu đồng, cụ thể:</w:t>
      </w:r>
    </w:p>
    <w:p w14:paraId="51E63252" w14:textId="374E3711" w:rsidR="00A059FA" w:rsidRPr="005D7E77" w:rsidRDefault="00A059FA" w:rsidP="00921338">
      <w:pPr>
        <w:spacing w:before="80"/>
        <w:ind w:firstLine="567"/>
        <w:jc w:val="both"/>
        <w:rPr>
          <w:sz w:val="28"/>
          <w:szCs w:val="28"/>
          <w:lang w:val="sv-SE"/>
        </w:rPr>
      </w:pPr>
      <w:r w:rsidRPr="005D7E77">
        <w:rPr>
          <w:sz w:val="28"/>
          <w:szCs w:val="28"/>
          <w:lang w:val="sv-SE"/>
        </w:rPr>
        <w:t>- Chi đầu tư phát triển 1.009.037 triệu đồng, bao gồm: Chi nguồn vốn trong nước 532.037 triệu đồng, tăng 5,1% so dự toán 2022; chi nguồn thu tiền sử dụng đất 400.000 triệu đồng tăng 70,2% so với dự toán năm 2022; chi nguồn thu xổ số kiến thiết 77.000 triệu đồng, tăng 28,3% so với dự toán năm 2022.</w:t>
      </w:r>
    </w:p>
    <w:p w14:paraId="072560E3" w14:textId="77777777" w:rsidR="00A059FA" w:rsidRPr="00C9435E" w:rsidRDefault="00A059FA" w:rsidP="00921338">
      <w:pPr>
        <w:spacing w:before="80"/>
        <w:ind w:firstLine="567"/>
        <w:jc w:val="both"/>
        <w:rPr>
          <w:spacing w:val="-4"/>
          <w:sz w:val="28"/>
          <w:szCs w:val="28"/>
          <w:lang w:val="sv-SE"/>
        </w:rPr>
      </w:pPr>
      <w:r w:rsidRPr="00C9435E">
        <w:rPr>
          <w:spacing w:val="-4"/>
          <w:sz w:val="28"/>
          <w:szCs w:val="28"/>
          <w:lang w:val="sv-SE"/>
        </w:rPr>
        <w:t>- Chi thường xuyên 5.268.797 triệu đồng, tăng 6% so dự toán năm 2022 (</w:t>
      </w:r>
      <w:r w:rsidRPr="00C9435E">
        <w:rPr>
          <w:i/>
          <w:spacing w:val="-4"/>
          <w:sz w:val="28"/>
          <w:szCs w:val="28"/>
          <w:lang w:val="sv-SE"/>
        </w:rPr>
        <w:t>loại trừ chính sách an sinh xã hội trung ương bổ sung do tăng theo chế độ, chi thường xuyên còn lại chỉ tăng 3% so năm 2022)</w:t>
      </w:r>
      <w:r w:rsidRPr="00C9435E">
        <w:rPr>
          <w:spacing w:val="-4"/>
          <w:sz w:val="28"/>
          <w:szCs w:val="28"/>
          <w:lang w:val="sv-SE"/>
        </w:rPr>
        <w:t xml:space="preserve">, trong đó: Chi sự nghiệp giáo dục - đào tạo và dạy nghề 2.409.053 triệu đồng, tăng 6,1% so dự toán năm 2022; chi sự nghiệp khoa học và công nghệ 16.929 triệu đồng, tăng 3,3% so dự toán năm 2022; các lĩnh vực chi thường xuyên còn lại 2.842.815 triệu đồng, tăng 6% so dự toán 2022. </w:t>
      </w:r>
    </w:p>
    <w:p w14:paraId="4002A9EC" w14:textId="77777777" w:rsidR="00A059FA" w:rsidRPr="005D7E77" w:rsidRDefault="00A059FA" w:rsidP="00921338">
      <w:pPr>
        <w:spacing w:before="80"/>
        <w:ind w:firstLine="567"/>
        <w:jc w:val="both"/>
        <w:rPr>
          <w:sz w:val="28"/>
          <w:szCs w:val="28"/>
          <w:lang w:val="sv-SE"/>
        </w:rPr>
      </w:pPr>
      <w:r w:rsidRPr="005D7E77">
        <w:rPr>
          <w:sz w:val="28"/>
          <w:szCs w:val="28"/>
          <w:lang w:val="sv-SE"/>
        </w:rPr>
        <w:t>- Chi bổ sung quỹ dự trữ tài chính 1.000 triệu đồng.</w:t>
      </w:r>
    </w:p>
    <w:p w14:paraId="413DAB2F" w14:textId="77777777" w:rsidR="00A059FA" w:rsidRPr="005D7E77" w:rsidRDefault="00A059FA" w:rsidP="00921338">
      <w:pPr>
        <w:spacing w:before="80"/>
        <w:ind w:firstLine="567"/>
        <w:jc w:val="both"/>
        <w:rPr>
          <w:sz w:val="28"/>
          <w:szCs w:val="28"/>
          <w:lang w:val="sv-SE"/>
        </w:rPr>
      </w:pPr>
      <w:r w:rsidRPr="005D7E77">
        <w:rPr>
          <w:sz w:val="28"/>
          <w:szCs w:val="28"/>
          <w:lang w:val="sv-SE"/>
        </w:rPr>
        <w:t>- Dự phòng ngân sách 128.139 triệu đồng, chiếm tỷ lệ 2% trên tổng chi cân đối ngân sách.</w:t>
      </w:r>
    </w:p>
    <w:p w14:paraId="75DD0BDA" w14:textId="77777777" w:rsidR="00A059FA" w:rsidRPr="005D7E77" w:rsidRDefault="00A059FA" w:rsidP="00921338">
      <w:pPr>
        <w:spacing w:before="80"/>
        <w:ind w:firstLine="567"/>
        <w:jc w:val="both"/>
        <w:rPr>
          <w:sz w:val="28"/>
          <w:szCs w:val="28"/>
          <w:lang w:val="sv-SE"/>
        </w:rPr>
      </w:pPr>
      <w:r w:rsidRPr="005D7E77">
        <w:rPr>
          <w:sz w:val="28"/>
          <w:szCs w:val="28"/>
          <w:lang w:val="sv-SE"/>
        </w:rPr>
        <w:t>b) Chi đầu tư từ nguồn bội chi ngân sách địa phương 77.200 triệu đồng.</w:t>
      </w:r>
    </w:p>
    <w:p w14:paraId="3C1CABF9" w14:textId="77777777" w:rsidR="00A059FA" w:rsidRPr="005D7E77" w:rsidRDefault="00A059FA" w:rsidP="00921338">
      <w:pPr>
        <w:spacing w:before="80"/>
        <w:ind w:firstLine="567"/>
        <w:jc w:val="both"/>
        <w:rPr>
          <w:sz w:val="28"/>
          <w:szCs w:val="28"/>
          <w:lang w:val="sv-SE"/>
        </w:rPr>
      </w:pPr>
      <w:r w:rsidRPr="005D7E77">
        <w:rPr>
          <w:sz w:val="28"/>
          <w:szCs w:val="28"/>
          <w:lang w:val="sv-SE"/>
        </w:rPr>
        <w:t>2.2.</w:t>
      </w:r>
      <w:r w:rsidRPr="005D7E77">
        <w:rPr>
          <w:b/>
          <w:bCs/>
          <w:sz w:val="28"/>
          <w:szCs w:val="28"/>
          <w:lang w:val="sv-SE"/>
        </w:rPr>
        <w:t xml:space="preserve"> </w:t>
      </w:r>
      <w:r w:rsidRPr="005D7E77">
        <w:rPr>
          <w:sz w:val="28"/>
          <w:szCs w:val="28"/>
          <w:lang w:val="sv-SE"/>
        </w:rPr>
        <w:t>Chi bổ sung mục tiêu nhiệm vụ cụ thể từ ngân sách Trung ương 3.148.724 triệu đồng.</w:t>
      </w:r>
    </w:p>
    <w:p w14:paraId="32FE3A03" w14:textId="77777777" w:rsidR="00A059FA" w:rsidRPr="005D7E77" w:rsidRDefault="00A059FA" w:rsidP="00921338">
      <w:pPr>
        <w:spacing w:before="80"/>
        <w:ind w:firstLine="567"/>
        <w:jc w:val="both"/>
        <w:rPr>
          <w:b/>
          <w:bCs/>
          <w:sz w:val="28"/>
          <w:szCs w:val="28"/>
          <w:lang w:val="sv-SE"/>
        </w:rPr>
      </w:pPr>
      <w:r w:rsidRPr="005D7E77">
        <w:rPr>
          <w:b/>
          <w:bCs/>
          <w:sz w:val="28"/>
          <w:szCs w:val="28"/>
          <w:lang w:val="sv-SE"/>
        </w:rPr>
        <w:t>II. Dự toán địa phương giao</w:t>
      </w:r>
    </w:p>
    <w:p w14:paraId="5E0454AA" w14:textId="77777777" w:rsidR="00A059FA" w:rsidRPr="005D7E77" w:rsidRDefault="00A059FA" w:rsidP="00921338">
      <w:pPr>
        <w:spacing w:before="80"/>
        <w:ind w:firstLine="567"/>
        <w:jc w:val="both"/>
        <w:rPr>
          <w:b/>
          <w:bCs/>
          <w:sz w:val="28"/>
          <w:szCs w:val="28"/>
          <w:lang w:val="sv-SE"/>
        </w:rPr>
      </w:pPr>
      <w:r w:rsidRPr="005D7E77">
        <w:rPr>
          <w:b/>
          <w:bCs/>
          <w:sz w:val="28"/>
          <w:szCs w:val="28"/>
          <w:lang w:val="sv-SE"/>
        </w:rPr>
        <w:t>1. Dự toán thu ngân sách địa phương</w:t>
      </w:r>
    </w:p>
    <w:p w14:paraId="6730D3D9" w14:textId="27EE87B9" w:rsidR="00A059FA" w:rsidRPr="0036495A" w:rsidRDefault="00A059FA" w:rsidP="00921338">
      <w:pPr>
        <w:spacing w:before="80"/>
        <w:ind w:firstLine="567"/>
        <w:jc w:val="both"/>
        <w:rPr>
          <w:i/>
          <w:sz w:val="28"/>
          <w:szCs w:val="28"/>
          <w:lang w:val="sv-SE"/>
        </w:rPr>
      </w:pPr>
      <w:r w:rsidRPr="005D7E77">
        <w:rPr>
          <w:sz w:val="28"/>
          <w:szCs w:val="28"/>
          <w:lang w:val="sv-SE"/>
        </w:rPr>
        <w:t>- Dự toán</w:t>
      </w:r>
      <w:r w:rsidRPr="005D7E77">
        <w:rPr>
          <w:b/>
          <w:bCs/>
          <w:sz w:val="28"/>
          <w:szCs w:val="28"/>
          <w:lang w:val="sv-SE"/>
        </w:rPr>
        <w:t xml:space="preserve"> </w:t>
      </w:r>
      <w:r w:rsidRPr="005D7E77">
        <w:rPr>
          <w:sz w:val="28"/>
          <w:szCs w:val="28"/>
          <w:lang w:val="sv-SE"/>
        </w:rPr>
        <w:t>thu NSNN trên địa bàn địa phương giao 4.200.000 triệu đồng, tăng 29,4% so dự toán trung ương giao năm 202</w:t>
      </w:r>
      <w:r w:rsidR="008E4E08" w:rsidRPr="005D7E77">
        <w:rPr>
          <w:sz w:val="28"/>
          <w:szCs w:val="28"/>
          <w:lang w:val="sv-SE"/>
        </w:rPr>
        <w:t>3</w:t>
      </w:r>
      <w:r w:rsidRPr="005D7E77">
        <w:rPr>
          <w:sz w:val="28"/>
          <w:szCs w:val="28"/>
          <w:lang w:val="sv-SE"/>
        </w:rPr>
        <w:t xml:space="preserve">; tăng 5% so dự toán Hội đồng nhân dân tỉnh giao năm 2022, </w:t>
      </w:r>
      <w:r w:rsidR="00514FA2">
        <w:rPr>
          <w:sz w:val="28"/>
          <w:szCs w:val="28"/>
          <w:lang w:val="sv-SE"/>
        </w:rPr>
        <w:t>(</w:t>
      </w:r>
      <w:r w:rsidRPr="005D7E77">
        <w:rPr>
          <w:i/>
          <w:sz w:val="28"/>
          <w:szCs w:val="28"/>
          <w:lang w:val="sv-SE"/>
        </w:rPr>
        <w:t>nếu loại trừ thu tiền sử</w:t>
      </w:r>
      <w:r w:rsidR="008E4E08" w:rsidRPr="005D7E77">
        <w:rPr>
          <w:i/>
          <w:sz w:val="28"/>
          <w:szCs w:val="28"/>
          <w:lang w:val="sv-SE"/>
        </w:rPr>
        <w:t xml:space="preserve"> dụng đất đất, xổ số kiến thiết</w:t>
      </w:r>
      <w:r w:rsidRPr="005D7E77">
        <w:rPr>
          <w:i/>
          <w:sz w:val="28"/>
          <w:szCs w:val="28"/>
          <w:vertAlign w:val="superscript"/>
          <w:lang w:val="sv-SE"/>
        </w:rPr>
        <w:t>(</w:t>
      </w:r>
      <w:r w:rsidRPr="005D7E77">
        <w:rPr>
          <w:i/>
          <w:sz w:val="28"/>
          <w:szCs w:val="28"/>
          <w:vertAlign w:val="superscript"/>
          <w:lang w:val="sv-SE"/>
        </w:rPr>
        <w:footnoteReference w:id="1"/>
      </w:r>
      <w:r w:rsidRPr="005D7E77">
        <w:rPr>
          <w:i/>
          <w:sz w:val="28"/>
          <w:szCs w:val="28"/>
          <w:vertAlign w:val="superscript"/>
          <w:lang w:val="sv-SE"/>
        </w:rPr>
        <w:t>)</w:t>
      </w:r>
      <w:r w:rsidRPr="005D7E77">
        <w:rPr>
          <w:i/>
          <w:sz w:val="28"/>
          <w:szCs w:val="28"/>
          <w:lang w:val="sv-SE"/>
        </w:rPr>
        <w:t xml:space="preserve"> </w:t>
      </w:r>
      <w:r w:rsidRPr="005D7E77">
        <w:rPr>
          <w:b/>
          <w:bCs/>
          <w:i/>
          <w:sz w:val="28"/>
          <w:szCs w:val="28"/>
          <w:lang w:val="sv-SE"/>
        </w:rPr>
        <w:t>tăng 1</w:t>
      </w:r>
      <w:r w:rsidR="00643115" w:rsidRPr="005D7E77">
        <w:rPr>
          <w:b/>
          <w:bCs/>
          <w:i/>
          <w:sz w:val="28"/>
          <w:szCs w:val="28"/>
          <w:lang w:val="sv-SE"/>
        </w:rPr>
        <w:t>1</w:t>
      </w:r>
      <w:r w:rsidRPr="005D7E77">
        <w:rPr>
          <w:b/>
          <w:bCs/>
          <w:i/>
          <w:sz w:val="28"/>
          <w:szCs w:val="28"/>
          <w:lang w:val="sv-SE"/>
        </w:rPr>
        <w:t>,</w:t>
      </w:r>
      <w:r w:rsidR="00643115" w:rsidRPr="005D7E77">
        <w:rPr>
          <w:b/>
          <w:bCs/>
          <w:i/>
          <w:sz w:val="28"/>
          <w:szCs w:val="28"/>
          <w:lang w:val="sv-SE"/>
        </w:rPr>
        <w:t>1</w:t>
      </w:r>
      <w:r w:rsidRPr="005D7E77">
        <w:rPr>
          <w:b/>
          <w:bCs/>
          <w:i/>
          <w:sz w:val="28"/>
          <w:szCs w:val="28"/>
          <w:lang w:val="sv-SE"/>
        </w:rPr>
        <w:t>% so dự toán năm 2022</w:t>
      </w:r>
      <w:r w:rsidR="00514FA2">
        <w:rPr>
          <w:b/>
          <w:bCs/>
          <w:i/>
          <w:sz w:val="28"/>
          <w:szCs w:val="28"/>
          <w:lang w:val="sv-SE"/>
        </w:rPr>
        <w:t>)</w:t>
      </w:r>
      <w:r w:rsidRPr="005D7E77">
        <w:rPr>
          <w:sz w:val="28"/>
          <w:szCs w:val="28"/>
          <w:lang w:val="sv-SE"/>
        </w:rPr>
        <w:t xml:space="preserve">; trong đó: thu nội địa 3.907.000 triệu </w:t>
      </w:r>
      <w:r w:rsidRPr="005D7E77">
        <w:rPr>
          <w:sz w:val="28"/>
          <w:szCs w:val="28"/>
          <w:lang w:val="sv-SE"/>
        </w:rPr>
        <w:lastRenderedPageBreak/>
        <w:t xml:space="preserve">đồng, tăng so với dự toán Trung ương giao 32,3% </w:t>
      </w:r>
      <w:r w:rsidRPr="005D7E77">
        <w:rPr>
          <w:i/>
          <w:iCs/>
          <w:sz w:val="28"/>
          <w:szCs w:val="28"/>
          <w:lang w:val="sv-SE"/>
        </w:rPr>
        <w:t>(tương ứng giao tăng thu 954.000 triệu đồng</w:t>
      </w:r>
      <w:r w:rsidRPr="005D7E77">
        <w:rPr>
          <w:i/>
          <w:iCs/>
          <w:sz w:val="28"/>
          <w:szCs w:val="28"/>
          <w:vertAlign w:val="superscript"/>
          <w:lang w:val="sv-SE"/>
        </w:rPr>
        <w:t>(</w:t>
      </w:r>
      <w:r w:rsidRPr="005D7E77">
        <w:rPr>
          <w:i/>
          <w:iCs/>
          <w:sz w:val="28"/>
          <w:szCs w:val="28"/>
          <w:vertAlign w:val="superscript"/>
          <w:lang w:val="sv-SE"/>
        </w:rPr>
        <w:footnoteReference w:id="2"/>
      </w:r>
      <w:r w:rsidRPr="005D7E77">
        <w:rPr>
          <w:i/>
          <w:iCs/>
          <w:sz w:val="28"/>
          <w:szCs w:val="28"/>
          <w:vertAlign w:val="superscript"/>
          <w:lang w:val="sv-SE"/>
        </w:rPr>
        <w:t>)</w:t>
      </w:r>
      <w:r w:rsidRPr="005D7E77">
        <w:rPr>
          <w:i/>
          <w:iCs/>
          <w:sz w:val="28"/>
          <w:szCs w:val="28"/>
          <w:lang w:val="sv-SE"/>
        </w:rPr>
        <w:t>)</w:t>
      </w:r>
      <w:r w:rsidRPr="005D7E77">
        <w:rPr>
          <w:iCs/>
          <w:sz w:val="28"/>
          <w:szCs w:val="28"/>
          <w:lang w:val="sv-SE"/>
        </w:rPr>
        <w:t>;</w:t>
      </w:r>
      <w:r w:rsidRPr="005D7E77">
        <w:rPr>
          <w:i/>
          <w:iCs/>
          <w:sz w:val="28"/>
          <w:szCs w:val="28"/>
          <w:lang w:val="sv-SE"/>
        </w:rPr>
        <w:t xml:space="preserve"> </w:t>
      </w:r>
      <w:r w:rsidRPr="005D7E77">
        <w:rPr>
          <w:iCs/>
          <w:sz w:val="28"/>
          <w:szCs w:val="28"/>
          <w:lang w:val="sv-SE"/>
        </w:rPr>
        <w:t xml:space="preserve">thu từ hoạt động xuất nhập khẩu 293.000 triệu đồng </w:t>
      </w:r>
      <w:r w:rsidRPr="0036495A">
        <w:rPr>
          <w:i/>
          <w:sz w:val="28"/>
          <w:szCs w:val="28"/>
          <w:lang w:val="sv-SE"/>
        </w:rPr>
        <w:t xml:space="preserve">(bằng trung ương giao). </w:t>
      </w:r>
    </w:p>
    <w:p w14:paraId="573C20B8" w14:textId="77777777" w:rsidR="00A059FA" w:rsidRPr="005D7E77" w:rsidRDefault="00A059FA" w:rsidP="00921338">
      <w:pPr>
        <w:spacing w:before="80"/>
        <w:ind w:firstLine="567"/>
        <w:jc w:val="both"/>
        <w:rPr>
          <w:sz w:val="28"/>
          <w:szCs w:val="28"/>
          <w:lang w:val="sv-SE"/>
        </w:rPr>
      </w:pPr>
      <w:r w:rsidRPr="005D7E77">
        <w:rPr>
          <w:sz w:val="28"/>
          <w:szCs w:val="28"/>
          <w:lang w:val="sv-SE"/>
        </w:rPr>
        <w:t>- Dự toán thu ngân sách địa phương 10.509.697 triệu đồng, trong đó thu cân đối ngân sách địa phương 7.360.973 triệu đồng.</w:t>
      </w:r>
    </w:p>
    <w:p w14:paraId="38C01A78" w14:textId="77777777" w:rsidR="00A059FA" w:rsidRPr="005D7E77" w:rsidRDefault="00A059FA" w:rsidP="00921338">
      <w:pPr>
        <w:spacing w:before="80"/>
        <w:ind w:firstLine="720"/>
        <w:jc w:val="center"/>
        <w:rPr>
          <w:b/>
          <w:bCs/>
          <w:i/>
          <w:iCs/>
          <w:sz w:val="28"/>
          <w:szCs w:val="28"/>
          <w:lang w:val="sv-SE"/>
        </w:rPr>
      </w:pPr>
      <w:r w:rsidRPr="005D7E77">
        <w:rPr>
          <w:i/>
          <w:iCs/>
          <w:sz w:val="28"/>
          <w:szCs w:val="28"/>
          <w:lang w:val="sv-SE"/>
        </w:rPr>
        <w:t>(Số liệu chi tiết thu NSNN tại biểu số 01/TT, thu NSNN trên địa bàn huyện, thành phố tại biểu số 02/TT)</w:t>
      </w:r>
    </w:p>
    <w:p w14:paraId="3CC44F73" w14:textId="77777777" w:rsidR="00A059FA" w:rsidRPr="005D7E77" w:rsidRDefault="00A059FA" w:rsidP="00921338">
      <w:pPr>
        <w:spacing w:before="80"/>
        <w:ind w:firstLine="567"/>
        <w:jc w:val="both"/>
        <w:rPr>
          <w:sz w:val="28"/>
          <w:szCs w:val="28"/>
          <w:lang w:val="sv-SE"/>
        </w:rPr>
      </w:pPr>
      <w:r w:rsidRPr="005D7E77">
        <w:rPr>
          <w:b/>
          <w:bCs/>
          <w:sz w:val="28"/>
          <w:szCs w:val="28"/>
          <w:lang w:val="sv-SE"/>
        </w:rPr>
        <w:t xml:space="preserve">2. Dự toán chi ngân sách địa phương giao </w:t>
      </w:r>
      <w:r w:rsidRPr="003D3022">
        <w:rPr>
          <w:b/>
          <w:bCs/>
          <w:i/>
          <w:iCs/>
          <w:sz w:val="28"/>
          <w:szCs w:val="28"/>
          <w:lang w:val="sv-SE"/>
        </w:rPr>
        <w:t>(bao gồm cả bội chi)</w:t>
      </w:r>
      <w:r w:rsidRPr="005D7E77">
        <w:rPr>
          <w:sz w:val="28"/>
          <w:szCs w:val="28"/>
          <w:lang w:val="sv-SE"/>
        </w:rPr>
        <w:t xml:space="preserve"> </w:t>
      </w:r>
      <w:r w:rsidRPr="005D7E77">
        <w:rPr>
          <w:b/>
          <w:bCs/>
          <w:sz w:val="28"/>
          <w:szCs w:val="28"/>
          <w:lang w:val="sv-SE"/>
        </w:rPr>
        <w:t xml:space="preserve"> </w:t>
      </w:r>
      <w:r w:rsidRPr="005D7E77">
        <w:rPr>
          <w:b/>
          <w:sz w:val="28"/>
          <w:szCs w:val="28"/>
          <w:lang w:val="sv-SE"/>
        </w:rPr>
        <w:t>10.586.897 triệu đồng</w:t>
      </w:r>
      <w:r w:rsidRPr="005D7E77">
        <w:rPr>
          <w:sz w:val="28"/>
          <w:szCs w:val="28"/>
          <w:lang w:val="sv-SE"/>
        </w:rPr>
        <w:t>, gồm:</w:t>
      </w:r>
    </w:p>
    <w:p w14:paraId="5228D128" w14:textId="77777777" w:rsidR="00A059FA" w:rsidRPr="005D7E77" w:rsidRDefault="00A059FA" w:rsidP="00921338">
      <w:pPr>
        <w:spacing w:before="80"/>
        <w:ind w:firstLine="567"/>
        <w:jc w:val="both"/>
        <w:rPr>
          <w:sz w:val="28"/>
          <w:szCs w:val="28"/>
          <w:lang w:val="sv-SE"/>
        </w:rPr>
      </w:pPr>
      <w:r w:rsidRPr="005D7E77">
        <w:rPr>
          <w:sz w:val="28"/>
          <w:szCs w:val="28"/>
          <w:lang w:val="sv-SE"/>
        </w:rPr>
        <w:t>2.1. Dự toán chi cân đối ngân sách địa phương (bao gồm cả bội chi) 7.438.173 triệu đồng.</w:t>
      </w:r>
    </w:p>
    <w:p w14:paraId="02ECD855" w14:textId="77777777" w:rsidR="00A059FA" w:rsidRPr="005D7E77" w:rsidRDefault="00A059FA" w:rsidP="00921338">
      <w:pPr>
        <w:spacing w:before="80"/>
        <w:ind w:firstLine="567"/>
        <w:jc w:val="both"/>
        <w:rPr>
          <w:sz w:val="28"/>
          <w:szCs w:val="28"/>
          <w:lang w:val="sv-SE"/>
        </w:rPr>
      </w:pPr>
      <w:r w:rsidRPr="005D7E77">
        <w:rPr>
          <w:sz w:val="28"/>
          <w:szCs w:val="28"/>
          <w:lang w:val="sv-SE"/>
        </w:rPr>
        <w:t>a) Dự toán chi cân đối ngân sách địa phương 7.360.973 triệu đồng, tăng chi 954.000 triệu đồng</w:t>
      </w:r>
      <w:r w:rsidRPr="005D7E77">
        <w:rPr>
          <w:sz w:val="28"/>
          <w:szCs w:val="28"/>
          <w:vertAlign w:val="superscript"/>
          <w:lang w:val="sv-SE"/>
        </w:rPr>
        <w:footnoteReference w:id="3"/>
      </w:r>
      <w:r w:rsidRPr="005D7E77">
        <w:rPr>
          <w:sz w:val="28"/>
          <w:szCs w:val="28"/>
          <w:lang w:val="sv-SE"/>
        </w:rPr>
        <w:t xml:space="preserve"> so dự toán Trung ương giao, trong đó bố trí:</w:t>
      </w:r>
    </w:p>
    <w:p w14:paraId="5333DE77" w14:textId="1A586544" w:rsidR="00A059FA" w:rsidRPr="005D7E77" w:rsidRDefault="00A059FA" w:rsidP="00921338">
      <w:pPr>
        <w:spacing w:before="80"/>
        <w:ind w:firstLine="567"/>
        <w:jc w:val="both"/>
        <w:rPr>
          <w:sz w:val="28"/>
          <w:szCs w:val="28"/>
          <w:lang w:val="sv-SE"/>
        </w:rPr>
      </w:pPr>
      <w:r w:rsidRPr="005D7E77">
        <w:rPr>
          <w:sz w:val="28"/>
          <w:szCs w:val="28"/>
          <w:lang w:val="sv-SE"/>
        </w:rPr>
        <w:t>- Chi đầu tư phát triển 1.009.037 triệu đồng</w:t>
      </w:r>
      <w:r w:rsidRPr="005D7E77">
        <w:rPr>
          <w:iCs/>
          <w:sz w:val="28"/>
          <w:szCs w:val="28"/>
          <w:lang w:val="sv-SE"/>
        </w:rPr>
        <w:t xml:space="preserve">, </w:t>
      </w:r>
      <w:r w:rsidRPr="005D7E77">
        <w:rPr>
          <w:sz w:val="28"/>
          <w:szCs w:val="28"/>
          <w:lang w:val="sv-SE"/>
        </w:rPr>
        <w:t xml:space="preserve">bao gồm: Chi nguồn vốn trong nước 532.037 triệu đồng, tăng 5,1% so dự toán 2022; chi nguồn thu tiền sử dụng đất 400.000 triệu đồng tăng 70,2% so dự toán năm 2022; chi nguồn thu </w:t>
      </w:r>
      <w:r w:rsidR="006D2A44">
        <w:rPr>
          <w:sz w:val="28"/>
          <w:szCs w:val="28"/>
          <w:lang w:val="sv-SE"/>
        </w:rPr>
        <w:t xml:space="preserve">xổ số kiến thiết </w:t>
      </w:r>
      <w:r w:rsidRPr="005D7E77">
        <w:rPr>
          <w:sz w:val="28"/>
          <w:szCs w:val="28"/>
          <w:lang w:val="sv-SE"/>
        </w:rPr>
        <w:t>77.000 triệu đồng, tăng 28,3% so dự toán năm 2022.</w:t>
      </w:r>
    </w:p>
    <w:p w14:paraId="07EA4DCF" w14:textId="0A422780" w:rsidR="00A059FA" w:rsidRPr="00921338" w:rsidRDefault="00A059FA" w:rsidP="00921338">
      <w:pPr>
        <w:spacing w:before="80"/>
        <w:ind w:firstLine="567"/>
        <w:jc w:val="both"/>
        <w:rPr>
          <w:sz w:val="28"/>
          <w:szCs w:val="28"/>
          <w:lang w:val="sv-SE"/>
        </w:rPr>
      </w:pPr>
      <w:r w:rsidRPr="00921338">
        <w:rPr>
          <w:sz w:val="28"/>
          <w:szCs w:val="28"/>
        </w:rPr>
        <w:t xml:space="preserve">- Chi đầu tư các dự án, nhiệm vụ từ nguồn thu các dự án khai thác quỹ đất </w:t>
      </w:r>
      <w:r w:rsidRPr="00921338">
        <w:rPr>
          <w:i/>
          <w:sz w:val="28"/>
          <w:szCs w:val="28"/>
        </w:rPr>
        <w:t xml:space="preserve">(giao tăng </w:t>
      </w:r>
      <w:r w:rsidR="00DB716C" w:rsidRPr="00921338">
        <w:rPr>
          <w:i/>
          <w:sz w:val="28"/>
          <w:szCs w:val="28"/>
        </w:rPr>
        <w:t xml:space="preserve">thu </w:t>
      </w:r>
      <w:r w:rsidRPr="00921338">
        <w:rPr>
          <w:i/>
          <w:sz w:val="28"/>
          <w:szCs w:val="28"/>
        </w:rPr>
        <w:t>so với dự toán trung ương giao)</w:t>
      </w:r>
      <w:r w:rsidRPr="00921338">
        <w:rPr>
          <w:sz w:val="28"/>
          <w:szCs w:val="28"/>
        </w:rPr>
        <w:t xml:space="preserve"> 933.80</w:t>
      </w:r>
      <w:r w:rsidR="00A8364A" w:rsidRPr="00921338">
        <w:rPr>
          <w:sz w:val="28"/>
          <w:szCs w:val="28"/>
        </w:rPr>
        <w:t>6</w:t>
      </w:r>
      <w:r w:rsidRPr="00921338">
        <w:rPr>
          <w:sz w:val="28"/>
          <w:szCs w:val="28"/>
        </w:rPr>
        <w:t xml:space="preserve"> triệu đồng</w:t>
      </w:r>
      <w:r w:rsidRPr="00921338">
        <w:rPr>
          <w:sz w:val="28"/>
          <w:szCs w:val="28"/>
          <w:vertAlign w:val="superscript"/>
        </w:rPr>
        <w:t>(</w:t>
      </w:r>
      <w:r w:rsidRPr="00921338">
        <w:rPr>
          <w:sz w:val="28"/>
          <w:szCs w:val="28"/>
          <w:vertAlign w:val="superscript"/>
        </w:rPr>
        <w:footnoteReference w:id="4"/>
      </w:r>
      <w:r w:rsidRPr="00921338">
        <w:rPr>
          <w:sz w:val="28"/>
          <w:szCs w:val="28"/>
          <w:vertAlign w:val="superscript"/>
        </w:rPr>
        <w:t>)</w:t>
      </w:r>
      <w:r w:rsidRPr="00921338">
        <w:rPr>
          <w:sz w:val="28"/>
          <w:szCs w:val="28"/>
        </w:rPr>
        <w:t xml:space="preserve">, triển khai thực hiện theo tiến độ nguồn thu thực tế. </w:t>
      </w:r>
    </w:p>
    <w:p w14:paraId="42B7A8C2" w14:textId="77777777" w:rsidR="00A059FA" w:rsidRPr="00921338" w:rsidRDefault="00A059FA" w:rsidP="00921338">
      <w:pPr>
        <w:spacing w:before="80"/>
        <w:ind w:firstLine="567"/>
        <w:jc w:val="both"/>
        <w:rPr>
          <w:sz w:val="28"/>
          <w:szCs w:val="28"/>
          <w:lang w:val="sv-SE"/>
        </w:rPr>
      </w:pPr>
      <w:r w:rsidRPr="00921338">
        <w:rPr>
          <w:sz w:val="28"/>
          <w:szCs w:val="28"/>
          <w:lang w:val="sv-SE"/>
        </w:rPr>
        <w:t xml:space="preserve">- Chi thường xuyên 5.267.711 triệu đồng, tăng 6,2% so dự toán năm 2022; trong đó: Chi sự nghiệp giáo dục - đào tạo và dạy nghề 2.409.053 triệu đồng </w:t>
      </w:r>
      <w:r w:rsidRPr="00921338">
        <w:rPr>
          <w:i/>
          <w:iCs/>
          <w:sz w:val="28"/>
          <w:szCs w:val="28"/>
          <w:lang w:val="sv-SE"/>
        </w:rPr>
        <w:t xml:space="preserve">(bằng dự toán trung ương giao) </w:t>
      </w:r>
      <w:r w:rsidRPr="00921338">
        <w:rPr>
          <w:sz w:val="28"/>
          <w:szCs w:val="28"/>
          <w:lang w:val="sv-SE"/>
        </w:rPr>
        <w:t xml:space="preserve">và tăng 6,1% so dự toán năm 2022; chi sự nghiệp khoa học và công nghệ 16.929 triệu đồng </w:t>
      </w:r>
      <w:r w:rsidRPr="00921338">
        <w:rPr>
          <w:i/>
          <w:iCs/>
          <w:sz w:val="28"/>
          <w:szCs w:val="28"/>
          <w:lang w:val="sv-SE"/>
        </w:rPr>
        <w:t>(bằng trung ương giao)</w:t>
      </w:r>
      <w:r w:rsidRPr="00921338">
        <w:rPr>
          <w:sz w:val="28"/>
          <w:szCs w:val="28"/>
          <w:lang w:val="sv-SE"/>
        </w:rPr>
        <w:t xml:space="preserve"> và tăng 3,3% so dự toán năm 2022; các lĩnh vực chi thường xuyên còn lại 2.841.729 triệu đồng, tăng 6,3% so dự toán năm 2022. </w:t>
      </w:r>
    </w:p>
    <w:p w14:paraId="1AD1FAE9" w14:textId="31D737B7" w:rsidR="00A059FA" w:rsidRPr="00921338" w:rsidRDefault="00A059FA" w:rsidP="00921338">
      <w:pPr>
        <w:spacing w:before="80"/>
        <w:ind w:firstLine="567"/>
        <w:jc w:val="both"/>
        <w:rPr>
          <w:sz w:val="28"/>
          <w:szCs w:val="28"/>
        </w:rPr>
      </w:pPr>
      <w:r w:rsidRPr="00921338">
        <w:rPr>
          <w:iCs/>
          <w:sz w:val="28"/>
          <w:szCs w:val="28"/>
        </w:rPr>
        <w:t>Chi thường xuyên năm 2023 sau khi loại trừ các chính sách an sinh xã hội tăng thêm theo chế độ do trung ương qu</w:t>
      </w:r>
      <w:r w:rsidR="005032A5" w:rsidRPr="00921338">
        <w:rPr>
          <w:iCs/>
          <w:sz w:val="28"/>
          <w:szCs w:val="28"/>
        </w:rPr>
        <w:t>y</w:t>
      </w:r>
      <w:r w:rsidRPr="00921338">
        <w:rPr>
          <w:iCs/>
          <w:sz w:val="28"/>
          <w:szCs w:val="28"/>
        </w:rPr>
        <w:t xml:space="preserve"> định 154.717 triệu đồng, dự toán chi còn lại chỉ tăng 3% so dự toán năm 2022; trong đó:</w:t>
      </w:r>
      <w:r w:rsidRPr="00921338">
        <w:rPr>
          <w:sz w:val="28"/>
          <w:szCs w:val="28"/>
          <w:lang w:val="sv-SE"/>
        </w:rPr>
        <w:t xml:space="preserve"> Chi sự nghiệp giáo dục - đào tạo và dạy nghề tăng 1,8%, chi sự nghiệp khoa học và công nghệ tăng 3,3% và </w:t>
      </w:r>
      <w:r w:rsidRPr="00921338">
        <w:rPr>
          <w:sz w:val="28"/>
          <w:szCs w:val="28"/>
          <w:lang w:val="sv-SE"/>
        </w:rPr>
        <w:lastRenderedPageBreak/>
        <w:t xml:space="preserve">các lĩnh vực chi thường xuyên còn lại tăng 4,2% so dự toán năm 2022. </w:t>
      </w:r>
      <w:r w:rsidRPr="00921338">
        <w:rPr>
          <w:sz w:val="28"/>
          <w:szCs w:val="28"/>
        </w:rPr>
        <w:t xml:space="preserve">Như vậy chi thường xuyên năm 2023 </w:t>
      </w:r>
      <w:r w:rsidR="00DB716C" w:rsidRPr="00921338">
        <w:rPr>
          <w:sz w:val="28"/>
          <w:szCs w:val="28"/>
        </w:rPr>
        <w:t xml:space="preserve">vẫn còn </w:t>
      </w:r>
      <w:r w:rsidRPr="00921338">
        <w:rPr>
          <w:sz w:val="28"/>
          <w:szCs w:val="28"/>
        </w:rPr>
        <w:t>khó khăn, phải thực hiện giảm chi, cơ cấu, sắp xếp lại nhiệm vụ chi thường xuyên, hoạt động chuyên môn cho phù hợp với khả năng ngân sách và tình hình thực tế của địa phương.</w:t>
      </w:r>
    </w:p>
    <w:p w14:paraId="04938DB9" w14:textId="77777777" w:rsidR="00A059FA" w:rsidRPr="00921338" w:rsidRDefault="00A059FA" w:rsidP="00921338">
      <w:pPr>
        <w:spacing w:before="80"/>
        <w:ind w:firstLine="567"/>
        <w:jc w:val="both"/>
        <w:rPr>
          <w:sz w:val="28"/>
          <w:szCs w:val="28"/>
          <w:lang w:val="sv-SE"/>
        </w:rPr>
      </w:pPr>
      <w:r w:rsidRPr="00921338">
        <w:rPr>
          <w:sz w:val="28"/>
          <w:szCs w:val="28"/>
          <w:lang w:val="sv-SE"/>
        </w:rPr>
        <w:t>- Chi trả nợ lãi vay 2.200 triệu đồng.</w:t>
      </w:r>
    </w:p>
    <w:p w14:paraId="2BB093DA" w14:textId="77777777" w:rsidR="00A059FA" w:rsidRPr="00921338" w:rsidRDefault="00A059FA" w:rsidP="00921338">
      <w:pPr>
        <w:spacing w:before="80"/>
        <w:ind w:firstLine="567"/>
        <w:jc w:val="both"/>
        <w:rPr>
          <w:sz w:val="28"/>
          <w:szCs w:val="28"/>
          <w:lang w:val="sv-SE"/>
        </w:rPr>
      </w:pPr>
      <w:r w:rsidRPr="00921338">
        <w:rPr>
          <w:sz w:val="28"/>
          <w:szCs w:val="28"/>
          <w:lang w:val="sv-SE"/>
        </w:rPr>
        <w:t>- Chi bổ sung quỹ dự trữ tài chính 1.000 triệu đồng.</w:t>
      </w:r>
    </w:p>
    <w:p w14:paraId="3024DB07" w14:textId="77777777" w:rsidR="00A059FA" w:rsidRPr="00921338" w:rsidRDefault="00A059FA" w:rsidP="00921338">
      <w:pPr>
        <w:spacing w:before="80"/>
        <w:ind w:firstLine="567"/>
        <w:jc w:val="both"/>
        <w:rPr>
          <w:sz w:val="28"/>
          <w:szCs w:val="28"/>
          <w:vertAlign w:val="superscript"/>
          <w:lang w:val="sv-SE"/>
        </w:rPr>
      </w:pPr>
      <w:r w:rsidRPr="00921338">
        <w:rPr>
          <w:sz w:val="28"/>
          <w:szCs w:val="28"/>
          <w:lang w:val="sv-SE"/>
        </w:rPr>
        <w:t>- Dự phòng 147.219 triệu đồng</w:t>
      </w:r>
      <w:r w:rsidRPr="00921338">
        <w:rPr>
          <w:sz w:val="28"/>
          <w:szCs w:val="28"/>
          <w:vertAlign w:val="superscript"/>
          <w:lang w:val="sv-SE"/>
        </w:rPr>
        <w:t>(</w:t>
      </w:r>
      <w:r w:rsidRPr="00921338">
        <w:rPr>
          <w:sz w:val="28"/>
          <w:szCs w:val="28"/>
          <w:vertAlign w:val="superscript"/>
          <w:lang w:val="sv-SE"/>
        </w:rPr>
        <w:footnoteReference w:id="5"/>
      </w:r>
      <w:r w:rsidRPr="00921338">
        <w:rPr>
          <w:sz w:val="28"/>
          <w:szCs w:val="28"/>
          <w:vertAlign w:val="superscript"/>
          <w:lang w:val="sv-SE"/>
        </w:rPr>
        <w:t>)</w:t>
      </w:r>
    </w:p>
    <w:p w14:paraId="10F3644D" w14:textId="77777777" w:rsidR="00A059FA" w:rsidRPr="00921338" w:rsidRDefault="00A059FA" w:rsidP="00921338">
      <w:pPr>
        <w:spacing w:before="80"/>
        <w:ind w:firstLine="567"/>
        <w:jc w:val="both"/>
        <w:rPr>
          <w:sz w:val="28"/>
          <w:szCs w:val="28"/>
          <w:lang w:val="sv-SE"/>
        </w:rPr>
      </w:pPr>
      <w:r w:rsidRPr="00921338">
        <w:rPr>
          <w:sz w:val="28"/>
          <w:szCs w:val="28"/>
          <w:lang w:val="sv-SE"/>
        </w:rPr>
        <w:t>b. Chi đầu tư từ nguồn bội chi ngân sách địa phương 77.200 triệu đồng.</w:t>
      </w:r>
    </w:p>
    <w:p w14:paraId="645B9FC2" w14:textId="77777777" w:rsidR="00A059FA" w:rsidRPr="00921338" w:rsidRDefault="00A059FA" w:rsidP="00921338">
      <w:pPr>
        <w:spacing w:before="80"/>
        <w:ind w:firstLine="567"/>
        <w:jc w:val="both"/>
        <w:rPr>
          <w:sz w:val="28"/>
          <w:szCs w:val="28"/>
          <w:lang w:val="sv-SE"/>
        </w:rPr>
      </w:pPr>
      <w:r w:rsidRPr="00921338">
        <w:rPr>
          <w:sz w:val="28"/>
          <w:szCs w:val="28"/>
          <w:lang w:val="sv-SE"/>
        </w:rPr>
        <w:t>2.2. Chi bổ sung mục tiêu nhiệm vụ cụ thể từ ngân sách Trung ương 3.148.724 triệu đồng</w:t>
      </w:r>
    </w:p>
    <w:p w14:paraId="2A0CC1C0" w14:textId="77777777" w:rsidR="00A059FA" w:rsidRPr="00921338" w:rsidRDefault="00A059FA" w:rsidP="00921338">
      <w:pPr>
        <w:spacing w:before="80"/>
        <w:ind w:firstLine="567"/>
        <w:jc w:val="center"/>
        <w:rPr>
          <w:i/>
          <w:iCs/>
          <w:sz w:val="28"/>
          <w:szCs w:val="28"/>
          <w:lang w:val="sv-SE"/>
        </w:rPr>
      </w:pPr>
      <w:r w:rsidRPr="00921338">
        <w:rPr>
          <w:i/>
          <w:iCs/>
          <w:sz w:val="28"/>
          <w:szCs w:val="28"/>
          <w:lang w:val="sv-SE"/>
        </w:rPr>
        <w:t>(Số liệu chi tiết dự toán chi ngân sách địa phương tại Biểu số 03/TT)</w:t>
      </w:r>
    </w:p>
    <w:p w14:paraId="4671A849" w14:textId="77777777" w:rsidR="00A059FA" w:rsidRPr="00921338" w:rsidRDefault="00A059FA" w:rsidP="00921338">
      <w:pPr>
        <w:spacing w:before="80"/>
        <w:ind w:firstLine="567"/>
        <w:jc w:val="both"/>
        <w:rPr>
          <w:b/>
          <w:bCs/>
          <w:sz w:val="28"/>
          <w:szCs w:val="28"/>
          <w:lang w:val="sv-SE"/>
        </w:rPr>
      </w:pPr>
      <w:r w:rsidRPr="00921338">
        <w:rPr>
          <w:b/>
          <w:bCs/>
          <w:sz w:val="28"/>
          <w:szCs w:val="28"/>
          <w:lang w:val="sv-SE"/>
        </w:rPr>
        <w:t>B. Phương án phân bổ dự toán ngân sách địa phương</w:t>
      </w:r>
    </w:p>
    <w:p w14:paraId="1151C194" w14:textId="584725CB" w:rsidR="00A059FA" w:rsidRPr="00921338" w:rsidRDefault="00A059FA" w:rsidP="00921338">
      <w:pPr>
        <w:spacing w:before="80"/>
        <w:ind w:firstLine="567"/>
        <w:jc w:val="both"/>
        <w:rPr>
          <w:b/>
          <w:bCs/>
          <w:sz w:val="28"/>
          <w:szCs w:val="28"/>
          <w:lang w:val="sv-SE"/>
        </w:rPr>
      </w:pPr>
      <w:r w:rsidRPr="00921338">
        <w:rPr>
          <w:b/>
          <w:bCs/>
          <w:sz w:val="28"/>
          <w:szCs w:val="28"/>
          <w:lang w:val="sv-SE"/>
        </w:rPr>
        <w:t xml:space="preserve">I. Dự toán thu, chi cân đối ngân sách địa phương </w:t>
      </w:r>
    </w:p>
    <w:p w14:paraId="087C0211" w14:textId="3C81C785" w:rsidR="00A059FA" w:rsidRPr="00921338" w:rsidRDefault="00A059FA" w:rsidP="00921338">
      <w:pPr>
        <w:spacing w:before="80"/>
        <w:ind w:firstLine="567"/>
        <w:jc w:val="both"/>
        <w:rPr>
          <w:b/>
          <w:bCs/>
          <w:sz w:val="28"/>
          <w:szCs w:val="28"/>
          <w:lang w:val="sv-SE"/>
        </w:rPr>
      </w:pPr>
      <w:r w:rsidRPr="00921338">
        <w:rPr>
          <w:b/>
          <w:bCs/>
          <w:sz w:val="28"/>
          <w:szCs w:val="28"/>
          <w:lang w:val="sv-SE"/>
        </w:rPr>
        <w:t>1. Dự toán thu, chi cân đối ngân sách cấp huyện</w:t>
      </w:r>
    </w:p>
    <w:p w14:paraId="1867FB9A" w14:textId="086CA40A" w:rsidR="00A059FA" w:rsidRPr="00921338" w:rsidRDefault="00A059FA" w:rsidP="00921338">
      <w:pPr>
        <w:spacing w:before="80" w:line="288" w:lineRule="auto"/>
        <w:ind w:firstLine="567"/>
        <w:jc w:val="both"/>
        <w:rPr>
          <w:sz w:val="28"/>
          <w:szCs w:val="28"/>
          <w:lang w:val="nl-NL"/>
        </w:rPr>
      </w:pPr>
      <w:r w:rsidRPr="00921338">
        <w:rPr>
          <w:iCs/>
          <w:sz w:val="28"/>
          <w:szCs w:val="28"/>
          <w:lang w:val="nl-NL"/>
        </w:rPr>
        <w:t>Căn cứ Nghị quyết số 40/2021/QH15 ngày 13 tháng 11 năm 2021 của Quốc hội về phân bổ ngân sách trung ương năm 2022; trong đó tại</w:t>
      </w:r>
      <w:r w:rsidR="00EA020D" w:rsidRPr="00921338">
        <w:rPr>
          <w:iCs/>
          <w:sz w:val="28"/>
          <w:szCs w:val="28"/>
          <w:lang w:val="nl-NL"/>
        </w:rPr>
        <w:t xml:space="preserve"> k</w:t>
      </w:r>
      <w:r w:rsidRPr="00921338">
        <w:rPr>
          <w:iCs/>
          <w:sz w:val="28"/>
          <w:szCs w:val="28"/>
          <w:lang w:val="nl-NL"/>
        </w:rPr>
        <w:t>hoản 2 Điều 2 quy định: “</w:t>
      </w:r>
      <w:r w:rsidRPr="00921338">
        <w:rPr>
          <w:i/>
          <w:sz w:val="28"/>
          <w:szCs w:val="28"/>
          <w:lang w:val="nl-NL"/>
        </w:rPr>
        <w:t xml:space="preserve">Tỷ lệ phần trăm (%) phân chia các khoản thu giữa ngân sách trung ương và ngân sách từng tỉnh, thành phố trực thuộc trung ương; số bổ sung cân đối ngân sách, bổ sung có mục tiêu từ ngân sách trung ương cho ngân sách địa phương theo các phụ lục số V và VI kèm theo Nghị quyết này. Tỷ lệ phần trăm (%) phân chia các khoản thu giữa ngân sách trung ương và ngân sách từng tỉnh, thành phố trực thuộc trung ương và số bổ sung cân đối của ngân sách trung ương cho ngân sách địa phương </w:t>
      </w:r>
      <w:r w:rsidRPr="00921338">
        <w:rPr>
          <w:bCs/>
          <w:i/>
          <w:sz w:val="28"/>
          <w:szCs w:val="28"/>
          <w:lang w:val="nl-NL"/>
        </w:rPr>
        <w:t>áp dụng riêng cho năm 2022. Căn cứ tình hình thực tế, năm 2023, Quốc hội sẽ quy định lại cho phù hợp</w:t>
      </w:r>
      <w:r w:rsidRPr="00921338">
        <w:rPr>
          <w:i/>
          <w:sz w:val="28"/>
          <w:szCs w:val="28"/>
          <w:lang w:val="nl-NL"/>
        </w:rPr>
        <w:t xml:space="preserve">”. </w:t>
      </w:r>
    </w:p>
    <w:p w14:paraId="682C09FA" w14:textId="0302C889" w:rsidR="00A059FA" w:rsidRPr="00921338" w:rsidRDefault="00A059FA" w:rsidP="00921338">
      <w:pPr>
        <w:spacing w:before="80" w:line="288" w:lineRule="auto"/>
        <w:ind w:firstLine="567"/>
        <w:jc w:val="both"/>
        <w:rPr>
          <w:iCs/>
          <w:sz w:val="28"/>
          <w:szCs w:val="28"/>
          <w:lang w:val="nl-NL"/>
        </w:rPr>
      </w:pPr>
      <w:r w:rsidRPr="00921338">
        <w:rPr>
          <w:sz w:val="28"/>
          <w:szCs w:val="28"/>
          <w:lang w:val="nl-NL"/>
        </w:rPr>
        <w:t>Căn cứ các qu</w:t>
      </w:r>
      <w:r w:rsidR="00563B7D" w:rsidRPr="00921338">
        <w:rPr>
          <w:sz w:val="28"/>
          <w:szCs w:val="28"/>
          <w:lang w:val="nl-NL"/>
        </w:rPr>
        <w:t>y</w:t>
      </w:r>
      <w:r w:rsidRPr="00921338">
        <w:rPr>
          <w:sz w:val="28"/>
          <w:szCs w:val="28"/>
          <w:lang w:val="nl-NL"/>
        </w:rPr>
        <w:t xml:space="preserve"> định, hướng dẫn của trung ương</w:t>
      </w:r>
      <w:r w:rsidR="002C16A3" w:rsidRPr="00921338">
        <w:rPr>
          <w:sz w:val="28"/>
          <w:szCs w:val="28"/>
          <w:lang w:val="nl-NL"/>
        </w:rPr>
        <w:t xml:space="preserve"> nêu trên, Ủy ban nhân dân tỉnh đề nghị Hội đồng nhân dân tỉnh: tiếp tục thực hiện</w:t>
      </w:r>
      <w:r w:rsidRPr="00921338">
        <w:rPr>
          <w:sz w:val="28"/>
          <w:szCs w:val="28"/>
          <w:lang w:val="nl-NL"/>
        </w:rPr>
        <w:t xml:space="preserve"> tỷ lệ phần trăm (%) phân chia các khoản thu giữa các cấp ngân sách địa phương qui định tại</w:t>
      </w:r>
      <w:r w:rsidRPr="00921338">
        <w:rPr>
          <w:i/>
          <w:sz w:val="28"/>
          <w:szCs w:val="28"/>
          <w:lang w:val="nl-NL"/>
        </w:rPr>
        <w:t xml:space="preserve"> </w:t>
      </w:r>
      <w:r w:rsidRPr="00921338">
        <w:rPr>
          <w:sz w:val="28"/>
          <w:szCs w:val="28"/>
        </w:rPr>
        <w:t xml:space="preserve">Nghị quyết số 57/2021/NQ-HĐND ngày 09  tháng 12 năm 2021 của Hội đồng nhân dân tỉnh </w:t>
      </w:r>
      <w:r w:rsidR="00EC2D0C" w:rsidRPr="00921338">
        <w:rPr>
          <w:sz w:val="28"/>
          <w:szCs w:val="28"/>
        </w:rPr>
        <w:t>b</w:t>
      </w:r>
      <w:r w:rsidRPr="00921338">
        <w:rPr>
          <w:sz w:val="28"/>
          <w:szCs w:val="28"/>
        </w:rPr>
        <w:t xml:space="preserve">an hành quy định phân cấp ngân sách nhà nước tỉnh Kon Tum giai đoạn 2022 - 2025; </w:t>
      </w:r>
      <w:r w:rsidR="002C16A3" w:rsidRPr="00921338">
        <w:rPr>
          <w:sz w:val="28"/>
          <w:szCs w:val="28"/>
        </w:rPr>
        <w:t>trên cơ sở m</w:t>
      </w:r>
      <w:r w:rsidRPr="00921338">
        <w:rPr>
          <w:sz w:val="28"/>
          <w:szCs w:val="28"/>
        </w:rPr>
        <w:t>ặt bằng dự toán chi ngân sách cấp huyện năm 2022 theo định mức phân bổ qu</w:t>
      </w:r>
      <w:r w:rsidR="000073F5" w:rsidRPr="00921338">
        <w:rPr>
          <w:sz w:val="28"/>
          <w:szCs w:val="28"/>
        </w:rPr>
        <w:t>y</w:t>
      </w:r>
      <w:r w:rsidRPr="00921338">
        <w:rPr>
          <w:sz w:val="28"/>
          <w:szCs w:val="28"/>
        </w:rPr>
        <w:t xml:space="preserve"> định tại Nghị quyết số 58/2021/NQ-HĐND ngày 09 tháng 12 năm 2021 của Hội đồng nhân dân tỉnh </w:t>
      </w:r>
      <w:r w:rsidR="000073F5" w:rsidRPr="00921338">
        <w:rPr>
          <w:sz w:val="28"/>
          <w:szCs w:val="28"/>
        </w:rPr>
        <w:t>b</w:t>
      </w:r>
      <w:r w:rsidRPr="00921338">
        <w:rPr>
          <w:sz w:val="28"/>
          <w:szCs w:val="28"/>
        </w:rPr>
        <w:t xml:space="preserve">an hành quy định về nguyên tắc, tiêu chí, định mức phân bổ chi thường xuyên ngân sách địa phương năm 2022 và có </w:t>
      </w:r>
      <w:r w:rsidR="002C16A3" w:rsidRPr="00921338">
        <w:rPr>
          <w:sz w:val="28"/>
          <w:szCs w:val="28"/>
        </w:rPr>
        <w:t>bổ sung  thực hiện một số chính sách, chế độ mới (chính sách gi</w:t>
      </w:r>
      <w:r w:rsidR="00A8364A" w:rsidRPr="00921338">
        <w:rPr>
          <w:sz w:val="28"/>
          <w:szCs w:val="28"/>
        </w:rPr>
        <w:t>á</w:t>
      </w:r>
      <w:r w:rsidR="002C16A3" w:rsidRPr="00921338">
        <w:rPr>
          <w:sz w:val="28"/>
          <w:szCs w:val="28"/>
        </w:rPr>
        <w:t xml:space="preserve">o dục theo </w:t>
      </w:r>
      <w:r w:rsidR="002C16A3" w:rsidRPr="00921338">
        <w:rPr>
          <w:sz w:val="28"/>
          <w:szCs w:val="28"/>
        </w:rPr>
        <w:lastRenderedPageBreak/>
        <w:t>Nghị định 81</w:t>
      </w:r>
      <w:r w:rsidR="00E45D65" w:rsidRPr="00921338">
        <w:rPr>
          <w:sz w:val="28"/>
          <w:szCs w:val="28"/>
        </w:rPr>
        <w:t>/2021/NĐ-CP</w:t>
      </w:r>
      <w:r w:rsidR="00A60302" w:rsidRPr="00921338">
        <w:rPr>
          <w:sz w:val="28"/>
          <w:szCs w:val="28"/>
        </w:rPr>
        <w:t xml:space="preserve">, </w:t>
      </w:r>
      <w:r w:rsidR="00E45D65" w:rsidRPr="00921338">
        <w:rPr>
          <w:sz w:val="28"/>
          <w:szCs w:val="28"/>
        </w:rPr>
        <w:t>Nghị định số 105/2020/NĐ-CP</w:t>
      </w:r>
      <w:r w:rsidR="00A60302" w:rsidRPr="00921338">
        <w:rPr>
          <w:sz w:val="28"/>
          <w:szCs w:val="28"/>
        </w:rPr>
        <w:t xml:space="preserve">, </w:t>
      </w:r>
      <w:r w:rsidR="00E45D65" w:rsidRPr="00921338">
        <w:rPr>
          <w:sz w:val="28"/>
          <w:szCs w:val="28"/>
        </w:rPr>
        <w:t>Nghị định số 116/2016/NĐ-CP</w:t>
      </w:r>
      <w:r w:rsidR="00A60302" w:rsidRPr="00921338">
        <w:rPr>
          <w:sz w:val="28"/>
          <w:szCs w:val="28"/>
        </w:rPr>
        <w:t>,</w:t>
      </w:r>
      <w:r w:rsidR="009A3F87" w:rsidRPr="00921338">
        <w:rPr>
          <w:sz w:val="28"/>
          <w:szCs w:val="28"/>
        </w:rPr>
        <w:t xml:space="preserve"> Chính sách đảm bảo xã hội theo Nghị định số 20/2021/NĐ-CP</w:t>
      </w:r>
      <w:r w:rsidR="00A60302" w:rsidRPr="00921338">
        <w:rPr>
          <w:sz w:val="28"/>
          <w:szCs w:val="28"/>
        </w:rPr>
        <w:t>,</w:t>
      </w:r>
      <w:r w:rsidR="00AA0306" w:rsidRPr="00921338">
        <w:rPr>
          <w:sz w:val="28"/>
          <w:szCs w:val="28"/>
        </w:rPr>
        <w:t xml:space="preserve"> chính sách bảo hiểm y tế</w:t>
      </w:r>
      <w:r w:rsidR="00313F4D" w:rsidRPr="00921338">
        <w:rPr>
          <w:sz w:val="28"/>
          <w:szCs w:val="28"/>
        </w:rPr>
        <w:t xml:space="preserve"> theo Nghị định số 146/2018/NĐ-CP</w:t>
      </w:r>
      <w:r w:rsidR="00465449" w:rsidRPr="00921338">
        <w:rPr>
          <w:sz w:val="28"/>
          <w:szCs w:val="28"/>
        </w:rPr>
        <w:t>…</w:t>
      </w:r>
      <w:r w:rsidR="002C16A3" w:rsidRPr="00921338">
        <w:rPr>
          <w:sz w:val="28"/>
          <w:szCs w:val="28"/>
        </w:rPr>
        <w:t>)</w:t>
      </w:r>
      <w:r w:rsidR="00AA0306" w:rsidRPr="00921338">
        <w:rPr>
          <w:sz w:val="28"/>
          <w:szCs w:val="28"/>
        </w:rPr>
        <w:t>;</w:t>
      </w:r>
      <w:r w:rsidR="002C16A3" w:rsidRPr="00921338">
        <w:rPr>
          <w:sz w:val="28"/>
          <w:szCs w:val="28"/>
        </w:rPr>
        <w:t xml:space="preserve"> </w:t>
      </w:r>
      <w:r w:rsidRPr="00921338">
        <w:rPr>
          <w:sz w:val="28"/>
          <w:szCs w:val="28"/>
        </w:rPr>
        <w:t>tính tăng trưởng thêm chi thường xuyên so dự toán năm 2022 để tăng chi cho sự nghiệp môi trường, chuyển đổi số, qui hoạch chi tiết…, cụ thể: Đối với nhóm huyện khó khăn (huyện: Tu Mơ Rông,  KonPLong, Ia’HDrai và Đăk Glei</w:t>
      </w:r>
      <w:r w:rsidR="00D914B5" w:rsidRPr="00921338">
        <w:rPr>
          <w:sz w:val="28"/>
          <w:szCs w:val="28"/>
        </w:rPr>
        <w:t xml:space="preserve">) </w:t>
      </w:r>
      <w:r w:rsidRPr="00921338">
        <w:rPr>
          <w:sz w:val="28"/>
          <w:szCs w:val="28"/>
        </w:rPr>
        <w:t xml:space="preserve">tăng 3% so dự toán chi thường xuyên năm 2022; nhóm các huyện, thành phố còn lại tăng 2% so dự toán chi thường xuyên năm 2022. </w:t>
      </w:r>
      <w:r w:rsidRPr="00921338">
        <w:rPr>
          <w:sz w:val="28"/>
          <w:szCs w:val="28"/>
          <w:lang w:val="nl-NL"/>
        </w:rPr>
        <w:t xml:space="preserve">Trên cơ sở đó, rà soát, tính lại dự toán </w:t>
      </w:r>
      <w:r w:rsidR="002C16A3" w:rsidRPr="00921338">
        <w:rPr>
          <w:sz w:val="28"/>
          <w:szCs w:val="28"/>
          <w:lang w:val="nl-NL"/>
        </w:rPr>
        <w:t xml:space="preserve">số bổ sung </w:t>
      </w:r>
      <w:r w:rsidRPr="00921338">
        <w:rPr>
          <w:sz w:val="28"/>
          <w:szCs w:val="28"/>
          <w:lang w:val="nl-NL"/>
        </w:rPr>
        <w:t>trợ cấp cân đối từ ngân sách cấp tỉnh cho ngân sách cấp huyện năm 2023</w:t>
      </w:r>
      <w:r w:rsidR="002C16A3" w:rsidRPr="00921338">
        <w:rPr>
          <w:sz w:val="28"/>
          <w:szCs w:val="28"/>
          <w:lang w:val="nl-NL"/>
        </w:rPr>
        <w:t xml:space="preserve"> theo nguyên tắc, quy định của Trung ương tính toán, bổ sung cho Tỉnh Kon Tum</w:t>
      </w:r>
      <w:r w:rsidRPr="00921338">
        <w:rPr>
          <w:sz w:val="28"/>
          <w:szCs w:val="28"/>
          <w:lang w:val="nl-NL"/>
        </w:rPr>
        <w:t>. Kết quả như sau:</w:t>
      </w:r>
    </w:p>
    <w:p w14:paraId="7C879D26" w14:textId="77777777" w:rsidR="00A059FA" w:rsidRPr="00921338" w:rsidRDefault="00A059FA" w:rsidP="00921338">
      <w:pPr>
        <w:spacing w:before="80"/>
        <w:ind w:firstLine="567"/>
        <w:jc w:val="both"/>
        <w:rPr>
          <w:b/>
          <w:bCs/>
          <w:sz w:val="28"/>
          <w:szCs w:val="28"/>
          <w:lang w:val="sv-SE"/>
        </w:rPr>
      </w:pPr>
      <w:r w:rsidRPr="00921338">
        <w:rPr>
          <w:sz w:val="28"/>
          <w:szCs w:val="28"/>
          <w:lang w:val="sv-SE"/>
        </w:rPr>
        <w:t xml:space="preserve">1.1. Dự toán thu cân đối ngân sách huyện, thành phố </w:t>
      </w:r>
      <w:bookmarkStart w:id="0" w:name="_Hlk86994168"/>
      <w:r w:rsidRPr="00921338">
        <w:rPr>
          <w:sz w:val="28"/>
          <w:szCs w:val="28"/>
          <w:lang w:val="sv-SE"/>
        </w:rPr>
        <w:t xml:space="preserve">3.958.629 </w:t>
      </w:r>
      <w:bookmarkEnd w:id="0"/>
      <w:r w:rsidRPr="00921338">
        <w:rPr>
          <w:sz w:val="28"/>
          <w:szCs w:val="28"/>
          <w:lang w:val="sv-SE"/>
        </w:rPr>
        <w:t>triệu đồng, bao gồm:</w:t>
      </w:r>
    </w:p>
    <w:p w14:paraId="79A4B921" w14:textId="7794ED6E" w:rsidR="00A059FA" w:rsidRPr="00921338" w:rsidRDefault="00A059FA" w:rsidP="00921338">
      <w:pPr>
        <w:spacing w:before="80"/>
        <w:ind w:firstLine="567"/>
        <w:jc w:val="both"/>
        <w:rPr>
          <w:sz w:val="28"/>
          <w:szCs w:val="28"/>
          <w:lang w:val="sv-SE"/>
        </w:rPr>
      </w:pPr>
      <w:r w:rsidRPr="00921338">
        <w:rPr>
          <w:sz w:val="28"/>
          <w:szCs w:val="28"/>
          <w:lang w:val="sv-SE"/>
        </w:rPr>
        <w:t xml:space="preserve">a) Dự toán thu </w:t>
      </w:r>
      <w:r w:rsidR="004C7F60" w:rsidRPr="00921338">
        <w:rPr>
          <w:sz w:val="28"/>
          <w:szCs w:val="28"/>
          <w:lang w:val="sv-SE"/>
        </w:rPr>
        <w:t>ngân sách nhà nước</w:t>
      </w:r>
      <w:r w:rsidRPr="00921338">
        <w:rPr>
          <w:sz w:val="28"/>
          <w:szCs w:val="28"/>
          <w:lang w:val="sv-SE"/>
        </w:rPr>
        <w:t xml:space="preserve"> trên địa bàn ngân sách huyện, thành phố được hưởng theo phân cấp 1.512.460 triệu đồng. </w:t>
      </w:r>
    </w:p>
    <w:p w14:paraId="3F5F30C8" w14:textId="77777777" w:rsidR="00A059FA" w:rsidRPr="00921338" w:rsidRDefault="00A059FA" w:rsidP="00921338">
      <w:pPr>
        <w:spacing w:before="80"/>
        <w:ind w:firstLine="567"/>
        <w:jc w:val="both"/>
        <w:rPr>
          <w:sz w:val="28"/>
          <w:szCs w:val="28"/>
          <w:u w:val="single"/>
          <w:lang w:val="sv-SE"/>
        </w:rPr>
      </w:pPr>
      <w:r w:rsidRPr="00921338">
        <w:rPr>
          <w:sz w:val="28"/>
          <w:szCs w:val="28"/>
          <w:lang w:val="sv-SE"/>
        </w:rPr>
        <w:t>b) Bổ sung cân đối ngân sách huyện 2.446.169 triệu đồng</w:t>
      </w:r>
    </w:p>
    <w:p w14:paraId="41DF43FE" w14:textId="77777777" w:rsidR="00A059FA" w:rsidRPr="00921338" w:rsidRDefault="00A059FA" w:rsidP="00921338">
      <w:pPr>
        <w:spacing w:before="80"/>
        <w:ind w:firstLine="567"/>
        <w:jc w:val="both"/>
        <w:rPr>
          <w:sz w:val="28"/>
          <w:szCs w:val="28"/>
          <w:lang w:val="sv-SE"/>
        </w:rPr>
      </w:pPr>
      <w:r w:rsidRPr="00921338">
        <w:rPr>
          <w:sz w:val="28"/>
          <w:szCs w:val="28"/>
          <w:lang w:val="sv-SE"/>
        </w:rPr>
        <w:t>1.2. Dự toán chi cân đối ngân sách huyện, thành phố</w:t>
      </w:r>
      <w:r w:rsidRPr="00921338">
        <w:rPr>
          <w:b/>
          <w:bCs/>
          <w:sz w:val="28"/>
          <w:szCs w:val="28"/>
          <w:lang w:val="sv-SE"/>
        </w:rPr>
        <w:t xml:space="preserve"> </w:t>
      </w:r>
      <w:r w:rsidRPr="00921338">
        <w:rPr>
          <w:sz w:val="28"/>
          <w:szCs w:val="28"/>
          <w:lang w:val="sv-SE"/>
        </w:rPr>
        <w:t xml:space="preserve">3.958.629 triệu đồng, trong đó:  </w:t>
      </w:r>
    </w:p>
    <w:p w14:paraId="2D405139" w14:textId="1CBFACFE" w:rsidR="00A059FA" w:rsidRPr="00921338" w:rsidRDefault="00A059FA" w:rsidP="00921338">
      <w:pPr>
        <w:spacing w:before="80"/>
        <w:ind w:firstLine="567"/>
        <w:jc w:val="both"/>
        <w:rPr>
          <w:sz w:val="28"/>
          <w:szCs w:val="28"/>
          <w:lang w:val="sv-SE"/>
        </w:rPr>
      </w:pPr>
      <w:r w:rsidRPr="00921338">
        <w:rPr>
          <w:b/>
          <w:bCs/>
          <w:sz w:val="28"/>
          <w:szCs w:val="28"/>
          <w:lang w:val="sv-SE"/>
        </w:rPr>
        <w:t xml:space="preserve">- </w:t>
      </w:r>
      <w:r w:rsidRPr="00921338">
        <w:rPr>
          <w:sz w:val="28"/>
          <w:szCs w:val="28"/>
          <w:lang w:val="sv-SE"/>
        </w:rPr>
        <w:t>Chi đầu tư phát triển</w:t>
      </w:r>
      <w:r w:rsidRPr="00921338">
        <w:rPr>
          <w:b/>
          <w:bCs/>
          <w:sz w:val="28"/>
          <w:szCs w:val="28"/>
          <w:lang w:val="sv-SE"/>
        </w:rPr>
        <w:t xml:space="preserve"> </w:t>
      </w:r>
      <w:r w:rsidRPr="00921338">
        <w:rPr>
          <w:bCs/>
          <w:sz w:val="28"/>
          <w:szCs w:val="28"/>
          <w:lang w:val="sv-SE"/>
        </w:rPr>
        <w:t xml:space="preserve">433.791 </w:t>
      </w:r>
      <w:r w:rsidRPr="00921338">
        <w:rPr>
          <w:sz w:val="28"/>
          <w:szCs w:val="28"/>
          <w:lang w:val="sv-SE"/>
        </w:rPr>
        <w:t>triệu đồng, trong đó: Chi xây dựng cơ bản nguồn vốn trong nước 81.791 triệu đồng, bằng dự toán</w:t>
      </w:r>
      <w:r w:rsidR="008D5991" w:rsidRPr="00921338">
        <w:rPr>
          <w:sz w:val="28"/>
          <w:szCs w:val="28"/>
          <w:lang w:val="sv-SE"/>
        </w:rPr>
        <w:t xml:space="preserve"> năm </w:t>
      </w:r>
      <w:r w:rsidRPr="00921338">
        <w:rPr>
          <w:sz w:val="28"/>
          <w:szCs w:val="28"/>
          <w:lang w:val="sv-SE"/>
        </w:rPr>
        <w:t>2022; chi nguồn thu tiền sử dụng đất 352.000 triệu đồng, tăng 70,2% so dự toán</w:t>
      </w:r>
      <w:r w:rsidR="008D5991" w:rsidRPr="00921338">
        <w:rPr>
          <w:sz w:val="28"/>
          <w:szCs w:val="28"/>
          <w:lang w:val="sv-SE"/>
        </w:rPr>
        <w:t xml:space="preserve"> năm</w:t>
      </w:r>
      <w:r w:rsidRPr="00921338">
        <w:rPr>
          <w:sz w:val="28"/>
          <w:szCs w:val="28"/>
          <w:lang w:val="sv-SE"/>
        </w:rPr>
        <w:t xml:space="preserve"> 2022.</w:t>
      </w:r>
    </w:p>
    <w:p w14:paraId="1778CB68" w14:textId="77777777" w:rsidR="00A059FA" w:rsidRPr="00921338" w:rsidRDefault="00A059FA" w:rsidP="00921338">
      <w:pPr>
        <w:spacing w:before="80"/>
        <w:ind w:firstLine="567"/>
        <w:jc w:val="both"/>
        <w:rPr>
          <w:strike/>
          <w:sz w:val="28"/>
          <w:szCs w:val="28"/>
          <w:lang w:val="sv-SE"/>
        </w:rPr>
      </w:pPr>
      <w:r w:rsidRPr="00921338">
        <w:rPr>
          <w:sz w:val="28"/>
          <w:szCs w:val="28"/>
          <w:lang w:val="sv-SE"/>
        </w:rPr>
        <w:t>- Chi thường xuyên 3.396.719 triệu đồng, trong đó:</w:t>
      </w:r>
      <w:r w:rsidRPr="00921338">
        <w:rPr>
          <w:b/>
          <w:bCs/>
          <w:sz w:val="28"/>
          <w:szCs w:val="28"/>
          <w:lang w:val="sv-SE"/>
        </w:rPr>
        <w:t xml:space="preserve"> </w:t>
      </w:r>
      <w:r w:rsidRPr="00921338">
        <w:rPr>
          <w:sz w:val="28"/>
          <w:szCs w:val="28"/>
          <w:lang w:val="sv-SE"/>
        </w:rPr>
        <w:t>Chi sự nghiệp giáo dục, đào tạo và dạy nghề 1.983.629 triệu đồng, tăng 6,4% so dự toán năm 2022</w:t>
      </w:r>
      <w:r w:rsidRPr="00921338">
        <w:rPr>
          <w:sz w:val="28"/>
          <w:szCs w:val="28"/>
          <w:vertAlign w:val="superscript"/>
          <w:lang w:val="sv-SE"/>
        </w:rPr>
        <w:t>(</w:t>
      </w:r>
      <w:r w:rsidRPr="00921338">
        <w:rPr>
          <w:sz w:val="28"/>
          <w:szCs w:val="28"/>
          <w:vertAlign w:val="superscript"/>
          <w:lang w:val="sv-SE"/>
        </w:rPr>
        <w:footnoteReference w:id="6"/>
      </w:r>
      <w:r w:rsidRPr="00921338">
        <w:rPr>
          <w:sz w:val="28"/>
          <w:szCs w:val="28"/>
          <w:vertAlign w:val="superscript"/>
          <w:lang w:val="sv-SE"/>
        </w:rPr>
        <w:t>)</w:t>
      </w:r>
      <w:r w:rsidRPr="00921338">
        <w:rPr>
          <w:sz w:val="28"/>
          <w:szCs w:val="28"/>
          <w:lang w:val="sv-SE"/>
        </w:rPr>
        <w:t>; chi sự nghiệp khoa học công nghệ 2.000 triệu đồng tăng 33,3% so dự toán năm 2022; chi thường xuyên các lĩnh vực khác còn lại 1.411.090 triệu đồng, tăng 5,6% so dự toán năm 2022</w:t>
      </w:r>
      <w:r w:rsidRPr="00921338">
        <w:rPr>
          <w:sz w:val="28"/>
          <w:szCs w:val="28"/>
          <w:vertAlign w:val="superscript"/>
          <w:lang w:val="sv-SE"/>
        </w:rPr>
        <w:footnoteReference w:id="7"/>
      </w:r>
      <w:r w:rsidRPr="00921338">
        <w:rPr>
          <w:sz w:val="28"/>
          <w:szCs w:val="28"/>
          <w:lang w:val="sv-SE"/>
        </w:rPr>
        <w:t xml:space="preserve">. </w:t>
      </w:r>
    </w:p>
    <w:p w14:paraId="10200424" w14:textId="77777777" w:rsidR="00A059FA" w:rsidRPr="00921338" w:rsidRDefault="00A059FA" w:rsidP="00921338">
      <w:pPr>
        <w:spacing w:before="80"/>
        <w:ind w:firstLine="567"/>
        <w:jc w:val="both"/>
        <w:rPr>
          <w:sz w:val="28"/>
          <w:szCs w:val="28"/>
          <w:lang w:val="sv-SE"/>
        </w:rPr>
      </w:pPr>
      <w:r w:rsidRPr="00921338">
        <w:rPr>
          <w:sz w:val="28"/>
          <w:szCs w:val="28"/>
          <w:lang w:val="sv-SE"/>
        </w:rPr>
        <w:t>- Dự phòng 79.173 triệu đồng, chiếm tỷ lệ 2% trên tổng chi cân đối ngân sách huyện năm 2023.</w:t>
      </w:r>
    </w:p>
    <w:p w14:paraId="374B84C3" w14:textId="36403800" w:rsidR="00A059FA" w:rsidRPr="00921338" w:rsidRDefault="00A059FA" w:rsidP="00921338">
      <w:pPr>
        <w:spacing w:before="80"/>
        <w:jc w:val="both"/>
        <w:rPr>
          <w:iCs/>
          <w:sz w:val="28"/>
          <w:szCs w:val="28"/>
          <w:lang w:val="sv-SE"/>
        </w:rPr>
      </w:pPr>
      <w:r w:rsidRPr="00921338">
        <w:rPr>
          <w:iCs/>
          <w:sz w:val="28"/>
          <w:szCs w:val="28"/>
          <w:lang w:val="sv-SE"/>
        </w:rPr>
        <w:tab/>
        <w:t>- Chi đầu tư cơ sở</w:t>
      </w:r>
      <w:r w:rsidR="005D7E77" w:rsidRPr="00921338">
        <w:rPr>
          <w:iCs/>
          <w:sz w:val="28"/>
          <w:szCs w:val="28"/>
          <w:lang w:val="sv-SE"/>
        </w:rPr>
        <w:t xml:space="preserve"> hạ tầng, trụ sở làm việc mới</w:t>
      </w:r>
      <w:r w:rsidRPr="00921338">
        <w:rPr>
          <w:iCs/>
          <w:sz w:val="28"/>
          <w:szCs w:val="28"/>
          <w:lang w:val="sv-SE"/>
        </w:rPr>
        <w:t xml:space="preserve"> theo đề án, phương án được cấp tỉnh phê duyệt từ nguồn giao tăng thu các dự án khai thác quỹ đất so với dự toán trung ương giao, điều tiết cho ngân sách cấp huyện và phân bổ theo tiến độ nguồn thu thực tế phát sinh nộp vào ngân sách nhà nước: 48.946 triệu đồng</w:t>
      </w:r>
    </w:p>
    <w:p w14:paraId="673102B5" w14:textId="77777777" w:rsidR="00A059FA" w:rsidRPr="00921338" w:rsidRDefault="00A059FA" w:rsidP="00921338">
      <w:pPr>
        <w:spacing w:before="80"/>
        <w:ind w:firstLine="720"/>
        <w:jc w:val="center"/>
        <w:rPr>
          <w:i/>
          <w:iCs/>
          <w:sz w:val="28"/>
          <w:szCs w:val="28"/>
          <w:lang w:val="sv-SE"/>
        </w:rPr>
      </w:pPr>
      <w:r w:rsidRPr="00921338">
        <w:rPr>
          <w:i/>
          <w:iCs/>
          <w:sz w:val="28"/>
          <w:szCs w:val="28"/>
          <w:lang w:val="sv-SE"/>
        </w:rPr>
        <w:t xml:space="preserve">(Chi tiết dự toán thu chi cân đối ngân sách huyện, </w:t>
      </w:r>
    </w:p>
    <w:p w14:paraId="5E41B9BC" w14:textId="46E9CBA6" w:rsidR="00A059FA" w:rsidRPr="00921338" w:rsidRDefault="00E45D65" w:rsidP="00921338">
      <w:pPr>
        <w:spacing w:before="80"/>
        <w:ind w:firstLine="720"/>
        <w:jc w:val="center"/>
        <w:rPr>
          <w:i/>
          <w:iCs/>
          <w:sz w:val="28"/>
          <w:szCs w:val="28"/>
          <w:lang w:val="sv-SE"/>
        </w:rPr>
      </w:pPr>
      <w:r w:rsidRPr="00921338">
        <w:rPr>
          <w:i/>
          <w:iCs/>
          <w:sz w:val="28"/>
          <w:szCs w:val="28"/>
          <w:lang w:val="sv-SE"/>
        </w:rPr>
        <w:t>thành phố tại Biểu số 04</w:t>
      </w:r>
      <w:r w:rsidR="00A059FA" w:rsidRPr="00921338">
        <w:rPr>
          <w:i/>
          <w:iCs/>
          <w:sz w:val="28"/>
          <w:szCs w:val="28"/>
          <w:lang w:val="sv-SE"/>
        </w:rPr>
        <w:t>/TT)</w:t>
      </w:r>
    </w:p>
    <w:p w14:paraId="1A7F554A" w14:textId="77777777" w:rsidR="00A059FA" w:rsidRPr="00921338" w:rsidRDefault="00A059FA" w:rsidP="00921338">
      <w:pPr>
        <w:spacing w:before="80"/>
        <w:ind w:firstLine="567"/>
        <w:jc w:val="both"/>
        <w:rPr>
          <w:b/>
          <w:bCs/>
          <w:sz w:val="28"/>
          <w:szCs w:val="28"/>
          <w:lang w:val="sv-SE"/>
        </w:rPr>
      </w:pPr>
      <w:r w:rsidRPr="00921338">
        <w:rPr>
          <w:b/>
          <w:bCs/>
          <w:sz w:val="28"/>
          <w:szCs w:val="28"/>
          <w:lang w:val="sv-SE"/>
        </w:rPr>
        <w:lastRenderedPageBreak/>
        <w:t>2. Dự toán thu, chi cân đối ngân sách tỉnh</w:t>
      </w:r>
    </w:p>
    <w:p w14:paraId="21F7B241" w14:textId="77777777" w:rsidR="00A059FA" w:rsidRPr="00921338" w:rsidRDefault="00A059FA" w:rsidP="00921338">
      <w:pPr>
        <w:spacing w:before="80"/>
        <w:ind w:firstLine="567"/>
        <w:jc w:val="both"/>
        <w:rPr>
          <w:sz w:val="28"/>
          <w:szCs w:val="28"/>
          <w:lang w:val="sv-SE"/>
        </w:rPr>
      </w:pPr>
      <w:r w:rsidRPr="00921338">
        <w:rPr>
          <w:sz w:val="28"/>
          <w:szCs w:val="28"/>
          <w:lang w:val="sv-SE"/>
        </w:rPr>
        <w:t>Dự toán thu cân đối ngân sách địa phương 7.360.973 t</w:t>
      </w:r>
      <w:r w:rsidRPr="00921338">
        <w:rPr>
          <w:bCs/>
          <w:sz w:val="28"/>
          <w:szCs w:val="28"/>
          <w:lang w:val="sv-SE"/>
        </w:rPr>
        <w:t>riệu đồng</w:t>
      </w:r>
      <w:r w:rsidRPr="00921338">
        <w:rPr>
          <w:sz w:val="28"/>
          <w:szCs w:val="28"/>
          <w:lang w:val="sv-SE"/>
        </w:rPr>
        <w:t>, sau khi trừ phần thu cân đối ngân sách huyện thành phố 3.958.629 triệu đồng nêu trên, dự toán thu cân đối ngân sách tỉnh còn lại 3.402.344 triệu đồng. Dự kiến phân bổ cho các nhiệm vụ chi như sau:</w:t>
      </w:r>
    </w:p>
    <w:p w14:paraId="367E2E32" w14:textId="6212EEEC" w:rsidR="00A059FA" w:rsidRPr="00921338" w:rsidRDefault="00A059FA" w:rsidP="00921338">
      <w:pPr>
        <w:spacing w:before="80"/>
        <w:ind w:firstLine="567"/>
        <w:jc w:val="both"/>
        <w:rPr>
          <w:b/>
          <w:bCs/>
          <w:sz w:val="28"/>
          <w:szCs w:val="28"/>
          <w:lang w:val="sv-SE"/>
        </w:rPr>
      </w:pPr>
      <w:r w:rsidRPr="00921338">
        <w:rPr>
          <w:sz w:val="28"/>
          <w:szCs w:val="28"/>
          <w:lang w:val="sv-SE"/>
        </w:rPr>
        <w:t xml:space="preserve">2.1. Bổ sung mục tiêu ngân sách huyện, thành phố thực hiện một số nhiệm vụ cụ thể </w:t>
      </w:r>
      <w:r w:rsidR="00750FAD" w:rsidRPr="00921338">
        <w:rPr>
          <w:sz w:val="28"/>
          <w:szCs w:val="28"/>
          <w:lang w:val="sv-SE"/>
        </w:rPr>
        <w:t>247.902</w:t>
      </w:r>
      <w:r w:rsidR="00E45D65" w:rsidRPr="00921338">
        <w:rPr>
          <w:sz w:val="28"/>
          <w:szCs w:val="28"/>
          <w:lang w:val="sv-SE"/>
        </w:rPr>
        <w:t xml:space="preserve"> </w:t>
      </w:r>
      <w:r w:rsidRPr="00921338">
        <w:rPr>
          <w:sz w:val="28"/>
          <w:szCs w:val="28"/>
          <w:lang w:val="sv-SE"/>
        </w:rPr>
        <w:t>triệu đồng, bao gồm:</w:t>
      </w:r>
    </w:p>
    <w:p w14:paraId="21BF120D" w14:textId="053105E3" w:rsidR="00A059FA" w:rsidRPr="00921338" w:rsidRDefault="00A059FA" w:rsidP="00921338">
      <w:pPr>
        <w:spacing w:before="80"/>
        <w:ind w:firstLine="567"/>
        <w:jc w:val="both"/>
        <w:rPr>
          <w:sz w:val="28"/>
          <w:szCs w:val="28"/>
          <w:u w:val="single"/>
          <w:lang w:val="sv-SE"/>
        </w:rPr>
      </w:pPr>
      <w:r w:rsidRPr="00921338">
        <w:rPr>
          <w:sz w:val="28"/>
          <w:szCs w:val="28"/>
          <w:lang w:val="sv-SE"/>
        </w:rPr>
        <w:t xml:space="preserve">a) Bổ sung nhiệm vụ đầu tư phát triển </w:t>
      </w:r>
      <w:r w:rsidR="00750FAD" w:rsidRPr="00921338">
        <w:rPr>
          <w:sz w:val="28"/>
          <w:szCs w:val="28"/>
          <w:lang w:val="sv-SE"/>
        </w:rPr>
        <w:t>206.185</w:t>
      </w:r>
      <w:r w:rsidRPr="00921338">
        <w:rPr>
          <w:sz w:val="28"/>
          <w:szCs w:val="28"/>
          <w:lang w:val="sv-SE"/>
        </w:rPr>
        <w:t xml:space="preserve"> triệu đồng, cụ thể: Đầu tư XDCB nguồn vốn trong nước </w:t>
      </w:r>
      <w:r w:rsidR="00750FAD" w:rsidRPr="00921338">
        <w:rPr>
          <w:sz w:val="28"/>
          <w:szCs w:val="28"/>
          <w:lang w:val="sv-SE"/>
        </w:rPr>
        <w:t>177.890</w:t>
      </w:r>
      <w:r w:rsidRPr="00921338">
        <w:rPr>
          <w:sz w:val="28"/>
          <w:szCs w:val="28"/>
          <w:lang w:val="sv-SE"/>
        </w:rPr>
        <w:t xml:space="preserve"> triệu đồng; chi từ nguồn thu xổ số kiến thiết </w:t>
      </w:r>
      <w:r w:rsidR="00750FAD" w:rsidRPr="00921338">
        <w:rPr>
          <w:sz w:val="28"/>
          <w:szCs w:val="28"/>
          <w:lang w:val="sv-SE"/>
        </w:rPr>
        <w:t>8.295</w:t>
      </w:r>
      <w:r w:rsidRPr="00921338">
        <w:rPr>
          <w:sz w:val="28"/>
          <w:szCs w:val="28"/>
          <w:lang w:val="sv-SE"/>
        </w:rPr>
        <w:t xml:space="preserve"> triệu đồng; chi sự nghiệp quản lý đất đai từ nguồn 10% tiền sử dụng đất </w:t>
      </w:r>
      <w:bookmarkStart w:id="1" w:name="_Hlk86997639"/>
      <w:r w:rsidR="00750FAD" w:rsidRPr="00921338">
        <w:rPr>
          <w:sz w:val="28"/>
          <w:szCs w:val="28"/>
          <w:lang w:val="sv-SE"/>
        </w:rPr>
        <w:t>20</w:t>
      </w:r>
      <w:r w:rsidRPr="00921338">
        <w:rPr>
          <w:sz w:val="28"/>
          <w:szCs w:val="28"/>
          <w:lang w:val="sv-SE"/>
        </w:rPr>
        <w:t>.000 triệu đồng</w:t>
      </w:r>
      <w:bookmarkEnd w:id="1"/>
      <w:r w:rsidRPr="00921338">
        <w:rPr>
          <w:sz w:val="28"/>
          <w:szCs w:val="28"/>
          <w:lang w:val="sv-SE"/>
        </w:rPr>
        <w:t xml:space="preserve">. </w:t>
      </w:r>
    </w:p>
    <w:p w14:paraId="3A24470D" w14:textId="36BC2354" w:rsidR="00A059FA" w:rsidRPr="00921338" w:rsidRDefault="00A059FA" w:rsidP="00921338">
      <w:pPr>
        <w:spacing w:before="80"/>
        <w:ind w:firstLine="567"/>
        <w:jc w:val="both"/>
        <w:rPr>
          <w:i/>
          <w:sz w:val="28"/>
          <w:szCs w:val="28"/>
          <w:lang w:val="sv-SE"/>
        </w:rPr>
      </w:pPr>
      <w:r w:rsidRPr="00921338">
        <w:rPr>
          <w:sz w:val="28"/>
          <w:szCs w:val="28"/>
          <w:lang w:val="sv-SE"/>
        </w:rPr>
        <w:t xml:space="preserve">b) Bổ sung nhiệm vụ cụ thể vốn sự nghiệp </w:t>
      </w:r>
      <w:r w:rsidR="00E45D65" w:rsidRPr="00921338">
        <w:rPr>
          <w:sz w:val="28"/>
          <w:szCs w:val="28"/>
          <w:lang w:val="sv-SE"/>
        </w:rPr>
        <w:t xml:space="preserve">41.717 </w:t>
      </w:r>
      <w:r w:rsidRPr="00921338">
        <w:rPr>
          <w:sz w:val="28"/>
          <w:szCs w:val="28"/>
          <w:lang w:val="sv-SE"/>
        </w:rPr>
        <w:t xml:space="preserve">triệu đồng, bao gồm: </w:t>
      </w:r>
      <w:r w:rsidRPr="00921338">
        <w:rPr>
          <w:i/>
          <w:sz w:val="28"/>
          <w:szCs w:val="28"/>
          <w:lang w:val="sv-SE"/>
        </w:rPr>
        <w:t>Hỗ</w:t>
      </w:r>
      <w:r w:rsidR="00676E2F" w:rsidRPr="00921338">
        <w:rPr>
          <w:i/>
          <w:sz w:val="28"/>
          <w:szCs w:val="28"/>
          <w:lang w:val="sv-SE"/>
        </w:rPr>
        <w:t xml:space="preserve"> trợ diễn tập quân sự (huyện: Đă</w:t>
      </w:r>
      <w:r w:rsidRPr="00921338">
        <w:rPr>
          <w:i/>
          <w:sz w:val="28"/>
          <w:szCs w:val="28"/>
          <w:lang w:val="sv-SE"/>
        </w:rPr>
        <w:t>k Tô, Đăk Glei, Ia’HDrai, Kon Rẫy và KonPLong) 7.200 triệu đồng;</w:t>
      </w:r>
      <w:r w:rsidR="00676E2F" w:rsidRPr="00921338">
        <w:rPr>
          <w:i/>
          <w:sz w:val="28"/>
          <w:szCs w:val="28"/>
          <w:lang w:val="sv-SE"/>
        </w:rPr>
        <w:t xml:space="preserve"> Đề án cồng chiêng 1.326 triệu đồng;</w:t>
      </w:r>
      <w:r w:rsidRPr="00921338">
        <w:rPr>
          <w:i/>
          <w:sz w:val="28"/>
          <w:szCs w:val="28"/>
          <w:lang w:val="sv-SE"/>
        </w:rPr>
        <w:t xml:space="preserve"> hỗ trợ lập các qui hoạch chung đô thị, qui hoạch phân khu theo chủ trương của tỉnh 3.500 triệu đồng; đề án phát triển và chế biến dược liệu 1.000 triệu đồng; </w:t>
      </w:r>
      <w:r w:rsidR="00676E2F" w:rsidRPr="00921338">
        <w:rPr>
          <w:i/>
          <w:sz w:val="28"/>
          <w:szCs w:val="28"/>
          <w:lang w:val="sv-SE"/>
        </w:rPr>
        <w:t xml:space="preserve">kinh phí công tác xã hội cho đồng chí Ủy viên Ban Thường vụ Tỉnh ủy 100 triệu đồng; Kinh phí thực hiện hỗ trợ thường xuyên hàng tháng cho chức danh </w:t>
      </w:r>
      <w:r w:rsidRPr="00921338">
        <w:rPr>
          <w:i/>
          <w:sz w:val="28"/>
          <w:szCs w:val="28"/>
          <w:lang w:val="sv-SE"/>
        </w:rPr>
        <w:t>đội trưởng, đội phó dân phòng 10.714 tri</w:t>
      </w:r>
      <w:r w:rsidR="00E33930" w:rsidRPr="00921338">
        <w:rPr>
          <w:i/>
          <w:sz w:val="28"/>
          <w:szCs w:val="28"/>
          <w:lang w:val="sv-SE"/>
        </w:rPr>
        <w:t>ệ</w:t>
      </w:r>
      <w:r w:rsidRPr="00921338">
        <w:rPr>
          <w:i/>
          <w:sz w:val="28"/>
          <w:szCs w:val="28"/>
          <w:lang w:val="sv-SE"/>
        </w:rPr>
        <w:t xml:space="preserve">u đồng; </w:t>
      </w:r>
      <w:r w:rsidR="00676E2F" w:rsidRPr="00921338">
        <w:rPr>
          <w:i/>
          <w:sz w:val="28"/>
          <w:szCs w:val="28"/>
          <w:lang w:val="sv-SE"/>
        </w:rPr>
        <w:t>xây dựng nhà bia di tích tại điểm cao 875 huyện Ngọc Hồi 1.160 triệu đồng; hỗ trợ kinh phí tổ chức hoạt động kỷ niệm 110 năm thành lập tỉnh 3.179 triệu đồng; Hỗ trợ kinh phí (vốn sự nghiệp) đối ứng Chương trình mục tiêu quốc gia Nông thôn mới theo quy định Nghị quyết của Hội đồng nhân dân tỉnh</w:t>
      </w:r>
      <w:r w:rsidRPr="00921338">
        <w:rPr>
          <w:i/>
          <w:sz w:val="28"/>
          <w:szCs w:val="28"/>
          <w:lang w:val="sv-SE"/>
        </w:rPr>
        <w:t xml:space="preserve"> 6.189 triệu đồng;</w:t>
      </w:r>
      <w:r w:rsidR="00676E2F" w:rsidRPr="00921338">
        <w:rPr>
          <w:i/>
          <w:sz w:val="28"/>
          <w:szCs w:val="28"/>
          <w:lang w:val="sv-SE"/>
        </w:rPr>
        <w:t xml:space="preserve"> Hỗ trợ xây dựng thôn nông thôn mới điểm cấp tỉnh tại thôn Làng Mới, xã Mường Hoong, huyện Đăk Glei, tỉnh Kon Tum (vốn sự nghiệp): 349 triệu đồng; Kinh phí hỗ trợ hộ nghèo ăn Tết Quý Mão năm 2023: 7.000 triệu đồng.</w:t>
      </w:r>
    </w:p>
    <w:p w14:paraId="1CC69EC2" w14:textId="2BF39EED" w:rsidR="00A059FA" w:rsidRPr="00921338" w:rsidRDefault="00A059FA" w:rsidP="00921338">
      <w:pPr>
        <w:spacing w:before="80"/>
        <w:ind w:firstLine="567"/>
        <w:jc w:val="both"/>
        <w:rPr>
          <w:i/>
          <w:iCs/>
          <w:sz w:val="28"/>
          <w:szCs w:val="28"/>
          <w:lang w:val="sv-SE"/>
        </w:rPr>
      </w:pPr>
      <w:r w:rsidRPr="00921338">
        <w:rPr>
          <w:sz w:val="28"/>
          <w:szCs w:val="28"/>
          <w:lang w:val="sv-SE"/>
        </w:rPr>
        <w:t>Trong điều kiện nguồn lực của ngân sách cấp tỉnh hạn chế nên về cơ bản chỉ xử lý hỗ trợ các nhiệm vụ cấp thiết theo qu</w:t>
      </w:r>
      <w:r w:rsidR="00F54F5D" w:rsidRPr="00921338">
        <w:rPr>
          <w:sz w:val="28"/>
          <w:szCs w:val="28"/>
          <w:lang w:val="sv-SE"/>
        </w:rPr>
        <w:t>y</w:t>
      </w:r>
      <w:r w:rsidRPr="00921338">
        <w:rPr>
          <w:sz w:val="28"/>
          <w:szCs w:val="28"/>
          <w:lang w:val="sv-SE"/>
        </w:rPr>
        <w:t xml:space="preserve"> định, nhu cầu còn lại các huyện, thành phố chủ động cơ cấu, sắp xếp lại các nhiệm vụ chi thường xuyên trên tinh thần tiết kiệm, hợp lý, hiệu quả; mặt khác phải tăng cường các biện pháp tăng thu, huy động các nguồn xã hội hóa để có nguồn xử lý các nhiệm vụ chưa bố trí được dự toán đầu năm.  </w:t>
      </w:r>
    </w:p>
    <w:p w14:paraId="0AC53493" w14:textId="77777777" w:rsidR="00A059FA" w:rsidRPr="00921338" w:rsidRDefault="00A059FA" w:rsidP="00921338">
      <w:pPr>
        <w:spacing w:before="80"/>
        <w:ind w:firstLine="720"/>
        <w:jc w:val="center"/>
        <w:rPr>
          <w:i/>
          <w:iCs/>
          <w:sz w:val="28"/>
          <w:szCs w:val="28"/>
          <w:lang w:val="sv-SE"/>
        </w:rPr>
      </w:pPr>
      <w:r w:rsidRPr="00921338">
        <w:rPr>
          <w:i/>
          <w:iCs/>
          <w:sz w:val="28"/>
          <w:szCs w:val="28"/>
          <w:lang w:val="sv-SE"/>
        </w:rPr>
        <w:t xml:space="preserve">(Số liệu chi tiết bổ sung mục tiêu nhiệm vụ cụ thể </w:t>
      </w:r>
    </w:p>
    <w:p w14:paraId="4A7E9271" w14:textId="77777777" w:rsidR="00A059FA" w:rsidRPr="00921338" w:rsidRDefault="00A059FA" w:rsidP="00921338">
      <w:pPr>
        <w:spacing w:before="80"/>
        <w:ind w:firstLine="720"/>
        <w:jc w:val="center"/>
        <w:rPr>
          <w:i/>
          <w:iCs/>
          <w:sz w:val="28"/>
          <w:szCs w:val="28"/>
          <w:lang w:val="sv-SE"/>
        </w:rPr>
      </w:pPr>
      <w:r w:rsidRPr="00921338">
        <w:rPr>
          <w:i/>
          <w:iCs/>
          <w:sz w:val="28"/>
          <w:szCs w:val="28"/>
          <w:lang w:val="sv-SE"/>
        </w:rPr>
        <w:t>ngân sách huyện thành phố tại Biểu số 05/TT kèm theo)</w:t>
      </w:r>
    </w:p>
    <w:p w14:paraId="74C4C4E0" w14:textId="4879CA28" w:rsidR="00A059FA" w:rsidRPr="00921338" w:rsidRDefault="00A059FA" w:rsidP="00921338">
      <w:pPr>
        <w:spacing w:before="80"/>
        <w:ind w:firstLine="567"/>
        <w:jc w:val="both"/>
        <w:rPr>
          <w:b/>
          <w:bCs/>
          <w:sz w:val="28"/>
          <w:szCs w:val="28"/>
          <w:lang w:val="sv-SE"/>
        </w:rPr>
      </w:pPr>
      <w:r w:rsidRPr="00921338">
        <w:rPr>
          <w:sz w:val="28"/>
          <w:szCs w:val="28"/>
          <w:lang w:val="sv-SE"/>
        </w:rPr>
        <w:t xml:space="preserve">2.2 Chi cân đối ngân sách cấp tỉnh </w:t>
      </w:r>
      <w:r w:rsidRPr="00921338">
        <w:rPr>
          <w:i/>
          <w:iCs/>
          <w:sz w:val="28"/>
          <w:szCs w:val="28"/>
          <w:lang w:val="sv-SE"/>
        </w:rPr>
        <w:t>(chưa bao gồm bội chi ngân sách địa phương 77.200 triệu đồng)</w:t>
      </w:r>
      <w:r w:rsidRPr="00921338">
        <w:rPr>
          <w:sz w:val="28"/>
          <w:szCs w:val="28"/>
          <w:lang w:val="sv-SE"/>
        </w:rPr>
        <w:t>:</w:t>
      </w:r>
      <w:r w:rsidRPr="00921338">
        <w:rPr>
          <w:b/>
          <w:bCs/>
          <w:sz w:val="28"/>
          <w:szCs w:val="28"/>
          <w:lang w:val="sv-SE"/>
        </w:rPr>
        <w:t xml:space="preserve"> </w:t>
      </w:r>
      <w:r w:rsidRPr="00921338">
        <w:rPr>
          <w:sz w:val="28"/>
          <w:szCs w:val="28"/>
          <w:lang w:val="sv-SE"/>
        </w:rPr>
        <w:t xml:space="preserve">Sau khi loại trừ phần bổ sung mục tiêu ngân sách huyện nêu trên và bội chi ngân sách địa phương, còn lại </w:t>
      </w:r>
      <w:r w:rsidR="00750FAD" w:rsidRPr="00921338">
        <w:rPr>
          <w:sz w:val="28"/>
          <w:szCs w:val="28"/>
          <w:lang w:val="sv-SE"/>
        </w:rPr>
        <w:t>3.154.442</w:t>
      </w:r>
      <w:r w:rsidRPr="00921338">
        <w:rPr>
          <w:sz w:val="28"/>
          <w:szCs w:val="28"/>
          <w:lang w:val="sv-SE"/>
        </w:rPr>
        <w:t xml:space="preserve"> triệu đồng, bố trí cho các lĩnh vực chi như sau:</w:t>
      </w:r>
    </w:p>
    <w:p w14:paraId="3BC1BEAF" w14:textId="16DCADC2" w:rsidR="00A059FA" w:rsidRPr="00921338" w:rsidRDefault="00A059FA" w:rsidP="00921338">
      <w:pPr>
        <w:spacing w:before="80"/>
        <w:ind w:firstLine="567"/>
        <w:jc w:val="both"/>
        <w:rPr>
          <w:sz w:val="28"/>
          <w:szCs w:val="28"/>
          <w:lang w:val="nl-NL"/>
        </w:rPr>
      </w:pPr>
      <w:r w:rsidRPr="00921338">
        <w:rPr>
          <w:sz w:val="28"/>
          <w:szCs w:val="28"/>
          <w:lang w:val="nl-NL"/>
        </w:rPr>
        <w:t xml:space="preserve">a) Chi đầu tư phát triển </w:t>
      </w:r>
      <w:r w:rsidR="00750FAD" w:rsidRPr="00921338">
        <w:rPr>
          <w:sz w:val="28"/>
          <w:szCs w:val="28"/>
          <w:lang w:val="nl-NL"/>
        </w:rPr>
        <w:t>369.061</w:t>
      </w:r>
      <w:r w:rsidRPr="00921338">
        <w:rPr>
          <w:sz w:val="28"/>
          <w:szCs w:val="28"/>
          <w:lang w:val="nl-NL"/>
        </w:rPr>
        <w:t xml:space="preserve"> triệu đồng, bao gồm: Chi đầu tư xây dựng cơ bản vốn trong nước </w:t>
      </w:r>
      <w:r w:rsidR="00750FAD" w:rsidRPr="00921338">
        <w:rPr>
          <w:sz w:val="28"/>
          <w:szCs w:val="28"/>
          <w:lang w:val="nl-NL"/>
        </w:rPr>
        <w:t>272.356</w:t>
      </w:r>
      <w:r w:rsidRPr="00921338">
        <w:rPr>
          <w:sz w:val="28"/>
          <w:szCs w:val="28"/>
          <w:lang w:val="nl-NL"/>
        </w:rPr>
        <w:t xml:space="preserve"> triệu đồng tăng </w:t>
      </w:r>
      <w:r w:rsidR="00750FAD" w:rsidRPr="00921338">
        <w:rPr>
          <w:sz w:val="28"/>
          <w:szCs w:val="28"/>
          <w:lang w:val="nl-NL"/>
        </w:rPr>
        <w:t>9,7</w:t>
      </w:r>
      <w:r w:rsidRPr="00921338">
        <w:rPr>
          <w:sz w:val="28"/>
          <w:szCs w:val="28"/>
          <w:lang w:val="nl-NL"/>
        </w:rPr>
        <w:t xml:space="preserve">% so dự toán 2022; chi từ nguồn thu sử dụng đất </w:t>
      </w:r>
      <w:r w:rsidR="00750FAD" w:rsidRPr="00921338">
        <w:rPr>
          <w:sz w:val="28"/>
          <w:szCs w:val="28"/>
          <w:lang w:val="nl-NL"/>
        </w:rPr>
        <w:t>28</w:t>
      </w:r>
      <w:r w:rsidRPr="00921338">
        <w:rPr>
          <w:sz w:val="28"/>
          <w:szCs w:val="28"/>
          <w:lang w:val="nl-NL"/>
        </w:rPr>
        <w:t xml:space="preserve">.000 triệu đồng </w:t>
      </w:r>
      <w:r w:rsidRPr="00921338">
        <w:rPr>
          <w:i/>
          <w:iCs/>
          <w:sz w:val="28"/>
          <w:szCs w:val="28"/>
          <w:lang w:val="nl-NL"/>
        </w:rPr>
        <w:t xml:space="preserve">(trong đó: bổ sung quỹ phát triển đất </w:t>
      </w:r>
      <w:r w:rsidRPr="00921338">
        <w:rPr>
          <w:i/>
          <w:iCs/>
          <w:sz w:val="28"/>
          <w:szCs w:val="28"/>
          <w:lang w:val="nl-NL"/>
        </w:rPr>
        <w:lastRenderedPageBreak/>
        <w:t>8.000 triệu đồng, chi sự nghiệp quản lý đất đai từ nguồn 10% tiền sử dụng đất 2</w:t>
      </w:r>
      <w:r w:rsidR="00750FAD" w:rsidRPr="00921338">
        <w:rPr>
          <w:i/>
          <w:iCs/>
          <w:sz w:val="28"/>
          <w:szCs w:val="28"/>
          <w:lang w:val="nl-NL"/>
        </w:rPr>
        <w:t>0</w:t>
      </w:r>
      <w:r w:rsidRPr="00921338">
        <w:rPr>
          <w:i/>
          <w:iCs/>
          <w:sz w:val="28"/>
          <w:szCs w:val="28"/>
          <w:lang w:val="nl-NL"/>
        </w:rPr>
        <w:t>.000 triệu đồng</w:t>
      </w:r>
      <w:r w:rsidRPr="00921338">
        <w:rPr>
          <w:i/>
          <w:iCs/>
          <w:sz w:val="28"/>
          <w:szCs w:val="28"/>
          <w:vertAlign w:val="superscript"/>
          <w:lang w:val="nl-NL"/>
        </w:rPr>
        <w:t>(</w:t>
      </w:r>
      <w:r w:rsidRPr="00921338">
        <w:rPr>
          <w:i/>
          <w:iCs/>
          <w:sz w:val="28"/>
          <w:szCs w:val="28"/>
          <w:vertAlign w:val="superscript"/>
          <w:lang w:val="nl-NL"/>
        </w:rPr>
        <w:footnoteReference w:id="8"/>
      </w:r>
      <w:r w:rsidRPr="00921338">
        <w:rPr>
          <w:i/>
          <w:iCs/>
          <w:sz w:val="28"/>
          <w:szCs w:val="28"/>
          <w:vertAlign w:val="superscript"/>
          <w:lang w:val="nl-NL"/>
        </w:rPr>
        <w:t>)</w:t>
      </w:r>
      <w:r w:rsidRPr="00921338">
        <w:rPr>
          <w:i/>
          <w:iCs/>
          <w:sz w:val="28"/>
          <w:szCs w:val="28"/>
          <w:lang w:val="nl-NL"/>
        </w:rPr>
        <w:t>)</w:t>
      </w:r>
      <w:r w:rsidRPr="00921338">
        <w:rPr>
          <w:sz w:val="28"/>
          <w:szCs w:val="28"/>
          <w:lang w:val="nl-NL"/>
        </w:rPr>
        <w:t xml:space="preserve">; chi từ nguồn thu </w:t>
      </w:r>
      <w:r w:rsidR="009818D2" w:rsidRPr="00921338">
        <w:rPr>
          <w:sz w:val="28"/>
          <w:szCs w:val="28"/>
          <w:lang w:val="nl-NL"/>
        </w:rPr>
        <w:t>xổ số kiến thiết</w:t>
      </w:r>
      <w:r w:rsidRPr="00921338">
        <w:rPr>
          <w:sz w:val="28"/>
          <w:szCs w:val="28"/>
          <w:lang w:val="nl-NL"/>
        </w:rPr>
        <w:t xml:space="preserve"> </w:t>
      </w:r>
      <w:r w:rsidR="00750FAD" w:rsidRPr="00921338">
        <w:rPr>
          <w:sz w:val="28"/>
          <w:szCs w:val="28"/>
          <w:lang w:val="nl-NL"/>
        </w:rPr>
        <w:t>68.705</w:t>
      </w:r>
      <w:r w:rsidRPr="00921338">
        <w:rPr>
          <w:sz w:val="28"/>
          <w:szCs w:val="28"/>
          <w:lang w:val="nl-NL"/>
        </w:rPr>
        <w:t xml:space="preserve"> triệu đồng.</w:t>
      </w:r>
    </w:p>
    <w:p w14:paraId="12BD1C6A" w14:textId="77777777" w:rsidR="00A059FA" w:rsidRPr="00921338" w:rsidRDefault="00A059FA" w:rsidP="00921338">
      <w:pPr>
        <w:spacing w:before="80"/>
        <w:ind w:firstLine="567"/>
        <w:jc w:val="both"/>
        <w:rPr>
          <w:sz w:val="28"/>
          <w:szCs w:val="28"/>
          <w:lang w:val="nl-NL"/>
        </w:rPr>
      </w:pPr>
      <w:r w:rsidRPr="00921338">
        <w:rPr>
          <w:sz w:val="28"/>
          <w:szCs w:val="28"/>
          <w:lang w:val="nl-NL"/>
        </w:rPr>
        <w:t>b) Chi thường xuyên:</w:t>
      </w:r>
    </w:p>
    <w:p w14:paraId="7BF7C401" w14:textId="77777777" w:rsidR="00A059FA" w:rsidRPr="00921338" w:rsidRDefault="00A059FA" w:rsidP="00921338">
      <w:pPr>
        <w:spacing w:before="80"/>
        <w:ind w:firstLine="567"/>
        <w:jc w:val="both"/>
        <w:rPr>
          <w:sz w:val="28"/>
          <w:szCs w:val="28"/>
          <w:lang w:val="nl-NL"/>
        </w:rPr>
      </w:pPr>
      <w:r w:rsidRPr="00921338">
        <w:rPr>
          <w:sz w:val="28"/>
          <w:szCs w:val="28"/>
          <w:lang w:val="nl-NL"/>
        </w:rPr>
        <w:t xml:space="preserve">Định mức phân bổ chi thường xuyên thực hiện </w:t>
      </w:r>
      <w:r w:rsidRPr="00921338">
        <w:rPr>
          <w:sz w:val="28"/>
          <w:szCs w:val="28"/>
        </w:rPr>
        <w:t xml:space="preserve">Nghị quyết số 58/2021/NQ-HĐND ngày 09 tháng 12 năm 2021 của Hội đồng nhân dân tỉnh, trong đó: </w:t>
      </w:r>
      <w:r w:rsidRPr="00921338">
        <w:rPr>
          <w:sz w:val="28"/>
          <w:szCs w:val="28"/>
          <w:lang w:val="nl-NL"/>
        </w:rPr>
        <w:t xml:space="preserve">Thực hiện phân bổ chi thường xuyên ngân sách nhà nước cho các lĩnh vực, đơn vị sự nghiệp căn cứ chức năng, nhiệm vụ được giao, định hướng đổi mới khu vực sự nghiệp công lập theo Nghị quyết số 19-NQ/TW ngày 25 tháng 10 năm 2017 của Ban Chấp hành Trung ương khóa XII; quy định về cơ chế tự chủ tài chính của các đơn vị sự nghiệp công lập theo Nghị định số 60/2021/NĐ-CP ngày </w:t>
      </w:r>
      <w:r w:rsidRPr="00921338">
        <w:rPr>
          <w:iCs/>
          <w:sz w:val="28"/>
          <w:szCs w:val="28"/>
          <w:lang w:val="nl-NL"/>
        </w:rPr>
        <w:t xml:space="preserve">21 tháng 6 năm 2021 </w:t>
      </w:r>
      <w:r w:rsidRPr="00921338">
        <w:rPr>
          <w:sz w:val="28"/>
          <w:szCs w:val="28"/>
          <w:lang w:val="nl-NL"/>
        </w:rPr>
        <w:t>của Chính phủ và Nghị định 32/2019/NĐ-CP ngày 10 tháng 4 năm 2019 của Chính phủ về việc giao nhiệm vụ, đặt hàng, đấu thầu cung cấp sản phẩm dịch vụ sự nghiệp công. Ngân sách nhà nước hỗ trợ chi thường xuyên sau khi đơn vị đã cân đối, sử dụng nguồn thu sự nghiệp và nguồn thu phí được để lại chi để thực hiện nhiệm vụ, cung ứng dịch vụ sự nghiệp công chưa tính đủ chi phí. Ngân sách nhà nước bố trí chi thường xuyên thực hiện các nhiệm vụ nhà nước giao trong trường hợp chưa có định mức kinh tế kỹ thuật và đơn giá, giá dịch vụ sự nghiệp công để đặt hàng; hỗ trợ chi thường xuyên sau khi đơn vị đã cân đối, sử dụng nguồn thu sự nghiệp và nguồn thu phí được để lại chi (sau khi trừ chi phí) để thực hiện nhiệm vụ nhà nước giao. Đồng thời, yêu cầu dành nguồn thu phí, thu sự nghiệp được để lại theo chế độ của  đơn vị để thực hiện cải cách tiền lương theo qui định.</w:t>
      </w:r>
    </w:p>
    <w:p w14:paraId="777DE503" w14:textId="51B40369" w:rsidR="00AA7BE8" w:rsidRPr="00921338" w:rsidRDefault="00AA7BE8" w:rsidP="00921338">
      <w:pPr>
        <w:spacing w:before="80"/>
        <w:ind w:firstLine="567"/>
        <w:jc w:val="both"/>
      </w:pPr>
      <w:r w:rsidRPr="00921338">
        <w:rPr>
          <w:sz w:val="28"/>
          <w:szCs w:val="28"/>
          <w:lang w:val="nl-NL"/>
        </w:rPr>
        <w:t>Chi từ nguồn thu phí sử dụng công trình kết cấu hạ tầng (đối với phương tiện ra, vào các cửa khẩu) trong khu kinh tế cửa khẩu quốc tế Bờ Y, tập trung thực hiện nhiệm vụ</w:t>
      </w:r>
      <w:r w:rsidRPr="00921338">
        <w:rPr>
          <w:sz w:val="28"/>
          <w:szCs w:val="28"/>
          <w:shd w:val="clear" w:color="auto" w:fill="FFFFFF"/>
        </w:rPr>
        <w:t xml:space="preserve"> duy tu, bảo dưỡng, duy trì điều kiện phục vụ hoặc tái tạo các công trình hạ tầng kỹ thuật - xã hội, công trình dịch vụ và tiện ích công cộng trong khu vực cửa khẩu theo quy định tại Thông tư số 85/2019/TT-BTC ngày 29</w:t>
      </w:r>
      <w:r w:rsidR="003828BC" w:rsidRPr="00921338">
        <w:rPr>
          <w:sz w:val="28"/>
          <w:szCs w:val="28"/>
          <w:shd w:val="clear" w:color="auto" w:fill="FFFFFF"/>
        </w:rPr>
        <w:t xml:space="preserve"> tháng </w:t>
      </w:r>
      <w:r w:rsidRPr="00921338">
        <w:rPr>
          <w:sz w:val="28"/>
          <w:szCs w:val="28"/>
          <w:shd w:val="clear" w:color="auto" w:fill="FFFFFF"/>
        </w:rPr>
        <w:t>11</w:t>
      </w:r>
      <w:r w:rsidR="003828BC" w:rsidRPr="00921338">
        <w:rPr>
          <w:sz w:val="28"/>
          <w:szCs w:val="28"/>
          <w:shd w:val="clear" w:color="auto" w:fill="FFFFFF"/>
        </w:rPr>
        <w:t xml:space="preserve"> năm </w:t>
      </w:r>
      <w:r w:rsidRPr="00921338">
        <w:rPr>
          <w:sz w:val="28"/>
          <w:szCs w:val="28"/>
          <w:shd w:val="clear" w:color="auto" w:fill="FFFFFF"/>
        </w:rPr>
        <w:t>2019 của Bộ Tài chính.</w:t>
      </w:r>
    </w:p>
    <w:p w14:paraId="6B274EBA" w14:textId="19D368CE" w:rsidR="00A059FA" w:rsidRPr="00921338" w:rsidRDefault="00A059FA" w:rsidP="00921338">
      <w:pPr>
        <w:spacing w:before="80"/>
        <w:ind w:firstLine="567"/>
        <w:jc w:val="both"/>
        <w:rPr>
          <w:sz w:val="28"/>
          <w:szCs w:val="28"/>
          <w:lang w:val="nl-NL"/>
        </w:rPr>
      </w:pPr>
      <w:r w:rsidRPr="00921338">
        <w:rPr>
          <w:sz w:val="28"/>
          <w:szCs w:val="28"/>
          <w:lang w:val="nl-NL"/>
        </w:rPr>
        <w:t xml:space="preserve">Chi thường xuyên </w:t>
      </w:r>
      <w:r w:rsidR="00EC1E30" w:rsidRPr="00921338">
        <w:rPr>
          <w:sz w:val="28"/>
          <w:szCs w:val="28"/>
          <w:lang w:val="sv-SE"/>
        </w:rPr>
        <w:t>1.829.275</w:t>
      </w:r>
      <w:r w:rsidRPr="00921338">
        <w:rPr>
          <w:sz w:val="28"/>
          <w:szCs w:val="28"/>
          <w:lang w:val="sv-SE"/>
        </w:rPr>
        <w:t xml:space="preserve"> </w:t>
      </w:r>
      <w:r w:rsidRPr="00921338">
        <w:rPr>
          <w:sz w:val="28"/>
          <w:szCs w:val="28"/>
          <w:lang w:val="nl-NL"/>
        </w:rPr>
        <w:t>triệu đồng, tăng 5% dự toán năm 2022; trong đó tăng chi một số chính sách an sinh xã hội do trung ương ban hành 34.556 triệu đồng; chi thường xuyên còn lại chỉ tăng so dự toán năm 2022 là 3</w:t>
      </w:r>
      <w:r w:rsidR="00EC1E30" w:rsidRPr="00921338">
        <w:rPr>
          <w:sz w:val="28"/>
          <w:szCs w:val="28"/>
          <w:lang w:val="nl-NL"/>
        </w:rPr>
        <w:t>%</w:t>
      </w:r>
      <w:r w:rsidRPr="00921338">
        <w:rPr>
          <w:sz w:val="28"/>
          <w:szCs w:val="28"/>
          <w:lang w:val="nl-NL"/>
        </w:rPr>
        <w:t>; cụ thể như sau:</w:t>
      </w:r>
    </w:p>
    <w:p w14:paraId="5E0412DB" w14:textId="77777777" w:rsidR="00A059FA" w:rsidRPr="00921338" w:rsidRDefault="00A059FA" w:rsidP="00921338">
      <w:pPr>
        <w:spacing w:before="80"/>
        <w:ind w:firstLine="567"/>
        <w:jc w:val="both"/>
        <w:rPr>
          <w:i/>
          <w:iCs/>
          <w:sz w:val="28"/>
          <w:szCs w:val="28"/>
          <w:u w:val="single"/>
          <w:lang w:val="nl-NL"/>
        </w:rPr>
      </w:pPr>
      <w:r w:rsidRPr="00921338">
        <w:rPr>
          <w:sz w:val="28"/>
          <w:szCs w:val="28"/>
          <w:lang w:val="nl-NL"/>
        </w:rPr>
        <w:t>- Chi giáo dục - đào tạo và dạy nghề 425.424 triệu đồng, tăng 4,6% dự toán 2022</w:t>
      </w:r>
      <w:r w:rsidRPr="00921338">
        <w:rPr>
          <w:sz w:val="28"/>
          <w:szCs w:val="28"/>
          <w:vertAlign w:val="superscript"/>
          <w:lang w:val="nl-NL"/>
        </w:rPr>
        <w:footnoteReference w:id="9"/>
      </w:r>
      <w:r w:rsidRPr="00921338">
        <w:rPr>
          <w:sz w:val="28"/>
          <w:szCs w:val="28"/>
          <w:lang w:val="nl-NL"/>
        </w:rPr>
        <w:t>; trong đó tăng chi một số chính sách an sinh xã hội về giáo dục do trung ương ban hành 11.644 triệu đồng; chi sự nghiệp giáo dục còn lại tăng so dự toán năm 2022 là 1,8%. Chi thường xuyên sự nghiệp giáo dục đã cơ cấu, bố trí thực hiện một số đề án, chính sách Hội đồng nhân dân tỉnh ban hành và một số nhiệm vụ cấp thiết khác (</w:t>
      </w:r>
      <w:r w:rsidRPr="00921338">
        <w:rPr>
          <w:i/>
          <w:iCs/>
          <w:sz w:val="28"/>
          <w:szCs w:val="28"/>
          <w:lang w:val="nl-NL"/>
        </w:rPr>
        <w:t xml:space="preserve">như: Kinh phí dạy phụ đạo học sinh DTTS theo Đề án nâng cao chất lượng giáo dục đối với học sinh DTTS; kinh phí thực hiện đề án đảm bảo cơ sở vật chất chương trình giáo dục giáo dục phổ thông; đề án dạy ngoại </w:t>
      </w:r>
      <w:r w:rsidRPr="00921338">
        <w:rPr>
          <w:i/>
          <w:iCs/>
          <w:sz w:val="28"/>
          <w:szCs w:val="28"/>
          <w:lang w:val="nl-NL"/>
        </w:rPr>
        <w:lastRenderedPageBreak/>
        <w:t>ngữ; đề án bồi dưỡng giáo viên theo chương trình giáo dục phổ thông mới; tăng cường cơ sở vật chất, thiết bị dạy học, sửa chữa trường lớp phục vụ dạy và học</w:t>
      </w:r>
      <w:r w:rsidRPr="00921338">
        <w:rPr>
          <w:sz w:val="28"/>
          <w:szCs w:val="28"/>
          <w:lang w:val="nl-NL"/>
        </w:rPr>
        <w:t xml:space="preserve">). </w:t>
      </w:r>
    </w:p>
    <w:p w14:paraId="5D543AF1" w14:textId="77777777" w:rsidR="00A059FA" w:rsidRPr="00921338" w:rsidRDefault="00A059FA" w:rsidP="00921338">
      <w:pPr>
        <w:spacing w:before="80"/>
        <w:ind w:firstLine="567"/>
        <w:jc w:val="both"/>
        <w:rPr>
          <w:sz w:val="28"/>
          <w:szCs w:val="28"/>
          <w:lang w:val="nl-NL"/>
        </w:rPr>
      </w:pPr>
      <w:r w:rsidRPr="00921338">
        <w:rPr>
          <w:sz w:val="28"/>
          <w:szCs w:val="28"/>
          <w:lang w:val="nl-NL"/>
        </w:rPr>
        <w:t>- Chi sự nghiệp khoa học công nghệ 14.929 triệu đồng, tương đương dự toán 2022, bố trí bằng dự toán trung ương giao</w:t>
      </w:r>
      <w:r w:rsidRPr="00921338">
        <w:rPr>
          <w:i/>
          <w:iCs/>
          <w:sz w:val="28"/>
          <w:szCs w:val="28"/>
          <w:lang w:val="nl-NL"/>
        </w:rPr>
        <w:t xml:space="preserve"> (trừ nhiệm vụ chi ứng dụng khoa học công nghệ đã bổ sung về ngân sách huyện chi 2.000 triệu đồng)</w:t>
      </w:r>
      <w:r w:rsidRPr="00921338">
        <w:rPr>
          <w:sz w:val="28"/>
          <w:szCs w:val="28"/>
          <w:lang w:val="nl-NL"/>
        </w:rPr>
        <w:t xml:space="preserve">. </w:t>
      </w:r>
    </w:p>
    <w:p w14:paraId="03661229" w14:textId="45B3FEE6" w:rsidR="00A059FA" w:rsidRPr="00921338" w:rsidRDefault="00A059FA" w:rsidP="00921338">
      <w:pPr>
        <w:spacing w:before="80"/>
        <w:ind w:firstLine="567"/>
        <w:jc w:val="both"/>
        <w:rPr>
          <w:sz w:val="28"/>
          <w:szCs w:val="28"/>
          <w:lang w:val="nl-NL"/>
        </w:rPr>
      </w:pPr>
      <w:r w:rsidRPr="00921338">
        <w:rPr>
          <w:sz w:val="28"/>
          <w:szCs w:val="28"/>
          <w:lang w:val="nl-NL"/>
        </w:rPr>
        <w:t>- Chi sự nghiệp môi trường 12.646 triệu đồng, tăng 38% so năm 2022, bố trí cho các nhiệm vụ: Điều tra, đánh giá tổng hợp tài nguyên nước dưới đất tỷ lệ 1:50.000 đến 1:25.000 đối với nguồn nước nội tỉnh ở những vùng, khu vực dưới đất có tiềm năng lớn là đối tượng khai thác chủ yếu để cấp nước cho sinh hoạt, các nhu cầu phát triển KTXH tỉnh: 4.000 triệu đồng; Điều tra, đánh giá, tính toán và công bố dòng chảy tối thiểu ở các sông, suối nội tỉnh theo quy định tại Thông tư số 64/2017/TT-BTNMT ngày 22</w:t>
      </w:r>
      <w:r w:rsidR="00667151" w:rsidRPr="00921338">
        <w:rPr>
          <w:sz w:val="28"/>
          <w:szCs w:val="28"/>
          <w:lang w:val="nl-NL"/>
        </w:rPr>
        <w:t xml:space="preserve"> tháng </w:t>
      </w:r>
      <w:r w:rsidRPr="00921338">
        <w:rPr>
          <w:sz w:val="28"/>
          <w:szCs w:val="28"/>
          <w:lang w:val="nl-NL"/>
        </w:rPr>
        <w:t>12</w:t>
      </w:r>
      <w:r w:rsidR="00667151" w:rsidRPr="00921338">
        <w:rPr>
          <w:sz w:val="28"/>
          <w:szCs w:val="28"/>
          <w:lang w:val="nl-NL"/>
        </w:rPr>
        <w:t xml:space="preserve"> năm </w:t>
      </w:r>
      <w:r w:rsidRPr="00921338">
        <w:rPr>
          <w:sz w:val="28"/>
          <w:szCs w:val="28"/>
          <w:lang w:val="nl-NL"/>
        </w:rPr>
        <w:t>2017 của Bộ TN&amp;MT: 3.031 triệu đồng; Dự án điều tra, xác định vùng hạn chế khai thác nước dưới đất tỉnh Kon Tum: 2.236 triệu đồng; Mạng lưới điểm quan trắc môi trường tỉnh Kon Tum giai đoạn 2022-2025, định hướng đến năm 2030: 1.364 triệu đồng,...</w:t>
      </w:r>
    </w:p>
    <w:p w14:paraId="7DD363DE" w14:textId="1FCFDD47" w:rsidR="00A059FA" w:rsidRPr="00921338" w:rsidRDefault="00A059FA" w:rsidP="00921338">
      <w:pPr>
        <w:spacing w:before="80"/>
        <w:ind w:firstLine="567"/>
        <w:jc w:val="both"/>
        <w:rPr>
          <w:sz w:val="28"/>
          <w:szCs w:val="28"/>
          <w:lang w:val="nl-NL"/>
        </w:rPr>
      </w:pPr>
      <w:r w:rsidRPr="00921338">
        <w:rPr>
          <w:sz w:val="28"/>
          <w:szCs w:val="28"/>
          <w:lang w:val="nl-NL"/>
        </w:rPr>
        <w:t xml:space="preserve">- Các lĩnh vực chi thường xuyên khác </w:t>
      </w:r>
      <w:r w:rsidR="00EC1E30" w:rsidRPr="00921338">
        <w:rPr>
          <w:sz w:val="28"/>
          <w:szCs w:val="28"/>
          <w:lang w:val="nl-NL"/>
        </w:rPr>
        <w:t>1.376.276</w:t>
      </w:r>
      <w:r w:rsidRPr="00921338">
        <w:rPr>
          <w:sz w:val="28"/>
          <w:szCs w:val="28"/>
          <w:lang w:val="nl-NL"/>
        </w:rPr>
        <w:t xml:space="preserve"> triệu đồng, cụ thể: </w:t>
      </w:r>
    </w:p>
    <w:p w14:paraId="31AB2599" w14:textId="54144D53" w:rsidR="00A059FA" w:rsidRPr="005D7E77" w:rsidRDefault="00A059FA" w:rsidP="00921338">
      <w:pPr>
        <w:spacing w:before="80"/>
        <w:ind w:firstLine="567"/>
        <w:jc w:val="both"/>
        <w:rPr>
          <w:sz w:val="28"/>
          <w:szCs w:val="28"/>
          <w:lang w:val="nl-NL"/>
        </w:rPr>
      </w:pPr>
      <w:r w:rsidRPr="005D7E77">
        <w:rPr>
          <w:sz w:val="28"/>
          <w:szCs w:val="28"/>
          <w:lang w:val="nl-NL"/>
        </w:rPr>
        <w:t xml:space="preserve">+ Chi sự nghiệp kinh tế </w:t>
      </w:r>
      <w:r w:rsidR="00A26F08" w:rsidRPr="005D7E77">
        <w:rPr>
          <w:sz w:val="28"/>
          <w:szCs w:val="28"/>
          <w:lang w:val="nl-NL"/>
        </w:rPr>
        <w:t>217.</w:t>
      </w:r>
      <w:r w:rsidR="00EC1CAE" w:rsidRPr="005D7E77">
        <w:rPr>
          <w:sz w:val="28"/>
          <w:szCs w:val="28"/>
          <w:lang w:val="nl-NL"/>
        </w:rPr>
        <w:t>5</w:t>
      </w:r>
      <w:r w:rsidR="00A26F08" w:rsidRPr="005D7E77">
        <w:rPr>
          <w:sz w:val="28"/>
          <w:szCs w:val="28"/>
          <w:lang w:val="nl-NL"/>
        </w:rPr>
        <w:t>42</w:t>
      </w:r>
      <w:r w:rsidRPr="005D7E77">
        <w:rPr>
          <w:sz w:val="28"/>
          <w:szCs w:val="28"/>
          <w:lang w:val="nl-NL"/>
        </w:rPr>
        <w:t xml:space="preserve"> triệu đồng, tăng </w:t>
      </w:r>
      <w:r w:rsidR="00A26F08" w:rsidRPr="005D7E77">
        <w:rPr>
          <w:sz w:val="28"/>
          <w:szCs w:val="28"/>
          <w:lang w:val="nl-NL"/>
        </w:rPr>
        <w:t>11</w:t>
      </w:r>
      <w:r w:rsidRPr="005D7E77">
        <w:rPr>
          <w:sz w:val="28"/>
          <w:szCs w:val="28"/>
          <w:lang w:val="nl-NL"/>
        </w:rPr>
        <w:t>% so dự toán năm 2022, trong đó tập trung bố trí một số nhiệm vụ trọng tâm: Kinh phí tiêm vắc xin phòng dịch lở mồm long móng các huyện, thành phố thuộc Chương trình quốc gia hành năm; phòng bệnh gia súc, gia cầm; Kinh phí tiêm vắc xin Viêm da nổi cục trâu, bò 8.127 triệu đồng</w:t>
      </w:r>
      <w:r w:rsidRPr="005D7E77">
        <w:rPr>
          <w:sz w:val="28"/>
          <w:szCs w:val="28"/>
          <w:vertAlign w:val="superscript"/>
          <w:lang w:val="nl-NL"/>
        </w:rPr>
        <w:t>(</w:t>
      </w:r>
      <w:r w:rsidRPr="005D7E77">
        <w:rPr>
          <w:sz w:val="28"/>
          <w:szCs w:val="28"/>
          <w:vertAlign w:val="superscript"/>
          <w:lang w:val="nl-NL"/>
        </w:rPr>
        <w:footnoteReference w:id="10"/>
      </w:r>
      <w:r w:rsidRPr="005D7E77">
        <w:rPr>
          <w:sz w:val="28"/>
          <w:szCs w:val="28"/>
          <w:vertAlign w:val="superscript"/>
          <w:lang w:val="nl-NL"/>
        </w:rPr>
        <w:t>)</w:t>
      </w:r>
      <w:r w:rsidRPr="005D7E77">
        <w:rPr>
          <w:sz w:val="28"/>
          <w:szCs w:val="28"/>
          <w:lang w:val="nl-NL"/>
        </w:rPr>
        <w:t xml:space="preserve">; kinh phí thực hiện Kế hoạch phòng chống dịch bệnh trên cạn,phòng chống dịch bệnh Thủy sản và bệnh dại năm 2023: 3.000 triệu đồng; Chi hoạt động QLBVR và PCCC rừng trên địa bàn toàn tỉnh </w:t>
      </w:r>
      <w:r w:rsidR="00EC1E30" w:rsidRPr="005D7E77">
        <w:rPr>
          <w:sz w:val="28"/>
          <w:szCs w:val="28"/>
          <w:lang w:val="nl-NL"/>
        </w:rPr>
        <w:t>3.589</w:t>
      </w:r>
      <w:r w:rsidRPr="005D7E77">
        <w:rPr>
          <w:sz w:val="28"/>
          <w:szCs w:val="28"/>
          <w:lang w:val="nl-NL"/>
        </w:rPr>
        <w:t xml:space="preserve"> triệu đồng; </w:t>
      </w:r>
      <w:r w:rsidR="00EC1E30" w:rsidRPr="005D7E77">
        <w:rPr>
          <w:sz w:val="28"/>
          <w:szCs w:val="28"/>
          <w:lang w:val="nl-NL"/>
        </w:rPr>
        <w:t xml:space="preserve">Kinh phí rà soát hiện trạng rừng và điều chỉnh phân bổ chỉ tiêu ba loại rừng trên địa bàn tỉnh Kon Tum: 4.000 triệu đồng; </w:t>
      </w:r>
      <w:r w:rsidRPr="005D7E77">
        <w:rPr>
          <w:sz w:val="28"/>
          <w:szCs w:val="28"/>
          <w:lang w:val="nl-NL"/>
        </w:rPr>
        <w:t xml:space="preserve">Các đề án </w:t>
      </w:r>
      <w:r w:rsidR="00DC342A">
        <w:rPr>
          <w:sz w:val="28"/>
          <w:szCs w:val="28"/>
          <w:lang w:val="nl-NL"/>
        </w:rPr>
        <w:t>Hội đồng nhân dân</w:t>
      </w:r>
      <w:r w:rsidRPr="005D7E77">
        <w:rPr>
          <w:sz w:val="28"/>
          <w:szCs w:val="28"/>
          <w:lang w:val="nl-NL"/>
        </w:rPr>
        <w:t xml:space="preserve"> tỉnh phê duyệt</w:t>
      </w:r>
      <w:r w:rsidRPr="005D7E77">
        <w:rPr>
          <w:sz w:val="28"/>
          <w:szCs w:val="28"/>
          <w:vertAlign w:val="superscript"/>
          <w:lang w:val="nl-NL"/>
        </w:rPr>
        <w:t>(</w:t>
      </w:r>
      <w:r w:rsidRPr="005D7E77">
        <w:rPr>
          <w:sz w:val="28"/>
          <w:szCs w:val="28"/>
          <w:vertAlign w:val="superscript"/>
          <w:lang w:val="nl-NL"/>
        </w:rPr>
        <w:footnoteReference w:id="11"/>
      </w:r>
      <w:r w:rsidRPr="005D7E77">
        <w:rPr>
          <w:sz w:val="28"/>
          <w:szCs w:val="28"/>
          <w:vertAlign w:val="superscript"/>
          <w:lang w:val="nl-NL"/>
        </w:rPr>
        <w:t>)</w:t>
      </w:r>
      <w:r w:rsidRPr="005D7E77">
        <w:rPr>
          <w:sz w:val="28"/>
          <w:szCs w:val="28"/>
          <w:lang w:val="nl-NL"/>
        </w:rPr>
        <w:t xml:space="preserve"> 1.800 triệu đồng; Kinh phí quản lý vận hành, nạo vét kênh mương, sửa chữa thường xuyên các công trình thủy lợi, quản lý an toàn đập và cắm mốc hành lang bảo vệ nguồn nước các công trình thủy lợi 29.878 triệu đồng; sửa chữa thường xuyên tỉnh lộ 25.998 triệu đồng (553 km); sự nghiệp lập hồ sơ ranh giới sử dụng đất, đo đạc lập bản đồ địa chính và cấp GCNQSD đất đối với công ty lâm nghiệp trên địa bàn tỉnh 5.568 triệu đồng; Kinh phí hoạt động của hệ thống Trung tâm điều hành thông minh 4.840 triệu đồng;</w:t>
      </w:r>
      <w:r w:rsidRPr="005D7E77">
        <w:rPr>
          <w:lang w:val="nl-NL"/>
        </w:rPr>
        <w:t xml:space="preserve"> </w:t>
      </w:r>
      <w:r w:rsidRPr="005D7E77">
        <w:rPr>
          <w:sz w:val="28"/>
          <w:szCs w:val="28"/>
          <w:lang w:val="nl-NL"/>
        </w:rPr>
        <w:t>Xây dựng, hoàn thiện hệ thống truyền thanh cơ sở ứng dụng công nghệ thông tin - viễn thông 4.500 triệu đồng</w:t>
      </w:r>
      <w:r w:rsidRPr="005D7E77">
        <w:rPr>
          <w:sz w:val="28"/>
          <w:szCs w:val="28"/>
          <w:vertAlign w:val="superscript"/>
          <w:lang w:val="nl-NL"/>
        </w:rPr>
        <w:t>(</w:t>
      </w:r>
      <w:r w:rsidRPr="005D7E77">
        <w:rPr>
          <w:sz w:val="28"/>
          <w:szCs w:val="28"/>
          <w:vertAlign w:val="superscript"/>
          <w:lang w:val="nl-NL"/>
        </w:rPr>
        <w:footnoteReference w:id="12"/>
      </w:r>
      <w:r w:rsidRPr="005D7E77">
        <w:rPr>
          <w:sz w:val="28"/>
          <w:szCs w:val="28"/>
          <w:vertAlign w:val="superscript"/>
          <w:lang w:val="nl-NL"/>
        </w:rPr>
        <w:t>)</w:t>
      </w:r>
      <w:r w:rsidRPr="005D7E77">
        <w:rPr>
          <w:sz w:val="28"/>
          <w:szCs w:val="28"/>
          <w:lang w:val="nl-NL"/>
        </w:rPr>
        <w:t xml:space="preserve">; thuê hệ thống bảo đảm an toàn thông tin SOC 1.517 triệu đồng; thuê trục kết nối chia sẻ dữ liệu LGSP 2.217 triệu đồng; thuê Kho cơ sở dữ liệu dùng chung 2.453 triệu đồng; </w:t>
      </w:r>
      <w:r w:rsidR="00A26F08" w:rsidRPr="005D7E77">
        <w:rPr>
          <w:sz w:val="28"/>
          <w:szCs w:val="28"/>
          <w:lang w:val="nl-NL"/>
        </w:rPr>
        <w:t xml:space="preserve">Chi </w:t>
      </w:r>
      <w:r w:rsidR="005D5481" w:rsidRPr="005D7E77">
        <w:rPr>
          <w:sz w:val="28"/>
          <w:szCs w:val="28"/>
          <w:lang w:val="nl-NL"/>
        </w:rPr>
        <w:t xml:space="preserve">dịch vụ, </w:t>
      </w:r>
      <w:r w:rsidR="00A26F08" w:rsidRPr="005D7E77">
        <w:rPr>
          <w:sz w:val="28"/>
          <w:szCs w:val="28"/>
          <w:lang w:val="nl-NL"/>
        </w:rPr>
        <w:t xml:space="preserve">công trình kết cấu hạ tầng </w:t>
      </w:r>
      <w:r w:rsidR="00A26F08" w:rsidRPr="000F752E">
        <w:rPr>
          <w:i/>
          <w:iCs/>
          <w:sz w:val="28"/>
          <w:szCs w:val="28"/>
          <w:lang w:val="nl-NL"/>
        </w:rPr>
        <w:t xml:space="preserve">(đối với phương tiện ra, vào các cửa khẩu) </w:t>
      </w:r>
      <w:r w:rsidR="00A26F08" w:rsidRPr="005D7E77">
        <w:rPr>
          <w:sz w:val="28"/>
          <w:szCs w:val="28"/>
          <w:lang w:val="nl-NL"/>
        </w:rPr>
        <w:t xml:space="preserve">trong khu kinh tế cửa khẩu quốc tế </w:t>
      </w:r>
      <w:r w:rsidR="00A26F08" w:rsidRPr="005D7E77">
        <w:rPr>
          <w:sz w:val="28"/>
          <w:szCs w:val="28"/>
          <w:lang w:val="nl-NL"/>
        </w:rPr>
        <w:lastRenderedPageBreak/>
        <w:t>Bờ Y 12.000 triệu đồng</w:t>
      </w:r>
      <w:r w:rsidR="005D5481" w:rsidRPr="005D7E77">
        <w:rPr>
          <w:rStyle w:val="FootnoteReference"/>
          <w:sz w:val="28"/>
          <w:szCs w:val="28"/>
          <w:lang w:val="nl-NL"/>
        </w:rPr>
        <w:footnoteReference w:id="13"/>
      </w:r>
      <w:r w:rsidR="00A26F08" w:rsidRPr="005D7E77">
        <w:rPr>
          <w:sz w:val="28"/>
          <w:szCs w:val="28"/>
          <w:lang w:val="nl-NL"/>
        </w:rPr>
        <w:t xml:space="preserve">; </w:t>
      </w:r>
      <w:r w:rsidRPr="005D7E77">
        <w:rPr>
          <w:sz w:val="28"/>
          <w:szCs w:val="28"/>
          <w:lang w:val="nl-NL"/>
        </w:rPr>
        <w:t xml:space="preserve">kinh phí bố trí qua Quỹ hỗ trợ nông dân theo Nghị quyết số 59/2022/NQ-HĐND ngày 29 tháng 8 năm 2022 của </w:t>
      </w:r>
      <w:r w:rsidR="00E01436">
        <w:rPr>
          <w:sz w:val="28"/>
          <w:szCs w:val="28"/>
          <w:lang w:val="nl-NL"/>
        </w:rPr>
        <w:t>Hội đồng nhân dân</w:t>
      </w:r>
      <w:r w:rsidRPr="005D7E77">
        <w:rPr>
          <w:sz w:val="28"/>
          <w:szCs w:val="28"/>
          <w:lang w:val="nl-NL"/>
        </w:rPr>
        <w:t xml:space="preserve"> tỉnh</w:t>
      </w:r>
      <w:r w:rsidRPr="005D7E77">
        <w:rPr>
          <w:sz w:val="28"/>
          <w:szCs w:val="28"/>
          <w:vertAlign w:val="superscript"/>
          <w:lang w:val="nl-NL"/>
        </w:rPr>
        <w:t>(</w:t>
      </w:r>
      <w:r w:rsidRPr="005D7E77">
        <w:rPr>
          <w:sz w:val="28"/>
          <w:szCs w:val="28"/>
          <w:vertAlign w:val="superscript"/>
          <w:lang w:val="nl-NL"/>
        </w:rPr>
        <w:footnoteReference w:id="14"/>
      </w:r>
      <w:r w:rsidRPr="005D7E77">
        <w:rPr>
          <w:sz w:val="28"/>
          <w:szCs w:val="28"/>
          <w:vertAlign w:val="superscript"/>
          <w:lang w:val="nl-NL"/>
        </w:rPr>
        <w:t>)</w:t>
      </w:r>
      <w:r w:rsidRPr="005D7E77">
        <w:rPr>
          <w:sz w:val="28"/>
          <w:szCs w:val="28"/>
          <w:lang w:val="nl-NL"/>
        </w:rPr>
        <w:t>: 2.000 triệu đồng; kinh phí hoạt động bộ máy các đơn vị sự nghiệp 47.153 triệu đồng và các sự nghiệp kinh tế liên quan khác.</w:t>
      </w:r>
    </w:p>
    <w:p w14:paraId="0DCE326E" w14:textId="0BFF3A77" w:rsidR="00A059FA" w:rsidRPr="005D7E77" w:rsidRDefault="00A059FA" w:rsidP="00921338">
      <w:pPr>
        <w:spacing w:before="80"/>
        <w:ind w:firstLine="567"/>
        <w:jc w:val="both"/>
        <w:rPr>
          <w:sz w:val="28"/>
          <w:szCs w:val="28"/>
          <w:lang w:val="nl-NL"/>
        </w:rPr>
      </w:pPr>
      <w:r w:rsidRPr="005D7E77">
        <w:rPr>
          <w:sz w:val="28"/>
          <w:szCs w:val="28"/>
          <w:lang w:val="nl-NL"/>
        </w:rPr>
        <w:t xml:space="preserve">+ Chi sự nghiệp y tế, dân số và gia đình </w:t>
      </w:r>
      <w:r w:rsidR="00EC1E30" w:rsidRPr="005D7E77">
        <w:rPr>
          <w:sz w:val="28"/>
          <w:szCs w:val="28"/>
          <w:lang w:val="nl-NL"/>
        </w:rPr>
        <w:t>532.174</w:t>
      </w:r>
      <w:r w:rsidRPr="005D7E77">
        <w:rPr>
          <w:sz w:val="28"/>
          <w:szCs w:val="28"/>
          <w:lang w:val="nl-NL"/>
        </w:rPr>
        <w:t xml:space="preserve"> triệu đồng, tăng </w:t>
      </w:r>
      <w:r w:rsidR="00EC1E30" w:rsidRPr="005D7E77">
        <w:rPr>
          <w:sz w:val="28"/>
          <w:szCs w:val="28"/>
          <w:lang w:val="nl-NL"/>
        </w:rPr>
        <w:t>5,4</w:t>
      </w:r>
      <w:r w:rsidRPr="005D7E77">
        <w:rPr>
          <w:sz w:val="28"/>
          <w:szCs w:val="28"/>
          <w:lang w:val="nl-NL"/>
        </w:rPr>
        <w:t xml:space="preserve">% dự toán 2022, trong đó: sự nghiệp y tế thường xuyên tăng </w:t>
      </w:r>
      <w:r w:rsidR="00EC1E30" w:rsidRPr="005D7E77">
        <w:rPr>
          <w:sz w:val="28"/>
          <w:szCs w:val="28"/>
          <w:lang w:val="nl-NL"/>
        </w:rPr>
        <w:t>1,6</w:t>
      </w:r>
      <w:r w:rsidRPr="005D7E77">
        <w:rPr>
          <w:sz w:val="28"/>
          <w:szCs w:val="28"/>
          <w:lang w:val="nl-NL"/>
        </w:rPr>
        <w:t>% dự toán 2022 (chủ yếu do tăng Quỹ tiền lương của hệ phòng bệnh</w:t>
      </w:r>
      <w:r w:rsidR="00EC1E30" w:rsidRPr="005D7E77">
        <w:rPr>
          <w:sz w:val="28"/>
          <w:szCs w:val="28"/>
          <w:lang w:val="nl-NL"/>
        </w:rPr>
        <w:t xml:space="preserve"> </w:t>
      </w:r>
      <w:r w:rsidRPr="005D7E77">
        <w:rPr>
          <w:sz w:val="28"/>
          <w:szCs w:val="28"/>
          <w:lang w:val="nl-NL"/>
        </w:rPr>
        <w:t xml:space="preserve">và bổ sung thực hiện một số nhiệm vụ cấp thiết ngành y tế 3.000 triệu đồng); kinh phí mua BHYT cho đối tượng thụ hưởng tăng 9% so dự toán năm 2022 do Trung ương tăng bổ sung trong cân đối các chính sách BHYT </w:t>
      </w:r>
      <w:r w:rsidR="001A0E70" w:rsidRPr="005D7E77">
        <w:rPr>
          <w:sz w:val="28"/>
          <w:szCs w:val="28"/>
          <w:lang w:val="nl-NL"/>
        </w:rPr>
        <w:t>tăng theo chuẩn nghèo mới</w:t>
      </w:r>
      <w:r w:rsidRPr="005D7E77">
        <w:rPr>
          <w:sz w:val="28"/>
          <w:szCs w:val="28"/>
          <w:lang w:val="nl-NL"/>
        </w:rPr>
        <w:t xml:space="preserve">. Dự toán chi sự nghiệp y tế năm 2023 đã bao gồm: hỗ trợ mua thẻ bảo hiểm y tế cho các đối tượng theo Nghị quyết số 18/2019/NQ-HĐND của Hội đồng nhân dân tỉnh, tăng chi cho y tế dự phòng, tăng cường trang thiết bị, sửa chữa cơ sở vật chất y tế. </w:t>
      </w:r>
    </w:p>
    <w:p w14:paraId="3A716341" w14:textId="78B1627F" w:rsidR="00A059FA" w:rsidRPr="005D7E77" w:rsidRDefault="00A059FA" w:rsidP="00921338">
      <w:pPr>
        <w:spacing w:before="80"/>
        <w:ind w:firstLine="567"/>
        <w:jc w:val="both"/>
        <w:rPr>
          <w:sz w:val="28"/>
          <w:szCs w:val="28"/>
          <w:lang w:val="nl-NL"/>
        </w:rPr>
      </w:pPr>
      <w:r w:rsidRPr="005D7E77">
        <w:rPr>
          <w:sz w:val="28"/>
          <w:szCs w:val="28"/>
          <w:lang w:val="nl-NL"/>
        </w:rPr>
        <w:t>+ Chi sự nghiệp văn hóa - thông tin 49.061 triệu đồng, tăng 4% so dự toán năm 2022, do tăng kinh phí tổ chức  Lễ kỷ niệm 110 năm thành lập tỉnh Kon Tum 09/2/1913-09/02/2023: 6.</w:t>
      </w:r>
      <w:r w:rsidR="00EC1E30" w:rsidRPr="005D7E77">
        <w:rPr>
          <w:sz w:val="28"/>
          <w:szCs w:val="28"/>
          <w:lang w:val="nl-NL"/>
        </w:rPr>
        <w:t>4</w:t>
      </w:r>
      <w:r w:rsidRPr="005D7E77">
        <w:rPr>
          <w:sz w:val="28"/>
          <w:szCs w:val="28"/>
          <w:lang w:val="nl-NL"/>
        </w:rPr>
        <w:t>00 triệu đồng; Tham gia Ngày hội giao lưu văn hóa, thể thao và du lịch vùng Tây Nguyên: 1.993 triệu đồng;...</w:t>
      </w:r>
    </w:p>
    <w:p w14:paraId="2AF97E6B" w14:textId="22A2B0BE" w:rsidR="00A059FA" w:rsidRPr="005D7E77" w:rsidRDefault="00A059FA" w:rsidP="00921338">
      <w:pPr>
        <w:spacing w:before="80"/>
        <w:ind w:firstLine="567"/>
        <w:jc w:val="both"/>
        <w:rPr>
          <w:strike/>
          <w:sz w:val="28"/>
          <w:szCs w:val="28"/>
          <w:lang w:val="nl-NL"/>
        </w:rPr>
      </w:pPr>
      <w:r w:rsidRPr="005D7E77">
        <w:rPr>
          <w:sz w:val="28"/>
          <w:szCs w:val="28"/>
          <w:lang w:val="nl-NL"/>
        </w:rPr>
        <w:t xml:space="preserve">+ Chi sự nghiệp thể dục thể thao 14.290 triệu đồng, chỉ bằng 75,4% dự toán năm 2022 do hết nhiệm vụ chi </w:t>
      </w:r>
      <w:r w:rsidR="001A0E70" w:rsidRPr="005D7E77">
        <w:rPr>
          <w:sz w:val="28"/>
          <w:szCs w:val="28"/>
          <w:lang w:val="nl-NL"/>
        </w:rPr>
        <w:t xml:space="preserve">trong năm 2023 </w:t>
      </w:r>
      <w:r w:rsidRPr="005D7E77">
        <w:rPr>
          <w:sz w:val="28"/>
          <w:szCs w:val="28"/>
          <w:lang w:val="nl-NL"/>
        </w:rPr>
        <w:t>một số nội dung</w:t>
      </w:r>
      <w:r w:rsidR="007F79AA" w:rsidRPr="005D7E77">
        <w:rPr>
          <w:rStyle w:val="FootnoteReference"/>
          <w:sz w:val="28"/>
          <w:szCs w:val="28"/>
          <w:lang w:val="nl-NL"/>
        </w:rPr>
        <w:footnoteReference w:id="15"/>
      </w:r>
      <w:r w:rsidR="00461985" w:rsidRPr="005D7E77">
        <w:rPr>
          <w:sz w:val="28"/>
          <w:szCs w:val="28"/>
          <w:lang w:val="nl-NL"/>
        </w:rPr>
        <w:t>.</w:t>
      </w:r>
    </w:p>
    <w:p w14:paraId="4073A57D" w14:textId="77777777" w:rsidR="00A059FA" w:rsidRPr="005D7E77" w:rsidRDefault="00A059FA" w:rsidP="00921338">
      <w:pPr>
        <w:spacing w:before="80"/>
        <w:ind w:firstLine="567"/>
        <w:jc w:val="both"/>
        <w:rPr>
          <w:sz w:val="28"/>
          <w:szCs w:val="28"/>
          <w:lang w:val="nl-NL"/>
        </w:rPr>
      </w:pPr>
      <w:r w:rsidRPr="005D7E77">
        <w:rPr>
          <w:sz w:val="28"/>
          <w:szCs w:val="28"/>
          <w:lang w:val="nl-NL"/>
        </w:rPr>
        <w:t>+ Chi sự nghiệp phát thanh truyền hình 18.381 triệu đồng, bố trí tương đương dự toán năm 2022.</w:t>
      </w:r>
    </w:p>
    <w:p w14:paraId="2FA0855A" w14:textId="1F368034" w:rsidR="00A059FA" w:rsidRPr="005D7E77" w:rsidRDefault="00A059FA" w:rsidP="00921338">
      <w:pPr>
        <w:spacing w:before="80"/>
        <w:ind w:firstLine="567"/>
        <w:jc w:val="both"/>
        <w:rPr>
          <w:sz w:val="28"/>
          <w:szCs w:val="28"/>
          <w:lang w:val="nl-NL"/>
        </w:rPr>
      </w:pPr>
      <w:r w:rsidRPr="005D7E77">
        <w:rPr>
          <w:sz w:val="28"/>
          <w:szCs w:val="28"/>
          <w:lang w:val="nl-NL"/>
        </w:rPr>
        <w:t xml:space="preserve">+ Chi đảm bảo xã hội </w:t>
      </w:r>
      <w:r w:rsidR="00A26F08" w:rsidRPr="005D7E77">
        <w:rPr>
          <w:sz w:val="28"/>
          <w:szCs w:val="28"/>
          <w:lang w:val="nl-NL"/>
        </w:rPr>
        <w:t>65.997</w:t>
      </w:r>
      <w:r w:rsidRPr="005D7E77">
        <w:rPr>
          <w:sz w:val="28"/>
          <w:szCs w:val="28"/>
          <w:lang w:val="nl-NL"/>
        </w:rPr>
        <w:t xml:space="preserve"> triệu đồng, </w:t>
      </w:r>
      <w:r w:rsidR="00EC1E30" w:rsidRPr="005D7E77">
        <w:rPr>
          <w:sz w:val="28"/>
          <w:szCs w:val="28"/>
          <w:lang w:val="nl-NL"/>
        </w:rPr>
        <w:t xml:space="preserve">bằng </w:t>
      </w:r>
      <w:r w:rsidR="00A26F08" w:rsidRPr="005D7E77">
        <w:rPr>
          <w:sz w:val="28"/>
          <w:szCs w:val="28"/>
          <w:lang w:val="nl-NL"/>
        </w:rPr>
        <w:t>94,9</w:t>
      </w:r>
      <w:r w:rsidR="00EC1E30" w:rsidRPr="005D7E77">
        <w:rPr>
          <w:sz w:val="28"/>
          <w:szCs w:val="28"/>
          <w:lang w:val="nl-NL"/>
        </w:rPr>
        <w:t>% d</w:t>
      </w:r>
      <w:r w:rsidRPr="005D7E77">
        <w:rPr>
          <w:sz w:val="28"/>
          <w:szCs w:val="28"/>
          <w:lang w:val="nl-NL"/>
        </w:rPr>
        <w:t xml:space="preserve">ự toán năm 2022 do </w:t>
      </w:r>
      <w:r w:rsidR="00EC1E30" w:rsidRPr="005D7E77">
        <w:rPr>
          <w:sz w:val="28"/>
          <w:szCs w:val="28"/>
          <w:lang w:val="nl-NL"/>
        </w:rPr>
        <w:t>chuyển bổ sung mục tiêu huyện kinh phí hỗ trợ hộ nghèo ăn tết Quý Mão</w:t>
      </w:r>
      <w:r w:rsidR="001A0E70" w:rsidRPr="005D7E77">
        <w:rPr>
          <w:sz w:val="28"/>
          <w:szCs w:val="28"/>
          <w:lang w:val="nl-NL"/>
        </w:rPr>
        <w:t xml:space="preserve"> vào dự toán từ đầu</w:t>
      </w:r>
      <w:r w:rsidR="00EC1E30" w:rsidRPr="005D7E77">
        <w:rPr>
          <w:sz w:val="28"/>
          <w:szCs w:val="28"/>
          <w:lang w:val="nl-NL"/>
        </w:rPr>
        <w:t xml:space="preserve"> năm 2023: 7.000 triệu đồng; đồng thời đã </w:t>
      </w:r>
      <w:r w:rsidRPr="005D7E77">
        <w:rPr>
          <w:sz w:val="28"/>
          <w:szCs w:val="28"/>
          <w:lang w:val="nl-NL"/>
        </w:rPr>
        <w:t>tăng chính sách Hỗ trợ tổ chức, đơn vị sử dụng lao động là người dân tộc thiểu số theo Quyết định số 42/2012/QĐ-TTg ngày 08</w:t>
      </w:r>
      <w:r w:rsidR="00805152">
        <w:rPr>
          <w:sz w:val="28"/>
          <w:szCs w:val="28"/>
          <w:lang w:val="nl-NL"/>
        </w:rPr>
        <w:t xml:space="preserve"> tháng </w:t>
      </w:r>
      <w:r w:rsidRPr="005D7E77">
        <w:rPr>
          <w:sz w:val="28"/>
          <w:szCs w:val="28"/>
          <w:lang w:val="nl-NL"/>
        </w:rPr>
        <w:t>10</w:t>
      </w:r>
      <w:r w:rsidR="00805152">
        <w:rPr>
          <w:sz w:val="28"/>
          <w:szCs w:val="28"/>
          <w:lang w:val="nl-NL"/>
        </w:rPr>
        <w:t xml:space="preserve"> năm </w:t>
      </w:r>
      <w:r w:rsidRPr="005D7E77">
        <w:rPr>
          <w:sz w:val="28"/>
          <w:szCs w:val="28"/>
          <w:lang w:val="nl-NL"/>
        </w:rPr>
        <w:t>2012 của Thủ tướng Chính phủ</w:t>
      </w:r>
      <w:r w:rsidRPr="005D7E77">
        <w:rPr>
          <w:i/>
          <w:iCs/>
          <w:sz w:val="28"/>
          <w:szCs w:val="28"/>
          <w:lang w:val="nl-NL"/>
        </w:rPr>
        <w:t xml:space="preserve"> </w:t>
      </w:r>
      <w:r w:rsidRPr="005D7E77">
        <w:rPr>
          <w:sz w:val="28"/>
          <w:szCs w:val="28"/>
          <w:lang w:val="nl-NL"/>
        </w:rPr>
        <w:t xml:space="preserve">6.027 triệu đồng; tăng bổ sung vốn ủy thác cho vay hộ nghèo qua Ngân hàng Chính sách xã hội tỉnh </w:t>
      </w:r>
      <w:r w:rsidR="00A26F08" w:rsidRPr="005D7E77">
        <w:rPr>
          <w:sz w:val="28"/>
          <w:szCs w:val="28"/>
          <w:lang w:val="nl-NL"/>
        </w:rPr>
        <w:t>2</w:t>
      </w:r>
      <w:r w:rsidRPr="005D7E77">
        <w:rPr>
          <w:sz w:val="28"/>
          <w:szCs w:val="28"/>
          <w:lang w:val="nl-NL"/>
        </w:rPr>
        <w:t>.000 triệu đồng</w:t>
      </w:r>
      <w:r w:rsidRPr="005D7E77">
        <w:rPr>
          <w:sz w:val="28"/>
          <w:szCs w:val="28"/>
          <w:vertAlign w:val="superscript"/>
          <w:lang w:val="nl-NL"/>
        </w:rPr>
        <w:t>(</w:t>
      </w:r>
      <w:r w:rsidRPr="005D7E77">
        <w:rPr>
          <w:sz w:val="28"/>
          <w:szCs w:val="28"/>
          <w:vertAlign w:val="superscript"/>
          <w:lang w:val="nl-NL"/>
        </w:rPr>
        <w:footnoteReference w:id="16"/>
      </w:r>
      <w:r w:rsidRPr="005D7E77">
        <w:rPr>
          <w:sz w:val="28"/>
          <w:szCs w:val="28"/>
          <w:vertAlign w:val="superscript"/>
          <w:lang w:val="nl-NL"/>
        </w:rPr>
        <w:t>)</w:t>
      </w:r>
      <w:r w:rsidRPr="005D7E77">
        <w:rPr>
          <w:sz w:val="28"/>
          <w:szCs w:val="28"/>
          <w:lang w:val="nl-NL"/>
        </w:rPr>
        <w:t>...</w:t>
      </w:r>
    </w:p>
    <w:p w14:paraId="3C289879" w14:textId="04AE21E7" w:rsidR="00A059FA" w:rsidRPr="005D7E77" w:rsidRDefault="00A059FA" w:rsidP="00921338">
      <w:pPr>
        <w:spacing w:before="80"/>
        <w:ind w:firstLine="567"/>
        <w:jc w:val="both"/>
        <w:rPr>
          <w:sz w:val="28"/>
          <w:szCs w:val="28"/>
          <w:lang w:val="nl-NL"/>
        </w:rPr>
      </w:pPr>
      <w:r w:rsidRPr="005D7E77">
        <w:rPr>
          <w:sz w:val="28"/>
          <w:szCs w:val="28"/>
          <w:lang w:val="nl-NL"/>
        </w:rPr>
        <w:t xml:space="preserve">+ Chi quản lý hành chính </w:t>
      </w:r>
      <w:r w:rsidR="00A26F08" w:rsidRPr="005D7E77">
        <w:rPr>
          <w:sz w:val="28"/>
          <w:szCs w:val="28"/>
          <w:lang w:val="nl-NL"/>
        </w:rPr>
        <w:t>3</w:t>
      </w:r>
      <w:r w:rsidR="00EC1CAE" w:rsidRPr="005D7E77">
        <w:rPr>
          <w:sz w:val="28"/>
          <w:szCs w:val="28"/>
          <w:lang w:val="nl-NL"/>
        </w:rPr>
        <w:t>54</w:t>
      </w:r>
      <w:r w:rsidR="00A26F08" w:rsidRPr="005D7E77">
        <w:rPr>
          <w:sz w:val="28"/>
          <w:szCs w:val="28"/>
          <w:lang w:val="nl-NL"/>
        </w:rPr>
        <w:t>.</w:t>
      </w:r>
      <w:r w:rsidR="00B8751F" w:rsidRPr="005D7E77">
        <w:rPr>
          <w:sz w:val="28"/>
          <w:szCs w:val="28"/>
          <w:lang w:val="nl-NL"/>
        </w:rPr>
        <w:t>478</w:t>
      </w:r>
      <w:r w:rsidRPr="005D7E77">
        <w:rPr>
          <w:sz w:val="28"/>
          <w:szCs w:val="28"/>
          <w:lang w:val="nl-NL"/>
        </w:rPr>
        <w:t xml:space="preserve"> triệu đồng, tăng </w:t>
      </w:r>
      <w:r w:rsidR="00B8751F" w:rsidRPr="005D7E77">
        <w:rPr>
          <w:sz w:val="28"/>
          <w:szCs w:val="28"/>
          <w:lang w:val="nl-NL"/>
        </w:rPr>
        <w:t>5,9</w:t>
      </w:r>
      <w:r w:rsidRPr="005D7E77">
        <w:rPr>
          <w:sz w:val="28"/>
          <w:szCs w:val="28"/>
          <w:lang w:val="nl-NL"/>
        </w:rPr>
        <w:t>% so năm 2022 chủ yếu do tăng Quỹ tiền lương của các cơ quan, đơn vị quản lý hành chính, Đảng, Đoàn thể, tổ chức chính trị - xã hội; tăng chi mua sắm, sửa chữa lớn xe ô tô, nhà làm việc: 2.000 triệu đồng; dành nguồn để hỗ trợ chi trả thù lao đội ngũ tuyên truyền viên nòng cốt của cấp ủy cơ sở đảng: 2.722 triệu đồng theo chủ trương tại Công văn số 91-CV/TU ngày 14</w:t>
      </w:r>
      <w:r w:rsidR="00F01F99">
        <w:rPr>
          <w:sz w:val="28"/>
          <w:szCs w:val="28"/>
          <w:lang w:val="nl-NL"/>
        </w:rPr>
        <w:t xml:space="preserve"> tháng </w:t>
      </w:r>
      <w:r w:rsidRPr="005D7E77">
        <w:rPr>
          <w:sz w:val="28"/>
          <w:szCs w:val="28"/>
          <w:lang w:val="nl-NL"/>
        </w:rPr>
        <w:t>7</w:t>
      </w:r>
      <w:r w:rsidR="00F01F99">
        <w:rPr>
          <w:sz w:val="28"/>
          <w:szCs w:val="28"/>
          <w:lang w:val="nl-NL"/>
        </w:rPr>
        <w:t xml:space="preserve"> năm </w:t>
      </w:r>
      <w:r w:rsidRPr="005D7E77">
        <w:rPr>
          <w:sz w:val="28"/>
          <w:szCs w:val="28"/>
          <w:lang w:val="nl-NL"/>
        </w:rPr>
        <w:t>2022 của Tỉnh ủy</w:t>
      </w:r>
      <w:r w:rsidR="00EC1CAE" w:rsidRPr="005D7E77">
        <w:rPr>
          <w:sz w:val="28"/>
          <w:szCs w:val="28"/>
          <w:lang w:val="nl-NL"/>
        </w:rPr>
        <w:t xml:space="preserve">; điều chỉnh </w:t>
      </w:r>
      <w:r w:rsidR="00EC1CAE" w:rsidRPr="005D7E77">
        <w:rPr>
          <w:sz w:val="28"/>
          <w:szCs w:val="28"/>
          <w:lang w:val="nl-NL"/>
        </w:rPr>
        <w:lastRenderedPageBreak/>
        <w:t>nguồn kinh phí chi hoạt động phạt vi phạm hành chính, thanh tra 3.</w:t>
      </w:r>
      <w:r w:rsidR="00B8751F" w:rsidRPr="005D7E77">
        <w:rPr>
          <w:sz w:val="28"/>
          <w:szCs w:val="28"/>
          <w:lang w:val="nl-NL"/>
        </w:rPr>
        <w:t>246</w:t>
      </w:r>
      <w:r w:rsidR="00EC1CAE" w:rsidRPr="005D7E77">
        <w:rPr>
          <w:sz w:val="28"/>
          <w:szCs w:val="28"/>
          <w:lang w:val="nl-NL"/>
        </w:rPr>
        <w:t xml:space="preserve"> triệu đồng; chi hỗ trợ đảm bảo hoạt động thu lệ phí 1.</w:t>
      </w:r>
      <w:r w:rsidR="00B8751F" w:rsidRPr="005D7E77">
        <w:rPr>
          <w:sz w:val="28"/>
          <w:szCs w:val="28"/>
          <w:lang w:val="nl-NL"/>
        </w:rPr>
        <w:t>482</w:t>
      </w:r>
      <w:r w:rsidR="00EC1CAE" w:rsidRPr="005D7E77">
        <w:rPr>
          <w:sz w:val="28"/>
          <w:szCs w:val="28"/>
          <w:lang w:val="nl-NL"/>
        </w:rPr>
        <w:t xml:space="preserve"> triệu đồng từ nguồn chi khác ngân sách tỉnh sang chi quản lý hành chính để đảm bảo đúng tính chất lĩnh vực</w:t>
      </w:r>
      <w:r w:rsidRPr="005D7E77">
        <w:rPr>
          <w:sz w:val="28"/>
          <w:szCs w:val="28"/>
          <w:lang w:val="nl-NL"/>
        </w:rPr>
        <w:t>.</w:t>
      </w:r>
    </w:p>
    <w:p w14:paraId="7C6E3E6F" w14:textId="0B0101FE" w:rsidR="00A059FA" w:rsidRPr="005D7E77" w:rsidRDefault="00A059FA" w:rsidP="00921338">
      <w:pPr>
        <w:spacing w:before="80"/>
        <w:ind w:firstLine="567"/>
        <w:jc w:val="both"/>
        <w:rPr>
          <w:sz w:val="28"/>
          <w:szCs w:val="28"/>
          <w:lang w:val="nl-NL"/>
        </w:rPr>
      </w:pPr>
      <w:r w:rsidRPr="005D7E77">
        <w:rPr>
          <w:sz w:val="28"/>
          <w:szCs w:val="28"/>
          <w:lang w:val="nl-NL"/>
        </w:rPr>
        <w:t>+ Chi quốc phòng</w:t>
      </w:r>
      <w:r w:rsidR="004B6A13" w:rsidRPr="005D7E77">
        <w:rPr>
          <w:sz w:val="28"/>
          <w:szCs w:val="28"/>
          <w:lang w:val="nl-NL"/>
        </w:rPr>
        <w:t>,</w:t>
      </w:r>
      <w:r w:rsidRPr="005D7E77">
        <w:rPr>
          <w:sz w:val="28"/>
          <w:szCs w:val="28"/>
          <w:lang w:val="nl-NL"/>
        </w:rPr>
        <w:t xml:space="preserve"> an ninh </w:t>
      </w:r>
      <w:r w:rsidR="00A26F08" w:rsidRPr="005D7E77">
        <w:rPr>
          <w:sz w:val="28"/>
          <w:szCs w:val="28"/>
          <w:lang w:val="nl-NL"/>
        </w:rPr>
        <w:t>84.452</w:t>
      </w:r>
      <w:r w:rsidRPr="005D7E77">
        <w:rPr>
          <w:sz w:val="28"/>
          <w:szCs w:val="28"/>
          <w:lang w:val="nl-NL"/>
        </w:rPr>
        <w:t xml:space="preserve"> triệu đồng, tăng </w:t>
      </w:r>
      <w:r w:rsidR="00A26F08" w:rsidRPr="005D7E77">
        <w:rPr>
          <w:sz w:val="28"/>
          <w:szCs w:val="28"/>
          <w:lang w:val="nl-NL"/>
        </w:rPr>
        <w:t>6</w:t>
      </w:r>
      <w:r w:rsidRPr="005D7E77">
        <w:rPr>
          <w:sz w:val="28"/>
          <w:szCs w:val="28"/>
          <w:lang w:val="nl-NL"/>
        </w:rPr>
        <w:t xml:space="preserve">% so dự toán năm 2022, do tăng Kinh phí đảm bảo hoạt động các tiểu đội DQTT ở các xã trọng điểm về quốc phòng thành lập mới: 2.550 triệu đồng; Kinh phí mua sắm trang thiết bị Phòng An ninh mạng và phòng, chống tội phạm sử dụng </w:t>
      </w:r>
      <w:r w:rsidR="001A0E70" w:rsidRPr="005D7E77">
        <w:rPr>
          <w:sz w:val="28"/>
          <w:szCs w:val="28"/>
          <w:lang w:val="nl-NL"/>
        </w:rPr>
        <w:t xml:space="preserve">công nghệ cao: 2.000 triệu đồng; </w:t>
      </w:r>
      <w:r w:rsidR="00AA7BE8" w:rsidRPr="005D7E77">
        <w:rPr>
          <w:sz w:val="28"/>
          <w:szCs w:val="28"/>
          <w:lang w:val="nl-NL"/>
        </w:rPr>
        <w:t xml:space="preserve">tăng </w:t>
      </w:r>
      <w:r w:rsidR="001A0E70" w:rsidRPr="005D7E77">
        <w:rPr>
          <w:sz w:val="28"/>
          <w:szCs w:val="28"/>
          <w:lang w:val="nl-NL"/>
        </w:rPr>
        <w:t>kinh phí phát quan đường tuần tra biên giới 1.500 triệu đồng</w:t>
      </w:r>
      <w:r w:rsidRPr="005D7E77">
        <w:rPr>
          <w:sz w:val="28"/>
          <w:szCs w:val="28"/>
          <w:lang w:val="nl-NL"/>
        </w:rPr>
        <w:t>...</w:t>
      </w:r>
    </w:p>
    <w:p w14:paraId="2C5E186B" w14:textId="35366BF3" w:rsidR="00A059FA" w:rsidRPr="005D7E77" w:rsidRDefault="00A059FA" w:rsidP="00921338">
      <w:pPr>
        <w:spacing w:before="80"/>
        <w:ind w:firstLine="567"/>
        <w:jc w:val="both"/>
        <w:rPr>
          <w:sz w:val="28"/>
          <w:szCs w:val="28"/>
          <w:lang w:val="nl-NL"/>
        </w:rPr>
      </w:pPr>
      <w:r w:rsidRPr="005D7E77">
        <w:rPr>
          <w:sz w:val="28"/>
          <w:szCs w:val="28"/>
          <w:lang w:val="nl-NL"/>
        </w:rPr>
        <w:t xml:space="preserve">+ Chi khác ngân sách </w:t>
      </w:r>
      <w:r w:rsidR="003C2BFA" w:rsidRPr="005D7E77">
        <w:rPr>
          <w:sz w:val="28"/>
          <w:szCs w:val="28"/>
          <w:lang w:val="nl-NL"/>
        </w:rPr>
        <w:t>39.</w:t>
      </w:r>
      <w:r w:rsidR="00B8751F" w:rsidRPr="005D7E77">
        <w:rPr>
          <w:sz w:val="28"/>
          <w:szCs w:val="28"/>
          <w:lang w:val="nl-NL"/>
        </w:rPr>
        <w:t>901</w:t>
      </w:r>
      <w:r w:rsidRPr="005D7E77">
        <w:rPr>
          <w:sz w:val="28"/>
          <w:szCs w:val="28"/>
          <w:lang w:val="nl-NL"/>
        </w:rPr>
        <w:t xml:space="preserve"> triệu đồng bố trí hoạt động đối ngoại với bạn Lào, Campuchia 2.000 triệu đồng; </w:t>
      </w:r>
      <w:r w:rsidR="00CF5770" w:rsidRPr="005D7E77">
        <w:rPr>
          <w:sz w:val="28"/>
          <w:szCs w:val="28"/>
          <w:lang w:val="nl-NL"/>
        </w:rPr>
        <w:t xml:space="preserve">kinh phí </w:t>
      </w:r>
      <w:r w:rsidR="00A26F08" w:rsidRPr="005D7E77">
        <w:rPr>
          <w:sz w:val="28"/>
          <w:szCs w:val="28"/>
          <w:lang w:val="nl-NL"/>
        </w:rPr>
        <w:t xml:space="preserve">tham gia các sự kiện thu hút đầu tư, tổ chức các ngày lễ lớn trong năm, tổ chức tuần lễ văn hóa; Quy hoạch; chuyển đổi số theo chủ trương cấp thẩm quyền; đối ứng các Chương trình, </w:t>
      </w:r>
      <w:r w:rsidR="00FD6337">
        <w:rPr>
          <w:sz w:val="28"/>
          <w:szCs w:val="28"/>
          <w:lang w:val="nl-NL"/>
        </w:rPr>
        <w:t>dự án</w:t>
      </w:r>
      <w:r w:rsidR="00A26F08" w:rsidRPr="005D7E77">
        <w:rPr>
          <w:sz w:val="28"/>
          <w:szCs w:val="28"/>
          <w:lang w:val="nl-NL"/>
        </w:rPr>
        <w:t xml:space="preserve">, </w:t>
      </w:r>
      <w:r w:rsidR="00FD6337">
        <w:rPr>
          <w:sz w:val="28"/>
          <w:szCs w:val="28"/>
          <w:lang w:val="nl-NL"/>
        </w:rPr>
        <w:t>đề án</w:t>
      </w:r>
      <w:r w:rsidR="00A26F08" w:rsidRPr="005D7E77">
        <w:rPr>
          <w:sz w:val="28"/>
          <w:szCs w:val="28"/>
          <w:lang w:val="nl-NL"/>
        </w:rPr>
        <w:t xml:space="preserve">; </w:t>
      </w:r>
      <w:r w:rsidR="008F1180">
        <w:rPr>
          <w:sz w:val="28"/>
          <w:szCs w:val="28"/>
          <w:lang w:val="nl-NL"/>
        </w:rPr>
        <w:t>kinh phí</w:t>
      </w:r>
      <w:r w:rsidR="00A26F08" w:rsidRPr="005D7E77">
        <w:rPr>
          <w:sz w:val="28"/>
          <w:szCs w:val="28"/>
          <w:lang w:val="nl-NL"/>
        </w:rPr>
        <w:t xml:space="preserve"> thực hiện chính sách hỗ trợ nhân viên y tế thôn (phân bổ sau khi có </w:t>
      </w:r>
      <w:r w:rsidR="001867F7" w:rsidRPr="005D7E77">
        <w:rPr>
          <w:sz w:val="28"/>
          <w:szCs w:val="28"/>
          <w:lang w:val="nl-NL"/>
        </w:rPr>
        <w:t>Nghị quyết</w:t>
      </w:r>
      <w:r w:rsidR="00A26F08" w:rsidRPr="005D7E77">
        <w:rPr>
          <w:sz w:val="28"/>
          <w:szCs w:val="28"/>
          <w:lang w:val="nl-NL"/>
        </w:rPr>
        <w:t xml:space="preserve"> </w:t>
      </w:r>
      <w:r w:rsidR="002E5EBD">
        <w:rPr>
          <w:sz w:val="28"/>
          <w:szCs w:val="28"/>
          <w:lang w:val="nl-NL"/>
        </w:rPr>
        <w:t>Hội đồng nhân dân</w:t>
      </w:r>
      <w:r w:rsidR="00A26F08" w:rsidRPr="005D7E77">
        <w:rPr>
          <w:sz w:val="28"/>
          <w:szCs w:val="28"/>
          <w:lang w:val="nl-NL"/>
        </w:rPr>
        <w:t xml:space="preserve"> tỉnh); </w:t>
      </w:r>
      <w:r w:rsidR="00A16484">
        <w:rPr>
          <w:sz w:val="28"/>
          <w:szCs w:val="28"/>
          <w:lang w:val="nl-NL"/>
        </w:rPr>
        <w:t>kinh phí</w:t>
      </w:r>
      <w:r w:rsidR="00A26F08" w:rsidRPr="005D7E77">
        <w:rPr>
          <w:sz w:val="28"/>
          <w:szCs w:val="28"/>
          <w:lang w:val="nl-NL"/>
        </w:rPr>
        <w:t xml:space="preserve"> chi trả phụ cấp đối với lực lượng Công an xã bán chuyên trách tham gia đảm bảo an ninh, trật tự ở cơ sở trên địa bàn tỉnh Kon Tum (phân bổ sau khi có N</w:t>
      </w:r>
      <w:r w:rsidR="00317C49" w:rsidRPr="005D7E77">
        <w:rPr>
          <w:sz w:val="28"/>
          <w:szCs w:val="28"/>
          <w:lang w:val="nl-NL"/>
        </w:rPr>
        <w:t>ghị quyết</w:t>
      </w:r>
      <w:r w:rsidR="00A26F08" w:rsidRPr="005D7E77">
        <w:rPr>
          <w:sz w:val="28"/>
          <w:szCs w:val="28"/>
          <w:lang w:val="nl-NL"/>
        </w:rPr>
        <w:t xml:space="preserve"> </w:t>
      </w:r>
      <w:r w:rsidR="0073497A">
        <w:rPr>
          <w:sz w:val="28"/>
          <w:szCs w:val="28"/>
          <w:lang w:val="nl-NL"/>
        </w:rPr>
        <w:t>Hội đồng nhân dân</w:t>
      </w:r>
      <w:r w:rsidR="0073497A" w:rsidRPr="005D7E77">
        <w:rPr>
          <w:sz w:val="28"/>
          <w:szCs w:val="28"/>
          <w:lang w:val="nl-NL"/>
        </w:rPr>
        <w:t xml:space="preserve"> </w:t>
      </w:r>
      <w:r w:rsidR="00A26F08" w:rsidRPr="005D7E77">
        <w:rPr>
          <w:sz w:val="28"/>
          <w:szCs w:val="28"/>
          <w:lang w:val="nl-NL"/>
        </w:rPr>
        <w:t xml:space="preserve">tỉnh); </w:t>
      </w:r>
      <w:r w:rsidR="001867F7" w:rsidRPr="005D7E77">
        <w:rPr>
          <w:sz w:val="28"/>
          <w:szCs w:val="28"/>
          <w:lang w:val="nl-NL"/>
        </w:rPr>
        <w:t>kinh phí</w:t>
      </w:r>
      <w:r w:rsidR="00A26F08" w:rsidRPr="005D7E77">
        <w:rPr>
          <w:sz w:val="28"/>
          <w:szCs w:val="28"/>
          <w:lang w:val="nl-NL"/>
        </w:rPr>
        <w:t xml:space="preserve"> đoàn ra, đoàn vào theo chủ trương cấp thẩm quyền giao các Sở, ngành và nhiệm vụ khác...</w:t>
      </w:r>
    </w:p>
    <w:p w14:paraId="30DB9085" w14:textId="77777777" w:rsidR="00A059FA" w:rsidRPr="005D7E77" w:rsidRDefault="00A059FA" w:rsidP="00921338">
      <w:pPr>
        <w:spacing w:before="80"/>
        <w:ind w:firstLine="567"/>
        <w:jc w:val="both"/>
        <w:rPr>
          <w:sz w:val="28"/>
          <w:szCs w:val="28"/>
          <w:lang w:val="nl-NL"/>
        </w:rPr>
      </w:pPr>
      <w:r w:rsidRPr="005D7E77">
        <w:rPr>
          <w:sz w:val="28"/>
          <w:szCs w:val="28"/>
          <w:lang w:val="nl-NL"/>
        </w:rPr>
        <w:t xml:space="preserve">c) Chi trả nợ lãi vay 2.200 triệu đồng. </w:t>
      </w:r>
    </w:p>
    <w:p w14:paraId="72441B60" w14:textId="77777777" w:rsidR="00A059FA" w:rsidRPr="005D7E77" w:rsidRDefault="00A059FA" w:rsidP="00921338">
      <w:pPr>
        <w:spacing w:before="80"/>
        <w:ind w:firstLine="567"/>
        <w:jc w:val="both"/>
        <w:rPr>
          <w:sz w:val="28"/>
          <w:szCs w:val="28"/>
          <w:lang w:val="nl-NL"/>
        </w:rPr>
      </w:pPr>
      <w:r w:rsidRPr="005D7E77">
        <w:rPr>
          <w:sz w:val="28"/>
          <w:szCs w:val="28"/>
          <w:lang w:val="nl-NL"/>
        </w:rPr>
        <w:t>d) Chi bổ sung quỹ dự trữ tài chính 1.000 triệu đồng.</w:t>
      </w:r>
    </w:p>
    <w:p w14:paraId="39DB22A5" w14:textId="52D0BEDA" w:rsidR="00A059FA" w:rsidRPr="005D7E77" w:rsidRDefault="00A059FA" w:rsidP="00921338">
      <w:pPr>
        <w:spacing w:before="80"/>
        <w:ind w:firstLine="567"/>
        <w:jc w:val="both"/>
        <w:rPr>
          <w:sz w:val="28"/>
          <w:szCs w:val="28"/>
          <w:lang w:val="nl-NL"/>
        </w:rPr>
      </w:pPr>
      <w:r w:rsidRPr="005D7E77">
        <w:rPr>
          <w:sz w:val="28"/>
          <w:szCs w:val="28"/>
          <w:lang w:val="nl-NL"/>
        </w:rPr>
        <w:t>đ) Dự phòng 68.046 triệu đồng, chiếm 2% so với tổng chi cân đối ngân sách cấp tỉnh 2021; trong đó: trích 2% bổ sung dự phòng từ nguồn tăng thu các các dự án khai thác quỹ đất so với dự toán trung ương giao 19.057 triệu đồng</w:t>
      </w:r>
      <w:r w:rsidRPr="005D7E77">
        <w:rPr>
          <w:sz w:val="28"/>
          <w:szCs w:val="28"/>
          <w:vertAlign w:val="superscript"/>
          <w:lang w:val="nl-NL"/>
        </w:rPr>
        <w:t>(</w:t>
      </w:r>
      <w:r w:rsidRPr="005D7E77">
        <w:rPr>
          <w:sz w:val="28"/>
          <w:szCs w:val="28"/>
          <w:vertAlign w:val="superscript"/>
          <w:lang w:val="nl-NL"/>
        </w:rPr>
        <w:footnoteReference w:id="17"/>
      </w:r>
      <w:r w:rsidRPr="005D7E77">
        <w:rPr>
          <w:sz w:val="28"/>
          <w:szCs w:val="28"/>
          <w:vertAlign w:val="superscript"/>
          <w:lang w:val="nl-NL"/>
        </w:rPr>
        <w:t>)</w:t>
      </w:r>
      <w:r w:rsidRPr="005D7E77">
        <w:rPr>
          <w:sz w:val="28"/>
          <w:szCs w:val="28"/>
          <w:lang w:val="nl-NL"/>
        </w:rPr>
        <w:t>.</w:t>
      </w:r>
    </w:p>
    <w:p w14:paraId="26CCD5A8" w14:textId="77777777" w:rsidR="00A059FA" w:rsidRPr="005D7E77" w:rsidRDefault="00A059FA" w:rsidP="00921338">
      <w:pPr>
        <w:spacing w:before="80"/>
        <w:ind w:firstLine="567"/>
        <w:jc w:val="both"/>
        <w:rPr>
          <w:sz w:val="28"/>
          <w:szCs w:val="28"/>
          <w:lang w:val="nl-NL"/>
        </w:rPr>
      </w:pPr>
      <w:r w:rsidRPr="005D7E77">
        <w:rPr>
          <w:sz w:val="28"/>
          <w:szCs w:val="28"/>
          <w:lang w:val="nl-NL"/>
        </w:rPr>
        <w:t>e) Chi từ nguồn tăng thu các dự án khai thác quỹ đất so với dự toán trung ương giao (phân bổ cho các dự án, nhiệm vụ theo tiến độ nguồn thu thực tế) 884.860 triệu đồng</w:t>
      </w:r>
      <w:r w:rsidRPr="005D7E77">
        <w:rPr>
          <w:sz w:val="28"/>
          <w:szCs w:val="28"/>
          <w:vertAlign w:val="superscript"/>
          <w:lang w:val="nl-NL"/>
        </w:rPr>
        <w:t>(</w:t>
      </w:r>
      <w:r w:rsidRPr="005D7E77">
        <w:rPr>
          <w:sz w:val="28"/>
          <w:szCs w:val="28"/>
          <w:vertAlign w:val="superscript"/>
          <w:lang w:val="nl-NL"/>
        </w:rPr>
        <w:footnoteReference w:id="18"/>
      </w:r>
      <w:r w:rsidRPr="005D7E77">
        <w:rPr>
          <w:sz w:val="28"/>
          <w:szCs w:val="28"/>
          <w:vertAlign w:val="superscript"/>
          <w:lang w:val="nl-NL"/>
        </w:rPr>
        <w:t>)</w:t>
      </w:r>
      <w:r w:rsidRPr="005D7E77">
        <w:rPr>
          <w:sz w:val="28"/>
          <w:szCs w:val="28"/>
          <w:lang w:val="nl-NL"/>
        </w:rPr>
        <w:t>.</w:t>
      </w:r>
    </w:p>
    <w:p w14:paraId="1B2D4CF9" w14:textId="77777777" w:rsidR="00A059FA" w:rsidRPr="005D7E77" w:rsidRDefault="00A059FA" w:rsidP="00921338">
      <w:pPr>
        <w:spacing w:before="80"/>
        <w:ind w:firstLine="720"/>
        <w:jc w:val="center"/>
        <w:rPr>
          <w:i/>
          <w:iCs/>
          <w:sz w:val="28"/>
          <w:szCs w:val="28"/>
          <w:lang w:val="nl-NL"/>
        </w:rPr>
      </w:pPr>
      <w:r w:rsidRPr="005D7E77">
        <w:rPr>
          <w:i/>
          <w:iCs/>
          <w:sz w:val="28"/>
          <w:szCs w:val="28"/>
          <w:lang w:val="nl-NL"/>
        </w:rPr>
        <w:t>(Số liệu chi ngân sách tỉnh theo lĩnh vực, chi tiết chi ngân sách tỉnh</w:t>
      </w:r>
    </w:p>
    <w:p w14:paraId="33EEB61D" w14:textId="77777777" w:rsidR="00A059FA" w:rsidRPr="005D7E77" w:rsidRDefault="00A059FA" w:rsidP="00921338">
      <w:pPr>
        <w:spacing w:before="80"/>
        <w:ind w:firstLine="720"/>
        <w:jc w:val="center"/>
        <w:rPr>
          <w:i/>
          <w:iCs/>
          <w:sz w:val="28"/>
          <w:szCs w:val="28"/>
          <w:lang w:val="nl-NL"/>
        </w:rPr>
      </w:pPr>
      <w:r w:rsidRPr="005D7E77">
        <w:rPr>
          <w:i/>
          <w:iCs/>
          <w:sz w:val="28"/>
          <w:szCs w:val="28"/>
          <w:lang w:val="nl-NL"/>
        </w:rPr>
        <w:t>theo đơn vị dự toán tại biểu số 06,07,08/TT kèm theo)</w:t>
      </w:r>
    </w:p>
    <w:p w14:paraId="67CD3F37" w14:textId="28C2AF5B" w:rsidR="00A059FA" w:rsidRPr="005D7E77" w:rsidRDefault="00A059FA" w:rsidP="00921338">
      <w:pPr>
        <w:spacing w:before="80"/>
        <w:ind w:firstLine="567"/>
        <w:jc w:val="both"/>
        <w:rPr>
          <w:sz w:val="28"/>
          <w:szCs w:val="28"/>
          <w:lang w:val="nl-NL"/>
        </w:rPr>
      </w:pPr>
      <w:r w:rsidRPr="005D7E77">
        <w:rPr>
          <w:b/>
          <w:bCs/>
          <w:sz w:val="28"/>
          <w:szCs w:val="28"/>
          <w:lang w:val="nl-NL"/>
        </w:rPr>
        <w:t>II. Dự toán chi nguồn Trung ương bổ sung có mục tiêu</w:t>
      </w:r>
      <w:r w:rsidRPr="005D7E77">
        <w:rPr>
          <w:sz w:val="28"/>
          <w:szCs w:val="28"/>
          <w:lang w:val="nl-NL"/>
        </w:rPr>
        <w:t xml:space="preserve"> </w:t>
      </w:r>
      <w:r w:rsidRPr="005D7E77">
        <w:rPr>
          <w:b/>
          <w:bCs/>
          <w:sz w:val="28"/>
          <w:szCs w:val="28"/>
          <w:lang w:val="nl-NL"/>
        </w:rPr>
        <w:t>3.148.</w:t>
      </w:r>
      <w:r w:rsidR="00214992" w:rsidRPr="005D7E77">
        <w:rPr>
          <w:b/>
          <w:bCs/>
          <w:sz w:val="28"/>
          <w:szCs w:val="28"/>
          <w:lang w:val="nl-NL"/>
        </w:rPr>
        <w:t>724</w:t>
      </w:r>
      <w:r w:rsidRPr="005D7E77">
        <w:rPr>
          <w:b/>
          <w:bCs/>
          <w:sz w:val="28"/>
          <w:szCs w:val="28"/>
          <w:lang w:val="nl-NL"/>
        </w:rPr>
        <w:t xml:space="preserve"> triệu đồng</w:t>
      </w:r>
      <w:r w:rsidRPr="005D7E77">
        <w:rPr>
          <w:sz w:val="28"/>
          <w:szCs w:val="28"/>
          <w:lang w:val="nl-NL"/>
        </w:rPr>
        <w:t xml:space="preserve"> bố trí theo đúng mục tiêu, nhiệm vụ được Trung ương bổ sung. Trong đó:</w:t>
      </w:r>
    </w:p>
    <w:p w14:paraId="47FF022A" w14:textId="77777777" w:rsidR="00A059FA" w:rsidRPr="005D7E77" w:rsidRDefault="00A059FA" w:rsidP="00921338">
      <w:pPr>
        <w:spacing w:before="80"/>
        <w:ind w:firstLine="567"/>
        <w:jc w:val="both"/>
        <w:rPr>
          <w:sz w:val="28"/>
          <w:szCs w:val="28"/>
          <w:lang w:val="nl-NL"/>
        </w:rPr>
      </w:pPr>
      <w:r w:rsidRPr="005D7E77">
        <w:rPr>
          <w:sz w:val="28"/>
          <w:szCs w:val="28"/>
          <w:lang w:val="nl-NL"/>
        </w:rPr>
        <w:t xml:space="preserve">1. Chi đầu tư thực hiện các Chương trình mục tiêu, nhiệm vụ 1.825.767 triệu đồng. Trong đó vốn ngoài nước 72.367 triệu đồng, vốn trong nước 1.753.400  triệu đồng. </w:t>
      </w:r>
    </w:p>
    <w:p w14:paraId="1D02CF4A" w14:textId="55E00060" w:rsidR="00A059FA" w:rsidRPr="005D7E77" w:rsidRDefault="00A059FA" w:rsidP="00921338">
      <w:pPr>
        <w:spacing w:before="80"/>
        <w:ind w:firstLine="567"/>
        <w:jc w:val="both"/>
        <w:rPr>
          <w:sz w:val="28"/>
          <w:szCs w:val="28"/>
          <w:lang w:val="nl-NL"/>
        </w:rPr>
      </w:pPr>
      <w:r w:rsidRPr="005D7E77">
        <w:rPr>
          <w:sz w:val="28"/>
          <w:szCs w:val="28"/>
          <w:lang w:val="nl-NL"/>
        </w:rPr>
        <w:lastRenderedPageBreak/>
        <w:t xml:space="preserve">2. Chi bổ sung có mục tiêu </w:t>
      </w:r>
      <w:r w:rsidRPr="005D7E77">
        <w:rPr>
          <w:i/>
          <w:sz w:val="28"/>
          <w:szCs w:val="28"/>
          <w:lang w:val="nl-NL"/>
        </w:rPr>
        <w:t>(kinh phí sự nghiệp, các chế độ, chính sách)</w:t>
      </w:r>
      <w:r w:rsidRPr="005D7E77">
        <w:rPr>
          <w:sz w:val="28"/>
          <w:szCs w:val="28"/>
          <w:lang w:val="nl-NL"/>
        </w:rPr>
        <w:t xml:space="preserve"> </w:t>
      </w:r>
      <w:r w:rsidR="00E82061" w:rsidRPr="005D7E77">
        <w:rPr>
          <w:sz w:val="28"/>
          <w:szCs w:val="28"/>
          <w:lang w:val="nl-NL"/>
        </w:rPr>
        <w:t xml:space="preserve">79.855 </w:t>
      </w:r>
      <w:r w:rsidRPr="005D7E77">
        <w:rPr>
          <w:sz w:val="28"/>
          <w:szCs w:val="28"/>
          <w:lang w:val="nl-NL"/>
        </w:rPr>
        <w:t xml:space="preserve">triệu đồng. Trong đó vốn trong nước </w:t>
      </w:r>
      <w:r w:rsidR="00E82061" w:rsidRPr="005D7E77">
        <w:rPr>
          <w:sz w:val="28"/>
          <w:szCs w:val="28"/>
          <w:lang w:val="nl-NL"/>
        </w:rPr>
        <w:t xml:space="preserve">79.855 </w:t>
      </w:r>
      <w:r w:rsidRPr="005D7E77">
        <w:rPr>
          <w:sz w:val="28"/>
          <w:szCs w:val="28"/>
          <w:lang w:val="nl-NL"/>
        </w:rPr>
        <w:t xml:space="preserve">triệu đồng. </w:t>
      </w:r>
    </w:p>
    <w:p w14:paraId="0FD70F0B" w14:textId="77777777" w:rsidR="00A059FA" w:rsidRPr="005D7E77" w:rsidRDefault="00A059FA" w:rsidP="00921338">
      <w:pPr>
        <w:spacing w:before="80"/>
        <w:ind w:firstLine="567"/>
        <w:jc w:val="both"/>
        <w:rPr>
          <w:sz w:val="28"/>
          <w:szCs w:val="28"/>
          <w:lang w:val="nl-NL"/>
        </w:rPr>
      </w:pPr>
      <w:r w:rsidRPr="005D7E77">
        <w:rPr>
          <w:sz w:val="28"/>
          <w:szCs w:val="28"/>
          <w:lang w:val="nl-NL"/>
        </w:rPr>
        <w:t>3. Chi chương trình mục tiêu quốc gia 1.243.102 triệu đồng, gồm:</w:t>
      </w:r>
    </w:p>
    <w:p w14:paraId="4868E593" w14:textId="77777777" w:rsidR="00A059FA" w:rsidRPr="005D7E77" w:rsidRDefault="00A059FA" w:rsidP="00921338">
      <w:pPr>
        <w:spacing w:before="80"/>
        <w:ind w:firstLine="567"/>
        <w:jc w:val="both"/>
        <w:rPr>
          <w:sz w:val="28"/>
          <w:szCs w:val="28"/>
          <w:lang w:val="nl-NL"/>
        </w:rPr>
      </w:pPr>
      <w:r w:rsidRPr="005D7E77">
        <w:rPr>
          <w:sz w:val="28"/>
          <w:szCs w:val="28"/>
          <w:lang w:val="nl-NL"/>
        </w:rPr>
        <w:t>- Chương trình mục tiêu quốc gia xây dựng nông thôn mới 138.330 triệu đồng;</w:t>
      </w:r>
    </w:p>
    <w:p w14:paraId="7B3C044D" w14:textId="77777777" w:rsidR="00A059FA" w:rsidRPr="005D7E77" w:rsidRDefault="00A059FA" w:rsidP="00921338">
      <w:pPr>
        <w:spacing w:before="80"/>
        <w:ind w:firstLine="567"/>
        <w:jc w:val="both"/>
        <w:rPr>
          <w:sz w:val="28"/>
          <w:szCs w:val="28"/>
          <w:lang w:val="nl-NL"/>
        </w:rPr>
      </w:pPr>
      <w:r w:rsidRPr="005D7E77">
        <w:rPr>
          <w:sz w:val="28"/>
          <w:szCs w:val="28"/>
          <w:lang w:val="nl-NL"/>
        </w:rPr>
        <w:t>- Chương trình mục tiêu quốc gia giảm nghèo bền vững 283.570 triệu đồng;</w:t>
      </w:r>
    </w:p>
    <w:p w14:paraId="487DFE40" w14:textId="77777777" w:rsidR="00A059FA" w:rsidRPr="005D7E77" w:rsidRDefault="00A059FA" w:rsidP="00921338">
      <w:pPr>
        <w:spacing w:before="80"/>
        <w:ind w:firstLine="567"/>
        <w:jc w:val="both"/>
        <w:rPr>
          <w:sz w:val="28"/>
          <w:szCs w:val="28"/>
          <w:lang w:val="nl-NL"/>
        </w:rPr>
      </w:pPr>
      <w:r w:rsidRPr="005D7E77">
        <w:rPr>
          <w:sz w:val="28"/>
          <w:szCs w:val="28"/>
          <w:lang w:val="nl-NL"/>
        </w:rPr>
        <w:t>- Chương trình mục tiêu quốc gia phát triển KTXH vùng dân tộc thiểu số và miền núi 821.202 triệu đồng;</w:t>
      </w:r>
    </w:p>
    <w:p w14:paraId="07339B64" w14:textId="2094CD83" w:rsidR="00F052E8" w:rsidRPr="005D7E77" w:rsidRDefault="00F052E8" w:rsidP="00921338">
      <w:pPr>
        <w:spacing w:before="80"/>
        <w:ind w:firstLine="567"/>
        <w:jc w:val="both"/>
        <w:rPr>
          <w:sz w:val="28"/>
          <w:szCs w:val="28"/>
          <w:lang w:val="nl-NL"/>
        </w:rPr>
      </w:pPr>
      <w:r w:rsidRPr="005D7E77">
        <w:rPr>
          <w:sz w:val="28"/>
          <w:szCs w:val="28"/>
          <w:lang w:val="nl-NL"/>
        </w:rPr>
        <w:t xml:space="preserve">Phân bổ chi tiết chương trình mục tiêu quốc gia cho các đơn vị khối tỉnh và bổ sung mục tiêu cho ngân sách cấp huyện, </w:t>
      </w:r>
      <w:r w:rsidR="000A6F12">
        <w:rPr>
          <w:sz w:val="28"/>
          <w:szCs w:val="28"/>
          <w:lang w:val="nl-NL"/>
        </w:rPr>
        <w:t>thành phố</w:t>
      </w:r>
      <w:r w:rsidRPr="005D7E77">
        <w:rPr>
          <w:sz w:val="28"/>
          <w:szCs w:val="28"/>
          <w:lang w:val="nl-NL"/>
        </w:rPr>
        <w:t xml:space="preserve"> thực hiện theo Nghị quyết riêng của </w:t>
      </w:r>
      <w:r w:rsidR="000A6F12">
        <w:rPr>
          <w:sz w:val="28"/>
          <w:szCs w:val="28"/>
          <w:lang w:val="nl-NL"/>
        </w:rPr>
        <w:t>Hội đồng nhân dân</w:t>
      </w:r>
      <w:r w:rsidR="003B0CE0">
        <w:rPr>
          <w:sz w:val="28"/>
          <w:szCs w:val="28"/>
          <w:lang w:val="nl-NL"/>
        </w:rPr>
        <w:t xml:space="preserve"> </w:t>
      </w:r>
      <w:r w:rsidRPr="005D7E77">
        <w:rPr>
          <w:sz w:val="28"/>
          <w:szCs w:val="28"/>
          <w:lang w:val="nl-NL"/>
        </w:rPr>
        <w:t>tỉnh.</w:t>
      </w:r>
    </w:p>
    <w:p w14:paraId="61D139F9" w14:textId="3B4E06F7" w:rsidR="00CA3D81" w:rsidRPr="005D7E77" w:rsidRDefault="009975FD" w:rsidP="00921338">
      <w:pPr>
        <w:spacing w:before="80"/>
        <w:ind w:firstLine="567"/>
        <w:jc w:val="both"/>
        <w:rPr>
          <w:sz w:val="28"/>
          <w:szCs w:val="28"/>
          <w:lang w:val="nl-NL"/>
        </w:rPr>
      </w:pPr>
      <w:r w:rsidRPr="005D7E77">
        <w:rPr>
          <w:sz w:val="28"/>
          <w:szCs w:val="28"/>
          <w:lang w:val="nl-NL"/>
        </w:rPr>
        <w:t>V</w:t>
      </w:r>
      <w:r w:rsidR="00CA3D81" w:rsidRPr="005D7E77">
        <w:rPr>
          <w:sz w:val="28"/>
          <w:szCs w:val="28"/>
          <w:lang w:val="nl-NL"/>
        </w:rPr>
        <w:t xml:space="preserve">ốn đối ứng ngân sách địa phương </w:t>
      </w:r>
      <w:r w:rsidR="00CA3D81" w:rsidRPr="0032417D">
        <w:rPr>
          <w:i/>
          <w:iCs/>
          <w:sz w:val="28"/>
          <w:szCs w:val="28"/>
          <w:lang w:val="nl-NL"/>
        </w:rPr>
        <w:t>(vốn sự nghiệp)</w:t>
      </w:r>
      <w:r w:rsidR="00CA3D81" w:rsidRPr="005D7E77">
        <w:rPr>
          <w:sz w:val="28"/>
          <w:szCs w:val="28"/>
          <w:lang w:val="nl-NL"/>
        </w:rPr>
        <w:t xml:space="preserve"> thực hiện các Chương trình mục tiêu quốc gia</w:t>
      </w:r>
      <w:r w:rsidR="003D36E7" w:rsidRPr="005D7E77">
        <w:rPr>
          <w:sz w:val="28"/>
          <w:szCs w:val="28"/>
          <w:lang w:val="nl-NL"/>
        </w:rPr>
        <w:t xml:space="preserve"> năm 2023</w:t>
      </w:r>
      <w:r w:rsidR="00CA3D81" w:rsidRPr="005D7E77">
        <w:rPr>
          <w:sz w:val="28"/>
          <w:szCs w:val="28"/>
          <w:lang w:val="nl-NL"/>
        </w:rPr>
        <w:t>: 87.575 triệu đồng</w:t>
      </w:r>
      <w:r w:rsidR="00CA3D81" w:rsidRPr="005D7E77">
        <w:rPr>
          <w:rStyle w:val="FootnoteReference"/>
          <w:sz w:val="28"/>
          <w:szCs w:val="28"/>
          <w:lang w:val="nl-NL"/>
        </w:rPr>
        <w:footnoteReference w:id="19"/>
      </w:r>
      <w:r w:rsidRPr="005D7E77">
        <w:rPr>
          <w:sz w:val="28"/>
          <w:szCs w:val="28"/>
          <w:lang w:val="nl-NL"/>
        </w:rPr>
        <w:t>, trong đó, vốn đối ứng thực hiện các Chương trình mục tiêu quốc gia của các cơ quan, đơn vị khối tỉnh được lồng ghép, sắp xếp trong dự toán chi thường xuyên giao tại Biểu 07/TTr (</w:t>
      </w:r>
      <w:r w:rsidRPr="005D7E77">
        <w:rPr>
          <w:i/>
          <w:iCs/>
          <w:sz w:val="28"/>
          <w:szCs w:val="28"/>
          <w:lang w:val="nl-NL"/>
        </w:rPr>
        <w:t>lồng ghép với kinh phí thực hiện các Chương trình, Dự án, đề án, các nhiệm vụ chi có nội dung tương đồng với các nội dung chi của các Chương trình mục tiêu quốc gia</w:t>
      </w:r>
      <w:r w:rsidRPr="005D7E77">
        <w:rPr>
          <w:sz w:val="28"/>
          <w:szCs w:val="28"/>
          <w:lang w:val="nl-NL"/>
        </w:rPr>
        <w:t>), ngân sách huyện, thành phố chủ động cân đối bố trí vốn đối ứng</w:t>
      </w:r>
      <w:r w:rsidR="00280C88" w:rsidRPr="005D7E77">
        <w:rPr>
          <w:sz w:val="28"/>
          <w:szCs w:val="28"/>
          <w:lang w:val="nl-NL"/>
        </w:rPr>
        <w:t>, lồng ghép</w:t>
      </w:r>
      <w:r w:rsidRPr="005D7E77">
        <w:rPr>
          <w:sz w:val="28"/>
          <w:szCs w:val="28"/>
          <w:lang w:val="nl-NL"/>
        </w:rPr>
        <w:t xml:space="preserve"> thực hiện các Chương trình mục tiêu quốc gia theo quy định</w:t>
      </w:r>
      <w:r w:rsidR="003D36E7" w:rsidRPr="005D7E77">
        <w:rPr>
          <w:sz w:val="28"/>
          <w:szCs w:val="28"/>
          <w:lang w:val="nl-NL"/>
        </w:rPr>
        <w:t xml:space="preserve"> và theo phân cấp ngân sách hiện hành</w:t>
      </w:r>
      <w:r w:rsidR="00CA3D81" w:rsidRPr="005D7E77">
        <w:rPr>
          <w:sz w:val="28"/>
          <w:szCs w:val="28"/>
          <w:lang w:val="nl-NL"/>
        </w:rPr>
        <w:t>.</w:t>
      </w:r>
      <w:r w:rsidRPr="005D7E77">
        <w:rPr>
          <w:sz w:val="28"/>
          <w:szCs w:val="28"/>
          <w:lang w:val="nl-NL"/>
        </w:rPr>
        <w:t xml:space="preserve"> Sau khi Hội đồng nhân dân tỉnh thông qua dự toán </w:t>
      </w:r>
      <w:r w:rsidR="00AD716A">
        <w:rPr>
          <w:sz w:val="28"/>
          <w:szCs w:val="28"/>
          <w:lang w:val="nl-NL"/>
        </w:rPr>
        <w:t>ngân sách địa phương</w:t>
      </w:r>
      <w:r w:rsidRPr="005D7E77">
        <w:rPr>
          <w:sz w:val="28"/>
          <w:szCs w:val="28"/>
          <w:lang w:val="nl-NL"/>
        </w:rPr>
        <w:t xml:space="preserve"> năm 2023, giao Ủy ban nhân dân tỉnh triển khai cụ thể theo quy định.</w:t>
      </w:r>
    </w:p>
    <w:p w14:paraId="248FB5E4" w14:textId="309E6BE5" w:rsidR="00A059FA" w:rsidRPr="005D7E77" w:rsidRDefault="00A059FA" w:rsidP="00921338">
      <w:pPr>
        <w:spacing w:before="80"/>
        <w:ind w:firstLine="720"/>
        <w:jc w:val="center"/>
        <w:rPr>
          <w:i/>
          <w:iCs/>
          <w:sz w:val="28"/>
          <w:szCs w:val="28"/>
          <w:lang w:val="nl-NL"/>
        </w:rPr>
      </w:pPr>
      <w:r w:rsidRPr="005D7E77">
        <w:rPr>
          <w:i/>
          <w:iCs/>
          <w:sz w:val="28"/>
          <w:szCs w:val="28"/>
          <w:lang w:val="nl-NL"/>
        </w:rPr>
        <w:t>(Số liệu chi tiết tại Biểu 09/TT, 09a/TT và các biểu theo quy định Nghị định 31/2017/NĐ-CP kèm theo)</w:t>
      </w:r>
    </w:p>
    <w:p w14:paraId="3841C119" w14:textId="77777777" w:rsidR="00A059FA" w:rsidRPr="005D7E77" w:rsidRDefault="00A059FA" w:rsidP="00921338">
      <w:pPr>
        <w:spacing w:before="80"/>
        <w:ind w:firstLine="567"/>
        <w:jc w:val="both"/>
        <w:rPr>
          <w:b/>
          <w:bCs/>
          <w:sz w:val="28"/>
          <w:szCs w:val="28"/>
          <w:lang w:val="nl-NL"/>
        </w:rPr>
      </w:pPr>
      <w:r w:rsidRPr="005D7E77">
        <w:rPr>
          <w:b/>
          <w:bCs/>
          <w:sz w:val="28"/>
          <w:szCs w:val="28"/>
          <w:lang w:val="nl-NL"/>
        </w:rPr>
        <w:t>III. Bội chi ngân sách địa phương và vay trong năm</w:t>
      </w:r>
    </w:p>
    <w:p w14:paraId="4D99AAAE" w14:textId="77777777" w:rsidR="00A059FA" w:rsidRPr="005D7E77" w:rsidRDefault="00A059FA" w:rsidP="00921338">
      <w:pPr>
        <w:spacing w:before="80"/>
        <w:ind w:firstLine="567"/>
        <w:jc w:val="both"/>
        <w:rPr>
          <w:sz w:val="28"/>
          <w:szCs w:val="28"/>
          <w:lang w:val="nl-NL"/>
        </w:rPr>
      </w:pPr>
      <w:r w:rsidRPr="005D7E77">
        <w:rPr>
          <w:sz w:val="28"/>
          <w:szCs w:val="28"/>
          <w:lang w:val="nl-NL"/>
        </w:rPr>
        <w:t>1. Bội chi ngân sách địa phương 77.200 triệu đồng</w:t>
      </w:r>
    </w:p>
    <w:p w14:paraId="1B35C3CF" w14:textId="1A6CB402" w:rsidR="00A059FA" w:rsidRPr="005D7E77" w:rsidRDefault="00A059FA" w:rsidP="00921338">
      <w:pPr>
        <w:spacing w:before="80"/>
        <w:ind w:firstLine="567"/>
        <w:jc w:val="both"/>
        <w:rPr>
          <w:sz w:val="28"/>
          <w:szCs w:val="28"/>
          <w:lang w:val="nl-NL"/>
        </w:rPr>
      </w:pPr>
      <w:r w:rsidRPr="005D7E77">
        <w:rPr>
          <w:sz w:val="28"/>
          <w:szCs w:val="28"/>
          <w:lang w:val="nl-NL"/>
        </w:rPr>
        <w:t>2. Tổng số vay trong năm 77.200 triệu đồng (vay để bù đắp bội chi)</w:t>
      </w:r>
    </w:p>
    <w:p w14:paraId="57426074" w14:textId="4CEF5C12" w:rsidR="00F052E8" w:rsidRPr="005D7E77" w:rsidRDefault="00F052E8" w:rsidP="00921338">
      <w:pPr>
        <w:spacing w:before="80"/>
        <w:ind w:firstLine="567"/>
        <w:jc w:val="both"/>
        <w:rPr>
          <w:sz w:val="28"/>
          <w:szCs w:val="28"/>
          <w:lang w:val="nl-NL"/>
        </w:rPr>
      </w:pPr>
      <w:r w:rsidRPr="005D7E77">
        <w:rPr>
          <w:sz w:val="28"/>
          <w:szCs w:val="28"/>
        </w:rPr>
        <w:t xml:space="preserve">Ủy ban nhân dân tỉnh tiếp tục theo dõi, cập nhật số liệu giao dự toán năm 2023 chính thức từ Trung ương và hoàn thiện, báo cáo Hội đồng nhân dân tỉnh </w:t>
      </w:r>
      <w:r w:rsidR="00064BB1" w:rsidRPr="005D7E77">
        <w:rPr>
          <w:sz w:val="28"/>
          <w:szCs w:val="28"/>
        </w:rPr>
        <w:t xml:space="preserve">ban hành Nghị quyết </w:t>
      </w:r>
      <w:r w:rsidRPr="005D7E77">
        <w:rPr>
          <w:sz w:val="28"/>
          <w:szCs w:val="28"/>
        </w:rPr>
        <w:t>chính thức theo qu</w:t>
      </w:r>
      <w:r w:rsidR="00E60D5D">
        <w:rPr>
          <w:sz w:val="28"/>
          <w:szCs w:val="28"/>
        </w:rPr>
        <w:t>y</w:t>
      </w:r>
      <w:r w:rsidRPr="005D7E77">
        <w:rPr>
          <w:sz w:val="28"/>
          <w:szCs w:val="28"/>
        </w:rPr>
        <w:t xml:space="preserve"> định.</w:t>
      </w:r>
    </w:p>
    <w:p w14:paraId="78A59391" w14:textId="77777777" w:rsidR="00A059FA" w:rsidRPr="005D7E77" w:rsidRDefault="00A059FA" w:rsidP="00A059FA">
      <w:pPr>
        <w:spacing w:before="120"/>
        <w:jc w:val="center"/>
        <w:rPr>
          <w:b/>
          <w:bCs/>
          <w:sz w:val="28"/>
          <w:szCs w:val="28"/>
          <w:lang w:val="nl-NL"/>
        </w:rPr>
      </w:pPr>
      <w:r w:rsidRPr="005D7E77">
        <w:rPr>
          <w:b/>
          <w:bCs/>
          <w:sz w:val="28"/>
          <w:szCs w:val="28"/>
          <w:lang w:val="nl-NL"/>
        </w:rPr>
        <w:t>PHẦN THỨ HAI</w:t>
      </w:r>
    </w:p>
    <w:p w14:paraId="031B2ACC" w14:textId="77777777" w:rsidR="00A059FA" w:rsidRPr="005D7E77" w:rsidRDefault="00A059FA" w:rsidP="00A059FA">
      <w:pPr>
        <w:jc w:val="center"/>
        <w:rPr>
          <w:b/>
          <w:bCs/>
          <w:sz w:val="28"/>
          <w:szCs w:val="28"/>
          <w:lang w:val="nl-NL"/>
        </w:rPr>
      </w:pPr>
      <w:r w:rsidRPr="005D7E77">
        <w:rPr>
          <w:b/>
          <w:bCs/>
          <w:sz w:val="28"/>
          <w:szCs w:val="28"/>
          <w:lang w:val="nl-NL"/>
        </w:rPr>
        <w:t>NHIỆM VỤ, GIẢI PHÁP ĐIỀU HÀNH THU, CHI NGÂN SÁCH 2023</w:t>
      </w:r>
    </w:p>
    <w:p w14:paraId="4445972C" w14:textId="77777777" w:rsidR="00A059FA" w:rsidRPr="005D7E77" w:rsidRDefault="00A059FA" w:rsidP="0095615B">
      <w:pPr>
        <w:spacing w:before="80"/>
        <w:ind w:firstLine="567"/>
        <w:jc w:val="both"/>
        <w:rPr>
          <w:b/>
          <w:bCs/>
          <w:sz w:val="28"/>
          <w:szCs w:val="28"/>
          <w:lang w:val="nl-NL"/>
        </w:rPr>
      </w:pPr>
      <w:r w:rsidRPr="005D7E77">
        <w:rPr>
          <w:b/>
          <w:bCs/>
          <w:sz w:val="28"/>
          <w:szCs w:val="28"/>
          <w:lang w:val="nl-NL"/>
        </w:rPr>
        <w:t xml:space="preserve">I. Về thu ngân sách </w:t>
      </w:r>
    </w:p>
    <w:p w14:paraId="3CC53C44" w14:textId="77777777" w:rsidR="00A059FA" w:rsidRPr="005D7E77" w:rsidRDefault="00A059FA" w:rsidP="0095615B">
      <w:pPr>
        <w:spacing w:before="80"/>
        <w:ind w:firstLine="567"/>
        <w:jc w:val="both"/>
        <w:rPr>
          <w:sz w:val="28"/>
          <w:szCs w:val="28"/>
          <w:lang w:val="nl-NL"/>
        </w:rPr>
      </w:pPr>
      <w:r w:rsidRPr="005D7E77">
        <w:rPr>
          <w:sz w:val="28"/>
          <w:szCs w:val="28"/>
          <w:lang w:val="nl-NL"/>
        </w:rPr>
        <w:lastRenderedPageBreak/>
        <w:t>1. T</w:t>
      </w:r>
      <w:r w:rsidRPr="005D7E77">
        <w:rPr>
          <w:sz w:val="28"/>
          <w:szCs w:val="28"/>
          <w:lang w:val="vi-VN"/>
        </w:rPr>
        <w:t>ổ chức thực </w:t>
      </w:r>
      <w:r w:rsidRPr="005D7E77">
        <w:rPr>
          <w:sz w:val="28"/>
          <w:szCs w:val="28"/>
          <w:lang w:val="nl-NL"/>
        </w:rPr>
        <w:t>h</w:t>
      </w:r>
      <w:r w:rsidRPr="005D7E77">
        <w:rPr>
          <w:sz w:val="28"/>
          <w:szCs w:val="28"/>
          <w:lang w:val="vi-VN"/>
        </w:rPr>
        <w:t>iện t</w:t>
      </w:r>
      <w:r w:rsidRPr="005D7E77">
        <w:rPr>
          <w:sz w:val="28"/>
          <w:szCs w:val="28"/>
          <w:lang w:val="nl-NL"/>
        </w:rPr>
        <w:t>ố</w:t>
      </w:r>
      <w:r w:rsidRPr="005D7E77">
        <w:rPr>
          <w:sz w:val="28"/>
          <w:szCs w:val="28"/>
          <w:lang w:val="vi-VN"/>
        </w:rPr>
        <w:t xml:space="preserve">t </w:t>
      </w:r>
      <w:r w:rsidRPr="005D7E77">
        <w:rPr>
          <w:sz w:val="28"/>
          <w:szCs w:val="28"/>
          <w:lang w:val="nl-NL"/>
        </w:rPr>
        <w:t>thu ngân sách nhà nước theo hướng bao quát toàn bộ các nguồn thu, mở rộng cơ sở thu, đồng thời đẩy mạnh phát triển sản xuất để tạo nguồn thu. Tăng cường quản lý, khai thác, huy động nguồn lực và nâng cao hiệu quả sử dụng tài sản công. Các cấp chính quyền, đơn vị liên quan triển khai tốt các biện pháp nhằm tập trung số thu kịp thời, đầy đủ, tăng cường chống thất thu, thu nợ đọng thuế, hạn chế nợ đọng thuế phát sinh, tích cực khai thác các nguồn thu mới, chú trọng nuôi dưỡng nguồn thu.</w:t>
      </w:r>
    </w:p>
    <w:p w14:paraId="75A5DFE8" w14:textId="77777777" w:rsidR="00A059FA" w:rsidRPr="005D7E77" w:rsidRDefault="00A059FA" w:rsidP="0095615B">
      <w:pPr>
        <w:spacing w:before="80"/>
        <w:ind w:firstLine="567"/>
        <w:jc w:val="both"/>
        <w:rPr>
          <w:sz w:val="28"/>
          <w:szCs w:val="28"/>
          <w:lang w:val="nl-NL"/>
        </w:rPr>
      </w:pPr>
      <w:r w:rsidRPr="005D7E77">
        <w:rPr>
          <w:sz w:val="28"/>
          <w:szCs w:val="28"/>
          <w:lang w:val="nl-NL"/>
        </w:rPr>
        <w:t>2. Tăng cường phối hợp giữa cơ quan thuế với Ủy ban nhân dân và cơ quan tài chính các cấp trong việc báo cáo định kỳ, thường xuyên theo dõi các nguồn thu  trên địa bàn, phân tích tình hình thực hiện, đề xuất giải pháp thu. Phấn đấu hoàn thành vượt dự toán thu đã được Hội đồng nhân dân tỉnh giao.</w:t>
      </w:r>
    </w:p>
    <w:p w14:paraId="778BB400" w14:textId="77777777" w:rsidR="00A059FA" w:rsidRPr="005D7E77" w:rsidRDefault="00A059FA" w:rsidP="0095615B">
      <w:pPr>
        <w:spacing w:before="80"/>
        <w:ind w:firstLine="567"/>
        <w:jc w:val="both"/>
        <w:rPr>
          <w:sz w:val="28"/>
          <w:szCs w:val="28"/>
          <w:lang w:val="nl-NL"/>
        </w:rPr>
      </w:pPr>
      <w:r w:rsidRPr="005D7E77">
        <w:rPr>
          <w:b/>
          <w:bCs/>
          <w:sz w:val="28"/>
          <w:szCs w:val="28"/>
          <w:lang w:val="nl-NL"/>
        </w:rPr>
        <w:t xml:space="preserve">II. Về chi ngân sách </w:t>
      </w:r>
    </w:p>
    <w:p w14:paraId="4585536B" w14:textId="77777777" w:rsidR="00A059FA" w:rsidRPr="005D7E77" w:rsidRDefault="00A059FA" w:rsidP="0095615B">
      <w:pPr>
        <w:spacing w:before="80"/>
        <w:ind w:firstLine="567"/>
        <w:jc w:val="both"/>
        <w:rPr>
          <w:sz w:val="28"/>
          <w:szCs w:val="28"/>
          <w:lang w:val="da-DK"/>
        </w:rPr>
      </w:pPr>
      <w:r w:rsidRPr="005D7E77">
        <w:rPr>
          <w:sz w:val="28"/>
          <w:szCs w:val="28"/>
          <w:lang w:val="da-DK"/>
        </w:rPr>
        <w:t xml:space="preserve">1. Đẩy nhanh tiến độ triển khai </w:t>
      </w:r>
      <w:r w:rsidRPr="005D7E77">
        <w:rPr>
          <w:sz w:val="28"/>
          <w:szCs w:val="28"/>
          <w:lang w:val="nl-NL"/>
        </w:rPr>
        <w:t>chủ trương, giải pháp cơ cấu lại ngân sách nhà nước, quản lý nợ công để bảo đảm nền tài chính quốc gia an toàn, bền vững.</w:t>
      </w:r>
      <w:r w:rsidRPr="005D7E77">
        <w:rPr>
          <w:sz w:val="28"/>
          <w:szCs w:val="28"/>
          <w:lang w:val="da-DK"/>
        </w:rPr>
        <w:t xml:space="preserve"> Thực hiện s</w:t>
      </w:r>
      <w:r w:rsidRPr="005D7E77">
        <w:rPr>
          <w:sz w:val="28"/>
          <w:szCs w:val="28"/>
          <w:lang w:val="vi-VN"/>
        </w:rPr>
        <w:t xml:space="preserve">ắp xếp, cơ cấu lại nhiệm vụ chi </w:t>
      </w:r>
      <w:r w:rsidRPr="005D7E77">
        <w:rPr>
          <w:sz w:val="28"/>
          <w:szCs w:val="28"/>
          <w:lang w:val="da-DK"/>
        </w:rPr>
        <w:t xml:space="preserve">cho </w:t>
      </w:r>
      <w:r w:rsidRPr="005D7E77">
        <w:rPr>
          <w:sz w:val="28"/>
          <w:szCs w:val="28"/>
          <w:lang w:val="vi-VN"/>
        </w:rPr>
        <w:t>phù hợp với khả năng cân đối của NSNN</w:t>
      </w:r>
      <w:r w:rsidRPr="005D7E77">
        <w:rPr>
          <w:sz w:val="28"/>
          <w:szCs w:val="28"/>
          <w:lang w:val="da-DK"/>
        </w:rPr>
        <w:t xml:space="preserve">; động viên thêm nguồn thu sự nghiệp, dịch vụ sự nghiệp công, </w:t>
      </w:r>
      <w:r w:rsidRPr="005D7E77">
        <w:rPr>
          <w:sz w:val="28"/>
          <w:szCs w:val="28"/>
          <w:lang w:val="vi-VN"/>
        </w:rPr>
        <w:t xml:space="preserve">xây dựng dự toán chi </w:t>
      </w:r>
      <w:r w:rsidRPr="005D7E77">
        <w:rPr>
          <w:sz w:val="28"/>
          <w:szCs w:val="28"/>
          <w:lang w:val="da-DK"/>
        </w:rPr>
        <w:t xml:space="preserve">ngân sách đảm bảo </w:t>
      </w:r>
      <w:r w:rsidRPr="005D7E77">
        <w:rPr>
          <w:sz w:val="28"/>
          <w:szCs w:val="28"/>
          <w:lang w:val="vi-VN"/>
        </w:rPr>
        <w:t>chi tiết đối với từng nhiệm vụ</w:t>
      </w:r>
      <w:r w:rsidRPr="005D7E77">
        <w:rPr>
          <w:sz w:val="28"/>
          <w:szCs w:val="28"/>
          <w:lang w:val="da-DK"/>
        </w:rPr>
        <w:t xml:space="preserve"> </w:t>
      </w:r>
      <w:r w:rsidRPr="005D7E77">
        <w:rPr>
          <w:sz w:val="28"/>
          <w:szCs w:val="28"/>
          <w:lang w:val="vi-VN"/>
        </w:rPr>
        <w:t>trên cơ sở định mức</w:t>
      </w:r>
      <w:r w:rsidRPr="005D7E77">
        <w:rPr>
          <w:sz w:val="28"/>
          <w:szCs w:val="28"/>
          <w:lang w:val="da-DK"/>
        </w:rPr>
        <w:t>,</w:t>
      </w:r>
      <w:r w:rsidRPr="005D7E77">
        <w:rPr>
          <w:sz w:val="28"/>
          <w:szCs w:val="28"/>
          <w:lang w:val="vi-VN"/>
        </w:rPr>
        <w:t xml:space="preserve"> chính sách, chế độ</w:t>
      </w:r>
      <w:r w:rsidRPr="005D7E77">
        <w:rPr>
          <w:sz w:val="28"/>
          <w:szCs w:val="28"/>
          <w:lang w:val="da-DK"/>
        </w:rPr>
        <w:t xml:space="preserve"> quy định, chủ động sắp xếp để cân đối cho nhiệm vụ mới phát sinh, </w:t>
      </w:r>
      <w:r w:rsidRPr="005D7E77">
        <w:rPr>
          <w:sz w:val="28"/>
          <w:szCs w:val="28"/>
          <w:lang w:val="vi-VN"/>
        </w:rPr>
        <w:t>đảm</w:t>
      </w:r>
      <w:r w:rsidRPr="005D7E77">
        <w:rPr>
          <w:sz w:val="28"/>
          <w:szCs w:val="28"/>
        </w:rPr>
        <w:t xml:space="preserve"> bảo </w:t>
      </w:r>
      <w:r w:rsidRPr="005D7E77">
        <w:rPr>
          <w:sz w:val="28"/>
          <w:szCs w:val="28"/>
          <w:lang w:val="vi-VN"/>
        </w:rPr>
        <w:t>tiết kiệm</w:t>
      </w:r>
      <w:r w:rsidRPr="005D7E77">
        <w:rPr>
          <w:sz w:val="28"/>
          <w:szCs w:val="28"/>
        </w:rPr>
        <w:t>, hiệu quả</w:t>
      </w:r>
      <w:r w:rsidRPr="005D7E77">
        <w:rPr>
          <w:sz w:val="28"/>
          <w:szCs w:val="28"/>
          <w:lang w:val="da-DK"/>
        </w:rPr>
        <w:t>.</w:t>
      </w:r>
    </w:p>
    <w:p w14:paraId="26DE0D9C" w14:textId="49D53CCF" w:rsidR="00A059FA" w:rsidRPr="005D7E77" w:rsidRDefault="00A059FA" w:rsidP="0095615B">
      <w:pPr>
        <w:spacing w:before="80"/>
        <w:ind w:firstLine="567"/>
        <w:jc w:val="both"/>
        <w:rPr>
          <w:sz w:val="28"/>
          <w:szCs w:val="28"/>
          <w:lang w:val="nl-NL"/>
        </w:rPr>
      </w:pPr>
      <w:r w:rsidRPr="005D7E77">
        <w:rPr>
          <w:sz w:val="28"/>
          <w:szCs w:val="28"/>
          <w:lang w:val="nl-NL"/>
        </w:rPr>
        <w:t>2. Nguồn vốn đầu tư phát triển tập trung, ưu tiên bố trí trả nợ xây dựng cơ bản và dự án có khả năng hoàn thành, đưa vào sử dụng, khai thác trong năm 202</w:t>
      </w:r>
      <w:r w:rsidR="00DC0640" w:rsidRPr="005D7E77">
        <w:rPr>
          <w:sz w:val="28"/>
          <w:szCs w:val="28"/>
          <w:lang w:val="nl-NL"/>
        </w:rPr>
        <w:t>3</w:t>
      </w:r>
      <w:r w:rsidRPr="005D7E77">
        <w:rPr>
          <w:sz w:val="28"/>
          <w:szCs w:val="28"/>
          <w:lang w:val="nl-NL"/>
        </w:rPr>
        <w:t>; bố trí vốn hoàn trả ứng trước ngân sách. Triển khai các dự án đầu tư phải đảm bảo đúng kế hoạch vốn được giao, cân đối đủ nguồn vốn, không làm phát sinh nợ xây dựng cơ bản. Bố trí đủ vốn đối ứng từ ngân sách địa phương theo quy định để thực hiện các dự án đầu tư, chương trình mục tiêu quốc gia do địa phương quản lý.</w:t>
      </w:r>
    </w:p>
    <w:p w14:paraId="2FBCD611" w14:textId="3AC07229" w:rsidR="00A059FA" w:rsidRPr="005D7E77" w:rsidRDefault="00A059FA" w:rsidP="0095615B">
      <w:pPr>
        <w:spacing w:before="80"/>
        <w:ind w:firstLine="567"/>
        <w:jc w:val="both"/>
        <w:rPr>
          <w:sz w:val="28"/>
          <w:szCs w:val="28"/>
          <w:lang w:val="nl-NL"/>
        </w:rPr>
      </w:pPr>
      <w:r w:rsidRPr="005D7E77">
        <w:rPr>
          <w:sz w:val="28"/>
          <w:szCs w:val="28"/>
          <w:lang w:val="nl-NL"/>
        </w:rPr>
        <w:t>3. Ủy ban nhân dân các huyện, thành phố trình Hội đồng nhân dân cùng cấp quyết định dự toán chi thường xuyên, trong đó giáo dục đào tạo dạy nghề và khoa học công nghệ không được thấp hơn mức dự toán Hội đồng nhân dân tỉnh giao. Phân bổ các lĩnh vực chi thường xuyên khác cho đơn vị dự toán trực thuộc và Ủy ban nhân dân cấp xã phù hợp tình hình thực tế và điều kiện khả năng ngân sách, đảm bảo thực hiện đầy đủ các chế độ, chính sách, đề án theo phân cấp nhiệm vụ chi ngân sách. Đối với các đơn vị dự toán cấp I và đơn vị sử dụng ngân sách khối tỉnh: Trên cơ sở định mức phân bổ chi thường xuyên và dự toán 202</w:t>
      </w:r>
      <w:r w:rsidR="00DC0640" w:rsidRPr="005D7E77">
        <w:rPr>
          <w:sz w:val="28"/>
          <w:szCs w:val="28"/>
          <w:lang w:val="nl-NL"/>
        </w:rPr>
        <w:t>3</w:t>
      </w:r>
      <w:r w:rsidRPr="005D7E77">
        <w:rPr>
          <w:sz w:val="28"/>
          <w:szCs w:val="28"/>
          <w:lang w:val="nl-NL"/>
        </w:rPr>
        <w:t xml:space="preserve"> được Hội đồng nhân dân tỉnh phê duyệt; đơn vị dự toán cấp I phân bổ dự toán thu sự nghiệp, dự toán chi cho các đơn vị trực thuộc theo tiêu chuẩn, định mức quy định để làm căn cứ tổ chức thực hiện, bảo đảm khớp đúng tổng mức chi sự nghiệp theo lĩnh vực, phù hợp đặc điểm tình hình thực tế và nguồn thu của đơn vị trực thuộc. Xác định rõ từng nhiệm vụ sự nghiệp, định mức và dự toán kinh phí làm cơ sở giao tự chủ quy định hiện hành. Thực hiện công khai, minh bạch theo đúng quy định của pháp luật.</w:t>
      </w:r>
    </w:p>
    <w:p w14:paraId="7A6D0D15" w14:textId="77777777" w:rsidR="00A059FA" w:rsidRPr="005D7E77" w:rsidRDefault="00A059FA" w:rsidP="0095615B">
      <w:pPr>
        <w:spacing w:before="80"/>
        <w:ind w:firstLine="567"/>
        <w:jc w:val="both"/>
        <w:rPr>
          <w:sz w:val="28"/>
          <w:szCs w:val="28"/>
          <w:lang w:val="it-IT"/>
        </w:rPr>
      </w:pPr>
      <w:r w:rsidRPr="005D7E77">
        <w:rPr>
          <w:sz w:val="28"/>
          <w:szCs w:val="28"/>
          <w:lang w:val="nl-NL"/>
        </w:rPr>
        <w:t xml:space="preserve">4. Các địa phương, đơn vị chủ động sắp xếp nhiệm vụ </w:t>
      </w:r>
      <w:r w:rsidRPr="005D7E77">
        <w:rPr>
          <w:i/>
          <w:iCs/>
          <w:sz w:val="28"/>
          <w:szCs w:val="28"/>
          <w:lang w:val="nl-NL"/>
        </w:rPr>
        <w:t>(kể cả nhiệm vụ phát sinh)</w:t>
      </w:r>
      <w:r w:rsidRPr="005D7E77">
        <w:rPr>
          <w:sz w:val="28"/>
          <w:szCs w:val="28"/>
          <w:lang w:val="nl-NL"/>
        </w:rPr>
        <w:t xml:space="preserve"> trong phạm vi dự toán được giao trên tinh thần triệt để tiết kiệm, không </w:t>
      </w:r>
      <w:r w:rsidRPr="005D7E77">
        <w:rPr>
          <w:sz w:val="28"/>
          <w:szCs w:val="28"/>
          <w:lang w:val="nl-NL"/>
        </w:rPr>
        <w:lastRenderedPageBreak/>
        <w:t xml:space="preserve">phô trương hình thức, chống lãng phí, phù hợp với khả năng ngân sách được giao, kết hợp nguồn thu ngoài ngân sách, tăng cường huy động nguồn xã hội hoá. </w:t>
      </w:r>
      <w:r w:rsidRPr="005D7E77">
        <w:rPr>
          <w:sz w:val="28"/>
          <w:szCs w:val="28"/>
          <w:lang w:val="it-IT"/>
        </w:rPr>
        <w:t xml:space="preserve">Tăng cường trách nhiệm của người đứng đầu, thực hiện nghiêm kỷ cương, kỷ luật tài chính; tăng cường công tác kiểm tra, giám sát của cơ quan chủ quản trong quá trình phân bổ, quản lý, sử dụng ngân sách tại các đơn vị trực thuộc.   </w:t>
      </w:r>
    </w:p>
    <w:p w14:paraId="449BE6B3" w14:textId="77777777" w:rsidR="00A059FA" w:rsidRPr="005D7E77" w:rsidRDefault="00A059FA" w:rsidP="0095615B">
      <w:pPr>
        <w:spacing w:before="80"/>
        <w:ind w:firstLine="567"/>
        <w:jc w:val="both"/>
        <w:rPr>
          <w:sz w:val="28"/>
          <w:szCs w:val="28"/>
          <w:lang w:val="nl-NL"/>
        </w:rPr>
      </w:pPr>
      <w:r w:rsidRPr="005D7E77">
        <w:rPr>
          <w:sz w:val="28"/>
          <w:szCs w:val="28"/>
          <w:lang w:val="nl-NL"/>
        </w:rPr>
        <w:t>5. Tổ chức</w:t>
      </w:r>
      <w:r w:rsidRPr="005D7E77">
        <w:rPr>
          <w:sz w:val="28"/>
          <w:szCs w:val="28"/>
          <w:shd w:val="clear" w:color="auto" w:fill="FFFFFF"/>
          <w:lang w:val="nl-NL"/>
        </w:rPr>
        <w:t xml:space="preserve"> sắp xếp tổ chức bộ máy, tinh giản biên chế, giảm đầu mối, tinh gọn </w:t>
      </w:r>
      <w:r w:rsidRPr="005D7E77">
        <w:rPr>
          <w:sz w:val="28"/>
          <w:szCs w:val="28"/>
          <w:lang w:val="nl-NL"/>
        </w:rPr>
        <w:t>theo Nghị quyết số 18-NQ/TW ngày 25 tháng 10 năm 2017</w:t>
      </w:r>
      <w:r w:rsidRPr="005D7E77">
        <w:rPr>
          <w:sz w:val="28"/>
          <w:szCs w:val="28"/>
          <w:shd w:val="clear" w:color="auto" w:fill="FFFFFF"/>
          <w:lang w:val="nl-NL"/>
        </w:rPr>
        <w:t xml:space="preserve">; thực hiện </w:t>
      </w:r>
      <w:r w:rsidRPr="005D7E77">
        <w:rPr>
          <w:bCs/>
          <w:sz w:val="28"/>
          <w:szCs w:val="28"/>
          <w:lang w:val="vi-VN"/>
        </w:rPr>
        <w:t>đổi mới hệ thống tổ chức quản lý, nâng cao chất lượng và hiệu quả hoạt động của các đơn vị sự nghiệp công lập</w:t>
      </w:r>
      <w:r w:rsidRPr="005D7E77">
        <w:rPr>
          <w:sz w:val="28"/>
          <w:szCs w:val="28"/>
          <w:shd w:val="clear" w:color="auto" w:fill="FFFFFF"/>
          <w:lang w:val="nl-NL"/>
        </w:rPr>
        <w:t xml:space="preserve"> theo </w:t>
      </w:r>
      <w:r w:rsidRPr="005D7E77">
        <w:rPr>
          <w:sz w:val="28"/>
          <w:szCs w:val="28"/>
          <w:lang w:val="nl-NL"/>
        </w:rPr>
        <w:t xml:space="preserve"> </w:t>
      </w:r>
      <w:r w:rsidRPr="005D7E77">
        <w:rPr>
          <w:sz w:val="28"/>
          <w:szCs w:val="28"/>
          <w:shd w:val="clear" w:color="auto" w:fill="FFFFFF"/>
          <w:lang w:val="nl-NL"/>
        </w:rPr>
        <w:t xml:space="preserve">Nghị quyết </w:t>
      </w:r>
      <w:r w:rsidRPr="005D7E77">
        <w:rPr>
          <w:bCs/>
          <w:sz w:val="28"/>
          <w:szCs w:val="28"/>
          <w:lang w:val="vi-VN"/>
        </w:rPr>
        <w:t>số 19-NQ/TW ngày 25</w:t>
      </w:r>
      <w:r w:rsidRPr="005D7E77">
        <w:rPr>
          <w:bCs/>
          <w:sz w:val="28"/>
          <w:szCs w:val="28"/>
        </w:rPr>
        <w:t xml:space="preserve"> tháng </w:t>
      </w:r>
      <w:r w:rsidRPr="005D7E77">
        <w:rPr>
          <w:bCs/>
          <w:sz w:val="28"/>
          <w:szCs w:val="28"/>
          <w:lang w:val="vi-VN"/>
        </w:rPr>
        <w:t>10</w:t>
      </w:r>
      <w:r w:rsidRPr="005D7E77">
        <w:rPr>
          <w:bCs/>
          <w:sz w:val="28"/>
          <w:szCs w:val="28"/>
        </w:rPr>
        <w:t xml:space="preserve"> năm </w:t>
      </w:r>
      <w:r w:rsidRPr="005D7E77">
        <w:rPr>
          <w:bCs/>
          <w:sz w:val="28"/>
          <w:szCs w:val="28"/>
          <w:lang w:val="vi-VN"/>
        </w:rPr>
        <w:t>2017 của Ban Chấp hành Trung ương Đảng</w:t>
      </w:r>
      <w:r w:rsidRPr="005D7E77">
        <w:rPr>
          <w:bCs/>
          <w:sz w:val="28"/>
          <w:szCs w:val="28"/>
          <w:lang w:val="nl-NL"/>
        </w:rPr>
        <w:t>.</w:t>
      </w:r>
      <w:r w:rsidRPr="005D7E77">
        <w:rPr>
          <w:sz w:val="28"/>
          <w:szCs w:val="28"/>
          <w:shd w:val="clear" w:color="auto" w:fill="FFFFFF"/>
          <w:lang w:val="nl-NL"/>
        </w:rPr>
        <w:t xml:space="preserve"> </w:t>
      </w:r>
    </w:p>
    <w:p w14:paraId="2BEE3579" w14:textId="77777777" w:rsidR="00A059FA" w:rsidRPr="005D7E77" w:rsidRDefault="00A059FA" w:rsidP="0095615B">
      <w:pPr>
        <w:spacing w:before="80"/>
        <w:ind w:firstLine="567"/>
        <w:jc w:val="both"/>
        <w:rPr>
          <w:sz w:val="28"/>
          <w:szCs w:val="28"/>
          <w:lang w:val="nl-NL"/>
        </w:rPr>
      </w:pPr>
      <w:r w:rsidRPr="005D7E77">
        <w:rPr>
          <w:sz w:val="28"/>
          <w:szCs w:val="28"/>
          <w:lang w:val="nl-NL"/>
        </w:rPr>
        <w:t>6. Điều hành chi ngân sách nhà nước phải theo khả năng, tiến độ nguồn thu, giãn tiến độ các khoản chi chưa cấp thiết vào cuối năm. Ưu tiên thực hiện chi lương, các chính sách hỗ trợ đảm bảo an sinh xã hội. Tăng cường công tác kiểm tra, giám sát, công khai để đảm bảo chi đúng, đầy đủ cho các đối tượng thụ hưởng. Rà soát, quản lý chặt chẽ để giảm mạnh số chi chuyển nguồn, chỉ thực hiện chuyển nguồn đối với một số khoản chi còn nhiệm vụ và thực sự cần thiết theo đúng quy định của Luật NSNN. Thực hiện tốt đề án tinh giản biên chế, sắp xếp bộ máy theo hướng tinh gọn, hiệu quả. Khắc phục triệt để những sai phạm liên quan kết luận kiểm toán ngân sách nhà nước qua các năm.</w:t>
      </w:r>
    </w:p>
    <w:p w14:paraId="6C8631A1" w14:textId="44A41F94" w:rsidR="00A059FA" w:rsidRPr="005D7E77" w:rsidRDefault="00A059FA" w:rsidP="0095615B">
      <w:pPr>
        <w:spacing w:before="80"/>
        <w:ind w:firstLine="567"/>
        <w:jc w:val="both"/>
        <w:rPr>
          <w:sz w:val="28"/>
          <w:szCs w:val="28"/>
          <w:lang w:val="nl-NL"/>
        </w:rPr>
      </w:pPr>
      <w:r w:rsidRPr="005D7E77">
        <w:rPr>
          <w:sz w:val="28"/>
          <w:szCs w:val="28"/>
          <w:lang w:val="nl-NL"/>
        </w:rPr>
        <w:t xml:space="preserve">Ủy ban nhân dân tỉnh </w:t>
      </w:r>
      <w:r w:rsidR="00B53AD6">
        <w:rPr>
          <w:sz w:val="28"/>
          <w:szCs w:val="28"/>
          <w:lang w:val="nl-NL"/>
        </w:rPr>
        <w:t xml:space="preserve">sẽ </w:t>
      </w:r>
      <w:r w:rsidRPr="005D7E77">
        <w:rPr>
          <w:sz w:val="28"/>
          <w:szCs w:val="28"/>
          <w:lang w:val="nl-NL"/>
        </w:rPr>
        <w:t>tiếp tục chỉ đạo Sở Tài chính, Sở Kế hoạch  Đầu tư theo dõi, cập nhật số liệu dự toán được Thủ tướng Chính phủ, Bộ Tài chính, Bộ Kế hoạch và Đầu tư giao và hoàn thiện phương án phân bổ ngân sách địa phương năm 202</w:t>
      </w:r>
      <w:r w:rsidR="00DC0640" w:rsidRPr="005D7E77">
        <w:rPr>
          <w:sz w:val="28"/>
          <w:szCs w:val="28"/>
          <w:lang w:val="nl-NL"/>
        </w:rPr>
        <w:t>3</w:t>
      </w:r>
      <w:r w:rsidRPr="005D7E77">
        <w:rPr>
          <w:sz w:val="28"/>
          <w:szCs w:val="28"/>
          <w:lang w:val="nl-NL"/>
        </w:rPr>
        <w:t xml:space="preserve"> (nếu dự toán trung ương giao có thay đổi) tham mưu</w:t>
      </w:r>
      <w:r w:rsidR="00B53AD6">
        <w:rPr>
          <w:sz w:val="28"/>
          <w:szCs w:val="28"/>
          <w:lang w:val="nl-NL"/>
        </w:rPr>
        <w:t xml:space="preserve">, </w:t>
      </w:r>
      <w:r w:rsidRPr="005D7E77">
        <w:rPr>
          <w:sz w:val="28"/>
          <w:szCs w:val="28"/>
          <w:lang w:val="nl-NL"/>
        </w:rPr>
        <w:t xml:space="preserve">trình Hội đồng nhân dân tỉnh xem xét, phê chuẩn chính thức.    </w:t>
      </w:r>
    </w:p>
    <w:p w14:paraId="732AE30C" w14:textId="6BE54C25" w:rsidR="00A059FA" w:rsidRDefault="00A059FA" w:rsidP="0095615B">
      <w:pPr>
        <w:spacing w:before="80"/>
        <w:ind w:firstLine="567"/>
        <w:jc w:val="both"/>
        <w:rPr>
          <w:sz w:val="28"/>
          <w:szCs w:val="28"/>
          <w:lang w:val="nl-NL"/>
        </w:rPr>
      </w:pPr>
      <w:r w:rsidRPr="005D7E77">
        <w:rPr>
          <w:sz w:val="28"/>
          <w:szCs w:val="28"/>
          <w:lang w:val="nl-NL"/>
        </w:rPr>
        <w:t>Ủy ban nhân dân tỉnh trình Hội đồng nhân dân tỉnh khoá XII - kỳ họp thứ 4  xem xét, phê chuẩn./.</w:t>
      </w:r>
    </w:p>
    <w:p w14:paraId="56A70939" w14:textId="77777777" w:rsidR="00BE029A" w:rsidRPr="00BE029A" w:rsidRDefault="00BE029A" w:rsidP="00A059FA">
      <w:pPr>
        <w:spacing w:before="80"/>
        <w:ind w:firstLine="567"/>
        <w:jc w:val="both"/>
        <w:rPr>
          <w:sz w:val="8"/>
          <w:szCs w:val="8"/>
          <w:lang w:val="nl-NL"/>
        </w:rPr>
      </w:pPr>
    </w:p>
    <w:tbl>
      <w:tblPr>
        <w:tblW w:w="0" w:type="auto"/>
        <w:tblInd w:w="108" w:type="dxa"/>
        <w:tblLook w:val="00A0" w:firstRow="1" w:lastRow="0" w:firstColumn="1" w:lastColumn="0" w:noHBand="0" w:noVBand="0"/>
      </w:tblPr>
      <w:tblGrid>
        <w:gridCol w:w="4181"/>
        <w:gridCol w:w="4891"/>
      </w:tblGrid>
      <w:tr w:rsidR="00A059FA" w:rsidRPr="005D7E77" w14:paraId="53E213B9" w14:textId="77777777" w:rsidTr="00BA48F3">
        <w:tc>
          <w:tcPr>
            <w:tcW w:w="4181" w:type="dxa"/>
            <w:hideMark/>
          </w:tcPr>
          <w:p w14:paraId="4F554369" w14:textId="77777777" w:rsidR="00A059FA" w:rsidRPr="005D7E77" w:rsidRDefault="00A059FA" w:rsidP="00A059FA">
            <w:pPr>
              <w:ind w:left="-108"/>
              <w:jc w:val="both"/>
              <w:rPr>
                <w:b/>
                <w:bCs/>
                <w:i/>
                <w:iCs/>
                <w:lang w:val="nl-NL"/>
              </w:rPr>
            </w:pPr>
            <w:r w:rsidRPr="005D7E77">
              <w:rPr>
                <w:b/>
                <w:bCs/>
                <w:i/>
                <w:iCs/>
                <w:lang w:val="nl-NL"/>
              </w:rPr>
              <w:t>Nơi nhận:</w:t>
            </w:r>
          </w:p>
          <w:p w14:paraId="1507FD52" w14:textId="77777777" w:rsidR="00A059FA" w:rsidRPr="005D7E77" w:rsidRDefault="00A059FA" w:rsidP="00A059FA">
            <w:pPr>
              <w:ind w:left="-108"/>
              <w:jc w:val="both"/>
              <w:rPr>
                <w:lang w:val="nl-NL"/>
              </w:rPr>
            </w:pPr>
            <w:r w:rsidRPr="005D7E77">
              <w:rPr>
                <w:sz w:val="22"/>
                <w:szCs w:val="22"/>
                <w:lang w:val="nl-NL"/>
              </w:rPr>
              <w:t>- Thường trực Tỉnh uỷ (b/c);</w:t>
            </w:r>
          </w:p>
          <w:p w14:paraId="6E8DF506" w14:textId="77777777" w:rsidR="00A059FA" w:rsidRPr="005D7E77" w:rsidRDefault="00A059FA" w:rsidP="00A059FA">
            <w:pPr>
              <w:ind w:left="-108"/>
              <w:jc w:val="both"/>
              <w:rPr>
                <w:lang w:val="nl-NL"/>
              </w:rPr>
            </w:pPr>
            <w:r w:rsidRPr="005D7E77">
              <w:rPr>
                <w:sz w:val="22"/>
                <w:szCs w:val="22"/>
                <w:lang w:val="nl-NL"/>
              </w:rPr>
              <w:t>- Thường trực HĐND tỉnh;</w:t>
            </w:r>
          </w:p>
          <w:p w14:paraId="56FDD6E6" w14:textId="77777777" w:rsidR="00A059FA" w:rsidRPr="005D7E77" w:rsidRDefault="00A059FA" w:rsidP="00A059FA">
            <w:pPr>
              <w:ind w:left="-108"/>
              <w:jc w:val="both"/>
              <w:rPr>
                <w:lang w:val="nl-NL"/>
              </w:rPr>
            </w:pPr>
            <w:r w:rsidRPr="005D7E77">
              <w:rPr>
                <w:sz w:val="22"/>
                <w:szCs w:val="22"/>
                <w:lang w:val="nl-NL"/>
              </w:rPr>
              <w:t>- Đại biểu HĐND tỉnh;</w:t>
            </w:r>
          </w:p>
          <w:p w14:paraId="632A08CC" w14:textId="77777777" w:rsidR="00A059FA" w:rsidRPr="005D7E77" w:rsidRDefault="00A059FA" w:rsidP="00A059FA">
            <w:pPr>
              <w:ind w:left="-108"/>
              <w:jc w:val="both"/>
              <w:rPr>
                <w:lang w:val="nl-NL"/>
              </w:rPr>
            </w:pPr>
            <w:r w:rsidRPr="005D7E77">
              <w:rPr>
                <w:sz w:val="22"/>
                <w:szCs w:val="22"/>
                <w:lang w:val="nl-NL"/>
              </w:rPr>
              <w:t>- Chủ tịch, các PCT UBND tỉnh;</w:t>
            </w:r>
          </w:p>
          <w:p w14:paraId="5EA072BE" w14:textId="47E242C5" w:rsidR="00A059FA" w:rsidRDefault="00A059FA" w:rsidP="00A059FA">
            <w:pPr>
              <w:ind w:left="-108"/>
              <w:jc w:val="both"/>
              <w:rPr>
                <w:sz w:val="22"/>
                <w:szCs w:val="22"/>
                <w:lang w:val="nl-NL"/>
              </w:rPr>
            </w:pPr>
            <w:r w:rsidRPr="005D7E77">
              <w:rPr>
                <w:sz w:val="22"/>
                <w:szCs w:val="22"/>
                <w:lang w:val="nl-NL"/>
              </w:rPr>
              <w:t>- Sở Tài chính;</w:t>
            </w:r>
          </w:p>
          <w:p w14:paraId="4E2848B2" w14:textId="214E0E3C" w:rsidR="00CF5E52" w:rsidRPr="005D7E77" w:rsidRDefault="00CF5E52" w:rsidP="00A059FA">
            <w:pPr>
              <w:ind w:left="-108"/>
              <w:jc w:val="both"/>
              <w:rPr>
                <w:lang w:val="nl-NL"/>
              </w:rPr>
            </w:pPr>
            <w:r>
              <w:rPr>
                <w:lang w:val="nl-NL"/>
              </w:rPr>
              <w:t xml:space="preserve">- </w:t>
            </w:r>
            <w:r w:rsidR="00BA48F3">
              <w:rPr>
                <w:lang w:val="nl-NL"/>
              </w:rPr>
              <w:t>Các PCVP UBND tỉnh</w:t>
            </w:r>
            <w:r>
              <w:rPr>
                <w:lang w:val="nl-NL"/>
              </w:rPr>
              <w:t>;</w:t>
            </w:r>
          </w:p>
          <w:p w14:paraId="4C5ECDCC" w14:textId="3C2A967A" w:rsidR="00A059FA" w:rsidRPr="005D7E77" w:rsidRDefault="00A059FA" w:rsidP="00A059FA">
            <w:pPr>
              <w:ind w:left="-108"/>
              <w:jc w:val="both"/>
              <w:rPr>
                <w:lang w:val="nl-NL"/>
              </w:rPr>
            </w:pPr>
            <w:r w:rsidRPr="005D7E77">
              <w:rPr>
                <w:sz w:val="22"/>
                <w:szCs w:val="22"/>
                <w:lang w:val="nl-NL"/>
              </w:rPr>
              <w:t>- Lưu: VT, KTTH.</w:t>
            </w:r>
            <w:r w:rsidR="00DC1476" w:rsidRPr="00BA48F3">
              <w:rPr>
                <w:sz w:val="22"/>
                <w:szCs w:val="22"/>
                <w:vertAlign w:val="subscript"/>
                <w:lang w:val="nl-NL"/>
              </w:rPr>
              <w:t>NTS.</w:t>
            </w:r>
          </w:p>
        </w:tc>
        <w:tc>
          <w:tcPr>
            <w:tcW w:w="4891" w:type="dxa"/>
          </w:tcPr>
          <w:p w14:paraId="6C09DEBA" w14:textId="77777777" w:rsidR="00A059FA" w:rsidRPr="005D7E77" w:rsidRDefault="00A059FA" w:rsidP="00A059FA">
            <w:pPr>
              <w:jc w:val="center"/>
              <w:rPr>
                <w:b/>
                <w:bCs/>
                <w:sz w:val="28"/>
                <w:szCs w:val="28"/>
                <w:lang w:val="nl-NL"/>
              </w:rPr>
            </w:pPr>
            <w:r w:rsidRPr="005D7E77">
              <w:rPr>
                <w:b/>
                <w:bCs/>
                <w:sz w:val="28"/>
                <w:szCs w:val="28"/>
                <w:lang w:val="nl-NL"/>
              </w:rPr>
              <w:t xml:space="preserve">TM. ỦY BAN NHÂN DÂN </w:t>
            </w:r>
          </w:p>
          <w:p w14:paraId="51B27AAF" w14:textId="44E07E05" w:rsidR="00A059FA" w:rsidRPr="005D7E77" w:rsidRDefault="00BA48F3" w:rsidP="00A059FA">
            <w:pPr>
              <w:jc w:val="center"/>
              <w:rPr>
                <w:b/>
                <w:bCs/>
                <w:sz w:val="28"/>
                <w:szCs w:val="28"/>
                <w:lang w:val="nl-NL"/>
              </w:rPr>
            </w:pPr>
            <w:r>
              <w:rPr>
                <w:b/>
                <w:bCs/>
                <w:sz w:val="28"/>
                <w:szCs w:val="28"/>
                <w:lang w:val="nl-NL"/>
              </w:rPr>
              <w:t xml:space="preserve">KT. </w:t>
            </w:r>
            <w:r w:rsidR="00A059FA" w:rsidRPr="005D7E77">
              <w:rPr>
                <w:b/>
                <w:bCs/>
                <w:sz w:val="28"/>
                <w:szCs w:val="28"/>
                <w:lang w:val="nl-NL"/>
              </w:rPr>
              <w:t>CHỦ TỊCH</w:t>
            </w:r>
          </w:p>
          <w:p w14:paraId="471961D1" w14:textId="734F6366" w:rsidR="00A059FA" w:rsidRPr="005D7E77" w:rsidRDefault="00BA48F3" w:rsidP="00A059FA">
            <w:pPr>
              <w:jc w:val="center"/>
              <w:rPr>
                <w:b/>
                <w:bCs/>
                <w:sz w:val="28"/>
                <w:szCs w:val="28"/>
                <w:lang w:val="nl-NL"/>
              </w:rPr>
            </w:pPr>
            <w:r>
              <w:rPr>
                <w:b/>
                <w:bCs/>
                <w:sz w:val="28"/>
                <w:szCs w:val="28"/>
                <w:lang w:val="nl-NL"/>
              </w:rPr>
              <w:t>PHÓ CHỦ TỊCH</w:t>
            </w:r>
          </w:p>
          <w:p w14:paraId="00F5FCF1" w14:textId="70AA37CD" w:rsidR="00A059FA" w:rsidRPr="005D7E77" w:rsidRDefault="00A903F5" w:rsidP="00A059FA">
            <w:pPr>
              <w:jc w:val="center"/>
              <w:rPr>
                <w:b/>
                <w:bCs/>
                <w:sz w:val="28"/>
                <w:szCs w:val="28"/>
                <w:lang w:val="nl-NL"/>
              </w:rPr>
            </w:pPr>
            <w:r>
              <w:rPr>
                <w:b/>
                <w:bCs/>
                <w:sz w:val="28"/>
                <w:szCs w:val="28"/>
                <w:lang w:val="nl-NL"/>
              </w:rPr>
              <w:t>Đã ký</w:t>
            </w:r>
            <w:bookmarkStart w:id="2" w:name="_GoBack"/>
            <w:bookmarkEnd w:id="2"/>
          </w:p>
          <w:p w14:paraId="77F55E86" w14:textId="77777777" w:rsidR="00A059FA" w:rsidRPr="005D7E77" w:rsidRDefault="00A059FA" w:rsidP="00A059FA">
            <w:pPr>
              <w:jc w:val="center"/>
              <w:rPr>
                <w:b/>
                <w:bCs/>
                <w:sz w:val="28"/>
                <w:szCs w:val="28"/>
                <w:lang w:val="nl-NL"/>
              </w:rPr>
            </w:pPr>
          </w:p>
          <w:p w14:paraId="1B3824A2" w14:textId="28DE5E51" w:rsidR="00A059FA" w:rsidRPr="005D7E77" w:rsidRDefault="00BA48F3" w:rsidP="00A059FA">
            <w:pPr>
              <w:jc w:val="center"/>
              <w:rPr>
                <w:b/>
                <w:bCs/>
                <w:sz w:val="28"/>
                <w:szCs w:val="28"/>
                <w:lang w:val="nl-NL"/>
              </w:rPr>
            </w:pPr>
            <w:r>
              <w:rPr>
                <w:b/>
                <w:bCs/>
                <w:sz w:val="28"/>
                <w:szCs w:val="28"/>
                <w:lang w:val="nl-NL"/>
              </w:rPr>
              <w:t>Nguyễn Ngọc Sâm</w:t>
            </w:r>
          </w:p>
        </w:tc>
      </w:tr>
    </w:tbl>
    <w:p w14:paraId="231B74E1" w14:textId="77777777" w:rsidR="00A059FA" w:rsidRPr="005D7E77" w:rsidRDefault="00A059FA" w:rsidP="00A059FA">
      <w:pPr>
        <w:spacing w:before="60"/>
        <w:jc w:val="center"/>
        <w:rPr>
          <w:b/>
          <w:bCs/>
          <w:sz w:val="28"/>
          <w:szCs w:val="28"/>
          <w:lang w:val="nl-NL"/>
        </w:rPr>
      </w:pPr>
    </w:p>
    <w:p w14:paraId="6F5F98F4" w14:textId="77777777" w:rsidR="00A059FA" w:rsidRPr="005D7E77" w:rsidRDefault="00A059FA" w:rsidP="00A059FA">
      <w:pPr>
        <w:spacing w:before="60"/>
        <w:jc w:val="center"/>
        <w:rPr>
          <w:b/>
          <w:bCs/>
          <w:sz w:val="28"/>
          <w:szCs w:val="28"/>
          <w:lang w:val="nl-NL"/>
        </w:rPr>
      </w:pPr>
    </w:p>
    <w:p w14:paraId="417BB1D7" w14:textId="77777777" w:rsidR="00A059FA" w:rsidRPr="005D7E77" w:rsidRDefault="00A059FA" w:rsidP="00A059FA">
      <w:pPr>
        <w:rPr>
          <w:lang w:val="nl-NL"/>
        </w:rPr>
      </w:pPr>
    </w:p>
    <w:p w14:paraId="051701E1" w14:textId="77777777" w:rsidR="00216539" w:rsidRPr="005D7E77" w:rsidRDefault="00216539" w:rsidP="00A059FA"/>
    <w:sectPr w:rsidR="00216539" w:rsidRPr="005D7E77" w:rsidSect="005617BD">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849D" w14:textId="77777777" w:rsidR="0089239C" w:rsidRDefault="0089239C">
      <w:r>
        <w:separator/>
      </w:r>
    </w:p>
  </w:endnote>
  <w:endnote w:type="continuationSeparator" w:id="0">
    <w:p w14:paraId="4FC736C4" w14:textId="77777777" w:rsidR="0089239C" w:rsidRDefault="0089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7B0E" w14:textId="77777777" w:rsidR="00216539" w:rsidRDefault="00216539" w:rsidP="001811F4">
    <w:pPr>
      <w:pStyle w:val="Footer"/>
      <w:ind w:right="360"/>
      <w:jc w:val="center"/>
      <w:rPr>
        <w:i/>
        <w:iC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92A9C" w14:textId="77777777" w:rsidR="0089239C" w:rsidRDefault="0089239C">
      <w:r>
        <w:separator/>
      </w:r>
    </w:p>
  </w:footnote>
  <w:footnote w:type="continuationSeparator" w:id="0">
    <w:p w14:paraId="2F9F137F" w14:textId="77777777" w:rsidR="0089239C" w:rsidRDefault="0089239C">
      <w:r>
        <w:continuationSeparator/>
      </w:r>
    </w:p>
  </w:footnote>
  <w:footnote w:id="1">
    <w:p w14:paraId="6F924002" w14:textId="6653B05D" w:rsidR="00A059FA" w:rsidRPr="005D7E77" w:rsidRDefault="00A059FA" w:rsidP="00461985">
      <w:pPr>
        <w:pStyle w:val="FootnoteText"/>
      </w:pPr>
      <w:r w:rsidRPr="005D7E77">
        <w:rPr>
          <w:vertAlign w:val="superscript"/>
        </w:rPr>
        <w:t>(</w:t>
      </w:r>
      <w:r w:rsidRPr="005D7E77">
        <w:rPr>
          <w:rStyle w:val="FootnoteReference"/>
        </w:rPr>
        <w:footnoteRef/>
      </w:r>
      <w:r w:rsidRPr="005D7E77">
        <w:rPr>
          <w:vertAlign w:val="superscript"/>
        </w:rPr>
        <w:t>)</w:t>
      </w:r>
      <w:r w:rsidRPr="005D7E77">
        <w:t xml:space="preserve"> N</w:t>
      </w:r>
      <w:r w:rsidRPr="005D7E77">
        <w:rPr>
          <w:lang w:val="sv-SE"/>
        </w:rPr>
        <w:t xml:space="preserve">ếu loại trừ thu tiền sử dụng đất đất, xổ số kiến thiết, </w:t>
      </w:r>
      <w:r w:rsidRPr="005D7E77">
        <w:t>dự toán năm 2022 còn lại 2.</w:t>
      </w:r>
      <w:r w:rsidR="00643115" w:rsidRPr="005D7E77">
        <w:t>492</w:t>
      </w:r>
      <w:r w:rsidRPr="005D7E77">
        <w:t xml:space="preserve"> tỷ đồng, dự toán năm 2023 còn lại </w:t>
      </w:r>
      <w:r w:rsidR="00643115" w:rsidRPr="005D7E77">
        <w:t>2.770</w:t>
      </w:r>
      <w:r w:rsidRPr="005D7E77">
        <w:t xml:space="preserve"> tỷ đồng </w:t>
      </w:r>
      <w:r w:rsidRPr="005D7E77">
        <w:rPr>
          <w:bCs/>
        </w:rPr>
        <w:t>tăng 1</w:t>
      </w:r>
      <w:r w:rsidR="00643115" w:rsidRPr="005D7E77">
        <w:rPr>
          <w:bCs/>
        </w:rPr>
        <w:t>1</w:t>
      </w:r>
      <w:r w:rsidRPr="005D7E77">
        <w:rPr>
          <w:bCs/>
        </w:rPr>
        <w:t>,</w:t>
      </w:r>
      <w:r w:rsidR="00643115" w:rsidRPr="005D7E77">
        <w:rPr>
          <w:bCs/>
        </w:rPr>
        <w:t>1% so dự toán năm 2022.</w:t>
      </w:r>
    </w:p>
  </w:footnote>
  <w:footnote w:id="2">
    <w:p w14:paraId="58AE77A6" w14:textId="392DA83B"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w:t>
      </w:r>
      <w:r w:rsidR="001652E9" w:rsidRPr="005D7E77">
        <w:t>Trong đó, n</w:t>
      </w:r>
      <w:r w:rsidRPr="005D7E77">
        <w:t xml:space="preserve">goài dự toán Trung ương giao, trong điều kiện ngân sách còn khó khăn, để có nguồn đầu tư cơ sở hạ tầng, chỉnh trang đô thị, phát triển KT-XH, địa phương phấn đấu tăng thu từ các dự án khai thác quỹ đất và ghi thu tiền đền bù giải phóng mặt bằng các dự án nhà đầu tư tự nguyện ứng trước so với dự toán trung ương giao 952.863 triệu đồng </w:t>
      </w:r>
      <w:r w:rsidRPr="005D7E77">
        <w:rPr>
          <w:i/>
        </w:rPr>
        <w:t>(phân bổ chi đầu tư các dự án, nhiệm vụ theo tiến độ nguồn thu thực tế</w:t>
      </w:r>
      <w:r w:rsidR="002155C2" w:rsidRPr="005D7E77">
        <w:rPr>
          <w:i/>
        </w:rPr>
        <w:t>).</w:t>
      </w:r>
      <w:r w:rsidR="002155C2" w:rsidRPr="005D7E77">
        <w:t xml:space="preserve"> Giao thu tiền cho thuê và tiền bán nhà ở thuộc sở hữu nhà nước (trung ương không giao dự toán) 1.137 triệu đồng (tổng thu 2.566 triệu đồng trừ chi phí được để lại 1.429 triệu đồng, chênh lệch nộp NSNN theo quy định 1.137 triệu đồng).</w:t>
      </w:r>
    </w:p>
  </w:footnote>
  <w:footnote w:id="3">
    <w:p w14:paraId="3830FCF0" w14:textId="77777777" w:rsidR="00A059FA" w:rsidRPr="005D7E77" w:rsidRDefault="00A059FA" w:rsidP="00461985">
      <w:pPr>
        <w:pStyle w:val="FootnoteText"/>
        <w:jc w:val="both"/>
      </w:pPr>
      <w:r w:rsidRPr="005D7E77">
        <w:rPr>
          <w:vertAlign w:val="superscript"/>
        </w:rPr>
        <w:t>(</w:t>
      </w:r>
      <w:r w:rsidRPr="005D7E77">
        <w:rPr>
          <w:vertAlign w:val="superscript"/>
        </w:rPr>
        <w:footnoteRef/>
      </w:r>
      <w:r w:rsidRPr="005D7E77">
        <w:rPr>
          <w:vertAlign w:val="superscript"/>
        </w:rPr>
        <w:t xml:space="preserve">) </w:t>
      </w:r>
      <w:r w:rsidRPr="005D7E77">
        <w:t xml:space="preserve"> Tương ứng với nguồn giao tăng thu từ các dự án khai thác quỹ đất và ghi thu tiền đền bù giải phóng mặt bằng các dự án nhà đầu tư tự nguyện ứng trước 952.863 triệu đồng và giao thu tiền cho thuê, tiền bán nhà ở thuộc sở hữu nhà nước (trung ương không giao dự toán) 1.137 triệu đồng.</w:t>
      </w:r>
    </w:p>
  </w:footnote>
  <w:footnote w:id="4">
    <w:p w14:paraId="4A6450AA" w14:textId="2C085665"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Bao gồm: 70% tăng thu từ nguồn thu tiền thuê đất, bán tài sản trên đất tạo nguồn CCTL theo quy định 65.254 triệu đồng;  Trích 10% thu tiền sử dụng đất, tiền thuê đất để đầu tư cho công tác đo đạc, đăng ký đất đai, cấp Giấy chứng nhận, xây dựng cơ sở dữ liệu đất đai và đăng ký biến động, chỉnh lý hồ sơ địa chính thường xuyên theo Chỉ thị số 1474/CT-TTg ngày 24/8/2011 của Thủ tướng Chính phủ 91.473 triệu đồng; Trích 2% Quỹ phát triển đất tỉnh từ nguồn thu tiền sử dụng đất giao tăng thu 16.593 triệu đồng; chi đầu tư các dự án 760.486 triệu đồng. Trích 2% dự phòng 19.057 triệu đồng theo qui định và bố trí riêng tại mục 5 (dự phòng ngân sách) </w:t>
      </w:r>
    </w:p>
  </w:footnote>
  <w:footnote w:id="5">
    <w:p w14:paraId="05775C8F" w14:textId="616DFE60"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w:t>
      </w:r>
      <w:r w:rsidRPr="005D7E77">
        <w:rPr>
          <w:lang w:val="sv-SE"/>
        </w:rPr>
        <w:t xml:space="preserve">Trong đó: 2% bổ sung dự phòng từ nguồn tăng thu </w:t>
      </w:r>
      <w:r w:rsidRPr="005D7E77">
        <w:t>các dự án khai thác quỹ đất (bao gồm tiền sử dụng đất và tiền cho thuê đất)</w:t>
      </w:r>
      <w:r w:rsidR="005D7E77" w:rsidRPr="005D7E77">
        <w:t>, và thu từ tiền cho thuê và bán nhà ở thuộc sở hữu nhà nước</w:t>
      </w:r>
      <w:r w:rsidRPr="005D7E77">
        <w:t xml:space="preserve"> </w:t>
      </w:r>
      <w:r w:rsidRPr="005D7E77">
        <w:rPr>
          <w:lang w:val="sv-SE"/>
        </w:rPr>
        <w:t xml:space="preserve">so với trung ương giao là 19.080 triệu đồng, để đảm bảo tổng số dự phòng NSĐP bằng 2% theo quy định của Luật NSNN, việc trích lập theo tiến độ nguồn thu thực tế. </w:t>
      </w:r>
    </w:p>
  </w:footnote>
  <w:footnote w:id="6">
    <w:p w14:paraId="4F268269"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S</w:t>
      </w:r>
      <w:r w:rsidRPr="005D7E77">
        <w:rPr>
          <w:iCs/>
        </w:rPr>
        <w:t>au khi loại trừ các chính sách an sinh xã hội tăng thêm theo chế độ do trung ương qui định, dự toán chi còn lại chỉ tăng 1,8% so dự toán năm 2022</w:t>
      </w:r>
    </w:p>
  </w:footnote>
  <w:footnote w:id="7">
    <w:p w14:paraId="1365D349" w14:textId="77777777" w:rsidR="00A059FA" w:rsidRPr="005D7E77" w:rsidRDefault="00A059FA" w:rsidP="00461985">
      <w:pPr>
        <w:pStyle w:val="FootnoteText"/>
        <w:jc w:val="both"/>
      </w:pPr>
      <w:r w:rsidRPr="005D7E77">
        <w:rPr>
          <w:rStyle w:val="FootnoteReference"/>
        </w:rPr>
        <w:footnoteRef/>
      </w:r>
      <w:r w:rsidRPr="005D7E77">
        <w:t xml:space="preserve"> S</w:t>
      </w:r>
      <w:r w:rsidRPr="005D7E77">
        <w:rPr>
          <w:iCs/>
        </w:rPr>
        <w:t>au khi loại trừ các chính sách an sinh xã hội tăng thêm theo chế độ do trung ương qui định, dự toán chi còn lại chỉ tăng 3% so dự toán năm 2022</w:t>
      </w:r>
    </w:p>
    <w:p w14:paraId="44674287" w14:textId="77777777" w:rsidR="00A059FA" w:rsidRPr="005D7E77" w:rsidRDefault="00A059FA" w:rsidP="00461985">
      <w:pPr>
        <w:pStyle w:val="FootnoteText"/>
      </w:pPr>
    </w:p>
  </w:footnote>
  <w:footnote w:id="8">
    <w:p w14:paraId="0F78F472"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Thực hiện chi theo số thu thực tế và phương án phân cấp được Hội đồng nhân dân tỉnh phê duyệt.</w:t>
      </w:r>
    </w:p>
  </w:footnote>
  <w:footnote w:id="9">
    <w:p w14:paraId="2E4683AB" w14:textId="6511FCE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Trong đó: dự toán chi thường xuyên sự nghiệp giáo dục đã tính đủ theo cơ cấu 80% quỹ lương, 20% chi khác theo định mức qui định của Trung ương và </w:t>
      </w:r>
      <w:r w:rsidR="00AA78EC">
        <w:t>Hội đồng nhân dân</w:t>
      </w:r>
      <w:r w:rsidRPr="005D7E77">
        <w:t xml:space="preserve"> tỉnh. </w:t>
      </w:r>
    </w:p>
  </w:footnote>
  <w:footnote w:id="10">
    <w:p w14:paraId="6236112F"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Kinh phí mua vắc xin LMLM của huyện Kon Plong, Tu Mơ Rông bố trí từ Chương trình MTQG GN bền vững giai đoạn từ năm 2016-2020; năm 2021 Chương trình này đã kết thúc. Từ năm 2021 trở đi TƯ không bố trí kinh phí này, địa phương phải tự cân đối </w:t>
      </w:r>
      <w:r w:rsidRPr="005D7E77">
        <w:rPr>
          <w:i/>
        </w:rPr>
        <w:t>(theo VB số 8212/BTC-NSNN ngày 07 tháng 7 năm 2020 của Bộ Tài chính)</w:t>
      </w:r>
    </w:p>
  </w:footnote>
  <w:footnote w:id="11">
    <w:p w14:paraId="4F3E1EA7"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 xml:space="preserve">) </w:t>
      </w:r>
      <w:r w:rsidRPr="005D7E77">
        <w:t>Xây dựng mô hình nông-lâm kết hợp theo phương thức sản xuất trồng cây lâm nghiệp có giá trị kinh tế cao với các hoạt động sản xuất nông nghiệp; Trồng thử nghiệm, xác định danh mục các loại cây trồng rừng mới phù hợp trên địa bàn tỉnh phục vụ cho trồng rừng sản xuất</w:t>
      </w:r>
    </w:p>
  </w:footnote>
  <w:footnote w:id="12">
    <w:p w14:paraId="1D2AB9B2"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Kế hoạch số 4222/KH-UBND ngày 10/11/2020 của UBND tỉnh Kon Tum</w:t>
      </w:r>
    </w:p>
  </w:footnote>
  <w:footnote w:id="13">
    <w:p w14:paraId="77EB0B44" w14:textId="625B74E4" w:rsidR="005D5481" w:rsidRPr="005D7E77" w:rsidRDefault="005D5481" w:rsidP="00461985">
      <w:pPr>
        <w:pStyle w:val="FootnoteText"/>
        <w:jc w:val="both"/>
      </w:pPr>
      <w:r w:rsidRPr="005D7E77">
        <w:rPr>
          <w:rStyle w:val="FootnoteReference"/>
        </w:rPr>
        <w:footnoteRef/>
      </w:r>
      <w:r w:rsidRPr="005D7E77">
        <w:t xml:space="preserve"> Trong đó: Dịch vụ sự nghiệp công trong lĩnh vực đường bộ (Chăm sóc, duy trì cây xanh; Duy trì hệ thống thoát nước; Duy trì hệ thống điện công lộ; Bảo trì sửa chữa kết cấu hạ tầng GT đường bộ tại KKT cửa khẩu quốc tế Bờ Y): 4.136 Triệu đồng; Chi thực hiện các nhiệm vụ: Duy tu, bảo dưỡng, duy trì điề</w:t>
      </w:r>
      <w:r w:rsidR="00456D99" w:rsidRPr="005D7E77">
        <w:t>u</w:t>
      </w:r>
      <w:r w:rsidRPr="005D7E77">
        <w:t xml:space="preserve"> kiện phục vụ hoặc tái tạo các công trình hạ tầng kỹ thuật, công trình dịch vụ và tiện ích công cộng trong khu vực cửa khẩu theo chủ trương của UBND tỉnh tại Văn bản số 3888/UBND-KTTH ngày 15/11/2022 (Tổ chức triển khai thực hiện đảm bảo theo đúng quy trình</w:t>
      </w:r>
      <w:r w:rsidR="00456D99" w:rsidRPr="005D7E77">
        <w:t>,</w:t>
      </w:r>
      <w:r w:rsidRPr="005D7E77">
        <w:t xml:space="preserve"> quy định)</w:t>
      </w:r>
      <w:r w:rsidR="00456D99" w:rsidRPr="005D7E77">
        <w:t>: 7.864 Triệu đồng</w:t>
      </w:r>
    </w:p>
  </w:footnote>
  <w:footnote w:id="14">
    <w:p w14:paraId="0B22B104"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quy định cơ chế huy động nguồn vốn tín dụng và nguồn vốn hợp pháp khác thực hiện các CTMTQG trên địa bàn tỉnh Kon Tum giai đoạn 2021-2025</w:t>
      </w:r>
    </w:p>
  </w:footnote>
  <w:footnote w:id="15">
    <w:p w14:paraId="4CCD06A1" w14:textId="6E265BA9" w:rsidR="007F79AA" w:rsidRPr="005D7E77" w:rsidRDefault="007F79AA" w:rsidP="00461985">
      <w:pPr>
        <w:jc w:val="both"/>
      </w:pPr>
      <w:r w:rsidRPr="005D7E77">
        <w:rPr>
          <w:rStyle w:val="FootnoteReference"/>
          <w:sz w:val="20"/>
          <w:szCs w:val="20"/>
        </w:rPr>
        <w:footnoteRef/>
      </w:r>
      <w:r w:rsidRPr="005D7E77">
        <w:rPr>
          <w:sz w:val="20"/>
          <w:szCs w:val="20"/>
        </w:rPr>
        <w:t xml:space="preserve"> </w:t>
      </w:r>
      <w:r w:rsidRPr="005D7E77">
        <w:rPr>
          <w:sz w:val="20"/>
          <w:szCs w:val="20"/>
          <w:lang w:val="nl-NL"/>
        </w:rPr>
        <w:t xml:space="preserve">như: Kinh phí tổ chức Đại hội TDTT tỉnh Kon Tum năm 2022 tiến tới đại hội Toàn quốc: 5.500 triệu đồng; Kinh phí Mua sắm trang thiết bị, dụng cụ phục vụ công tác huấn luyện và thi đấu TDTT: 1.140 triệu đồng... </w:t>
      </w:r>
    </w:p>
  </w:footnote>
  <w:footnote w:id="16">
    <w:p w14:paraId="4CEDA7A4"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theo Nghị quyết số 59/2022/NQ-HĐND ngày 29 tháng 8 năm 2022 của HĐND tỉnh</w:t>
      </w:r>
    </w:p>
  </w:footnote>
  <w:footnote w:id="17">
    <w:p w14:paraId="54451977"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Để đảm bảo dự phòng ngân sách tỉnh bằng 2% so với tổng dự toán chi ngân sách tỉnh theo quy định Luật NSNN.  </w:t>
      </w:r>
    </w:p>
  </w:footnote>
  <w:footnote w:id="18">
    <w:p w14:paraId="79EED0BB" w14:textId="77777777" w:rsidR="00A059FA" w:rsidRPr="005D7E77" w:rsidRDefault="00A059FA" w:rsidP="00461985">
      <w:pPr>
        <w:pStyle w:val="FootnoteText"/>
        <w:jc w:val="both"/>
      </w:pPr>
      <w:r w:rsidRPr="005D7E77">
        <w:rPr>
          <w:vertAlign w:val="superscript"/>
        </w:rPr>
        <w:t>(</w:t>
      </w:r>
      <w:r w:rsidRPr="005D7E77">
        <w:rPr>
          <w:rStyle w:val="FootnoteReference"/>
        </w:rPr>
        <w:footnoteRef/>
      </w:r>
      <w:r w:rsidRPr="005D7E77">
        <w:rPr>
          <w:vertAlign w:val="superscript"/>
        </w:rPr>
        <w:t>)</w:t>
      </w:r>
      <w:r w:rsidRPr="005D7E77">
        <w:t xml:space="preserve"> Trong đó: bao gồm dư toán chi đền bù GPMB của các dự án đầu tư mà nhà đầu tư đã tự nguyện ứng trước từ nguồn thu tiền thuê đất, tiền sử dụng đất (thực hiện theo hình thức ghi thu ghi chi); tăng thu tạo nguồn CCTL; trích 10% kinh phí thực hiện công tác đo đạc, đăng ký đất đai, cấp Giấy chứng nhận, xây dựng cơ sở dữ liệu đất đai và đăng ký biến động, chỉnh lý hồ sơ địa chính thường xuyên; trích 2% Quỹ phát triển đất tỉnh theo quy định</w:t>
      </w:r>
    </w:p>
  </w:footnote>
  <w:footnote w:id="19">
    <w:p w14:paraId="311B36BA" w14:textId="65DC91F5" w:rsidR="00CA3D81" w:rsidRPr="005D7E77" w:rsidRDefault="00CA3D81" w:rsidP="00CA3D81">
      <w:pPr>
        <w:pStyle w:val="FootnoteText"/>
        <w:jc w:val="both"/>
      </w:pPr>
      <w:r w:rsidRPr="005D7E77">
        <w:rPr>
          <w:rStyle w:val="FootnoteReference"/>
        </w:rPr>
        <w:footnoteRef/>
      </w:r>
      <w:r w:rsidRPr="005D7E77">
        <w:t xml:space="preserve"> trong đó, Chương trình mục tiêu quốc gia xây dựng nông thôn mới: 34.200 triệu đồng</w:t>
      </w:r>
      <w:r w:rsidR="0031518A" w:rsidRPr="005D7E77">
        <w:t xml:space="preserve"> (</w:t>
      </w:r>
      <w:r w:rsidR="0031518A" w:rsidRPr="005D7E77">
        <w:rPr>
          <w:i/>
          <w:iCs/>
        </w:rPr>
        <w:t xml:space="preserve">theo quy định tại Nghị quyết số 23/2022/NQ-HĐND tỷ lệ vốn đối ứng NSĐP: tối thiểu 1:1, KP CTMTQG xây dựng nông thôn mới (vốn sự nghiệp) năm 2023: </w:t>
      </w:r>
      <w:r w:rsidR="000852AF" w:rsidRPr="005D7E77">
        <w:rPr>
          <w:i/>
          <w:iCs/>
        </w:rPr>
        <w:t xml:space="preserve">34.200 </w:t>
      </w:r>
      <w:r w:rsidR="0031518A" w:rsidRPr="005D7E77">
        <w:rPr>
          <w:i/>
          <w:iCs/>
        </w:rPr>
        <w:t>triệu đồng</w:t>
      </w:r>
      <w:r w:rsidR="0031518A" w:rsidRPr="005D7E77">
        <w:t>)</w:t>
      </w:r>
      <w:r w:rsidRPr="005D7E77">
        <w:t>; Chương trình mục tiêu quốc gia giảm nghèo bền vững: 14.214 triệu đồng</w:t>
      </w:r>
      <w:r w:rsidR="0031518A" w:rsidRPr="005D7E77">
        <w:t xml:space="preserve"> (</w:t>
      </w:r>
      <w:r w:rsidR="0031518A" w:rsidRPr="005D7E77">
        <w:rPr>
          <w:i/>
          <w:iCs/>
        </w:rPr>
        <w:t>theo quy định tại Nghị quyết số 21/2022/NQ-HĐND tỷ lệ vốn đối ứng NSĐP: tối thiểu 10%, KP CTMTQG giảm nghèo bền vững (vốn sự nghiệp) năm 2023: 142.141 triệu đồng</w:t>
      </w:r>
      <w:r w:rsidR="0031518A" w:rsidRPr="005D7E77">
        <w:t>)</w:t>
      </w:r>
      <w:r w:rsidRPr="005D7E77">
        <w:t>; Chương trình mục tiêu quốc gia phát triển KTXH vùng dân tộc thiểu số và miền núi: 39.161 triệu đồng</w:t>
      </w:r>
      <w:r w:rsidR="00AC5B44" w:rsidRPr="005D7E77">
        <w:t xml:space="preserve"> (</w:t>
      </w:r>
      <w:r w:rsidR="00AC5B44" w:rsidRPr="005D7E77">
        <w:rPr>
          <w:i/>
          <w:iCs/>
        </w:rPr>
        <w:t>theo quy định tại Nghị quyết số 2</w:t>
      </w:r>
      <w:r w:rsidR="0031518A" w:rsidRPr="005D7E77">
        <w:rPr>
          <w:i/>
          <w:iCs/>
        </w:rPr>
        <w:t>2</w:t>
      </w:r>
      <w:r w:rsidR="00AC5B44" w:rsidRPr="005D7E77">
        <w:rPr>
          <w:i/>
          <w:iCs/>
        </w:rPr>
        <w:t xml:space="preserve">/2022/NQ-HĐND tỷ lệ vốn đối ứng NSĐP: tối thiểu 10%, KP CTMTQG </w:t>
      </w:r>
      <w:r w:rsidR="0031518A" w:rsidRPr="005D7E77">
        <w:rPr>
          <w:i/>
          <w:iCs/>
        </w:rPr>
        <w:t>phát triển KTXH vùng dân tộc thiểu số và miền núi (vốn sự nghiệp) năm 2023: 391.606 triệu đồng</w:t>
      </w:r>
      <w:r w:rsidR="0031518A" w:rsidRPr="005D7E7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84260"/>
      <w:docPartObj>
        <w:docPartGallery w:val="Page Numbers (Top of Page)"/>
        <w:docPartUnique/>
      </w:docPartObj>
    </w:sdtPr>
    <w:sdtEndPr>
      <w:rPr>
        <w:noProof/>
        <w:sz w:val="26"/>
        <w:szCs w:val="26"/>
      </w:rPr>
    </w:sdtEndPr>
    <w:sdtContent>
      <w:p w14:paraId="7EAB6687" w14:textId="0CA18EB7" w:rsidR="00AD190E" w:rsidRPr="00AD190E" w:rsidRDefault="00AD190E">
        <w:pPr>
          <w:pStyle w:val="Header"/>
          <w:jc w:val="center"/>
          <w:rPr>
            <w:sz w:val="26"/>
            <w:szCs w:val="26"/>
          </w:rPr>
        </w:pPr>
        <w:r w:rsidRPr="00AD190E">
          <w:rPr>
            <w:sz w:val="26"/>
            <w:szCs w:val="26"/>
          </w:rPr>
          <w:fldChar w:fldCharType="begin"/>
        </w:r>
        <w:r w:rsidRPr="00AD190E">
          <w:rPr>
            <w:sz w:val="26"/>
            <w:szCs w:val="26"/>
          </w:rPr>
          <w:instrText xml:space="preserve"> PAGE   \* MERGEFORMAT </w:instrText>
        </w:r>
        <w:r w:rsidRPr="00AD190E">
          <w:rPr>
            <w:sz w:val="26"/>
            <w:szCs w:val="26"/>
          </w:rPr>
          <w:fldChar w:fldCharType="separate"/>
        </w:r>
        <w:r w:rsidR="00A903F5">
          <w:rPr>
            <w:noProof/>
            <w:sz w:val="26"/>
            <w:szCs w:val="26"/>
          </w:rPr>
          <w:t>13</w:t>
        </w:r>
        <w:r w:rsidRPr="00AD190E">
          <w:rPr>
            <w:noProof/>
            <w:sz w:val="26"/>
            <w:szCs w:val="26"/>
          </w:rPr>
          <w:fldChar w:fldCharType="end"/>
        </w:r>
      </w:p>
    </w:sdtContent>
  </w:sdt>
  <w:p w14:paraId="3D594680" w14:textId="77777777" w:rsidR="00AD190E" w:rsidRDefault="00AD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130"/>
    <w:multiLevelType w:val="singleLevel"/>
    <w:tmpl w:val="25F6A394"/>
    <w:lvl w:ilvl="0">
      <w:start w:val="2"/>
      <w:numFmt w:val="bullet"/>
      <w:lvlText w:val=""/>
      <w:lvlJc w:val="left"/>
      <w:pPr>
        <w:tabs>
          <w:tab w:val="num" w:pos="1080"/>
        </w:tabs>
        <w:ind w:left="1080" w:hanging="360"/>
      </w:pPr>
      <w:rPr>
        <w:rFonts w:ascii="Symbol" w:hAnsi="Symbol" w:cs="Symbol" w:hint="default"/>
      </w:rPr>
    </w:lvl>
  </w:abstractNum>
  <w:abstractNum w:abstractNumId="1">
    <w:nsid w:val="04E331A3"/>
    <w:multiLevelType w:val="singleLevel"/>
    <w:tmpl w:val="E8F6BD26"/>
    <w:lvl w:ilvl="0">
      <w:start w:val="2"/>
      <w:numFmt w:val="decimal"/>
      <w:lvlText w:val="%1."/>
      <w:lvlJc w:val="left"/>
      <w:pPr>
        <w:tabs>
          <w:tab w:val="num" w:pos="1080"/>
        </w:tabs>
        <w:ind w:left="1080" w:hanging="360"/>
      </w:pPr>
      <w:rPr>
        <w:rFonts w:hint="default"/>
      </w:rPr>
    </w:lvl>
  </w:abstractNum>
  <w:abstractNum w:abstractNumId="2">
    <w:nsid w:val="078D4C20"/>
    <w:multiLevelType w:val="hybridMultilevel"/>
    <w:tmpl w:val="F5988B42"/>
    <w:lvl w:ilvl="0" w:tplc="EB384720">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3">
    <w:nsid w:val="07AF7A28"/>
    <w:multiLevelType w:val="hybridMultilevel"/>
    <w:tmpl w:val="5DCE4384"/>
    <w:lvl w:ilvl="0" w:tplc="CBE6B44C">
      <w:numFmt w:val="bullet"/>
      <w:lvlText w:val="-"/>
      <w:lvlJc w:val="left"/>
      <w:pPr>
        <w:tabs>
          <w:tab w:val="num" w:pos="1182"/>
        </w:tabs>
        <w:ind w:left="1182" w:hanging="615"/>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4">
    <w:nsid w:val="099677FE"/>
    <w:multiLevelType w:val="hybridMultilevel"/>
    <w:tmpl w:val="7166C052"/>
    <w:lvl w:ilvl="0" w:tplc="70C8103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D912165"/>
    <w:multiLevelType w:val="multilevel"/>
    <w:tmpl w:val="08F887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479D0"/>
    <w:multiLevelType w:val="hybridMultilevel"/>
    <w:tmpl w:val="2E6EBE9A"/>
    <w:lvl w:ilvl="0" w:tplc="9B662516">
      <w:start w:val="2"/>
      <w:numFmt w:val="bullet"/>
      <w:lvlText w:val="-"/>
      <w:lvlJc w:val="left"/>
      <w:pPr>
        <w:ind w:left="1060" w:hanging="360"/>
      </w:pPr>
      <w:rPr>
        <w:rFonts w:ascii="Times New Roman" w:eastAsia="Times New Roman" w:hAnsi="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7">
    <w:nsid w:val="13472CFC"/>
    <w:multiLevelType w:val="hybridMultilevel"/>
    <w:tmpl w:val="419EC56E"/>
    <w:lvl w:ilvl="0" w:tplc="9D6E0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5C4CEE"/>
    <w:multiLevelType w:val="singleLevel"/>
    <w:tmpl w:val="31F02780"/>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1CF46C52"/>
    <w:multiLevelType w:val="hybridMultilevel"/>
    <w:tmpl w:val="57FE10D0"/>
    <w:lvl w:ilvl="0" w:tplc="81BEE04C">
      <w:start w:val="1"/>
      <w:numFmt w:val="upperRoman"/>
      <w:lvlText w:val="%1."/>
      <w:lvlJc w:val="left"/>
      <w:pPr>
        <w:tabs>
          <w:tab w:val="num" w:pos="1440"/>
        </w:tabs>
        <w:ind w:left="1440" w:hanging="72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678B8"/>
    <w:multiLevelType w:val="hybridMultilevel"/>
    <w:tmpl w:val="7ED09250"/>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1">
    <w:nsid w:val="20441323"/>
    <w:multiLevelType w:val="hybridMultilevel"/>
    <w:tmpl w:val="C8C48240"/>
    <w:lvl w:ilvl="0" w:tplc="6734A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1CE185B"/>
    <w:multiLevelType w:val="hybridMultilevel"/>
    <w:tmpl w:val="F01613A6"/>
    <w:lvl w:ilvl="0" w:tplc="0E9249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1EB74F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252502B"/>
    <w:multiLevelType w:val="hybridMultilevel"/>
    <w:tmpl w:val="671C2172"/>
    <w:lvl w:ilvl="0" w:tplc="28849D34">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15">
    <w:nsid w:val="26584A7B"/>
    <w:multiLevelType w:val="hybridMultilevel"/>
    <w:tmpl w:val="D0141B3E"/>
    <w:lvl w:ilvl="0" w:tplc="80501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2EE15F0"/>
    <w:multiLevelType w:val="singleLevel"/>
    <w:tmpl w:val="A058BB64"/>
    <w:lvl w:ilvl="0">
      <w:start w:val="2"/>
      <w:numFmt w:val="bullet"/>
      <w:lvlText w:val="-"/>
      <w:lvlJc w:val="left"/>
      <w:pPr>
        <w:tabs>
          <w:tab w:val="num" w:pos="435"/>
        </w:tabs>
        <w:ind w:left="435" w:hanging="360"/>
      </w:pPr>
      <w:rPr>
        <w:rFonts w:ascii="Times New Roman" w:hAnsi="Times New Roman" w:cs="Times New Roman" w:hint="default"/>
      </w:rPr>
    </w:lvl>
  </w:abstractNum>
  <w:abstractNum w:abstractNumId="17">
    <w:nsid w:val="387A5D30"/>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nsid w:val="40705BCC"/>
    <w:multiLevelType w:val="hybridMultilevel"/>
    <w:tmpl w:val="ACE8D632"/>
    <w:lvl w:ilvl="0" w:tplc="2D72C1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D35297F"/>
    <w:multiLevelType w:val="hybridMultilevel"/>
    <w:tmpl w:val="0458EA2A"/>
    <w:lvl w:ilvl="0" w:tplc="8C90DA6C">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0">
    <w:nsid w:val="4ED7599E"/>
    <w:multiLevelType w:val="singleLevel"/>
    <w:tmpl w:val="84123DFC"/>
    <w:lvl w:ilvl="0">
      <w:start w:val="1"/>
      <w:numFmt w:val="decimal"/>
      <w:lvlText w:val="%1."/>
      <w:lvlJc w:val="left"/>
      <w:pPr>
        <w:tabs>
          <w:tab w:val="num" w:pos="1080"/>
        </w:tabs>
        <w:ind w:left="1080" w:hanging="360"/>
      </w:pPr>
      <w:rPr>
        <w:rFonts w:hint="default"/>
      </w:rPr>
    </w:lvl>
  </w:abstractNum>
  <w:abstractNum w:abstractNumId="21">
    <w:nsid w:val="4F677319"/>
    <w:multiLevelType w:val="singleLevel"/>
    <w:tmpl w:val="4DB2FBB0"/>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4F80338C"/>
    <w:multiLevelType w:val="singleLevel"/>
    <w:tmpl w:val="84227E2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3">
    <w:nsid w:val="4FAB2272"/>
    <w:multiLevelType w:val="hybridMultilevel"/>
    <w:tmpl w:val="362EDC8C"/>
    <w:lvl w:ilvl="0" w:tplc="16D8C2B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44525B6"/>
    <w:multiLevelType w:val="singleLevel"/>
    <w:tmpl w:val="0409000F"/>
    <w:lvl w:ilvl="0">
      <w:start w:val="1"/>
      <w:numFmt w:val="decimal"/>
      <w:lvlText w:val="%1."/>
      <w:lvlJc w:val="left"/>
      <w:pPr>
        <w:tabs>
          <w:tab w:val="num" w:pos="360"/>
        </w:tabs>
        <w:ind w:left="360" w:hanging="360"/>
      </w:pPr>
    </w:lvl>
  </w:abstractNum>
  <w:abstractNum w:abstractNumId="25">
    <w:nsid w:val="547A17D1"/>
    <w:multiLevelType w:val="hybridMultilevel"/>
    <w:tmpl w:val="B0D43D32"/>
    <w:lvl w:ilvl="0" w:tplc="9CD044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4DF26AA"/>
    <w:multiLevelType w:val="singleLevel"/>
    <w:tmpl w:val="231AE76C"/>
    <w:lvl w:ilvl="0">
      <w:numFmt w:val="bullet"/>
      <w:lvlText w:val="-"/>
      <w:lvlJc w:val="left"/>
      <w:pPr>
        <w:tabs>
          <w:tab w:val="num" w:pos="1080"/>
        </w:tabs>
        <w:ind w:left="1080" w:hanging="360"/>
      </w:pPr>
      <w:rPr>
        <w:rFonts w:ascii="Times New Roman" w:hAnsi="Times New Roman" w:cs="Times New Roman" w:hint="default"/>
      </w:rPr>
    </w:lvl>
  </w:abstractNum>
  <w:abstractNum w:abstractNumId="27">
    <w:nsid w:val="56281267"/>
    <w:multiLevelType w:val="hybridMultilevel"/>
    <w:tmpl w:val="4F64237E"/>
    <w:lvl w:ilvl="0" w:tplc="A1886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8404EC7"/>
    <w:multiLevelType w:val="hybridMultilevel"/>
    <w:tmpl w:val="DD4C5EDA"/>
    <w:lvl w:ilvl="0" w:tplc="4E8EF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F2C7609"/>
    <w:multiLevelType w:val="hybridMultilevel"/>
    <w:tmpl w:val="419084EC"/>
    <w:lvl w:ilvl="0" w:tplc="01FEB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FD25863"/>
    <w:multiLevelType w:val="singleLevel"/>
    <w:tmpl w:val="3E3E60BE"/>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0F14039"/>
    <w:multiLevelType w:val="hybridMultilevel"/>
    <w:tmpl w:val="2DF21662"/>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2">
    <w:nsid w:val="6398007A"/>
    <w:multiLevelType w:val="singleLevel"/>
    <w:tmpl w:val="05AA949A"/>
    <w:lvl w:ilvl="0">
      <w:numFmt w:val="bullet"/>
      <w:lvlText w:val="-"/>
      <w:lvlJc w:val="left"/>
      <w:pPr>
        <w:tabs>
          <w:tab w:val="num" w:pos="1080"/>
        </w:tabs>
        <w:ind w:left="1080" w:hanging="360"/>
      </w:pPr>
      <w:rPr>
        <w:rFonts w:ascii="Times New Roman" w:hAnsi="Times New Roman" w:cs="Times New Roman" w:hint="default"/>
        <w:b/>
        <w:bCs/>
      </w:rPr>
    </w:lvl>
  </w:abstractNum>
  <w:abstractNum w:abstractNumId="33">
    <w:nsid w:val="64E73BEF"/>
    <w:multiLevelType w:val="hybridMultilevel"/>
    <w:tmpl w:val="8C94A668"/>
    <w:lvl w:ilvl="0" w:tplc="CBB68CA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6554080D"/>
    <w:multiLevelType w:val="hybridMultilevel"/>
    <w:tmpl w:val="778E216C"/>
    <w:lvl w:ilvl="0" w:tplc="702006D6">
      <w:start w:val="1"/>
      <w:numFmt w:val="decimal"/>
      <w:lvlText w:val="%1."/>
      <w:lvlJc w:val="left"/>
      <w:pPr>
        <w:ind w:left="1060" w:hanging="360"/>
      </w:pPr>
      <w:rPr>
        <w:rFonts w:hint="default"/>
        <w:color w:val="auto"/>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35">
    <w:nsid w:val="683E4F89"/>
    <w:multiLevelType w:val="hybridMultilevel"/>
    <w:tmpl w:val="76FE8706"/>
    <w:lvl w:ilvl="0" w:tplc="583095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CDD7326"/>
    <w:multiLevelType w:val="singleLevel"/>
    <w:tmpl w:val="7A2ED8FC"/>
    <w:lvl w:ilvl="0">
      <w:numFmt w:val="bullet"/>
      <w:lvlText w:val="-"/>
      <w:lvlJc w:val="left"/>
      <w:pPr>
        <w:tabs>
          <w:tab w:val="num" w:pos="1789"/>
        </w:tabs>
        <w:ind w:left="1789" w:hanging="360"/>
      </w:pPr>
      <w:rPr>
        <w:rFonts w:ascii="Times New Roman" w:hAnsi="Times New Roman" w:cs="Times New Roman" w:hint="default"/>
      </w:rPr>
    </w:lvl>
  </w:abstractNum>
  <w:abstractNum w:abstractNumId="37">
    <w:nsid w:val="7E166AC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4"/>
  </w:num>
  <w:num w:numId="3">
    <w:abstractNumId w:val="9"/>
  </w:num>
  <w:num w:numId="4">
    <w:abstractNumId w:val="13"/>
  </w:num>
  <w:num w:numId="5">
    <w:abstractNumId w:val="17"/>
  </w:num>
  <w:num w:numId="6">
    <w:abstractNumId w:val="21"/>
  </w:num>
  <w:num w:numId="7">
    <w:abstractNumId w:val="37"/>
  </w:num>
  <w:num w:numId="8">
    <w:abstractNumId w:val="8"/>
  </w:num>
  <w:num w:numId="9">
    <w:abstractNumId w:val="26"/>
  </w:num>
  <w:num w:numId="10">
    <w:abstractNumId w:val="20"/>
  </w:num>
  <w:num w:numId="11">
    <w:abstractNumId w:val="1"/>
  </w:num>
  <w:num w:numId="12">
    <w:abstractNumId w:val="0"/>
  </w:num>
  <w:num w:numId="13">
    <w:abstractNumId w:val="24"/>
  </w:num>
  <w:num w:numId="14">
    <w:abstractNumId w:val="30"/>
  </w:num>
  <w:num w:numId="15">
    <w:abstractNumId w:val="36"/>
  </w:num>
  <w:num w:numId="16">
    <w:abstractNumId w:val="5"/>
  </w:num>
  <w:num w:numId="17">
    <w:abstractNumId w:val="32"/>
  </w:num>
  <w:num w:numId="18">
    <w:abstractNumId w:val="10"/>
  </w:num>
  <w:num w:numId="19">
    <w:abstractNumId w:val="22"/>
  </w:num>
  <w:num w:numId="20">
    <w:abstractNumId w:val="3"/>
  </w:num>
  <w:num w:numId="21">
    <w:abstractNumId w:val="16"/>
  </w:num>
  <w:num w:numId="22">
    <w:abstractNumId w:val="18"/>
  </w:num>
  <w:num w:numId="23">
    <w:abstractNumId w:val="27"/>
  </w:num>
  <w:num w:numId="24">
    <w:abstractNumId w:val="28"/>
  </w:num>
  <w:num w:numId="25">
    <w:abstractNumId w:val="35"/>
  </w:num>
  <w:num w:numId="26">
    <w:abstractNumId w:val="19"/>
  </w:num>
  <w:num w:numId="27">
    <w:abstractNumId w:val="15"/>
  </w:num>
  <w:num w:numId="28">
    <w:abstractNumId w:val="25"/>
  </w:num>
  <w:num w:numId="29">
    <w:abstractNumId w:val="33"/>
  </w:num>
  <w:num w:numId="30">
    <w:abstractNumId w:val="31"/>
  </w:num>
  <w:num w:numId="31">
    <w:abstractNumId w:val="11"/>
  </w:num>
  <w:num w:numId="32">
    <w:abstractNumId w:val="14"/>
  </w:num>
  <w:num w:numId="33">
    <w:abstractNumId w:val="2"/>
  </w:num>
  <w:num w:numId="34">
    <w:abstractNumId w:val="29"/>
  </w:num>
  <w:num w:numId="35">
    <w:abstractNumId w:val="12"/>
  </w:num>
  <w:num w:numId="36">
    <w:abstractNumId w:val="7"/>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FC"/>
    <w:rsid w:val="0000042F"/>
    <w:rsid w:val="00000BA5"/>
    <w:rsid w:val="00003313"/>
    <w:rsid w:val="000035B3"/>
    <w:rsid w:val="00003AC8"/>
    <w:rsid w:val="00003EED"/>
    <w:rsid w:val="0000419B"/>
    <w:rsid w:val="000044E5"/>
    <w:rsid w:val="00004635"/>
    <w:rsid w:val="00004691"/>
    <w:rsid w:val="000064A5"/>
    <w:rsid w:val="00006BFE"/>
    <w:rsid w:val="00006C5E"/>
    <w:rsid w:val="00006E4A"/>
    <w:rsid w:val="000073F5"/>
    <w:rsid w:val="000077E9"/>
    <w:rsid w:val="00010DC4"/>
    <w:rsid w:val="00011857"/>
    <w:rsid w:val="0001371D"/>
    <w:rsid w:val="00013BE3"/>
    <w:rsid w:val="00013C66"/>
    <w:rsid w:val="00015154"/>
    <w:rsid w:val="00015731"/>
    <w:rsid w:val="00015E82"/>
    <w:rsid w:val="00016C1A"/>
    <w:rsid w:val="00016F53"/>
    <w:rsid w:val="00017053"/>
    <w:rsid w:val="000208FA"/>
    <w:rsid w:val="00020E7C"/>
    <w:rsid w:val="000221A9"/>
    <w:rsid w:val="000228EB"/>
    <w:rsid w:val="00022B08"/>
    <w:rsid w:val="00023A9B"/>
    <w:rsid w:val="00023BCD"/>
    <w:rsid w:val="00023C3E"/>
    <w:rsid w:val="00024047"/>
    <w:rsid w:val="00025007"/>
    <w:rsid w:val="00027456"/>
    <w:rsid w:val="00030A8D"/>
    <w:rsid w:val="00030FDC"/>
    <w:rsid w:val="00032196"/>
    <w:rsid w:val="00032AD6"/>
    <w:rsid w:val="00032B2E"/>
    <w:rsid w:val="00037698"/>
    <w:rsid w:val="00042A13"/>
    <w:rsid w:val="000443E7"/>
    <w:rsid w:val="00044FB4"/>
    <w:rsid w:val="0004557E"/>
    <w:rsid w:val="000466C1"/>
    <w:rsid w:val="00047ECD"/>
    <w:rsid w:val="0005121C"/>
    <w:rsid w:val="000520CB"/>
    <w:rsid w:val="00052FEA"/>
    <w:rsid w:val="00053485"/>
    <w:rsid w:val="00054251"/>
    <w:rsid w:val="00054B11"/>
    <w:rsid w:val="00054B27"/>
    <w:rsid w:val="00054BAC"/>
    <w:rsid w:val="0005511E"/>
    <w:rsid w:val="00055390"/>
    <w:rsid w:val="00056CAF"/>
    <w:rsid w:val="0005700A"/>
    <w:rsid w:val="00060736"/>
    <w:rsid w:val="00060C40"/>
    <w:rsid w:val="00061C66"/>
    <w:rsid w:val="0006429B"/>
    <w:rsid w:val="0006491C"/>
    <w:rsid w:val="00064BB1"/>
    <w:rsid w:val="0006688E"/>
    <w:rsid w:val="00067659"/>
    <w:rsid w:val="000707E0"/>
    <w:rsid w:val="0007287B"/>
    <w:rsid w:val="00072C1F"/>
    <w:rsid w:val="00073394"/>
    <w:rsid w:val="00073DAB"/>
    <w:rsid w:val="00075600"/>
    <w:rsid w:val="0007562F"/>
    <w:rsid w:val="00076134"/>
    <w:rsid w:val="00076707"/>
    <w:rsid w:val="00076949"/>
    <w:rsid w:val="00076981"/>
    <w:rsid w:val="00080491"/>
    <w:rsid w:val="000804FD"/>
    <w:rsid w:val="00081228"/>
    <w:rsid w:val="000816B7"/>
    <w:rsid w:val="00083866"/>
    <w:rsid w:val="000852AF"/>
    <w:rsid w:val="00085A4F"/>
    <w:rsid w:val="000877D0"/>
    <w:rsid w:val="00090C2A"/>
    <w:rsid w:val="00090E57"/>
    <w:rsid w:val="00091A3A"/>
    <w:rsid w:val="00092868"/>
    <w:rsid w:val="00095782"/>
    <w:rsid w:val="0009645A"/>
    <w:rsid w:val="000967C4"/>
    <w:rsid w:val="00096A78"/>
    <w:rsid w:val="00096C16"/>
    <w:rsid w:val="000977B1"/>
    <w:rsid w:val="000A124C"/>
    <w:rsid w:val="000A12E1"/>
    <w:rsid w:val="000A14FC"/>
    <w:rsid w:val="000A322E"/>
    <w:rsid w:val="000A3412"/>
    <w:rsid w:val="000A4473"/>
    <w:rsid w:val="000A4765"/>
    <w:rsid w:val="000A5E2E"/>
    <w:rsid w:val="000A632F"/>
    <w:rsid w:val="000A6A01"/>
    <w:rsid w:val="000A6B2A"/>
    <w:rsid w:val="000A6BEA"/>
    <w:rsid w:val="000A6F12"/>
    <w:rsid w:val="000B01AD"/>
    <w:rsid w:val="000B062D"/>
    <w:rsid w:val="000B1D22"/>
    <w:rsid w:val="000B32C9"/>
    <w:rsid w:val="000B363D"/>
    <w:rsid w:val="000B392E"/>
    <w:rsid w:val="000B3B76"/>
    <w:rsid w:val="000B4149"/>
    <w:rsid w:val="000B4EDC"/>
    <w:rsid w:val="000B511C"/>
    <w:rsid w:val="000B6099"/>
    <w:rsid w:val="000B61E6"/>
    <w:rsid w:val="000B71BD"/>
    <w:rsid w:val="000B776D"/>
    <w:rsid w:val="000B7D56"/>
    <w:rsid w:val="000C0EB5"/>
    <w:rsid w:val="000C0FA7"/>
    <w:rsid w:val="000C1B71"/>
    <w:rsid w:val="000C1EDB"/>
    <w:rsid w:val="000C2903"/>
    <w:rsid w:val="000C2935"/>
    <w:rsid w:val="000C2A02"/>
    <w:rsid w:val="000C342D"/>
    <w:rsid w:val="000C351A"/>
    <w:rsid w:val="000C3DCD"/>
    <w:rsid w:val="000C4521"/>
    <w:rsid w:val="000C4A93"/>
    <w:rsid w:val="000C5022"/>
    <w:rsid w:val="000C504C"/>
    <w:rsid w:val="000C58FB"/>
    <w:rsid w:val="000C7EEC"/>
    <w:rsid w:val="000D0344"/>
    <w:rsid w:val="000D0724"/>
    <w:rsid w:val="000D3ED3"/>
    <w:rsid w:val="000D484E"/>
    <w:rsid w:val="000D5620"/>
    <w:rsid w:val="000D6748"/>
    <w:rsid w:val="000D6CF5"/>
    <w:rsid w:val="000E177F"/>
    <w:rsid w:val="000E2BF1"/>
    <w:rsid w:val="000E2CBC"/>
    <w:rsid w:val="000E39F3"/>
    <w:rsid w:val="000E3CB6"/>
    <w:rsid w:val="000E446B"/>
    <w:rsid w:val="000E479E"/>
    <w:rsid w:val="000E5998"/>
    <w:rsid w:val="000E5A7E"/>
    <w:rsid w:val="000E7D44"/>
    <w:rsid w:val="000F0589"/>
    <w:rsid w:val="000F2BB0"/>
    <w:rsid w:val="000F4670"/>
    <w:rsid w:val="000F6DBE"/>
    <w:rsid w:val="000F752E"/>
    <w:rsid w:val="00100563"/>
    <w:rsid w:val="0010096D"/>
    <w:rsid w:val="00103212"/>
    <w:rsid w:val="00103467"/>
    <w:rsid w:val="001046E3"/>
    <w:rsid w:val="00104C06"/>
    <w:rsid w:val="00104C73"/>
    <w:rsid w:val="0010561B"/>
    <w:rsid w:val="00106379"/>
    <w:rsid w:val="00106F9E"/>
    <w:rsid w:val="0010726A"/>
    <w:rsid w:val="00107F03"/>
    <w:rsid w:val="00110819"/>
    <w:rsid w:val="00111998"/>
    <w:rsid w:val="001152C9"/>
    <w:rsid w:val="00115667"/>
    <w:rsid w:val="00116EA2"/>
    <w:rsid w:val="001207F9"/>
    <w:rsid w:val="00121A8F"/>
    <w:rsid w:val="00121E3B"/>
    <w:rsid w:val="00121FC7"/>
    <w:rsid w:val="001232FC"/>
    <w:rsid w:val="00127025"/>
    <w:rsid w:val="00127588"/>
    <w:rsid w:val="00130832"/>
    <w:rsid w:val="0013137E"/>
    <w:rsid w:val="0013197C"/>
    <w:rsid w:val="001326DF"/>
    <w:rsid w:val="00132ACC"/>
    <w:rsid w:val="00134790"/>
    <w:rsid w:val="0013572B"/>
    <w:rsid w:val="00135891"/>
    <w:rsid w:val="00135CC6"/>
    <w:rsid w:val="00135D7A"/>
    <w:rsid w:val="0013692A"/>
    <w:rsid w:val="00140D0D"/>
    <w:rsid w:val="00141E36"/>
    <w:rsid w:val="00144E3F"/>
    <w:rsid w:val="00146639"/>
    <w:rsid w:val="00146E4F"/>
    <w:rsid w:val="00150EF6"/>
    <w:rsid w:val="00152862"/>
    <w:rsid w:val="00153875"/>
    <w:rsid w:val="00153AE0"/>
    <w:rsid w:val="001577AE"/>
    <w:rsid w:val="001577C8"/>
    <w:rsid w:val="00157D5D"/>
    <w:rsid w:val="00160865"/>
    <w:rsid w:val="00160A2D"/>
    <w:rsid w:val="00162842"/>
    <w:rsid w:val="001647B3"/>
    <w:rsid w:val="00165020"/>
    <w:rsid w:val="0016513E"/>
    <w:rsid w:val="001652E9"/>
    <w:rsid w:val="00166383"/>
    <w:rsid w:val="00166859"/>
    <w:rsid w:val="001702B9"/>
    <w:rsid w:val="001714AE"/>
    <w:rsid w:val="001725A7"/>
    <w:rsid w:val="00172999"/>
    <w:rsid w:val="0017371E"/>
    <w:rsid w:val="0017426D"/>
    <w:rsid w:val="00174F05"/>
    <w:rsid w:val="00175970"/>
    <w:rsid w:val="00177100"/>
    <w:rsid w:val="00177E96"/>
    <w:rsid w:val="00177FAA"/>
    <w:rsid w:val="001811F4"/>
    <w:rsid w:val="001823AA"/>
    <w:rsid w:val="00182598"/>
    <w:rsid w:val="00182846"/>
    <w:rsid w:val="001831D5"/>
    <w:rsid w:val="001841CB"/>
    <w:rsid w:val="00184BEC"/>
    <w:rsid w:val="00185E8C"/>
    <w:rsid w:val="001865C5"/>
    <w:rsid w:val="001867F7"/>
    <w:rsid w:val="00187362"/>
    <w:rsid w:val="00187CBE"/>
    <w:rsid w:val="0019083F"/>
    <w:rsid w:val="00190E5A"/>
    <w:rsid w:val="001919CA"/>
    <w:rsid w:val="00191C76"/>
    <w:rsid w:val="00192F2B"/>
    <w:rsid w:val="00193158"/>
    <w:rsid w:val="00193C2F"/>
    <w:rsid w:val="001943A2"/>
    <w:rsid w:val="00194AC3"/>
    <w:rsid w:val="00194CBD"/>
    <w:rsid w:val="00196275"/>
    <w:rsid w:val="001966F0"/>
    <w:rsid w:val="00197032"/>
    <w:rsid w:val="001A03BB"/>
    <w:rsid w:val="001A07AA"/>
    <w:rsid w:val="001A0B74"/>
    <w:rsid w:val="001A0E70"/>
    <w:rsid w:val="001A14D7"/>
    <w:rsid w:val="001A19D0"/>
    <w:rsid w:val="001A1B8C"/>
    <w:rsid w:val="001A244B"/>
    <w:rsid w:val="001A2905"/>
    <w:rsid w:val="001A3406"/>
    <w:rsid w:val="001A3E27"/>
    <w:rsid w:val="001A54E6"/>
    <w:rsid w:val="001A606E"/>
    <w:rsid w:val="001A6DC0"/>
    <w:rsid w:val="001A73A5"/>
    <w:rsid w:val="001A7498"/>
    <w:rsid w:val="001A7911"/>
    <w:rsid w:val="001A7E45"/>
    <w:rsid w:val="001B05EB"/>
    <w:rsid w:val="001B0759"/>
    <w:rsid w:val="001B10B5"/>
    <w:rsid w:val="001B146D"/>
    <w:rsid w:val="001B1573"/>
    <w:rsid w:val="001B275A"/>
    <w:rsid w:val="001B2B36"/>
    <w:rsid w:val="001B31EC"/>
    <w:rsid w:val="001B346F"/>
    <w:rsid w:val="001B3F40"/>
    <w:rsid w:val="001B48E4"/>
    <w:rsid w:val="001B4CBD"/>
    <w:rsid w:val="001B5484"/>
    <w:rsid w:val="001B6840"/>
    <w:rsid w:val="001C0AD6"/>
    <w:rsid w:val="001C39A4"/>
    <w:rsid w:val="001C45FF"/>
    <w:rsid w:val="001C6155"/>
    <w:rsid w:val="001C71B6"/>
    <w:rsid w:val="001C7F98"/>
    <w:rsid w:val="001D025F"/>
    <w:rsid w:val="001D29BB"/>
    <w:rsid w:val="001D36B3"/>
    <w:rsid w:val="001D3D23"/>
    <w:rsid w:val="001D42FD"/>
    <w:rsid w:val="001D5150"/>
    <w:rsid w:val="001D6282"/>
    <w:rsid w:val="001D6814"/>
    <w:rsid w:val="001D6992"/>
    <w:rsid w:val="001D69B1"/>
    <w:rsid w:val="001D6C14"/>
    <w:rsid w:val="001E1212"/>
    <w:rsid w:val="001E1CC8"/>
    <w:rsid w:val="001E1DDC"/>
    <w:rsid w:val="001E281C"/>
    <w:rsid w:val="001E3417"/>
    <w:rsid w:val="001E405C"/>
    <w:rsid w:val="001E40EA"/>
    <w:rsid w:val="001E4676"/>
    <w:rsid w:val="001E5381"/>
    <w:rsid w:val="001E5569"/>
    <w:rsid w:val="001E55D3"/>
    <w:rsid w:val="001E570C"/>
    <w:rsid w:val="001E63D7"/>
    <w:rsid w:val="001E6769"/>
    <w:rsid w:val="001E7703"/>
    <w:rsid w:val="001F2195"/>
    <w:rsid w:val="001F3617"/>
    <w:rsid w:val="001F3A5A"/>
    <w:rsid w:val="001F3C32"/>
    <w:rsid w:val="001F4323"/>
    <w:rsid w:val="001F5195"/>
    <w:rsid w:val="001F5CFE"/>
    <w:rsid w:val="001F6A43"/>
    <w:rsid w:val="001F7767"/>
    <w:rsid w:val="00200C66"/>
    <w:rsid w:val="0020134E"/>
    <w:rsid w:val="0020156A"/>
    <w:rsid w:val="00201691"/>
    <w:rsid w:val="00201BD0"/>
    <w:rsid w:val="002028CC"/>
    <w:rsid w:val="00203C0A"/>
    <w:rsid w:val="00203CDE"/>
    <w:rsid w:val="0020433D"/>
    <w:rsid w:val="002072A5"/>
    <w:rsid w:val="002077EF"/>
    <w:rsid w:val="00210765"/>
    <w:rsid w:val="00210A91"/>
    <w:rsid w:val="00210DA9"/>
    <w:rsid w:val="00210DE5"/>
    <w:rsid w:val="002117D1"/>
    <w:rsid w:val="002119E2"/>
    <w:rsid w:val="00211A86"/>
    <w:rsid w:val="00211C16"/>
    <w:rsid w:val="00214992"/>
    <w:rsid w:val="002155C2"/>
    <w:rsid w:val="00215DDD"/>
    <w:rsid w:val="00215F08"/>
    <w:rsid w:val="002162B5"/>
    <w:rsid w:val="00216539"/>
    <w:rsid w:val="002168B0"/>
    <w:rsid w:val="00216C52"/>
    <w:rsid w:val="002174A9"/>
    <w:rsid w:val="0022208A"/>
    <w:rsid w:val="002224EA"/>
    <w:rsid w:val="00222639"/>
    <w:rsid w:val="00222798"/>
    <w:rsid w:val="002230CA"/>
    <w:rsid w:val="00224535"/>
    <w:rsid w:val="002248F5"/>
    <w:rsid w:val="002248F6"/>
    <w:rsid w:val="00225940"/>
    <w:rsid w:val="00225943"/>
    <w:rsid w:val="00226A32"/>
    <w:rsid w:val="00226FF6"/>
    <w:rsid w:val="00227022"/>
    <w:rsid w:val="0022735F"/>
    <w:rsid w:val="00227E45"/>
    <w:rsid w:val="00230570"/>
    <w:rsid w:val="0023197C"/>
    <w:rsid w:val="0023288E"/>
    <w:rsid w:val="0023387B"/>
    <w:rsid w:val="002339CE"/>
    <w:rsid w:val="00233B04"/>
    <w:rsid w:val="00233E5B"/>
    <w:rsid w:val="00234414"/>
    <w:rsid w:val="00234B89"/>
    <w:rsid w:val="00235CD1"/>
    <w:rsid w:val="002363AF"/>
    <w:rsid w:val="002377E0"/>
    <w:rsid w:val="00237B2D"/>
    <w:rsid w:val="00241BCA"/>
    <w:rsid w:val="00242EC0"/>
    <w:rsid w:val="00243168"/>
    <w:rsid w:val="002437CC"/>
    <w:rsid w:val="00243E92"/>
    <w:rsid w:val="00244107"/>
    <w:rsid w:val="00244862"/>
    <w:rsid w:val="00244AE2"/>
    <w:rsid w:val="00245448"/>
    <w:rsid w:val="00246126"/>
    <w:rsid w:val="00246982"/>
    <w:rsid w:val="0024744D"/>
    <w:rsid w:val="00247AF1"/>
    <w:rsid w:val="002503D1"/>
    <w:rsid w:val="002536B9"/>
    <w:rsid w:val="00253E51"/>
    <w:rsid w:val="002541E4"/>
    <w:rsid w:val="002541F5"/>
    <w:rsid w:val="00254586"/>
    <w:rsid w:val="00254E50"/>
    <w:rsid w:val="00255647"/>
    <w:rsid w:val="00255EA7"/>
    <w:rsid w:val="002562F7"/>
    <w:rsid w:val="00256CB9"/>
    <w:rsid w:val="00261543"/>
    <w:rsid w:val="00261E59"/>
    <w:rsid w:val="002641CA"/>
    <w:rsid w:val="00264F03"/>
    <w:rsid w:val="0026506C"/>
    <w:rsid w:val="002656DF"/>
    <w:rsid w:val="002664C7"/>
    <w:rsid w:val="00266B6B"/>
    <w:rsid w:val="002675DD"/>
    <w:rsid w:val="00267D81"/>
    <w:rsid w:val="00267DF3"/>
    <w:rsid w:val="00270A28"/>
    <w:rsid w:val="00271E06"/>
    <w:rsid w:val="00273A64"/>
    <w:rsid w:val="00273E21"/>
    <w:rsid w:val="00274E09"/>
    <w:rsid w:val="00275781"/>
    <w:rsid w:val="002762D4"/>
    <w:rsid w:val="0027728F"/>
    <w:rsid w:val="00277E0B"/>
    <w:rsid w:val="0028061B"/>
    <w:rsid w:val="00280AEA"/>
    <w:rsid w:val="00280C88"/>
    <w:rsid w:val="0028382A"/>
    <w:rsid w:val="00284009"/>
    <w:rsid w:val="002843C3"/>
    <w:rsid w:val="0028458F"/>
    <w:rsid w:val="002845E1"/>
    <w:rsid w:val="0028511C"/>
    <w:rsid w:val="00285C8F"/>
    <w:rsid w:val="00285CCB"/>
    <w:rsid w:val="0028660C"/>
    <w:rsid w:val="002878C9"/>
    <w:rsid w:val="00287B0D"/>
    <w:rsid w:val="00290BD1"/>
    <w:rsid w:val="00290BDB"/>
    <w:rsid w:val="00291262"/>
    <w:rsid w:val="002917F8"/>
    <w:rsid w:val="00292AB8"/>
    <w:rsid w:val="0029421C"/>
    <w:rsid w:val="002946BB"/>
    <w:rsid w:val="00294DB2"/>
    <w:rsid w:val="00294F25"/>
    <w:rsid w:val="00295AA2"/>
    <w:rsid w:val="002967B0"/>
    <w:rsid w:val="00297B05"/>
    <w:rsid w:val="00297DA3"/>
    <w:rsid w:val="002A1B7B"/>
    <w:rsid w:val="002A2079"/>
    <w:rsid w:val="002A4B1A"/>
    <w:rsid w:val="002A5381"/>
    <w:rsid w:val="002A5AAE"/>
    <w:rsid w:val="002A6F1E"/>
    <w:rsid w:val="002A77DB"/>
    <w:rsid w:val="002A7B3A"/>
    <w:rsid w:val="002B00DA"/>
    <w:rsid w:val="002B0C41"/>
    <w:rsid w:val="002B183B"/>
    <w:rsid w:val="002B2957"/>
    <w:rsid w:val="002B3399"/>
    <w:rsid w:val="002B4259"/>
    <w:rsid w:val="002B611D"/>
    <w:rsid w:val="002B63EF"/>
    <w:rsid w:val="002B7804"/>
    <w:rsid w:val="002B7C3D"/>
    <w:rsid w:val="002B7FF5"/>
    <w:rsid w:val="002C0A37"/>
    <w:rsid w:val="002C0C68"/>
    <w:rsid w:val="002C16A3"/>
    <w:rsid w:val="002C3A6D"/>
    <w:rsid w:val="002C4F59"/>
    <w:rsid w:val="002C750C"/>
    <w:rsid w:val="002D249E"/>
    <w:rsid w:val="002D3FD1"/>
    <w:rsid w:val="002D4631"/>
    <w:rsid w:val="002D46EF"/>
    <w:rsid w:val="002D4A76"/>
    <w:rsid w:val="002D552F"/>
    <w:rsid w:val="002D6810"/>
    <w:rsid w:val="002D7386"/>
    <w:rsid w:val="002D739E"/>
    <w:rsid w:val="002D7AE1"/>
    <w:rsid w:val="002D7B6B"/>
    <w:rsid w:val="002D7B88"/>
    <w:rsid w:val="002E0475"/>
    <w:rsid w:val="002E11CE"/>
    <w:rsid w:val="002E15F0"/>
    <w:rsid w:val="002E4518"/>
    <w:rsid w:val="002E4960"/>
    <w:rsid w:val="002E5233"/>
    <w:rsid w:val="002E5EBD"/>
    <w:rsid w:val="002E5F53"/>
    <w:rsid w:val="002E691F"/>
    <w:rsid w:val="002E6C52"/>
    <w:rsid w:val="002E6F59"/>
    <w:rsid w:val="002E7EF8"/>
    <w:rsid w:val="002F09C5"/>
    <w:rsid w:val="002F10FD"/>
    <w:rsid w:val="002F124C"/>
    <w:rsid w:val="002F28A2"/>
    <w:rsid w:val="002F3E07"/>
    <w:rsid w:val="002F6BE1"/>
    <w:rsid w:val="002F6FD3"/>
    <w:rsid w:val="003013E2"/>
    <w:rsid w:val="003020BF"/>
    <w:rsid w:val="003024B4"/>
    <w:rsid w:val="00302565"/>
    <w:rsid w:val="003025C6"/>
    <w:rsid w:val="003028FE"/>
    <w:rsid w:val="00302D06"/>
    <w:rsid w:val="003033D0"/>
    <w:rsid w:val="00303571"/>
    <w:rsid w:val="0030369B"/>
    <w:rsid w:val="00304D93"/>
    <w:rsid w:val="003058CF"/>
    <w:rsid w:val="00306914"/>
    <w:rsid w:val="00307FAB"/>
    <w:rsid w:val="00310F5D"/>
    <w:rsid w:val="0031113E"/>
    <w:rsid w:val="003118DA"/>
    <w:rsid w:val="00311E9D"/>
    <w:rsid w:val="003125EE"/>
    <w:rsid w:val="0031384B"/>
    <w:rsid w:val="00313B4F"/>
    <w:rsid w:val="00313D24"/>
    <w:rsid w:val="00313F4D"/>
    <w:rsid w:val="0031410E"/>
    <w:rsid w:val="0031518A"/>
    <w:rsid w:val="0031662B"/>
    <w:rsid w:val="00316B9E"/>
    <w:rsid w:val="00316DF5"/>
    <w:rsid w:val="00317C49"/>
    <w:rsid w:val="00317C58"/>
    <w:rsid w:val="00320517"/>
    <w:rsid w:val="00321E89"/>
    <w:rsid w:val="00323515"/>
    <w:rsid w:val="0032417D"/>
    <w:rsid w:val="003272C7"/>
    <w:rsid w:val="003277DF"/>
    <w:rsid w:val="00327A0D"/>
    <w:rsid w:val="0033106E"/>
    <w:rsid w:val="00331382"/>
    <w:rsid w:val="0033224D"/>
    <w:rsid w:val="00333221"/>
    <w:rsid w:val="003341E7"/>
    <w:rsid w:val="00334B87"/>
    <w:rsid w:val="00334D72"/>
    <w:rsid w:val="0033532B"/>
    <w:rsid w:val="00336785"/>
    <w:rsid w:val="00337A5D"/>
    <w:rsid w:val="00340CA7"/>
    <w:rsid w:val="003420A3"/>
    <w:rsid w:val="00342D87"/>
    <w:rsid w:val="0034418F"/>
    <w:rsid w:val="00344561"/>
    <w:rsid w:val="00344C52"/>
    <w:rsid w:val="00345C5E"/>
    <w:rsid w:val="00346FB9"/>
    <w:rsid w:val="00350C8C"/>
    <w:rsid w:val="00351D56"/>
    <w:rsid w:val="00351DD7"/>
    <w:rsid w:val="00352607"/>
    <w:rsid w:val="003538AE"/>
    <w:rsid w:val="0035391C"/>
    <w:rsid w:val="003549F0"/>
    <w:rsid w:val="00356551"/>
    <w:rsid w:val="00356CAB"/>
    <w:rsid w:val="00356E52"/>
    <w:rsid w:val="00360997"/>
    <w:rsid w:val="00360E9F"/>
    <w:rsid w:val="00361BEA"/>
    <w:rsid w:val="00362B6F"/>
    <w:rsid w:val="00363618"/>
    <w:rsid w:val="00363C3D"/>
    <w:rsid w:val="0036495A"/>
    <w:rsid w:val="00365D6D"/>
    <w:rsid w:val="003672D7"/>
    <w:rsid w:val="003674CF"/>
    <w:rsid w:val="003675FB"/>
    <w:rsid w:val="0036778B"/>
    <w:rsid w:val="00371C41"/>
    <w:rsid w:val="00372B46"/>
    <w:rsid w:val="00373322"/>
    <w:rsid w:val="0037386C"/>
    <w:rsid w:val="003746F3"/>
    <w:rsid w:val="00375061"/>
    <w:rsid w:val="003755F3"/>
    <w:rsid w:val="00375E2F"/>
    <w:rsid w:val="00377D9A"/>
    <w:rsid w:val="003804A7"/>
    <w:rsid w:val="00380C40"/>
    <w:rsid w:val="003828BC"/>
    <w:rsid w:val="00382B70"/>
    <w:rsid w:val="003831F3"/>
    <w:rsid w:val="0038339E"/>
    <w:rsid w:val="00384099"/>
    <w:rsid w:val="003840B1"/>
    <w:rsid w:val="00384303"/>
    <w:rsid w:val="003848B6"/>
    <w:rsid w:val="003848BD"/>
    <w:rsid w:val="00384D50"/>
    <w:rsid w:val="0038516C"/>
    <w:rsid w:val="00385182"/>
    <w:rsid w:val="00385532"/>
    <w:rsid w:val="00385D09"/>
    <w:rsid w:val="00385F6A"/>
    <w:rsid w:val="00386747"/>
    <w:rsid w:val="003867E7"/>
    <w:rsid w:val="00392A3E"/>
    <w:rsid w:val="00393ABE"/>
    <w:rsid w:val="003953D0"/>
    <w:rsid w:val="0039576D"/>
    <w:rsid w:val="00395A16"/>
    <w:rsid w:val="00395EC8"/>
    <w:rsid w:val="00395F4F"/>
    <w:rsid w:val="0039723E"/>
    <w:rsid w:val="00397AEC"/>
    <w:rsid w:val="00397F0F"/>
    <w:rsid w:val="003A1262"/>
    <w:rsid w:val="003A1741"/>
    <w:rsid w:val="003A19BC"/>
    <w:rsid w:val="003A2DDD"/>
    <w:rsid w:val="003A422E"/>
    <w:rsid w:val="003A473D"/>
    <w:rsid w:val="003A5338"/>
    <w:rsid w:val="003A5C67"/>
    <w:rsid w:val="003B0AE3"/>
    <w:rsid w:val="003B0B3C"/>
    <w:rsid w:val="003B0CE0"/>
    <w:rsid w:val="003B11EC"/>
    <w:rsid w:val="003B1C49"/>
    <w:rsid w:val="003B230B"/>
    <w:rsid w:val="003B2357"/>
    <w:rsid w:val="003B268D"/>
    <w:rsid w:val="003B42C4"/>
    <w:rsid w:val="003B450B"/>
    <w:rsid w:val="003B5107"/>
    <w:rsid w:val="003B5A66"/>
    <w:rsid w:val="003B5F54"/>
    <w:rsid w:val="003B64C5"/>
    <w:rsid w:val="003B6717"/>
    <w:rsid w:val="003B70FD"/>
    <w:rsid w:val="003B77C0"/>
    <w:rsid w:val="003C00BC"/>
    <w:rsid w:val="003C1891"/>
    <w:rsid w:val="003C1EC2"/>
    <w:rsid w:val="003C2BFA"/>
    <w:rsid w:val="003C301F"/>
    <w:rsid w:val="003C3182"/>
    <w:rsid w:val="003C3590"/>
    <w:rsid w:val="003C4228"/>
    <w:rsid w:val="003C65E7"/>
    <w:rsid w:val="003C6FCD"/>
    <w:rsid w:val="003C7099"/>
    <w:rsid w:val="003C773C"/>
    <w:rsid w:val="003D1C01"/>
    <w:rsid w:val="003D2F1D"/>
    <w:rsid w:val="003D3022"/>
    <w:rsid w:val="003D313F"/>
    <w:rsid w:val="003D36E7"/>
    <w:rsid w:val="003D5183"/>
    <w:rsid w:val="003D5B76"/>
    <w:rsid w:val="003D6092"/>
    <w:rsid w:val="003D67EF"/>
    <w:rsid w:val="003D6D32"/>
    <w:rsid w:val="003D7260"/>
    <w:rsid w:val="003D79E1"/>
    <w:rsid w:val="003D7B90"/>
    <w:rsid w:val="003E21C0"/>
    <w:rsid w:val="003E3C36"/>
    <w:rsid w:val="003E4242"/>
    <w:rsid w:val="003E54AC"/>
    <w:rsid w:val="003E64E3"/>
    <w:rsid w:val="003E6AA9"/>
    <w:rsid w:val="003F04D7"/>
    <w:rsid w:val="003F0987"/>
    <w:rsid w:val="003F1693"/>
    <w:rsid w:val="003F2FF4"/>
    <w:rsid w:val="003F3A3E"/>
    <w:rsid w:val="003F3E88"/>
    <w:rsid w:val="003F452C"/>
    <w:rsid w:val="003F4AE3"/>
    <w:rsid w:val="003F51AC"/>
    <w:rsid w:val="003F57B5"/>
    <w:rsid w:val="003F61FB"/>
    <w:rsid w:val="003F698B"/>
    <w:rsid w:val="003F7489"/>
    <w:rsid w:val="003F75D7"/>
    <w:rsid w:val="003F7E81"/>
    <w:rsid w:val="004015A0"/>
    <w:rsid w:val="00401AF2"/>
    <w:rsid w:val="004024BB"/>
    <w:rsid w:val="00403380"/>
    <w:rsid w:val="004036C8"/>
    <w:rsid w:val="0040488F"/>
    <w:rsid w:val="0040504E"/>
    <w:rsid w:val="00405351"/>
    <w:rsid w:val="0040721C"/>
    <w:rsid w:val="00410B10"/>
    <w:rsid w:val="004113A5"/>
    <w:rsid w:val="004114DB"/>
    <w:rsid w:val="0041171C"/>
    <w:rsid w:val="00411CC3"/>
    <w:rsid w:val="00412012"/>
    <w:rsid w:val="004121D1"/>
    <w:rsid w:val="00413831"/>
    <w:rsid w:val="00415061"/>
    <w:rsid w:val="00415070"/>
    <w:rsid w:val="00415880"/>
    <w:rsid w:val="00416BBF"/>
    <w:rsid w:val="00416F13"/>
    <w:rsid w:val="004173FA"/>
    <w:rsid w:val="004177A6"/>
    <w:rsid w:val="00417ADA"/>
    <w:rsid w:val="00417AF0"/>
    <w:rsid w:val="00420CF7"/>
    <w:rsid w:val="00420E31"/>
    <w:rsid w:val="00422040"/>
    <w:rsid w:val="00423909"/>
    <w:rsid w:val="004259A8"/>
    <w:rsid w:val="00426166"/>
    <w:rsid w:val="004264EB"/>
    <w:rsid w:val="00426B18"/>
    <w:rsid w:val="004271E5"/>
    <w:rsid w:val="004308F2"/>
    <w:rsid w:val="004309FE"/>
    <w:rsid w:val="0043143F"/>
    <w:rsid w:val="004317A8"/>
    <w:rsid w:val="00431D4B"/>
    <w:rsid w:val="00431D4C"/>
    <w:rsid w:val="00432961"/>
    <w:rsid w:val="004332B1"/>
    <w:rsid w:val="004348B2"/>
    <w:rsid w:val="00435847"/>
    <w:rsid w:val="004368E3"/>
    <w:rsid w:val="004374C7"/>
    <w:rsid w:val="004412EB"/>
    <w:rsid w:val="0044180D"/>
    <w:rsid w:val="004428DD"/>
    <w:rsid w:val="00442F29"/>
    <w:rsid w:val="004439FC"/>
    <w:rsid w:val="0044415B"/>
    <w:rsid w:val="00446106"/>
    <w:rsid w:val="0044651D"/>
    <w:rsid w:val="00447FAA"/>
    <w:rsid w:val="00450BCE"/>
    <w:rsid w:val="0045124D"/>
    <w:rsid w:val="00451414"/>
    <w:rsid w:val="004516FE"/>
    <w:rsid w:val="00451CD4"/>
    <w:rsid w:val="00451F37"/>
    <w:rsid w:val="0045387E"/>
    <w:rsid w:val="004543B6"/>
    <w:rsid w:val="004560B4"/>
    <w:rsid w:val="004560C3"/>
    <w:rsid w:val="00456D99"/>
    <w:rsid w:val="004606AA"/>
    <w:rsid w:val="00460A11"/>
    <w:rsid w:val="00461460"/>
    <w:rsid w:val="00461985"/>
    <w:rsid w:val="00461C1D"/>
    <w:rsid w:val="00462706"/>
    <w:rsid w:val="00463877"/>
    <w:rsid w:val="004648F9"/>
    <w:rsid w:val="00465030"/>
    <w:rsid w:val="004652D2"/>
    <w:rsid w:val="004652D8"/>
    <w:rsid w:val="00465449"/>
    <w:rsid w:val="00466416"/>
    <w:rsid w:val="00472E49"/>
    <w:rsid w:val="0047338F"/>
    <w:rsid w:val="0047363E"/>
    <w:rsid w:val="00473E7D"/>
    <w:rsid w:val="004746F2"/>
    <w:rsid w:val="00474E8F"/>
    <w:rsid w:val="00475887"/>
    <w:rsid w:val="004765B2"/>
    <w:rsid w:val="00476AAC"/>
    <w:rsid w:val="00476EEB"/>
    <w:rsid w:val="0047745A"/>
    <w:rsid w:val="004777E8"/>
    <w:rsid w:val="004778B9"/>
    <w:rsid w:val="0047797C"/>
    <w:rsid w:val="00480BF6"/>
    <w:rsid w:val="00480C00"/>
    <w:rsid w:val="0048124F"/>
    <w:rsid w:val="00481F36"/>
    <w:rsid w:val="00484277"/>
    <w:rsid w:val="00484A57"/>
    <w:rsid w:val="00485752"/>
    <w:rsid w:val="004857EE"/>
    <w:rsid w:val="00485966"/>
    <w:rsid w:val="004867CD"/>
    <w:rsid w:val="004873BE"/>
    <w:rsid w:val="00487D38"/>
    <w:rsid w:val="004900A0"/>
    <w:rsid w:val="00490C17"/>
    <w:rsid w:val="00491137"/>
    <w:rsid w:val="0049221F"/>
    <w:rsid w:val="00492FFB"/>
    <w:rsid w:val="00493087"/>
    <w:rsid w:val="00493635"/>
    <w:rsid w:val="00493B88"/>
    <w:rsid w:val="0049441C"/>
    <w:rsid w:val="004955AB"/>
    <w:rsid w:val="00495AD6"/>
    <w:rsid w:val="00495F20"/>
    <w:rsid w:val="00496464"/>
    <w:rsid w:val="00496684"/>
    <w:rsid w:val="0049690F"/>
    <w:rsid w:val="00497041"/>
    <w:rsid w:val="004A0270"/>
    <w:rsid w:val="004A0F49"/>
    <w:rsid w:val="004A1772"/>
    <w:rsid w:val="004A2EFA"/>
    <w:rsid w:val="004A3634"/>
    <w:rsid w:val="004A3ABC"/>
    <w:rsid w:val="004A4010"/>
    <w:rsid w:val="004A43A4"/>
    <w:rsid w:val="004A5D0E"/>
    <w:rsid w:val="004A698C"/>
    <w:rsid w:val="004A70B1"/>
    <w:rsid w:val="004B0119"/>
    <w:rsid w:val="004B027C"/>
    <w:rsid w:val="004B038E"/>
    <w:rsid w:val="004B0862"/>
    <w:rsid w:val="004B1218"/>
    <w:rsid w:val="004B15D4"/>
    <w:rsid w:val="004B1674"/>
    <w:rsid w:val="004B4A24"/>
    <w:rsid w:val="004B5511"/>
    <w:rsid w:val="004B6046"/>
    <w:rsid w:val="004B6A13"/>
    <w:rsid w:val="004B77BB"/>
    <w:rsid w:val="004C1E79"/>
    <w:rsid w:val="004C2D9B"/>
    <w:rsid w:val="004C3471"/>
    <w:rsid w:val="004C424C"/>
    <w:rsid w:val="004C45AC"/>
    <w:rsid w:val="004C4DAC"/>
    <w:rsid w:val="004C51AC"/>
    <w:rsid w:val="004C6A89"/>
    <w:rsid w:val="004C6D03"/>
    <w:rsid w:val="004C6D7F"/>
    <w:rsid w:val="004C79E2"/>
    <w:rsid w:val="004C7B6C"/>
    <w:rsid w:val="004C7F60"/>
    <w:rsid w:val="004D047D"/>
    <w:rsid w:val="004D12C3"/>
    <w:rsid w:val="004D365F"/>
    <w:rsid w:val="004D39A7"/>
    <w:rsid w:val="004D43B8"/>
    <w:rsid w:val="004D4AD4"/>
    <w:rsid w:val="004D5536"/>
    <w:rsid w:val="004D5CE3"/>
    <w:rsid w:val="004E0FC7"/>
    <w:rsid w:val="004E10B4"/>
    <w:rsid w:val="004E1D3F"/>
    <w:rsid w:val="004E6122"/>
    <w:rsid w:val="004E65FD"/>
    <w:rsid w:val="004E66FA"/>
    <w:rsid w:val="004E69FC"/>
    <w:rsid w:val="004E78BA"/>
    <w:rsid w:val="004E7A0B"/>
    <w:rsid w:val="004F05EC"/>
    <w:rsid w:val="004F1205"/>
    <w:rsid w:val="004F1402"/>
    <w:rsid w:val="004F2BD0"/>
    <w:rsid w:val="004F37E0"/>
    <w:rsid w:val="004F3CA5"/>
    <w:rsid w:val="004F4BED"/>
    <w:rsid w:val="004F5049"/>
    <w:rsid w:val="004F6713"/>
    <w:rsid w:val="004F739E"/>
    <w:rsid w:val="00500334"/>
    <w:rsid w:val="005006BE"/>
    <w:rsid w:val="00501AB7"/>
    <w:rsid w:val="00502554"/>
    <w:rsid w:val="005030F7"/>
    <w:rsid w:val="005032A5"/>
    <w:rsid w:val="0050373C"/>
    <w:rsid w:val="005039C3"/>
    <w:rsid w:val="00504A53"/>
    <w:rsid w:val="005061F1"/>
    <w:rsid w:val="00506CF1"/>
    <w:rsid w:val="00507475"/>
    <w:rsid w:val="0050761A"/>
    <w:rsid w:val="00507828"/>
    <w:rsid w:val="00507E6A"/>
    <w:rsid w:val="00511D0B"/>
    <w:rsid w:val="005130F8"/>
    <w:rsid w:val="00513838"/>
    <w:rsid w:val="00513982"/>
    <w:rsid w:val="00513C05"/>
    <w:rsid w:val="00514D5B"/>
    <w:rsid w:val="00514E95"/>
    <w:rsid w:val="00514FA2"/>
    <w:rsid w:val="00515DF2"/>
    <w:rsid w:val="00516F3D"/>
    <w:rsid w:val="005173A8"/>
    <w:rsid w:val="00517E7A"/>
    <w:rsid w:val="0052034F"/>
    <w:rsid w:val="005205F4"/>
    <w:rsid w:val="0052061D"/>
    <w:rsid w:val="00521138"/>
    <w:rsid w:val="005218FD"/>
    <w:rsid w:val="00521BE9"/>
    <w:rsid w:val="005228A0"/>
    <w:rsid w:val="00523C2F"/>
    <w:rsid w:val="00524D5B"/>
    <w:rsid w:val="005250A9"/>
    <w:rsid w:val="00526EEC"/>
    <w:rsid w:val="005278EB"/>
    <w:rsid w:val="005307A8"/>
    <w:rsid w:val="00530928"/>
    <w:rsid w:val="00530F15"/>
    <w:rsid w:val="00531972"/>
    <w:rsid w:val="00532002"/>
    <w:rsid w:val="005328E2"/>
    <w:rsid w:val="005336FC"/>
    <w:rsid w:val="00533A6F"/>
    <w:rsid w:val="00533EC9"/>
    <w:rsid w:val="00535D51"/>
    <w:rsid w:val="00537982"/>
    <w:rsid w:val="00537C9E"/>
    <w:rsid w:val="00540E3A"/>
    <w:rsid w:val="00541467"/>
    <w:rsid w:val="00541DF8"/>
    <w:rsid w:val="00542E52"/>
    <w:rsid w:val="005444D1"/>
    <w:rsid w:val="00544B72"/>
    <w:rsid w:val="00544CA3"/>
    <w:rsid w:val="005459ED"/>
    <w:rsid w:val="00545ADD"/>
    <w:rsid w:val="00545C89"/>
    <w:rsid w:val="00546385"/>
    <w:rsid w:val="0055002A"/>
    <w:rsid w:val="00550E1F"/>
    <w:rsid w:val="005511A0"/>
    <w:rsid w:val="00551218"/>
    <w:rsid w:val="00551346"/>
    <w:rsid w:val="0055213C"/>
    <w:rsid w:val="00552E05"/>
    <w:rsid w:val="0055332E"/>
    <w:rsid w:val="00554A41"/>
    <w:rsid w:val="005564D8"/>
    <w:rsid w:val="005578C4"/>
    <w:rsid w:val="005605D3"/>
    <w:rsid w:val="00560A1A"/>
    <w:rsid w:val="00560EC0"/>
    <w:rsid w:val="005616E6"/>
    <w:rsid w:val="005617BD"/>
    <w:rsid w:val="00561B25"/>
    <w:rsid w:val="005624FA"/>
    <w:rsid w:val="00562D4A"/>
    <w:rsid w:val="00563B7D"/>
    <w:rsid w:val="00564189"/>
    <w:rsid w:val="00565488"/>
    <w:rsid w:val="005656E4"/>
    <w:rsid w:val="005664BB"/>
    <w:rsid w:val="0056680D"/>
    <w:rsid w:val="00566D20"/>
    <w:rsid w:val="00566E54"/>
    <w:rsid w:val="00570364"/>
    <w:rsid w:val="00570C15"/>
    <w:rsid w:val="00570D52"/>
    <w:rsid w:val="00573536"/>
    <w:rsid w:val="00573951"/>
    <w:rsid w:val="005742EB"/>
    <w:rsid w:val="00575399"/>
    <w:rsid w:val="005765DE"/>
    <w:rsid w:val="00577716"/>
    <w:rsid w:val="00577B96"/>
    <w:rsid w:val="00583F7B"/>
    <w:rsid w:val="00584C0E"/>
    <w:rsid w:val="0058568F"/>
    <w:rsid w:val="00585904"/>
    <w:rsid w:val="00585A06"/>
    <w:rsid w:val="00585B7A"/>
    <w:rsid w:val="005862CE"/>
    <w:rsid w:val="0058648B"/>
    <w:rsid w:val="00586537"/>
    <w:rsid w:val="00586C22"/>
    <w:rsid w:val="00587C4D"/>
    <w:rsid w:val="00587CEE"/>
    <w:rsid w:val="00587FF7"/>
    <w:rsid w:val="005915DB"/>
    <w:rsid w:val="005919FA"/>
    <w:rsid w:val="00592165"/>
    <w:rsid w:val="005928AE"/>
    <w:rsid w:val="00593F5A"/>
    <w:rsid w:val="005955BA"/>
    <w:rsid w:val="00595F13"/>
    <w:rsid w:val="00596A37"/>
    <w:rsid w:val="00596A9F"/>
    <w:rsid w:val="00597156"/>
    <w:rsid w:val="005A03BC"/>
    <w:rsid w:val="005A085D"/>
    <w:rsid w:val="005A153D"/>
    <w:rsid w:val="005A25E2"/>
    <w:rsid w:val="005A3337"/>
    <w:rsid w:val="005A3485"/>
    <w:rsid w:val="005A3A3A"/>
    <w:rsid w:val="005A3E59"/>
    <w:rsid w:val="005A4A5B"/>
    <w:rsid w:val="005A58C4"/>
    <w:rsid w:val="005A5C19"/>
    <w:rsid w:val="005A5ED2"/>
    <w:rsid w:val="005A6495"/>
    <w:rsid w:val="005A6E39"/>
    <w:rsid w:val="005A6EE1"/>
    <w:rsid w:val="005A7361"/>
    <w:rsid w:val="005A7C96"/>
    <w:rsid w:val="005B0899"/>
    <w:rsid w:val="005B123F"/>
    <w:rsid w:val="005B2B10"/>
    <w:rsid w:val="005B2EA7"/>
    <w:rsid w:val="005B4054"/>
    <w:rsid w:val="005B4487"/>
    <w:rsid w:val="005B59CB"/>
    <w:rsid w:val="005B67C3"/>
    <w:rsid w:val="005B68C3"/>
    <w:rsid w:val="005B696D"/>
    <w:rsid w:val="005B71D6"/>
    <w:rsid w:val="005C0540"/>
    <w:rsid w:val="005C0DDB"/>
    <w:rsid w:val="005C0E0D"/>
    <w:rsid w:val="005C1441"/>
    <w:rsid w:val="005C2101"/>
    <w:rsid w:val="005C287B"/>
    <w:rsid w:val="005C41BF"/>
    <w:rsid w:val="005C43EB"/>
    <w:rsid w:val="005C6BDC"/>
    <w:rsid w:val="005C6FCC"/>
    <w:rsid w:val="005D03F0"/>
    <w:rsid w:val="005D06AE"/>
    <w:rsid w:val="005D1727"/>
    <w:rsid w:val="005D27DD"/>
    <w:rsid w:val="005D3068"/>
    <w:rsid w:val="005D30D5"/>
    <w:rsid w:val="005D38F1"/>
    <w:rsid w:val="005D3EF0"/>
    <w:rsid w:val="005D4389"/>
    <w:rsid w:val="005D5481"/>
    <w:rsid w:val="005D5767"/>
    <w:rsid w:val="005D6288"/>
    <w:rsid w:val="005D64A4"/>
    <w:rsid w:val="005D79E0"/>
    <w:rsid w:val="005D7E77"/>
    <w:rsid w:val="005E11CF"/>
    <w:rsid w:val="005E1315"/>
    <w:rsid w:val="005E1442"/>
    <w:rsid w:val="005E2530"/>
    <w:rsid w:val="005E293B"/>
    <w:rsid w:val="005E303F"/>
    <w:rsid w:val="005E3301"/>
    <w:rsid w:val="005E3874"/>
    <w:rsid w:val="005E414B"/>
    <w:rsid w:val="005E536C"/>
    <w:rsid w:val="005E5DA8"/>
    <w:rsid w:val="005E65C5"/>
    <w:rsid w:val="005E7241"/>
    <w:rsid w:val="005F0193"/>
    <w:rsid w:val="005F0498"/>
    <w:rsid w:val="005F1BB2"/>
    <w:rsid w:val="005F1D03"/>
    <w:rsid w:val="005F24C3"/>
    <w:rsid w:val="005F3071"/>
    <w:rsid w:val="005F3545"/>
    <w:rsid w:val="005F3810"/>
    <w:rsid w:val="005F3977"/>
    <w:rsid w:val="005F3A38"/>
    <w:rsid w:val="005F4396"/>
    <w:rsid w:val="005F4679"/>
    <w:rsid w:val="005F4E78"/>
    <w:rsid w:val="005F4FD3"/>
    <w:rsid w:val="005F596E"/>
    <w:rsid w:val="005F7FF0"/>
    <w:rsid w:val="00600657"/>
    <w:rsid w:val="00600E92"/>
    <w:rsid w:val="00601BAB"/>
    <w:rsid w:val="00601FAF"/>
    <w:rsid w:val="00602805"/>
    <w:rsid w:val="00603295"/>
    <w:rsid w:val="00603DD1"/>
    <w:rsid w:val="006040BB"/>
    <w:rsid w:val="00604177"/>
    <w:rsid w:val="00604695"/>
    <w:rsid w:val="00604E31"/>
    <w:rsid w:val="00606DB2"/>
    <w:rsid w:val="0060798B"/>
    <w:rsid w:val="00610E47"/>
    <w:rsid w:val="00610EA4"/>
    <w:rsid w:val="00611796"/>
    <w:rsid w:val="00612426"/>
    <w:rsid w:val="006127AA"/>
    <w:rsid w:val="00613B97"/>
    <w:rsid w:val="00614EEF"/>
    <w:rsid w:val="00614F12"/>
    <w:rsid w:val="00615E3B"/>
    <w:rsid w:val="0061638D"/>
    <w:rsid w:val="0061659E"/>
    <w:rsid w:val="00616AC1"/>
    <w:rsid w:val="00617447"/>
    <w:rsid w:val="006175F7"/>
    <w:rsid w:val="006211BA"/>
    <w:rsid w:val="006211F6"/>
    <w:rsid w:val="00621FF4"/>
    <w:rsid w:val="00622584"/>
    <w:rsid w:val="00622D55"/>
    <w:rsid w:val="0062300E"/>
    <w:rsid w:val="00625055"/>
    <w:rsid w:val="0062529D"/>
    <w:rsid w:val="006253E2"/>
    <w:rsid w:val="00626372"/>
    <w:rsid w:val="0062684D"/>
    <w:rsid w:val="00626C1A"/>
    <w:rsid w:val="00627B99"/>
    <w:rsid w:val="00630D4D"/>
    <w:rsid w:val="00632D60"/>
    <w:rsid w:val="00633354"/>
    <w:rsid w:val="00633ECC"/>
    <w:rsid w:val="00634359"/>
    <w:rsid w:val="00634FE9"/>
    <w:rsid w:val="006353EC"/>
    <w:rsid w:val="006359A4"/>
    <w:rsid w:val="006364F2"/>
    <w:rsid w:val="00636B80"/>
    <w:rsid w:val="00636E4A"/>
    <w:rsid w:val="00637518"/>
    <w:rsid w:val="00642AB3"/>
    <w:rsid w:val="00643115"/>
    <w:rsid w:val="006442A2"/>
    <w:rsid w:val="00644473"/>
    <w:rsid w:val="00645334"/>
    <w:rsid w:val="0065092A"/>
    <w:rsid w:val="00650C5E"/>
    <w:rsid w:val="00652D10"/>
    <w:rsid w:val="0065341D"/>
    <w:rsid w:val="0065364B"/>
    <w:rsid w:val="00653811"/>
    <w:rsid w:val="00653D30"/>
    <w:rsid w:val="006545FD"/>
    <w:rsid w:val="006563A4"/>
    <w:rsid w:val="006563F8"/>
    <w:rsid w:val="00657FB4"/>
    <w:rsid w:val="0066145C"/>
    <w:rsid w:val="00661580"/>
    <w:rsid w:val="00661813"/>
    <w:rsid w:val="00661C7D"/>
    <w:rsid w:val="00662335"/>
    <w:rsid w:val="00662605"/>
    <w:rsid w:val="0066341B"/>
    <w:rsid w:val="006636FE"/>
    <w:rsid w:val="006638CB"/>
    <w:rsid w:val="00663AE4"/>
    <w:rsid w:val="00664A3C"/>
    <w:rsid w:val="00665CC5"/>
    <w:rsid w:val="00667151"/>
    <w:rsid w:val="00667231"/>
    <w:rsid w:val="00670422"/>
    <w:rsid w:val="00670597"/>
    <w:rsid w:val="00670C75"/>
    <w:rsid w:val="00671154"/>
    <w:rsid w:val="00671888"/>
    <w:rsid w:val="00671C7B"/>
    <w:rsid w:val="00672807"/>
    <w:rsid w:val="00676039"/>
    <w:rsid w:val="00676E2F"/>
    <w:rsid w:val="00677275"/>
    <w:rsid w:val="0067731A"/>
    <w:rsid w:val="00677511"/>
    <w:rsid w:val="00680099"/>
    <w:rsid w:val="00680FA6"/>
    <w:rsid w:val="006813D7"/>
    <w:rsid w:val="00681B9D"/>
    <w:rsid w:val="006823BE"/>
    <w:rsid w:val="006823E8"/>
    <w:rsid w:val="00682ECF"/>
    <w:rsid w:val="006835D2"/>
    <w:rsid w:val="00684D89"/>
    <w:rsid w:val="0068501E"/>
    <w:rsid w:val="0068571C"/>
    <w:rsid w:val="00685924"/>
    <w:rsid w:val="00686565"/>
    <w:rsid w:val="00686C52"/>
    <w:rsid w:val="00687684"/>
    <w:rsid w:val="00690BD4"/>
    <w:rsid w:val="00691166"/>
    <w:rsid w:val="00693C76"/>
    <w:rsid w:val="0069406E"/>
    <w:rsid w:val="00694269"/>
    <w:rsid w:val="00694682"/>
    <w:rsid w:val="00694B57"/>
    <w:rsid w:val="00694D86"/>
    <w:rsid w:val="00694E09"/>
    <w:rsid w:val="0069540D"/>
    <w:rsid w:val="00695DB0"/>
    <w:rsid w:val="00695F25"/>
    <w:rsid w:val="006963E7"/>
    <w:rsid w:val="00696570"/>
    <w:rsid w:val="0069719D"/>
    <w:rsid w:val="00697BF1"/>
    <w:rsid w:val="006A06D8"/>
    <w:rsid w:val="006A092F"/>
    <w:rsid w:val="006A112C"/>
    <w:rsid w:val="006A2A75"/>
    <w:rsid w:val="006A2D5C"/>
    <w:rsid w:val="006A31BB"/>
    <w:rsid w:val="006A3459"/>
    <w:rsid w:val="006A35B1"/>
    <w:rsid w:val="006A4029"/>
    <w:rsid w:val="006A4160"/>
    <w:rsid w:val="006A4B6C"/>
    <w:rsid w:val="006A4F43"/>
    <w:rsid w:val="006A595A"/>
    <w:rsid w:val="006A62F5"/>
    <w:rsid w:val="006B0FF5"/>
    <w:rsid w:val="006B11EB"/>
    <w:rsid w:val="006B1FF6"/>
    <w:rsid w:val="006B2DE5"/>
    <w:rsid w:val="006B44B2"/>
    <w:rsid w:val="006B46CF"/>
    <w:rsid w:val="006B59E4"/>
    <w:rsid w:val="006B69DC"/>
    <w:rsid w:val="006B77DD"/>
    <w:rsid w:val="006B7EFE"/>
    <w:rsid w:val="006C1332"/>
    <w:rsid w:val="006C1AEF"/>
    <w:rsid w:val="006C1F5F"/>
    <w:rsid w:val="006C20E4"/>
    <w:rsid w:val="006C256B"/>
    <w:rsid w:val="006C281D"/>
    <w:rsid w:val="006C2C69"/>
    <w:rsid w:val="006C3936"/>
    <w:rsid w:val="006C5DF3"/>
    <w:rsid w:val="006C5E26"/>
    <w:rsid w:val="006C647C"/>
    <w:rsid w:val="006C6D31"/>
    <w:rsid w:val="006C72AF"/>
    <w:rsid w:val="006C78F9"/>
    <w:rsid w:val="006C7A1D"/>
    <w:rsid w:val="006D0946"/>
    <w:rsid w:val="006D1138"/>
    <w:rsid w:val="006D202C"/>
    <w:rsid w:val="006D24FF"/>
    <w:rsid w:val="006D2613"/>
    <w:rsid w:val="006D27F2"/>
    <w:rsid w:val="006D2A44"/>
    <w:rsid w:val="006D3A40"/>
    <w:rsid w:val="006D3B9D"/>
    <w:rsid w:val="006D486B"/>
    <w:rsid w:val="006D69CB"/>
    <w:rsid w:val="006D795A"/>
    <w:rsid w:val="006E0B89"/>
    <w:rsid w:val="006E1954"/>
    <w:rsid w:val="006E26A5"/>
    <w:rsid w:val="006E282C"/>
    <w:rsid w:val="006E28C5"/>
    <w:rsid w:val="006E39F5"/>
    <w:rsid w:val="006E5554"/>
    <w:rsid w:val="006E5F00"/>
    <w:rsid w:val="006E68C8"/>
    <w:rsid w:val="006E69C5"/>
    <w:rsid w:val="006E76F2"/>
    <w:rsid w:val="006F01EC"/>
    <w:rsid w:val="006F032A"/>
    <w:rsid w:val="006F0CE7"/>
    <w:rsid w:val="006F1115"/>
    <w:rsid w:val="006F1D39"/>
    <w:rsid w:val="006F24B3"/>
    <w:rsid w:val="006F2B1F"/>
    <w:rsid w:val="006F4477"/>
    <w:rsid w:val="006F482E"/>
    <w:rsid w:val="006F54CF"/>
    <w:rsid w:val="006F579A"/>
    <w:rsid w:val="006F63FD"/>
    <w:rsid w:val="006F6461"/>
    <w:rsid w:val="006F650F"/>
    <w:rsid w:val="006F6A1F"/>
    <w:rsid w:val="006F6BE7"/>
    <w:rsid w:val="006F785E"/>
    <w:rsid w:val="006F7A6E"/>
    <w:rsid w:val="00700800"/>
    <w:rsid w:val="0070085B"/>
    <w:rsid w:val="00700DB0"/>
    <w:rsid w:val="0070219E"/>
    <w:rsid w:val="007026DA"/>
    <w:rsid w:val="00702E15"/>
    <w:rsid w:val="007030E7"/>
    <w:rsid w:val="007039D1"/>
    <w:rsid w:val="00704040"/>
    <w:rsid w:val="00704600"/>
    <w:rsid w:val="007048ED"/>
    <w:rsid w:val="00705EA0"/>
    <w:rsid w:val="00706958"/>
    <w:rsid w:val="007071A7"/>
    <w:rsid w:val="007073FB"/>
    <w:rsid w:val="0071089D"/>
    <w:rsid w:val="00710F70"/>
    <w:rsid w:val="007114BC"/>
    <w:rsid w:val="0071296A"/>
    <w:rsid w:val="00712F6B"/>
    <w:rsid w:val="007135B6"/>
    <w:rsid w:val="00713E21"/>
    <w:rsid w:val="007149C9"/>
    <w:rsid w:val="007152E7"/>
    <w:rsid w:val="00715BFA"/>
    <w:rsid w:val="007170C5"/>
    <w:rsid w:val="00717E65"/>
    <w:rsid w:val="007208B2"/>
    <w:rsid w:val="00721755"/>
    <w:rsid w:val="00721CF7"/>
    <w:rsid w:val="007226EC"/>
    <w:rsid w:val="00722CF9"/>
    <w:rsid w:val="007235BD"/>
    <w:rsid w:val="007238B7"/>
    <w:rsid w:val="00725947"/>
    <w:rsid w:val="00725A77"/>
    <w:rsid w:val="00726260"/>
    <w:rsid w:val="00727B2C"/>
    <w:rsid w:val="00727BF1"/>
    <w:rsid w:val="0073170D"/>
    <w:rsid w:val="0073201B"/>
    <w:rsid w:val="007325CD"/>
    <w:rsid w:val="00733571"/>
    <w:rsid w:val="00733C1B"/>
    <w:rsid w:val="00734049"/>
    <w:rsid w:val="007340BA"/>
    <w:rsid w:val="0073497A"/>
    <w:rsid w:val="00734B42"/>
    <w:rsid w:val="00735DF1"/>
    <w:rsid w:val="0073697B"/>
    <w:rsid w:val="00737547"/>
    <w:rsid w:val="0073768D"/>
    <w:rsid w:val="00740B8D"/>
    <w:rsid w:val="00740D27"/>
    <w:rsid w:val="00741290"/>
    <w:rsid w:val="00742035"/>
    <w:rsid w:val="00742147"/>
    <w:rsid w:val="00743C05"/>
    <w:rsid w:val="00744172"/>
    <w:rsid w:val="00744FBC"/>
    <w:rsid w:val="00746643"/>
    <w:rsid w:val="0074687E"/>
    <w:rsid w:val="00746993"/>
    <w:rsid w:val="00746D84"/>
    <w:rsid w:val="007478E6"/>
    <w:rsid w:val="00747ADA"/>
    <w:rsid w:val="007503C0"/>
    <w:rsid w:val="00750955"/>
    <w:rsid w:val="00750FAD"/>
    <w:rsid w:val="007511F0"/>
    <w:rsid w:val="00752564"/>
    <w:rsid w:val="00752748"/>
    <w:rsid w:val="00752DB0"/>
    <w:rsid w:val="00752FBF"/>
    <w:rsid w:val="0075326D"/>
    <w:rsid w:val="007534DB"/>
    <w:rsid w:val="00753513"/>
    <w:rsid w:val="00753A58"/>
    <w:rsid w:val="00754235"/>
    <w:rsid w:val="00754C62"/>
    <w:rsid w:val="00755AF2"/>
    <w:rsid w:val="00756C78"/>
    <w:rsid w:val="00757210"/>
    <w:rsid w:val="00757E0B"/>
    <w:rsid w:val="0076064C"/>
    <w:rsid w:val="007609EA"/>
    <w:rsid w:val="00760BEB"/>
    <w:rsid w:val="007613AB"/>
    <w:rsid w:val="00762402"/>
    <w:rsid w:val="00763584"/>
    <w:rsid w:val="00764102"/>
    <w:rsid w:val="007653F7"/>
    <w:rsid w:val="0076548F"/>
    <w:rsid w:val="00770418"/>
    <w:rsid w:val="007708CA"/>
    <w:rsid w:val="00771EFA"/>
    <w:rsid w:val="00773226"/>
    <w:rsid w:val="0077368F"/>
    <w:rsid w:val="00774243"/>
    <w:rsid w:val="00774569"/>
    <w:rsid w:val="00774BF6"/>
    <w:rsid w:val="007751D3"/>
    <w:rsid w:val="007769F0"/>
    <w:rsid w:val="00776F8F"/>
    <w:rsid w:val="00780AB9"/>
    <w:rsid w:val="00780F0F"/>
    <w:rsid w:val="00781288"/>
    <w:rsid w:val="00781C34"/>
    <w:rsid w:val="00782751"/>
    <w:rsid w:val="00782849"/>
    <w:rsid w:val="00783A36"/>
    <w:rsid w:val="00786AF1"/>
    <w:rsid w:val="00790B26"/>
    <w:rsid w:val="00790D1C"/>
    <w:rsid w:val="00792A03"/>
    <w:rsid w:val="00792EBA"/>
    <w:rsid w:val="00794003"/>
    <w:rsid w:val="0079463D"/>
    <w:rsid w:val="00795CC8"/>
    <w:rsid w:val="00796064"/>
    <w:rsid w:val="0079668A"/>
    <w:rsid w:val="00796A79"/>
    <w:rsid w:val="00796EF6"/>
    <w:rsid w:val="00797FC7"/>
    <w:rsid w:val="007A0777"/>
    <w:rsid w:val="007A0879"/>
    <w:rsid w:val="007A1560"/>
    <w:rsid w:val="007A2DB3"/>
    <w:rsid w:val="007A5890"/>
    <w:rsid w:val="007A6B9F"/>
    <w:rsid w:val="007A6DF4"/>
    <w:rsid w:val="007A6EB9"/>
    <w:rsid w:val="007A73C3"/>
    <w:rsid w:val="007A789C"/>
    <w:rsid w:val="007B236C"/>
    <w:rsid w:val="007B248D"/>
    <w:rsid w:val="007B2619"/>
    <w:rsid w:val="007B3236"/>
    <w:rsid w:val="007B4502"/>
    <w:rsid w:val="007B64F7"/>
    <w:rsid w:val="007B6527"/>
    <w:rsid w:val="007C064D"/>
    <w:rsid w:val="007C08DA"/>
    <w:rsid w:val="007C1309"/>
    <w:rsid w:val="007C2B8C"/>
    <w:rsid w:val="007C3186"/>
    <w:rsid w:val="007C3716"/>
    <w:rsid w:val="007C444D"/>
    <w:rsid w:val="007C4700"/>
    <w:rsid w:val="007C6931"/>
    <w:rsid w:val="007C7538"/>
    <w:rsid w:val="007D1269"/>
    <w:rsid w:val="007D330E"/>
    <w:rsid w:val="007D3542"/>
    <w:rsid w:val="007D36A4"/>
    <w:rsid w:val="007D3E0B"/>
    <w:rsid w:val="007D4BB0"/>
    <w:rsid w:val="007D4E9C"/>
    <w:rsid w:val="007D4F1A"/>
    <w:rsid w:val="007D5208"/>
    <w:rsid w:val="007D5AF7"/>
    <w:rsid w:val="007D684E"/>
    <w:rsid w:val="007D7D9B"/>
    <w:rsid w:val="007E02EF"/>
    <w:rsid w:val="007E237D"/>
    <w:rsid w:val="007E325E"/>
    <w:rsid w:val="007E3A65"/>
    <w:rsid w:val="007E3AD9"/>
    <w:rsid w:val="007E4101"/>
    <w:rsid w:val="007E4843"/>
    <w:rsid w:val="007E5057"/>
    <w:rsid w:val="007E56FB"/>
    <w:rsid w:val="007E5B35"/>
    <w:rsid w:val="007E6E04"/>
    <w:rsid w:val="007E7106"/>
    <w:rsid w:val="007E754F"/>
    <w:rsid w:val="007E7B06"/>
    <w:rsid w:val="007E7DD6"/>
    <w:rsid w:val="007E7EB0"/>
    <w:rsid w:val="007F07AC"/>
    <w:rsid w:val="007F0E39"/>
    <w:rsid w:val="007F1A0E"/>
    <w:rsid w:val="007F3384"/>
    <w:rsid w:val="007F494E"/>
    <w:rsid w:val="007F507F"/>
    <w:rsid w:val="007F547B"/>
    <w:rsid w:val="007F55AB"/>
    <w:rsid w:val="007F6FF9"/>
    <w:rsid w:val="007F702D"/>
    <w:rsid w:val="007F79AA"/>
    <w:rsid w:val="008002EF"/>
    <w:rsid w:val="0080041B"/>
    <w:rsid w:val="0080119F"/>
    <w:rsid w:val="00801FB8"/>
    <w:rsid w:val="008035FC"/>
    <w:rsid w:val="00805152"/>
    <w:rsid w:val="00805456"/>
    <w:rsid w:val="00805626"/>
    <w:rsid w:val="008056DA"/>
    <w:rsid w:val="00805FF8"/>
    <w:rsid w:val="0080644C"/>
    <w:rsid w:val="0080665D"/>
    <w:rsid w:val="0080719A"/>
    <w:rsid w:val="00807A64"/>
    <w:rsid w:val="00807FF9"/>
    <w:rsid w:val="0081042A"/>
    <w:rsid w:val="00811AD6"/>
    <w:rsid w:val="00812358"/>
    <w:rsid w:val="008126B7"/>
    <w:rsid w:val="00812B4B"/>
    <w:rsid w:val="00815811"/>
    <w:rsid w:val="00815B5F"/>
    <w:rsid w:val="00815C1C"/>
    <w:rsid w:val="00817C01"/>
    <w:rsid w:val="00820022"/>
    <w:rsid w:val="00820538"/>
    <w:rsid w:val="00820D89"/>
    <w:rsid w:val="008210B4"/>
    <w:rsid w:val="00821D0C"/>
    <w:rsid w:val="00822062"/>
    <w:rsid w:val="0082321C"/>
    <w:rsid w:val="00823344"/>
    <w:rsid w:val="0082553A"/>
    <w:rsid w:val="00825999"/>
    <w:rsid w:val="008269F4"/>
    <w:rsid w:val="00826F6B"/>
    <w:rsid w:val="00827A97"/>
    <w:rsid w:val="008300D2"/>
    <w:rsid w:val="00830B33"/>
    <w:rsid w:val="00831C30"/>
    <w:rsid w:val="00832B72"/>
    <w:rsid w:val="00835741"/>
    <w:rsid w:val="00835844"/>
    <w:rsid w:val="00835E48"/>
    <w:rsid w:val="00836585"/>
    <w:rsid w:val="0084001F"/>
    <w:rsid w:val="008404C4"/>
    <w:rsid w:val="008416C3"/>
    <w:rsid w:val="008419AD"/>
    <w:rsid w:val="00842107"/>
    <w:rsid w:val="008431E5"/>
    <w:rsid w:val="00843403"/>
    <w:rsid w:val="00843F0A"/>
    <w:rsid w:val="00844DD6"/>
    <w:rsid w:val="008451AB"/>
    <w:rsid w:val="0084540E"/>
    <w:rsid w:val="00845D0F"/>
    <w:rsid w:val="008467F9"/>
    <w:rsid w:val="00847D24"/>
    <w:rsid w:val="00850485"/>
    <w:rsid w:val="008505CD"/>
    <w:rsid w:val="00850C73"/>
    <w:rsid w:val="00850D0D"/>
    <w:rsid w:val="008518F0"/>
    <w:rsid w:val="00852833"/>
    <w:rsid w:val="008533B1"/>
    <w:rsid w:val="008537D2"/>
    <w:rsid w:val="00854127"/>
    <w:rsid w:val="00854B94"/>
    <w:rsid w:val="0085524D"/>
    <w:rsid w:val="00856455"/>
    <w:rsid w:val="00857B9C"/>
    <w:rsid w:val="00857F47"/>
    <w:rsid w:val="00860439"/>
    <w:rsid w:val="00861209"/>
    <w:rsid w:val="008614B2"/>
    <w:rsid w:val="00861583"/>
    <w:rsid w:val="00862357"/>
    <w:rsid w:val="008626A1"/>
    <w:rsid w:val="00862899"/>
    <w:rsid w:val="00862992"/>
    <w:rsid w:val="008641F1"/>
    <w:rsid w:val="008655FD"/>
    <w:rsid w:val="00865713"/>
    <w:rsid w:val="00866152"/>
    <w:rsid w:val="008667B3"/>
    <w:rsid w:val="00866D31"/>
    <w:rsid w:val="00870284"/>
    <w:rsid w:val="00873963"/>
    <w:rsid w:val="00874455"/>
    <w:rsid w:val="00875592"/>
    <w:rsid w:val="00875637"/>
    <w:rsid w:val="0087666F"/>
    <w:rsid w:val="00877FE2"/>
    <w:rsid w:val="008801FA"/>
    <w:rsid w:val="00880AE8"/>
    <w:rsid w:val="00880E4A"/>
    <w:rsid w:val="008812F9"/>
    <w:rsid w:val="00882715"/>
    <w:rsid w:val="00882DD6"/>
    <w:rsid w:val="008843D9"/>
    <w:rsid w:val="008850D4"/>
    <w:rsid w:val="00885703"/>
    <w:rsid w:val="00886874"/>
    <w:rsid w:val="0088737E"/>
    <w:rsid w:val="008875F0"/>
    <w:rsid w:val="00891AB7"/>
    <w:rsid w:val="00891AF4"/>
    <w:rsid w:val="00892047"/>
    <w:rsid w:val="0089239C"/>
    <w:rsid w:val="00892C01"/>
    <w:rsid w:val="00893106"/>
    <w:rsid w:val="00894CBC"/>
    <w:rsid w:val="0089656F"/>
    <w:rsid w:val="00896C9C"/>
    <w:rsid w:val="0089772E"/>
    <w:rsid w:val="00897F7F"/>
    <w:rsid w:val="008A0810"/>
    <w:rsid w:val="008A14E2"/>
    <w:rsid w:val="008A2258"/>
    <w:rsid w:val="008A2E9D"/>
    <w:rsid w:val="008A2F19"/>
    <w:rsid w:val="008A34A1"/>
    <w:rsid w:val="008A4437"/>
    <w:rsid w:val="008A57EF"/>
    <w:rsid w:val="008A5CF2"/>
    <w:rsid w:val="008A5E1E"/>
    <w:rsid w:val="008A693B"/>
    <w:rsid w:val="008A72D4"/>
    <w:rsid w:val="008A7865"/>
    <w:rsid w:val="008B04FD"/>
    <w:rsid w:val="008B0FD1"/>
    <w:rsid w:val="008B138B"/>
    <w:rsid w:val="008B3222"/>
    <w:rsid w:val="008B3796"/>
    <w:rsid w:val="008B4EED"/>
    <w:rsid w:val="008C12C4"/>
    <w:rsid w:val="008C14F2"/>
    <w:rsid w:val="008C18E2"/>
    <w:rsid w:val="008C2173"/>
    <w:rsid w:val="008C25DB"/>
    <w:rsid w:val="008C2F99"/>
    <w:rsid w:val="008C343F"/>
    <w:rsid w:val="008C468E"/>
    <w:rsid w:val="008C649C"/>
    <w:rsid w:val="008D02A3"/>
    <w:rsid w:val="008D0463"/>
    <w:rsid w:val="008D0975"/>
    <w:rsid w:val="008D0C8B"/>
    <w:rsid w:val="008D17B5"/>
    <w:rsid w:val="008D2589"/>
    <w:rsid w:val="008D43AE"/>
    <w:rsid w:val="008D4714"/>
    <w:rsid w:val="008D5144"/>
    <w:rsid w:val="008D52C6"/>
    <w:rsid w:val="008D5991"/>
    <w:rsid w:val="008D5EDD"/>
    <w:rsid w:val="008D725E"/>
    <w:rsid w:val="008D72ED"/>
    <w:rsid w:val="008D7CE1"/>
    <w:rsid w:val="008E1CDE"/>
    <w:rsid w:val="008E2DBD"/>
    <w:rsid w:val="008E3CD9"/>
    <w:rsid w:val="008E4690"/>
    <w:rsid w:val="008E4B2F"/>
    <w:rsid w:val="008E4B70"/>
    <w:rsid w:val="008E4D15"/>
    <w:rsid w:val="008E4E08"/>
    <w:rsid w:val="008E640E"/>
    <w:rsid w:val="008F05BA"/>
    <w:rsid w:val="008F09C2"/>
    <w:rsid w:val="008F1180"/>
    <w:rsid w:val="008F196D"/>
    <w:rsid w:val="008F1EB4"/>
    <w:rsid w:val="008F3ACB"/>
    <w:rsid w:val="008F5C03"/>
    <w:rsid w:val="00900623"/>
    <w:rsid w:val="00900937"/>
    <w:rsid w:val="00901990"/>
    <w:rsid w:val="00901E93"/>
    <w:rsid w:val="009028A3"/>
    <w:rsid w:val="00902C37"/>
    <w:rsid w:val="00902C5E"/>
    <w:rsid w:val="0090331B"/>
    <w:rsid w:val="00903C48"/>
    <w:rsid w:val="00904FF3"/>
    <w:rsid w:val="00905263"/>
    <w:rsid w:val="00905806"/>
    <w:rsid w:val="00905F8A"/>
    <w:rsid w:val="00907995"/>
    <w:rsid w:val="00907B4D"/>
    <w:rsid w:val="0091114C"/>
    <w:rsid w:val="0091258D"/>
    <w:rsid w:val="00912687"/>
    <w:rsid w:val="009128C1"/>
    <w:rsid w:val="009134B7"/>
    <w:rsid w:val="0091534E"/>
    <w:rsid w:val="00915EBA"/>
    <w:rsid w:val="00916333"/>
    <w:rsid w:val="00916684"/>
    <w:rsid w:val="00916BB1"/>
    <w:rsid w:val="00917CC4"/>
    <w:rsid w:val="009200BD"/>
    <w:rsid w:val="00921111"/>
    <w:rsid w:val="00921338"/>
    <w:rsid w:val="00921CFD"/>
    <w:rsid w:val="00923B78"/>
    <w:rsid w:val="00924518"/>
    <w:rsid w:val="009248D6"/>
    <w:rsid w:val="00924F19"/>
    <w:rsid w:val="00925312"/>
    <w:rsid w:val="009255BF"/>
    <w:rsid w:val="0092661A"/>
    <w:rsid w:val="009268F0"/>
    <w:rsid w:val="0092697E"/>
    <w:rsid w:val="00926C73"/>
    <w:rsid w:val="0092744F"/>
    <w:rsid w:val="00930169"/>
    <w:rsid w:val="009308AC"/>
    <w:rsid w:val="00930998"/>
    <w:rsid w:val="00930C83"/>
    <w:rsid w:val="009317E4"/>
    <w:rsid w:val="00931E59"/>
    <w:rsid w:val="009330C8"/>
    <w:rsid w:val="00933465"/>
    <w:rsid w:val="0093452E"/>
    <w:rsid w:val="00935443"/>
    <w:rsid w:val="009374C3"/>
    <w:rsid w:val="00937753"/>
    <w:rsid w:val="009409A5"/>
    <w:rsid w:val="00941FDB"/>
    <w:rsid w:val="009425D5"/>
    <w:rsid w:val="009428AF"/>
    <w:rsid w:val="00942CC7"/>
    <w:rsid w:val="00943686"/>
    <w:rsid w:val="00944029"/>
    <w:rsid w:val="009450BE"/>
    <w:rsid w:val="0094528C"/>
    <w:rsid w:val="00945CED"/>
    <w:rsid w:val="009473C7"/>
    <w:rsid w:val="0094774C"/>
    <w:rsid w:val="00947EA6"/>
    <w:rsid w:val="00950B75"/>
    <w:rsid w:val="00950CD9"/>
    <w:rsid w:val="00951213"/>
    <w:rsid w:val="009546B4"/>
    <w:rsid w:val="00954C81"/>
    <w:rsid w:val="0095555F"/>
    <w:rsid w:val="00955B21"/>
    <w:rsid w:val="00955D9E"/>
    <w:rsid w:val="00956056"/>
    <w:rsid w:val="0095615B"/>
    <w:rsid w:val="009564F1"/>
    <w:rsid w:val="00956B4D"/>
    <w:rsid w:val="00956F7B"/>
    <w:rsid w:val="00960B8D"/>
    <w:rsid w:val="00961014"/>
    <w:rsid w:val="0096110A"/>
    <w:rsid w:val="00961D0C"/>
    <w:rsid w:val="009644CF"/>
    <w:rsid w:val="009644F6"/>
    <w:rsid w:val="00966691"/>
    <w:rsid w:val="00966EF3"/>
    <w:rsid w:val="00967511"/>
    <w:rsid w:val="009676C5"/>
    <w:rsid w:val="00970E2A"/>
    <w:rsid w:val="009751C5"/>
    <w:rsid w:val="009752F2"/>
    <w:rsid w:val="00975515"/>
    <w:rsid w:val="00975D25"/>
    <w:rsid w:val="0097773F"/>
    <w:rsid w:val="00977D99"/>
    <w:rsid w:val="00977FC2"/>
    <w:rsid w:val="009808FC"/>
    <w:rsid w:val="00981371"/>
    <w:rsid w:val="009818D2"/>
    <w:rsid w:val="009828C9"/>
    <w:rsid w:val="009829F6"/>
    <w:rsid w:val="00983EE5"/>
    <w:rsid w:val="00986BFA"/>
    <w:rsid w:val="0098781C"/>
    <w:rsid w:val="00987F1C"/>
    <w:rsid w:val="00987FE2"/>
    <w:rsid w:val="00990DDA"/>
    <w:rsid w:val="00992190"/>
    <w:rsid w:val="0099230E"/>
    <w:rsid w:val="00992362"/>
    <w:rsid w:val="00992B3B"/>
    <w:rsid w:val="00993142"/>
    <w:rsid w:val="00994221"/>
    <w:rsid w:val="00994337"/>
    <w:rsid w:val="00995664"/>
    <w:rsid w:val="00995988"/>
    <w:rsid w:val="0099612E"/>
    <w:rsid w:val="009975FD"/>
    <w:rsid w:val="009A062D"/>
    <w:rsid w:val="009A2B6F"/>
    <w:rsid w:val="009A3311"/>
    <w:rsid w:val="009A33DF"/>
    <w:rsid w:val="009A3755"/>
    <w:rsid w:val="009A37B1"/>
    <w:rsid w:val="009A3DFE"/>
    <w:rsid w:val="009A3F87"/>
    <w:rsid w:val="009A4A7A"/>
    <w:rsid w:val="009A4B21"/>
    <w:rsid w:val="009A4DB0"/>
    <w:rsid w:val="009A6DF0"/>
    <w:rsid w:val="009A707E"/>
    <w:rsid w:val="009A7B39"/>
    <w:rsid w:val="009A7B9C"/>
    <w:rsid w:val="009B028C"/>
    <w:rsid w:val="009B1BD1"/>
    <w:rsid w:val="009B1C6F"/>
    <w:rsid w:val="009B3232"/>
    <w:rsid w:val="009B3518"/>
    <w:rsid w:val="009B42B3"/>
    <w:rsid w:val="009B4952"/>
    <w:rsid w:val="009B4BF8"/>
    <w:rsid w:val="009B4CCD"/>
    <w:rsid w:val="009B535D"/>
    <w:rsid w:val="009B5AF7"/>
    <w:rsid w:val="009B5BA0"/>
    <w:rsid w:val="009B6630"/>
    <w:rsid w:val="009B6DD4"/>
    <w:rsid w:val="009B7B3A"/>
    <w:rsid w:val="009C0462"/>
    <w:rsid w:val="009C0827"/>
    <w:rsid w:val="009C0C18"/>
    <w:rsid w:val="009C0E53"/>
    <w:rsid w:val="009C138D"/>
    <w:rsid w:val="009C1FBB"/>
    <w:rsid w:val="009C3110"/>
    <w:rsid w:val="009C531C"/>
    <w:rsid w:val="009C5DA1"/>
    <w:rsid w:val="009C63EA"/>
    <w:rsid w:val="009C6D56"/>
    <w:rsid w:val="009C716C"/>
    <w:rsid w:val="009C71F2"/>
    <w:rsid w:val="009C78C1"/>
    <w:rsid w:val="009C7A8B"/>
    <w:rsid w:val="009D0292"/>
    <w:rsid w:val="009D0ABC"/>
    <w:rsid w:val="009D11D1"/>
    <w:rsid w:val="009D16BD"/>
    <w:rsid w:val="009D1B26"/>
    <w:rsid w:val="009D3323"/>
    <w:rsid w:val="009D3A68"/>
    <w:rsid w:val="009D46E9"/>
    <w:rsid w:val="009D7A58"/>
    <w:rsid w:val="009D7F30"/>
    <w:rsid w:val="009E1CA3"/>
    <w:rsid w:val="009E2257"/>
    <w:rsid w:val="009E226D"/>
    <w:rsid w:val="009E29AB"/>
    <w:rsid w:val="009E2B29"/>
    <w:rsid w:val="009E2C96"/>
    <w:rsid w:val="009E2F9D"/>
    <w:rsid w:val="009E329E"/>
    <w:rsid w:val="009E33CF"/>
    <w:rsid w:val="009E3F5C"/>
    <w:rsid w:val="009E47BC"/>
    <w:rsid w:val="009E4D4F"/>
    <w:rsid w:val="009E79C0"/>
    <w:rsid w:val="009F01A5"/>
    <w:rsid w:val="009F0999"/>
    <w:rsid w:val="009F3414"/>
    <w:rsid w:val="009F38FC"/>
    <w:rsid w:val="009F3AC6"/>
    <w:rsid w:val="009F4966"/>
    <w:rsid w:val="009F6BD8"/>
    <w:rsid w:val="009F6C3D"/>
    <w:rsid w:val="009F716D"/>
    <w:rsid w:val="009F71EC"/>
    <w:rsid w:val="009F76BB"/>
    <w:rsid w:val="009F76FB"/>
    <w:rsid w:val="009F792E"/>
    <w:rsid w:val="009F7959"/>
    <w:rsid w:val="00A00BE1"/>
    <w:rsid w:val="00A01306"/>
    <w:rsid w:val="00A01454"/>
    <w:rsid w:val="00A0195A"/>
    <w:rsid w:val="00A02D91"/>
    <w:rsid w:val="00A02EF7"/>
    <w:rsid w:val="00A034AF"/>
    <w:rsid w:val="00A045FD"/>
    <w:rsid w:val="00A059FA"/>
    <w:rsid w:val="00A05B6F"/>
    <w:rsid w:val="00A05E0D"/>
    <w:rsid w:val="00A06EE7"/>
    <w:rsid w:val="00A07D17"/>
    <w:rsid w:val="00A110F0"/>
    <w:rsid w:val="00A11B67"/>
    <w:rsid w:val="00A13049"/>
    <w:rsid w:val="00A13AC0"/>
    <w:rsid w:val="00A149A3"/>
    <w:rsid w:val="00A1633A"/>
    <w:rsid w:val="00A16484"/>
    <w:rsid w:val="00A164CD"/>
    <w:rsid w:val="00A17223"/>
    <w:rsid w:val="00A177FC"/>
    <w:rsid w:val="00A21ED6"/>
    <w:rsid w:val="00A22E99"/>
    <w:rsid w:val="00A22F77"/>
    <w:rsid w:val="00A232AC"/>
    <w:rsid w:val="00A23C8B"/>
    <w:rsid w:val="00A2458E"/>
    <w:rsid w:val="00A25A51"/>
    <w:rsid w:val="00A26344"/>
    <w:rsid w:val="00A26796"/>
    <w:rsid w:val="00A26F08"/>
    <w:rsid w:val="00A30669"/>
    <w:rsid w:val="00A310F6"/>
    <w:rsid w:val="00A32606"/>
    <w:rsid w:val="00A3273B"/>
    <w:rsid w:val="00A32D2D"/>
    <w:rsid w:val="00A32E39"/>
    <w:rsid w:val="00A3318B"/>
    <w:rsid w:val="00A33871"/>
    <w:rsid w:val="00A35113"/>
    <w:rsid w:val="00A3569D"/>
    <w:rsid w:val="00A359F6"/>
    <w:rsid w:val="00A36211"/>
    <w:rsid w:val="00A36DC4"/>
    <w:rsid w:val="00A375D8"/>
    <w:rsid w:val="00A376E7"/>
    <w:rsid w:val="00A377E2"/>
    <w:rsid w:val="00A37A89"/>
    <w:rsid w:val="00A41282"/>
    <w:rsid w:val="00A41A52"/>
    <w:rsid w:val="00A425F4"/>
    <w:rsid w:val="00A43669"/>
    <w:rsid w:val="00A440A9"/>
    <w:rsid w:val="00A4483A"/>
    <w:rsid w:val="00A44A53"/>
    <w:rsid w:val="00A45139"/>
    <w:rsid w:val="00A46ADD"/>
    <w:rsid w:val="00A46D39"/>
    <w:rsid w:val="00A50FC0"/>
    <w:rsid w:val="00A525F8"/>
    <w:rsid w:val="00A53BED"/>
    <w:rsid w:val="00A548E7"/>
    <w:rsid w:val="00A550BD"/>
    <w:rsid w:val="00A55591"/>
    <w:rsid w:val="00A56F17"/>
    <w:rsid w:val="00A56FA5"/>
    <w:rsid w:val="00A57797"/>
    <w:rsid w:val="00A60302"/>
    <w:rsid w:val="00A6168A"/>
    <w:rsid w:val="00A62643"/>
    <w:rsid w:val="00A6311E"/>
    <w:rsid w:val="00A64283"/>
    <w:rsid w:val="00A64E2F"/>
    <w:rsid w:val="00A66FEB"/>
    <w:rsid w:val="00A73056"/>
    <w:rsid w:val="00A731D2"/>
    <w:rsid w:val="00A744E7"/>
    <w:rsid w:val="00A74DBD"/>
    <w:rsid w:val="00A74EB6"/>
    <w:rsid w:val="00A76768"/>
    <w:rsid w:val="00A77ED2"/>
    <w:rsid w:val="00A81899"/>
    <w:rsid w:val="00A81C8F"/>
    <w:rsid w:val="00A81EAA"/>
    <w:rsid w:val="00A825C1"/>
    <w:rsid w:val="00A82DF5"/>
    <w:rsid w:val="00A8364A"/>
    <w:rsid w:val="00A84DA8"/>
    <w:rsid w:val="00A85682"/>
    <w:rsid w:val="00A85AD9"/>
    <w:rsid w:val="00A86318"/>
    <w:rsid w:val="00A865EB"/>
    <w:rsid w:val="00A86C0E"/>
    <w:rsid w:val="00A870F1"/>
    <w:rsid w:val="00A8710F"/>
    <w:rsid w:val="00A90007"/>
    <w:rsid w:val="00A903F5"/>
    <w:rsid w:val="00A90A20"/>
    <w:rsid w:val="00A90BB0"/>
    <w:rsid w:val="00A91D7F"/>
    <w:rsid w:val="00A92042"/>
    <w:rsid w:val="00A92194"/>
    <w:rsid w:val="00A92722"/>
    <w:rsid w:val="00A927CA"/>
    <w:rsid w:val="00A9392B"/>
    <w:rsid w:val="00A93C5E"/>
    <w:rsid w:val="00A941AB"/>
    <w:rsid w:val="00A944FF"/>
    <w:rsid w:val="00A957C5"/>
    <w:rsid w:val="00A95838"/>
    <w:rsid w:val="00A95B4B"/>
    <w:rsid w:val="00A95C09"/>
    <w:rsid w:val="00A95F01"/>
    <w:rsid w:val="00A9602E"/>
    <w:rsid w:val="00A96774"/>
    <w:rsid w:val="00A96A48"/>
    <w:rsid w:val="00A97540"/>
    <w:rsid w:val="00A9779E"/>
    <w:rsid w:val="00A97993"/>
    <w:rsid w:val="00AA00C5"/>
    <w:rsid w:val="00AA02FF"/>
    <w:rsid w:val="00AA0306"/>
    <w:rsid w:val="00AA0878"/>
    <w:rsid w:val="00AA1061"/>
    <w:rsid w:val="00AA2AEC"/>
    <w:rsid w:val="00AA3B4D"/>
    <w:rsid w:val="00AA415C"/>
    <w:rsid w:val="00AA4754"/>
    <w:rsid w:val="00AA5075"/>
    <w:rsid w:val="00AA69F9"/>
    <w:rsid w:val="00AA78EC"/>
    <w:rsid w:val="00AA7BE8"/>
    <w:rsid w:val="00AA7D30"/>
    <w:rsid w:val="00AA7F49"/>
    <w:rsid w:val="00AB1BC5"/>
    <w:rsid w:val="00AB30A7"/>
    <w:rsid w:val="00AB35D0"/>
    <w:rsid w:val="00AB430B"/>
    <w:rsid w:val="00AB4AB9"/>
    <w:rsid w:val="00AB5437"/>
    <w:rsid w:val="00AB5780"/>
    <w:rsid w:val="00AB697B"/>
    <w:rsid w:val="00AB6F85"/>
    <w:rsid w:val="00AB6FF6"/>
    <w:rsid w:val="00AB73B3"/>
    <w:rsid w:val="00AB78DE"/>
    <w:rsid w:val="00AB7C83"/>
    <w:rsid w:val="00AC001B"/>
    <w:rsid w:val="00AC11E1"/>
    <w:rsid w:val="00AC1BBD"/>
    <w:rsid w:val="00AC228B"/>
    <w:rsid w:val="00AC288E"/>
    <w:rsid w:val="00AC2EC5"/>
    <w:rsid w:val="00AC5B44"/>
    <w:rsid w:val="00AC7807"/>
    <w:rsid w:val="00AC794C"/>
    <w:rsid w:val="00AC7D2B"/>
    <w:rsid w:val="00AD190E"/>
    <w:rsid w:val="00AD244D"/>
    <w:rsid w:val="00AD27DA"/>
    <w:rsid w:val="00AD2922"/>
    <w:rsid w:val="00AD2DCC"/>
    <w:rsid w:val="00AD4A64"/>
    <w:rsid w:val="00AD52FB"/>
    <w:rsid w:val="00AD5F6E"/>
    <w:rsid w:val="00AD716A"/>
    <w:rsid w:val="00AD76C7"/>
    <w:rsid w:val="00AE0D9B"/>
    <w:rsid w:val="00AE132A"/>
    <w:rsid w:val="00AE1360"/>
    <w:rsid w:val="00AE1528"/>
    <w:rsid w:val="00AE192C"/>
    <w:rsid w:val="00AE2774"/>
    <w:rsid w:val="00AE31D1"/>
    <w:rsid w:val="00AE3A21"/>
    <w:rsid w:val="00AE5BC7"/>
    <w:rsid w:val="00AE651E"/>
    <w:rsid w:val="00AE7438"/>
    <w:rsid w:val="00AF034D"/>
    <w:rsid w:val="00AF0CBD"/>
    <w:rsid w:val="00AF131F"/>
    <w:rsid w:val="00AF2080"/>
    <w:rsid w:val="00AF245A"/>
    <w:rsid w:val="00AF3292"/>
    <w:rsid w:val="00AF3D20"/>
    <w:rsid w:val="00AF40E0"/>
    <w:rsid w:val="00AF479D"/>
    <w:rsid w:val="00AF6200"/>
    <w:rsid w:val="00AF69FB"/>
    <w:rsid w:val="00AF7156"/>
    <w:rsid w:val="00B003BF"/>
    <w:rsid w:val="00B009B7"/>
    <w:rsid w:val="00B01F94"/>
    <w:rsid w:val="00B034F3"/>
    <w:rsid w:val="00B04F7C"/>
    <w:rsid w:val="00B04F84"/>
    <w:rsid w:val="00B060C1"/>
    <w:rsid w:val="00B0692F"/>
    <w:rsid w:val="00B073D1"/>
    <w:rsid w:val="00B07886"/>
    <w:rsid w:val="00B10710"/>
    <w:rsid w:val="00B10780"/>
    <w:rsid w:val="00B12157"/>
    <w:rsid w:val="00B1247B"/>
    <w:rsid w:val="00B13213"/>
    <w:rsid w:val="00B1486B"/>
    <w:rsid w:val="00B14EA3"/>
    <w:rsid w:val="00B15135"/>
    <w:rsid w:val="00B155E4"/>
    <w:rsid w:val="00B1635F"/>
    <w:rsid w:val="00B164CC"/>
    <w:rsid w:val="00B17113"/>
    <w:rsid w:val="00B17646"/>
    <w:rsid w:val="00B20AA5"/>
    <w:rsid w:val="00B20DD8"/>
    <w:rsid w:val="00B21B78"/>
    <w:rsid w:val="00B2279D"/>
    <w:rsid w:val="00B23A7C"/>
    <w:rsid w:val="00B24095"/>
    <w:rsid w:val="00B25F1F"/>
    <w:rsid w:val="00B2640E"/>
    <w:rsid w:val="00B266EF"/>
    <w:rsid w:val="00B26AAE"/>
    <w:rsid w:val="00B2725B"/>
    <w:rsid w:val="00B306F3"/>
    <w:rsid w:val="00B30954"/>
    <w:rsid w:val="00B30AA6"/>
    <w:rsid w:val="00B30CE5"/>
    <w:rsid w:val="00B31398"/>
    <w:rsid w:val="00B341AF"/>
    <w:rsid w:val="00B343AA"/>
    <w:rsid w:val="00B34DE2"/>
    <w:rsid w:val="00B35C94"/>
    <w:rsid w:val="00B370D3"/>
    <w:rsid w:val="00B37644"/>
    <w:rsid w:val="00B37A42"/>
    <w:rsid w:val="00B41610"/>
    <w:rsid w:val="00B4161A"/>
    <w:rsid w:val="00B41A95"/>
    <w:rsid w:val="00B42A23"/>
    <w:rsid w:val="00B431DF"/>
    <w:rsid w:val="00B439EB"/>
    <w:rsid w:val="00B44629"/>
    <w:rsid w:val="00B44C3D"/>
    <w:rsid w:val="00B464A9"/>
    <w:rsid w:val="00B47F06"/>
    <w:rsid w:val="00B53973"/>
    <w:rsid w:val="00B53AD6"/>
    <w:rsid w:val="00B54FA9"/>
    <w:rsid w:val="00B550EB"/>
    <w:rsid w:val="00B5513C"/>
    <w:rsid w:val="00B56CA3"/>
    <w:rsid w:val="00B6121C"/>
    <w:rsid w:val="00B615EB"/>
    <w:rsid w:val="00B6183A"/>
    <w:rsid w:val="00B61C20"/>
    <w:rsid w:val="00B61ED9"/>
    <w:rsid w:val="00B61FB6"/>
    <w:rsid w:val="00B622F3"/>
    <w:rsid w:val="00B62C62"/>
    <w:rsid w:val="00B653B6"/>
    <w:rsid w:val="00B66982"/>
    <w:rsid w:val="00B67D94"/>
    <w:rsid w:val="00B735D1"/>
    <w:rsid w:val="00B737EA"/>
    <w:rsid w:val="00B73E56"/>
    <w:rsid w:val="00B74952"/>
    <w:rsid w:val="00B75BC2"/>
    <w:rsid w:val="00B76464"/>
    <w:rsid w:val="00B76B99"/>
    <w:rsid w:val="00B77723"/>
    <w:rsid w:val="00B77C60"/>
    <w:rsid w:val="00B77F23"/>
    <w:rsid w:val="00B8030E"/>
    <w:rsid w:val="00B81323"/>
    <w:rsid w:val="00B81FF2"/>
    <w:rsid w:val="00B83208"/>
    <w:rsid w:val="00B844AC"/>
    <w:rsid w:val="00B84D86"/>
    <w:rsid w:val="00B85556"/>
    <w:rsid w:val="00B86098"/>
    <w:rsid w:val="00B86BF8"/>
    <w:rsid w:val="00B8751F"/>
    <w:rsid w:val="00B90113"/>
    <w:rsid w:val="00B9053A"/>
    <w:rsid w:val="00B90BE6"/>
    <w:rsid w:val="00B90ECD"/>
    <w:rsid w:val="00B91DBA"/>
    <w:rsid w:val="00B9423C"/>
    <w:rsid w:val="00B95C06"/>
    <w:rsid w:val="00B95E04"/>
    <w:rsid w:val="00B96CE8"/>
    <w:rsid w:val="00B96D88"/>
    <w:rsid w:val="00B96FD4"/>
    <w:rsid w:val="00B97304"/>
    <w:rsid w:val="00B9792B"/>
    <w:rsid w:val="00BA03DB"/>
    <w:rsid w:val="00BA1301"/>
    <w:rsid w:val="00BA2A38"/>
    <w:rsid w:val="00BA2D45"/>
    <w:rsid w:val="00BA42BC"/>
    <w:rsid w:val="00BA48F3"/>
    <w:rsid w:val="00BA576E"/>
    <w:rsid w:val="00BA597C"/>
    <w:rsid w:val="00BA6EA5"/>
    <w:rsid w:val="00BA755F"/>
    <w:rsid w:val="00BA7B87"/>
    <w:rsid w:val="00BB00E6"/>
    <w:rsid w:val="00BB08F3"/>
    <w:rsid w:val="00BB188F"/>
    <w:rsid w:val="00BB1FFA"/>
    <w:rsid w:val="00BB2637"/>
    <w:rsid w:val="00BB378F"/>
    <w:rsid w:val="00BB3E81"/>
    <w:rsid w:val="00BB4A83"/>
    <w:rsid w:val="00BB51F1"/>
    <w:rsid w:val="00BB58D4"/>
    <w:rsid w:val="00BB6A8A"/>
    <w:rsid w:val="00BB73A6"/>
    <w:rsid w:val="00BB7605"/>
    <w:rsid w:val="00BB7733"/>
    <w:rsid w:val="00BC1FEA"/>
    <w:rsid w:val="00BC38BC"/>
    <w:rsid w:val="00BC4772"/>
    <w:rsid w:val="00BC5587"/>
    <w:rsid w:val="00BC5AF4"/>
    <w:rsid w:val="00BC658A"/>
    <w:rsid w:val="00BC78FC"/>
    <w:rsid w:val="00BC7DE4"/>
    <w:rsid w:val="00BD1DB8"/>
    <w:rsid w:val="00BD31F2"/>
    <w:rsid w:val="00BD363B"/>
    <w:rsid w:val="00BD47A0"/>
    <w:rsid w:val="00BD4827"/>
    <w:rsid w:val="00BD4837"/>
    <w:rsid w:val="00BD6746"/>
    <w:rsid w:val="00BE016D"/>
    <w:rsid w:val="00BE029A"/>
    <w:rsid w:val="00BE0A63"/>
    <w:rsid w:val="00BE0B98"/>
    <w:rsid w:val="00BE12CF"/>
    <w:rsid w:val="00BE1795"/>
    <w:rsid w:val="00BE2685"/>
    <w:rsid w:val="00BE2B95"/>
    <w:rsid w:val="00BE387D"/>
    <w:rsid w:val="00BE3CED"/>
    <w:rsid w:val="00BE4789"/>
    <w:rsid w:val="00BE4CAC"/>
    <w:rsid w:val="00BE5168"/>
    <w:rsid w:val="00BE697C"/>
    <w:rsid w:val="00BE7942"/>
    <w:rsid w:val="00BF005E"/>
    <w:rsid w:val="00BF0469"/>
    <w:rsid w:val="00BF0B1F"/>
    <w:rsid w:val="00BF1698"/>
    <w:rsid w:val="00BF1BF6"/>
    <w:rsid w:val="00BF2148"/>
    <w:rsid w:val="00BF2247"/>
    <w:rsid w:val="00BF3858"/>
    <w:rsid w:val="00BF42F8"/>
    <w:rsid w:val="00BF5DB9"/>
    <w:rsid w:val="00BF6B8D"/>
    <w:rsid w:val="00BF6DF9"/>
    <w:rsid w:val="00BF6EAB"/>
    <w:rsid w:val="00BF7B63"/>
    <w:rsid w:val="00C00B6C"/>
    <w:rsid w:val="00C02468"/>
    <w:rsid w:val="00C02E30"/>
    <w:rsid w:val="00C034A5"/>
    <w:rsid w:val="00C03C29"/>
    <w:rsid w:val="00C03DB6"/>
    <w:rsid w:val="00C04276"/>
    <w:rsid w:val="00C051F7"/>
    <w:rsid w:val="00C057A3"/>
    <w:rsid w:val="00C0584D"/>
    <w:rsid w:val="00C059B1"/>
    <w:rsid w:val="00C074CA"/>
    <w:rsid w:val="00C11340"/>
    <w:rsid w:val="00C11CF0"/>
    <w:rsid w:val="00C12056"/>
    <w:rsid w:val="00C1472F"/>
    <w:rsid w:val="00C16E2F"/>
    <w:rsid w:val="00C16FDF"/>
    <w:rsid w:val="00C174D9"/>
    <w:rsid w:val="00C17584"/>
    <w:rsid w:val="00C17885"/>
    <w:rsid w:val="00C203BA"/>
    <w:rsid w:val="00C209C5"/>
    <w:rsid w:val="00C211A1"/>
    <w:rsid w:val="00C237A1"/>
    <w:rsid w:val="00C23F48"/>
    <w:rsid w:val="00C2403C"/>
    <w:rsid w:val="00C244BA"/>
    <w:rsid w:val="00C245E7"/>
    <w:rsid w:val="00C24E6D"/>
    <w:rsid w:val="00C25126"/>
    <w:rsid w:val="00C2585B"/>
    <w:rsid w:val="00C2598D"/>
    <w:rsid w:val="00C276B7"/>
    <w:rsid w:val="00C27716"/>
    <w:rsid w:val="00C30705"/>
    <w:rsid w:val="00C307B5"/>
    <w:rsid w:val="00C30A02"/>
    <w:rsid w:val="00C31046"/>
    <w:rsid w:val="00C31A4A"/>
    <w:rsid w:val="00C32434"/>
    <w:rsid w:val="00C327CB"/>
    <w:rsid w:val="00C338BD"/>
    <w:rsid w:val="00C34634"/>
    <w:rsid w:val="00C353FC"/>
    <w:rsid w:val="00C379EB"/>
    <w:rsid w:val="00C402D2"/>
    <w:rsid w:val="00C40C50"/>
    <w:rsid w:val="00C41429"/>
    <w:rsid w:val="00C41504"/>
    <w:rsid w:val="00C445CC"/>
    <w:rsid w:val="00C46960"/>
    <w:rsid w:val="00C4702C"/>
    <w:rsid w:val="00C47063"/>
    <w:rsid w:val="00C47332"/>
    <w:rsid w:val="00C478A9"/>
    <w:rsid w:val="00C50DE2"/>
    <w:rsid w:val="00C51A1D"/>
    <w:rsid w:val="00C5301E"/>
    <w:rsid w:val="00C54449"/>
    <w:rsid w:val="00C5475E"/>
    <w:rsid w:val="00C55559"/>
    <w:rsid w:val="00C5781D"/>
    <w:rsid w:val="00C57F40"/>
    <w:rsid w:val="00C600AA"/>
    <w:rsid w:val="00C619CF"/>
    <w:rsid w:val="00C622E3"/>
    <w:rsid w:val="00C622E7"/>
    <w:rsid w:val="00C624A5"/>
    <w:rsid w:val="00C628FB"/>
    <w:rsid w:val="00C62FC3"/>
    <w:rsid w:val="00C64B72"/>
    <w:rsid w:val="00C64BF4"/>
    <w:rsid w:val="00C64D23"/>
    <w:rsid w:val="00C64FB8"/>
    <w:rsid w:val="00C6539A"/>
    <w:rsid w:val="00C66AF9"/>
    <w:rsid w:val="00C66E10"/>
    <w:rsid w:val="00C67680"/>
    <w:rsid w:val="00C679C5"/>
    <w:rsid w:val="00C67A64"/>
    <w:rsid w:val="00C701A3"/>
    <w:rsid w:val="00C71253"/>
    <w:rsid w:val="00C7223F"/>
    <w:rsid w:val="00C73326"/>
    <w:rsid w:val="00C749F1"/>
    <w:rsid w:val="00C74C12"/>
    <w:rsid w:val="00C74FAE"/>
    <w:rsid w:val="00C763AE"/>
    <w:rsid w:val="00C76890"/>
    <w:rsid w:val="00C76EB1"/>
    <w:rsid w:val="00C77B90"/>
    <w:rsid w:val="00C77CB9"/>
    <w:rsid w:val="00C80927"/>
    <w:rsid w:val="00C818E1"/>
    <w:rsid w:val="00C819AB"/>
    <w:rsid w:val="00C823CD"/>
    <w:rsid w:val="00C82510"/>
    <w:rsid w:val="00C83033"/>
    <w:rsid w:val="00C8409C"/>
    <w:rsid w:val="00C845D0"/>
    <w:rsid w:val="00C84A0C"/>
    <w:rsid w:val="00C84F46"/>
    <w:rsid w:val="00C866C5"/>
    <w:rsid w:val="00C867DE"/>
    <w:rsid w:val="00C86FAD"/>
    <w:rsid w:val="00C871E6"/>
    <w:rsid w:val="00C87525"/>
    <w:rsid w:val="00C87961"/>
    <w:rsid w:val="00C90165"/>
    <w:rsid w:val="00C908E1"/>
    <w:rsid w:val="00C91C57"/>
    <w:rsid w:val="00C921F7"/>
    <w:rsid w:val="00C92B0B"/>
    <w:rsid w:val="00C9435E"/>
    <w:rsid w:val="00C943EC"/>
    <w:rsid w:val="00C95D51"/>
    <w:rsid w:val="00C95F9B"/>
    <w:rsid w:val="00C9646D"/>
    <w:rsid w:val="00C96642"/>
    <w:rsid w:val="00CA036D"/>
    <w:rsid w:val="00CA06DF"/>
    <w:rsid w:val="00CA17A9"/>
    <w:rsid w:val="00CA17EA"/>
    <w:rsid w:val="00CA3D81"/>
    <w:rsid w:val="00CA4815"/>
    <w:rsid w:val="00CA58BB"/>
    <w:rsid w:val="00CA5BE0"/>
    <w:rsid w:val="00CA7883"/>
    <w:rsid w:val="00CB0031"/>
    <w:rsid w:val="00CB02E4"/>
    <w:rsid w:val="00CB033B"/>
    <w:rsid w:val="00CB1A51"/>
    <w:rsid w:val="00CB31FE"/>
    <w:rsid w:val="00CB335A"/>
    <w:rsid w:val="00CB34EB"/>
    <w:rsid w:val="00CB4E46"/>
    <w:rsid w:val="00CB56CE"/>
    <w:rsid w:val="00CB6B40"/>
    <w:rsid w:val="00CC1204"/>
    <w:rsid w:val="00CC1D24"/>
    <w:rsid w:val="00CC24B7"/>
    <w:rsid w:val="00CC2810"/>
    <w:rsid w:val="00CC2ED1"/>
    <w:rsid w:val="00CC2FA9"/>
    <w:rsid w:val="00CC397F"/>
    <w:rsid w:val="00CC4AEF"/>
    <w:rsid w:val="00CC573F"/>
    <w:rsid w:val="00CC59C5"/>
    <w:rsid w:val="00CC5A44"/>
    <w:rsid w:val="00CC5DC4"/>
    <w:rsid w:val="00CC7F16"/>
    <w:rsid w:val="00CD00C5"/>
    <w:rsid w:val="00CD09FF"/>
    <w:rsid w:val="00CD13FE"/>
    <w:rsid w:val="00CD1617"/>
    <w:rsid w:val="00CD1C51"/>
    <w:rsid w:val="00CD217E"/>
    <w:rsid w:val="00CD22ED"/>
    <w:rsid w:val="00CD385A"/>
    <w:rsid w:val="00CD4026"/>
    <w:rsid w:val="00CD5154"/>
    <w:rsid w:val="00CD5DA4"/>
    <w:rsid w:val="00CD6060"/>
    <w:rsid w:val="00CD7183"/>
    <w:rsid w:val="00CE067A"/>
    <w:rsid w:val="00CE213A"/>
    <w:rsid w:val="00CE216E"/>
    <w:rsid w:val="00CE3861"/>
    <w:rsid w:val="00CE3E73"/>
    <w:rsid w:val="00CE4BF4"/>
    <w:rsid w:val="00CE5710"/>
    <w:rsid w:val="00CE5713"/>
    <w:rsid w:val="00CE5880"/>
    <w:rsid w:val="00CE6553"/>
    <w:rsid w:val="00CF100E"/>
    <w:rsid w:val="00CF153C"/>
    <w:rsid w:val="00CF4132"/>
    <w:rsid w:val="00CF44DA"/>
    <w:rsid w:val="00CF5138"/>
    <w:rsid w:val="00CF52CC"/>
    <w:rsid w:val="00CF52E8"/>
    <w:rsid w:val="00CF5770"/>
    <w:rsid w:val="00CF5E52"/>
    <w:rsid w:val="00CF672A"/>
    <w:rsid w:val="00D00E95"/>
    <w:rsid w:val="00D01453"/>
    <w:rsid w:val="00D02A72"/>
    <w:rsid w:val="00D03F6C"/>
    <w:rsid w:val="00D040F1"/>
    <w:rsid w:val="00D04176"/>
    <w:rsid w:val="00D04526"/>
    <w:rsid w:val="00D05449"/>
    <w:rsid w:val="00D05547"/>
    <w:rsid w:val="00D063F3"/>
    <w:rsid w:val="00D06DF9"/>
    <w:rsid w:val="00D07E04"/>
    <w:rsid w:val="00D100EC"/>
    <w:rsid w:val="00D1052A"/>
    <w:rsid w:val="00D11478"/>
    <w:rsid w:val="00D11498"/>
    <w:rsid w:val="00D120CC"/>
    <w:rsid w:val="00D12F8B"/>
    <w:rsid w:val="00D1402E"/>
    <w:rsid w:val="00D14798"/>
    <w:rsid w:val="00D148D4"/>
    <w:rsid w:val="00D14AE5"/>
    <w:rsid w:val="00D1574A"/>
    <w:rsid w:val="00D15F95"/>
    <w:rsid w:val="00D16855"/>
    <w:rsid w:val="00D168EF"/>
    <w:rsid w:val="00D17E2E"/>
    <w:rsid w:val="00D20270"/>
    <w:rsid w:val="00D2070A"/>
    <w:rsid w:val="00D21F84"/>
    <w:rsid w:val="00D23C71"/>
    <w:rsid w:val="00D23D07"/>
    <w:rsid w:val="00D243CA"/>
    <w:rsid w:val="00D2510A"/>
    <w:rsid w:val="00D256B5"/>
    <w:rsid w:val="00D26EA6"/>
    <w:rsid w:val="00D26F18"/>
    <w:rsid w:val="00D274C9"/>
    <w:rsid w:val="00D302AF"/>
    <w:rsid w:val="00D3039E"/>
    <w:rsid w:val="00D31AAD"/>
    <w:rsid w:val="00D32F23"/>
    <w:rsid w:val="00D33768"/>
    <w:rsid w:val="00D3376D"/>
    <w:rsid w:val="00D3396F"/>
    <w:rsid w:val="00D34793"/>
    <w:rsid w:val="00D34879"/>
    <w:rsid w:val="00D35343"/>
    <w:rsid w:val="00D362C2"/>
    <w:rsid w:val="00D376A6"/>
    <w:rsid w:val="00D37743"/>
    <w:rsid w:val="00D37852"/>
    <w:rsid w:val="00D41631"/>
    <w:rsid w:val="00D423AF"/>
    <w:rsid w:val="00D42438"/>
    <w:rsid w:val="00D437B1"/>
    <w:rsid w:val="00D449EC"/>
    <w:rsid w:val="00D4541A"/>
    <w:rsid w:val="00D462E9"/>
    <w:rsid w:val="00D466FE"/>
    <w:rsid w:val="00D47068"/>
    <w:rsid w:val="00D47137"/>
    <w:rsid w:val="00D47576"/>
    <w:rsid w:val="00D47967"/>
    <w:rsid w:val="00D47C10"/>
    <w:rsid w:val="00D501E9"/>
    <w:rsid w:val="00D503DE"/>
    <w:rsid w:val="00D50D97"/>
    <w:rsid w:val="00D524C2"/>
    <w:rsid w:val="00D53110"/>
    <w:rsid w:val="00D54833"/>
    <w:rsid w:val="00D55247"/>
    <w:rsid w:val="00D56958"/>
    <w:rsid w:val="00D570F0"/>
    <w:rsid w:val="00D6024B"/>
    <w:rsid w:val="00D60C82"/>
    <w:rsid w:val="00D60E73"/>
    <w:rsid w:val="00D616D7"/>
    <w:rsid w:val="00D62162"/>
    <w:rsid w:val="00D629DE"/>
    <w:rsid w:val="00D648B0"/>
    <w:rsid w:val="00D65526"/>
    <w:rsid w:val="00D6639D"/>
    <w:rsid w:val="00D6683E"/>
    <w:rsid w:val="00D6731C"/>
    <w:rsid w:val="00D6752A"/>
    <w:rsid w:val="00D67F6D"/>
    <w:rsid w:val="00D7042D"/>
    <w:rsid w:val="00D717CE"/>
    <w:rsid w:val="00D741B3"/>
    <w:rsid w:val="00D7426C"/>
    <w:rsid w:val="00D7478C"/>
    <w:rsid w:val="00D75DF1"/>
    <w:rsid w:val="00D75F5E"/>
    <w:rsid w:val="00D764AA"/>
    <w:rsid w:val="00D80D52"/>
    <w:rsid w:val="00D812DB"/>
    <w:rsid w:val="00D812E4"/>
    <w:rsid w:val="00D813C1"/>
    <w:rsid w:val="00D82069"/>
    <w:rsid w:val="00D820E7"/>
    <w:rsid w:val="00D834B6"/>
    <w:rsid w:val="00D83645"/>
    <w:rsid w:val="00D83BB1"/>
    <w:rsid w:val="00D83D31"/>
    <w:rsid w:val="00D848E6"/>
    <w:rsid w:val="00D86421"/>
    <w:rsid w:val="00D86737"/>
    <w:rsid w:val="00D868A2"/>
    <w:rsid w:val="00D86949"/>
    <w:rsid w:val="00D87668"/>
    <w:rsid w:val="00D87859"/>
    <w:rsid w:val="00D90E1D"/>
    <w:rsid w:val="00D90F1A"/>
    <w:rsid w:val="00D914B5"/>
    <w:rsid w:val="00D9254C"/>
    <w:rsid w:val="00D93D0D"/>
    <w:rsid w:val="00D94207"/>
    <w:rsid w:val="00D94CF8"/>
    <w:rsid w:val="00D94E3B"/>
    <w:rsid w:val="00D957C1"/>
    <w:rsid w:val="00D95C71"/>
    <w:rsid w:val="00D95E49"/>
    <w:rsid w:val="00D96710"/>
    <w:rsid w:val="00DA062E"/>
    <w:rsid w:val="00DA2C2B"/>
    <w:rsid w:val="00DA2E18"/>
    <w:rsid w:val="00DA3E1B"/>
    <w:rsid w:val="00DA5B8E"/>
    <w:rsid w:val="00DA602C"/>
    <w:rsid w:val="00DA640F"/>
    <w:rsid w:val="00DA7932"/>
    <w:rsid w:val="00DA7D25"/>
    <w:rsid w:val="00DB0082"/>
    <w:rsid w:val="00DB0134"/>
    <w:rsid w:val="00DB0363"/>
    <w:rsid w:val="00DB1706"/>
    <w:rsid w:val="00DB1964"/>
    <w:rsid w:val="00DB260C"/>
    <w:rsid w:val="00DB500D"/>
    <w:rsid w:val="00DB5260"/>
    <w:rsid w:val="00DB64C4"/>
    <w:rsid w:val="00DB716C"/>
    <w:rsid w:val="00DB7899"/>
    <w:rsid w:val="00DC055B"/>
    <w:rsid w:val="00DC0640"/>
    <w:rsid w:val="00DC0C91"/>
    <w:rsid w:val="00DC1253"/>
    <w:rsid w:val="00DC1476"/>
    <w:rsid w:val="00DC342A"/>
    <w:rsid w:val="00DC372A"/>
    <w:rsid w:val="00DC4165"/>
    <w:rsid w:val="00DC5978"/>
    <w:rsid w:val="00DC5EA8"/>
    <w:rsid w:val="00DC681F"/>
    <w:rsid w:val="00DC7D97"/>
    <w:rsid w:val="00DD0811"/>
    <w:rsid w:val="00DD1224"/>
    <w:rsid w:val="00DD1676"/>
    <w:rsid w:val="00DD1E99"/>
    <w:rsid w:val="00DD27DA"/>
    <w:rsid w:val="00DD2C2A"/>
    <w:rsid w:val="00DD4157"/>
    <w:rsid w:val="00DD42F5"/>
    <w:rsid w:val="00DD4502"/>
    <w:rsid w:val="00DD468B"/>
    <w:rsid w:val="00DD501E"/>
    <w:rsid w:val="00DD5842"/>
    <w:rsid w:val="00DD632C"/>
    <w:rsid w:val="00DD7861"/>
    <w:rsid w:val="00DD7F30"/>
    <w:rsid w:val="00DE0092"/>
    <w:rsid w:val="00DE1113"/>
    <w:rsid w:val="00DE1190"/>
    <w:rsid w:val="00DE1595"/>
    <w:rsid w:val="00DE1C83"/>
    <w:rsid w:val="00DE1C88"/>
    <w:rsid w:val="00DE1FF2"/>
    <w:rsid w:val="00DE20D8"/>
    <w:rsid w:val="00DE2E0F"/>
    <w:rsid w:val="00DE5E8E"/>
    <w:rsid w:val="00DE5F5C"/>
    <w:rsid w:val="00DE78CA"/>
    <w:rsid w:val="00DE7C6F"/>
    <w:rsid w:val="00DF02E2"/>
    <w:rsid w:val="00DF06B4"/>
    <w:rsid w:val="00DF0FE1"/>
    <w:rsid w:val="00DF1866"/>
    <w:rsid w:val="00DF1DCF"/>
    <w:rsid w:val="00DF20B9"/>
    <w:rsid w:val="00DF2247"/>
    <w:rsid w:val="00DF24D3"/>
    <w:rsid w:val="00DF4B7A"/>
    <w:rsid w:val="00DF4E82"/>
    <w:rsid w:val="00DF570F"/>
    <w:rsid w:val="00DF5991"/>
    <w:rsid w:val="00DF6AFD"/>
    <w:rsid w:val="00DF6E16"/>
    <w:rsid w:val="00DF7EA0"/>
    <w:rsid w:val="00E00959"/>
    <w:rsid w:val="00E01436"/>
    <w:rsid w:val="00E01479"/>
    <w:rsid w:val="00E015BF"/>
    <w:rsid w:val="00E02504"/>
    <w:rsid w:val="00E028A0"/>
    <w:rsid w:val="00E02BBF"/>
    <w:rsid w:val="00E03A0C"/>
    <w:rsid w:val="00E0428A"/>
    <w:rsid w:val="00E04C87"/>
    <w:rsid w:val="00E051F1"/>
    <w:rsid w:val="00E0689C"/>
    <w:rsid w:val="00E06AD0"/>
    <w:rsid w:val="00E06E59"/>
    <w:rsid w:val="00E0778C"/>
    <w:rsid w:val="00E07F98"/>
    <w:rsid w:val="00E11542"/>
    <w:rsid w:val="00E11C5E"/>
    <w:rsid w:val="00E11D77"/>
    <w:rsid w:val="00E11F7E"/>
    <w:rsid w:val="00E125D4"/>
    <w:rsid w:val="00E12624"/>
    <w:rsid w:val="00E12FBC"/>
    <w:rsid w:val="00E14F1C"/>
    <w:rsid w:val="00E151C9"/>
    <w:rsid w:val="00E15D6E"/>
    <w:rsid w:val="00E16820"/>
    <w:rsid w:val="00E17341"/>
    <w:rsid w:val="00E201FA"/>
    <w:rsid w:val="00E208ED"/>
    <w:rsid w:val="00E22086"/>
    <w:rsid w:val="00E22C6B"/>
    <w:rsid w:val="00E23DD6"/>
    <w:rsid w:val="00E2409B"/>
    <w:rsid w:val="00E245D2"/>
    <w:rsid w:val="00E2464F"/>
    <w:rsid w:val="00E24ACC"/>
    <w:rsid w:val="00E24FE8"/>
    <w:rsid w:val="00E2514B"/>
    <w:rsid w:val="00E253B0"/>
    <w:rsid w:val="00E2557D"/>
    <w:rsid w:val="00E25970"/>
    <w:rsid w:val="00E262B5"/>
    <w:rsid w:val="00E273E5"/>
    <w:rsid w:val="00E300A4"/>
    <w:rsid w:val="00E30642"/>
    <w:rsid w:val="00E3277C"/>
    <w:rsid w:val="00E32F72"/>
    <w:rsid w:val="00E33930"/>
    <w:rsid w:val="00E34268"/>
    <w:rsid w:val="00E34790"/>
    <w:rsid w:val="00E35D3B"/>
    <w:rsid w:val="00E36FFA"/>
    <w:rsid w:val="00E37109"/>
    <w:rsid w:val="00E37A8D"/>
    <w:rsid w:val="00E37B7E"/>
    <w:rsid w:val="00E4006E"/>
    <w:rsid w:val="00E40825"/>
    <w:rsid w:val="00E40F88"/>
    <w:rsid w:val="00E42F53"/>
    <w:rsid w:val="00E43138"/>
    <w:rsid w:val="00E43679"/>
    <w:rsid w:val="00E45D65"/>
    <w:rsid w:val="00E4655E"/>
    <w:rsid w:val="00E47C6C"/>
    <w:rsid w:val="00E47C9E"/>
    <w:rsid w:val="00E511C4"/>
    <w:rsid w:val="00E517CA"/>
    <w:rsid w:val="00E5236F"/>
    <w:rsid w:val="00E524EC"/>
    <w:rsid w:val="00E53635"/>
    <w:rsid w:val="00E538C0"/>
    <w:rsid w:val="00E539FC"/>
    <w:rsid w:val="00E53D25"/>
    <w:rsid w:val="00E54C80"/>
    <w:rsid w:val="00E54F55"/>
    <w:rsid w:val="00E56C85"/>
    <w:rsid w:val="00E57CA1"/>
    <w:rsid w:val="00E60D5D"/>
    <w:rsid w:val="00E6161A"/>
    <w:rsid w:val="00E6210F"/>
    <w:rsid w:val="00E622E8"/>
    <w:rsid w:val="00E62B8A"/>
    <w:rsid w:val="00E63CEA"/>
    <w:rsid w:val="00E64A7C"/>
    <w:rsid w:val="00E65B85"/>
    <w:rsid w:val="00E66BE2"/>
    <w:rsid w:val="00E672B0"/>
    <w:rsid w:val="00E67A20"/>
    <w:rsid w:val="00E67E5F"/>
    <w:rsid w:val="00E70828"/>
    <w:rsid w:val="00E709A5"/>
    <w:rsid w:val="00E7168C"/>
    <w:rsid w:val="00E71FD8"/>
    <w:rsid w:val="00E73266"/>
    <w:rsid w:val="00E7385D"/>
    <w:rsid w:val="00E73A4B"/>
    <w:rsid w:val="00E7477C"/>
    <w:rsid w:val="00E74E6E"/>
    <w:rsid w:val="00E74FA5"/>
    <w:rsid w:val="00E7671C"/>
    <w:rsid w:val="00E767C0"/>
    <w:rsid w:val="00E76BB1"/>
    <w:rsid w:val="00E76C01"/>
    <w:rsid w:val="00E8067C"/>
    <w:rsid w:val="00E818C1"/>
    <w:rsid w:val="00E81AD9"/>
    <w:rsid w:val="00E81BD6"/>
    <w:rsid w:val="00E81C0B"/>
    <w:rsid w:val="00E81C15"/>
    <w:rsid w:val="00E81E14"/>
    <w:rsid w:val="00E82061"/>
    <w:rsid w:val="00E8221E"/>
    <w:rsid w:val="00E837D9"/>
    <w:rsid w:val="00E84134"/>
    <w:rsid w:val="00E87B86"/>
    <w:rsid w:val="00E87E14"/>
    <w:rsid w:val="00E92A5F"/>
    <w:rsid w:val="00E92A6E"/>
    <w:rsid w:val="00E92B50"/>
    <w:rsid w:val="00E92FC5"/>
    <w:rsid w:val="00E9354C"/>
    <w:rsid w:val="00E94167"/>
    <w:rsid w:val="00E961C9"/>
    <w:rsid w:val="00E9698E"/>
    <w:rsid w:val="00E96A55"/>
    <w:rsid w:val="00E972DD"/>
    <w:rsid w:val="00E973A6"/>
    <w:rsid w:val="00EA020D"/>
    <w:rsid w:val="00EA0752"/>
    <w:rsid w:val="00EA293B"/>
    <w:rsid w:val="00EA411F"/>
    <w:rsid w:val="00EA561E"/>
    <w:rsid w:val="00EA77D4"/>
    <w:rsid w:val="00EA78B1"/>
    <w:rsid w:val="00EA7A05"/>
    <w:rsid w:val="00EA7B0E"/>
    <w:rsid w:val="00EB018D"/>
    <w:rsid w:val="00EB0659"/>
    <w:rsid w:val="00EB09E8"/>
    <w:rsid w:val="00EB1030"/>
    <w:rsid w:val="00EB11F3"/>
    <w:rsid w:val="00EB12E4"/>
    <w:rsid w:val="00EB21CB"/>
    <w:rsid w:val="00EB3560"/>
    <w:rsid w:val="00EB3C61"/>
    <w:rsid w:val="00EB5DA4"/>
    <w:rsid w:val="00EB645F"/>
    <w:rsid w:val="00EB7308"/>
    <w:rsid w:val="00EB7A96"/>
    <w:rsid w:val="00EB7D58"/>
    <w:rsid w:val="00EC0A98"/>
    <w:rsid w:val="00EC0DEE"/>
    <w:rsid w:val="00EC1CAE"/>
    <w:rsid w:val="00EC1E30"/>
    <w:rsid w:val="00EC234E"/>
    <w:rsid w:val="00EC2372"/>
    <w:rsid w:val="00EC29E6"/>
    <w:rsid w:val="00EC2A57"/>
    <w:rsid w:val="00EC2D0C"/>
    <w:rsid w:val="00EC5C3F"/>
    <w:rsid w:val="00EC5F08"/>
    <w:rsid w:val="00EC6369"/>
    <w:rsid w:val="00EC7794"/>
    <w:rsid w:val="00EC7A5F"/>
    <w:rsid w:val="00EC7ED0"/>
    <w:rsid w:val="00ED008D"/>
    <w:rsid w:val="00ED053D"/>
    <w:rsid w:val="00ED0B8C"/>
    <w:rsid w:val="00ED187F"/>
    <w:rsid w:val="00ED1AD8"/>
    <w:rsid w:val="00ED20C4"/>
    <w:rsid w:val="00ED235A"/>
    <w:rsid w:val="00ED26C2"/>
    <w:rsid w:val="00ED288C"/>
    <w:rsid w:val="00ED29D7"/>
    <w:rsid w:val="00ED2F3F"/>
    <w:rsid w:val="00ED30CA"/>
    <w:rsid w:val="00ED37FA"/>
    <w:rsid w:val="00ED413D"/>
    <w:rsid w:val="00ED5A2A"/>
    <w:rsid w:val="00ED6EF7"/>
    <w:rsid w:val="00ED744D"/>
    <w:rsid w:val="00EE005B"/>
    <w:rsid w:val="00EE029A"/>
    <w:rsid w:val="00EE0A97"/>
    <w:rsid w:val="00EE0B12"/>
    <w:rsid w:val="00EE2ADB"/>
    <w:rsid w:val="00EE36FD"/>
    <w:rsid w:val="00EE4041"/>
    <w:rsid w:val="00EE55B1"/>
    <w:rsid w:val="00EE5785"/>
    <w:rsid w:val="00EE6A6A"/>
    <w:rsid w:val="00EE6B80"/>
    <w:rsid w:val="00EF1051"/>
    <w:rsid w:val="00EF1BCB"/>
    <w:rsid w:val="00EF1EA2"/>
    <w:rsid w:val="00EF23F3"/>
    <w:rsid w:val="00EF2B1A"/>
    <w:rsid w:val="00EF2B9C"/>
    <w:rsid w:val="00EF3FFC"/>
    <w:rsid w:val="00EF411C"/>
    <w:rsid w:val="00EF6069"/>
    <w:rsid w:val="00EF7349"/>
    <w:rsid w:val="00F00380"/>
    <w:rsid w:val="00F00F73"/>
    <w:rsid w:val="00F018DB"/>
    <w:rsid w:val="00F01DA1"/>
    <w:rsid w:val="00F01F99"/>
    <w:rsid w:val="00F026FE"/>
    <w:rsid w:val="00F03808"/>
    <w:rsid w:val="00F03DBF"/>
    <w:rsid w:val="00F052E8"/>
    <w:rsid w:val="00F0587B"/>
    <w:rsid w:val="00F07065"/>
    <w:rsid w:val="00F071DA"/>
    <w:rsid w:val="00F0785D"/>
    <w:rsid w:val="00F07974"/>
    <w:rsid w:val="00F115CB"/>
    <w:rsid w:val="00F1199C"/>
    <w:rsid w:val="00F12010"/>
    <w:rsid w:val="00F13457"/>
    <w:rsid w:val="00F15586"/>
    <w:rsid w:val="00F15E78"/>
    <w:rsid w:val="00F16050"/>
    <w:rsid w:val="00F16CBD"/>
    <w:rsid w:val="00F20FEB"/>
    <w:rsid w:val="00F2106D"/>
    <w:rsid w:val="00F22D9F"/>
    <w:rsid w:val="00F24039"/>
    <w:rsid w:val="00F24572"/>
    <w:rsid w:val="00F2589D"/>
    <w:rsid w:val="00F25D72"/>
    <w:rsid w:val="00F26DC6"/>
    <w:rsid w:val="00F310EF"/>
    <w:rsid w:val="00F318DC"/>
    <w:rsid w:val="00F31A34"/>
    <w:rsid w:val="00F31C29"/>
    <w:rsid w:val="00F33445"/>
    <w:rsid w:val="00F336C5"/>
    <w:rsid w:val="00F33E11"/>
    <w:rsid w:val="00F3495F"/>
    <w:rsid w:val="00F365C7"/>
    <w:rsid w:val="00F37139"/>
    <w:rsid w:val="00F37C20"/>
    <w:rsid w:val="00F37D7D"/>
    <w:rsid w:val="00F4062B"/>
    <w:rsid w:val="00F4131A"/>
    <w:rsid w:val="00F4217D"/>
    <w:rsid w:val="00F421AE"/>
    <w:rsid w:val="00F4292F"/>
    <w:rsid w:val="00F42CFE"/>
    <w:rsid w:val="00F42FD9"/>
    <w:rsid w:val="00F45C75"/>
    <w:rsid w:val="00F466BE"/>
    <w:rsid w:val="00F46FB1"/>
    <w:rsid w:val="00F47BA5"/>
    <w:rsid w:val="00F47DF3"/>
    <w:rsid w:val="00F50042"/>
    <w:rsid w:val="00F50D01"/>
    <w:rsid w:val="00F514B9"/>
    <w:rsid w:val="00F5311F"/>
    <w:rsid w:val="00F544B2"/>
    <w:rsid w:val="00F54F5D"/>
    <w:rsid w:val="00F563C3"/>
    <w:rsid w:val="00F56D8D"/>
    <w:rsid w:val="00F56F29"/>
    <w:rsid w:val="00F57C42"/>
    <w:rsid w:val="00F601D0"/>
    <w:rsid w:val="00F603D0"/>
    <w:rsid w:val="00F60AD0"/>
    <w:rsid w:val="00F60BE7"/>
    <w:rsid w:val="00F61697"/>
    <w:rsid w:val="00F62F60"/>
    <w:rsid w:val="00F632AB"/>
    <w:rsid w:val="00F633AA"/>
    <w:rsid w:val="00F6411E"/>
    <w:rsid w:val="00F6413A"/>
    <w:rsid w:val="00F64EA7"/>
    <w:rsid w:val="00F66413"/>
    <w:rsid w:val="00F66A2C"/>
    <w:rsid w:val="00F66B22"/>
    <w:rsid w:val="00F66D54"/>
    <w:rsid w:val="00F6742F"/>
    <w:rsid w:val="00F674CB"/>
    <w:rsid w:val="00F6797F"/>
    <w:rsid w:val="00F70D24"/>
    <w:rsid w:val="00F70D91"/>
    <w:rsid w:val="00F72097"/>
    <w:rsid w:val="00F72844"/>
    <w:rsid w:val="00F733A5"/>
    <w:rsid w:val="00F74515"/>
    <w:rsid w:val="00F750BA"/>
    <w:rsid w:val="00F7569E"/>
    <w:rsid w:val="00F776D7"/>
    <w:rsid w:val="00F7772D"/>
    <w:rsid w:val="00F80B88"/>
    <w:rsid w:val="00F81B1A"/>
    <w:rsid w:val="00F82B86"/>
    <w:rsid w:val="00F82F6E"/>
    <w:rsid w:val="00F8434C"/>
    <w:rsid w:val="00F85970"/>
    <w:rsid w:val="00F866CE"/>
    <w:rsid w:val="00F90DD8"/>
    <w:rsid w:val="00F91F26"/>
    <w:rsid w:val="00F93FFA"/>
    <w:rsid w:val="00F94418"/>
    <w:rsid w:val="00F94B18"/>
    <w:rsid w:val="00F94E76"/>
    <w:rsid w:val="00F951F8"/>
    <w:rsid w:val="00F95CD8"/>
    <w:rsid w:val="00F96152"/>
    <w:rsid w:val="00F96844"/>
    <w:rsid w:val="00F96E30"/>
    <w:rsid w:val="00F96F5C"/>
    <w:rsid w:val="00FA0779"/>
    <w:rsid w:val="00FA0878"/>
    <w:rsid w:val="00FA16E1"/>
    <w:rsid w:val="00FA178A"/>
    <w:rsid w:val="00FA3215"/>
    <w:rsid w:val="00FA39F4"/>
    <w:rsid w:val="00FA3CBD"/>
    <w:rsid w:val="00FA3EBA"/>
    <w:rsid w:val="00FA5587"/>
    <w:rsid w:val="00FA68FD"/>
    <w:rsid w:val="00FA74DC"/>
    <w:rsid w:val="00FA7822"/>
    <w:rsid w:val="00FA7E05"/>
    <w:rsid w:val="00FB1390"/>
    <w:rsid w:val="00FB3AD3"/>
    <w:rsid w:val="00FB4F91"/>
    <w:rsid w:val="00FB5262"/>
    <w:rsid w:val="00FB5485"/>
    <w:rsid w:val="00FB6AE6"/>
    <w:rsid w:val="00FB73B9"/>
    <w:rsid w:val="00FC0491"/>
    <w:rsid w:val="00FC0754"/>
    <w:rsid w:val="00FC19A8"/>
    <w:rsid w:val="00FC2018"/>
    <w:rsid w:val="00FC233B"/>
    <w:rsid w:val="00FC3FDC"/>
    <w:rsid w:val="00FC492A"/>
    <w:rsid w:val="00FC4BD2"/>
    <w:rsid w:val="00FC6660"/>
    <w:rsid w:val="00FD1006"/>
    <w:rsid w:val="00FD14A5"/>
    <w:rsid w:val="00FD1D94"/>
    <w:rsid w:val="00FD3778"/>
    <w:rsid w:val="00FD4B4F"/>
    <w:rsid w:val="00FD61D8"/>
    <w:rsid w:val="00FD6337"/>
    <w:rsid w:val="00FD65A7"/>
    <w:rsid w:val="00FD716F"/>
    <w:rsid w:val="00FD71D5"/>
    <w:rsid w:val="00FD771C"/>
    <w:rsid w:val="00FE0375"/>
    <w:rsid w:val="00FE1899"/>
    <w:rsid w:val="00FE2067"/>
    <w:rsid w:val="00FE2620"/>
    <w:rsid w:val="00FE2C21"/>
    <w:rsid w:val="00FE4E94"/>
    <w:rsid w:val="00FE5449"/>
    <w:rsid w:val="00FE6675"/>
    <w:rsid w:val="00FE67CE"/>
    <w:rsid w:val="00FE6AD5"/>
    <w:rsid w:val="00FE6D15"/>
    <w:rsid w:val="00FE7016"/>
    <w:rsid w:val="00FE7090"/>
    <w:rsid w:val="00FF006A"/>
    <w:rsid w:val="00FF11F0"/>
    <w:rsid w:val="00FF1F3D"/>
    <w:rsid w:val="00FF221C"/>
    <w:rsid w:val="00FF2222"/>
    <w:rsid w:val="00FF2583"/>
    <w:rsid w:val="00FF3E9F"/>
    <w:rsid w:val="00FF54C5"/>
    <w:rsid w:val="00FF6835"/>
    <w:rsid w:val="00FF716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D95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178">
      <w:marLeft w:val="0"/>
      <w:marRight w:val="0"/>
      <w:marTop w:val="0"/>
      <w:marBottom w:val="0"/>
      <w:divBdr>
        <w:top w:val="none" w:sz="0" w:space="0" w:color="auto"/>
        <w:left w:val="none" w:sz="0" w:space="0" w:color="auto"/>
        <w:bottom w:val="none" w:sz="0" w:space="0" w:color="auto"/>
        <w:right w:val="none" w:sz="0" w:space="0" w:color="auto"/>
      </w:divBdr>
    </w:div>
    <w:div w:id="322390179">
      <w:marLeft w:val="0"/>
      <w:marRight w:val="0"/>
      <w:marTop w:val="0"/>
      <w:marBottom w:val="0"/>
      <w:divBdr>
        <w:top w:val="none" w:sz="0" w:space="0" w:color="auto"/>
        <w:left w:val="none" w:sz="0" w:space="0" w:color="auto"/>
        <w:bottom w:val="none" w:sz="0" w:space="0" w:color="auto"/>
        <w:right w:val="none" w:sz="0" w:space="0" w:color="auto"/>
      </w:divBdr>
    </w:div>
    <w:div w:id="322390180">
      <w:marLeft w:val="0"/>
      <w:marRight w:val="0"/>
      <w:marTop w:val="0"/>
      <w:marBottom w:val="0"/>
      <w:divBdr>
        <w:top w:val="none" w:sz="0" w:space="0" w:color="auto"/>
        <w:left w:val="none" w:sz="0" w:space="0" w:color="auto"/>
        <w:bottom w:val="none" w:sz="0" w:space="0" w:color="auto"/>
        <w:right w:val="none" w:sz="0" w:space="0" w:color="auto"/>
      </w:divBdr>
    </w:div>
    <w:div w:id="322390181">
      <w:marLeft w:val="0"/>
      <w:marRight w:val="0"/>
      <w:marTop w:val="0"/>
      <w:marBottom w:val="0"/>
      <w:divBdr>
        <w:top w:val="none" w:sz="0" w:space="0" w:color="auto"/>
        <w:left w:val="none" w:sz="0" w:space="0" w:color="auto"/>
        <w:bottom w:val="none" w:sz="0" w:space="0" w:color="auto"/>
        <w:right w:val="none" w:sz="0" w:space="0" w:color="auto"/>
      </w:divBdr>
    </w:div>
    <w:div w:id="322390182">
      <w:marLeft w:val="0"/>
      <w:marRight w:val="0"/>
      <w:marTop w:val="0"/>
      <w:marBottom w:val="0"/>
      <w:divBdr>
        <w:top w:val="none" w:sz="0" w:space="0" w:color="auto"/>
        <w:left w:val="none" w:sz="0" w:space="0" w:color="auto"/>
        <w:bottom w:val="none" w:sz="0" w:space="0" w:color="auto"/>
        <w:right w:val="none" w:sz="0" w:space="0" w:color="auto"/>
      </w:divBdr>
    </w:div>
    <w:div w:id="322390183">
      <w:marLeft w:val="0"/>
      <w:marRight w:val="0"/>
      <w:marTop w:val="0"/>
      <w:marBottom w:val="0"/>
      <w:divBdr>
        <w:top w:val="none" w:sz="0" w:space="0" w:color="auto"/>
        <w:left w:val="none" w:sz="0" w:space="0" w:color="auto"/>
        <w:bottom w:val="none" w:sz="0" w:space="0" w:color="auto"/>
        <w:right w:val="none" w:sz="0" w:space="0" w:color="auto"/>
      </w:divBdr>
    </w:div>
    <w:div w:id="322390184">
      <w:marLeft w:val="0"/>
      <w:marRight w:val="0"/>
      <w:marTop w:val="0"/>
      <w:marBottom w:val="0"/>
      <w:divBdr>
        <w:top w:val="none" w:sz="0" w:space="0" w:color="auto"/>
        <w:left w:val="none" w:sz="0" w:space="0" w:color="auto"/>
        <w:bottom w:val="none" w:sz="0" w:space="0" w:color="auto"/>
        <w:right w:val="none" w:sz="0" w:space="0" w:color="auto"/>
      </w:divBdr>
    </w:div>
    <w:div w:id="322390185">
      <w:marLeft w:val="0"/>
      <w:marRight w:val="0"/>
      <w:marTop w:val="0"/>
      <w:marBottom w:val="0"/>
      <w:divBdr>
        <w:top w:val="none" w:sz="0" w:space="0" w:color="auto"/>
        <w:left w:val="none" w:sz="0" w:space="0" w:color="auto"/>
        <w:bottom w:val="none" w:sz="0" w:space="0" w:color="auto"/>
        <w:right w:val="none" w:sz="0" w:space="0" w:color="auto"/>
      </w:divBdr>
    </w:div>
    <w:div w:id="322390186">
      <w:marLeft w:val="0"/>
      <w:marRight w:val="0"/>
      <w:marTop w:val="0"/>
      <w:marBottom w:val="0"/>
      <w:divBdr>
        <w:top w:val="none" w:sz="0" w:space="0" w:color="auto"/>
        <w:left w:val="none" w:sz="0" w:space="0" w:color="auto"/>
        <w:bottom w:val="none" w:sz="0" w:space="0" w:color="auto"/>
        <w:right w:val="none" w:sz="0" w:space="0" w:color="auto"/>
      </w:divBdr>
    </w:div>
    <w:div w:id="322390187">
      <w:marLeft w:val="0"/>
      <w:marRight w:val="0"/>
      <w:marTop w:val="0"/>
      <w:marBottom w:val="0"/>
      <w:divBdr>
        <w:top w:val="none" w:sz="0" w:space="0" w:color="auto"/>
        <w:left w:val="none" w:sz="0" w:space="0" w:color="auto"/>
        <w:bottom w:val="none" w:sz="0" w:space="0" w:color="auto"/>
        <w:right w:val="none" w:sz="0" w:space="0" w:color="auto"/>
      </w:divBdr>
    </w:div>
    <w:div w:id="322390188">
      <w:marLeft w:val="0"/>
      <w:marRight w:val="0"/>
      <w:marTop w:val="0"/>
      <w:marBottom w:val="0"/>
      <w:divBdr>
        <w:top w:val="none" w:sz="0" w:space="0" w:color="auto"/>
        <w:left w:val="none" w:sz="0" w:space="0" w:color="auto"/>
        <w:bottom w:val="none" w:sz="0" w:space="0" w:color="auto"/>
        <w:right w:val="none" w:sz="0" w:space="0" w:color="auto"/>
      </w:divBdr>
    </w:div>
    <w:div w:id="322390189">
      <w:marLeft w:val="0"/>
      <w:marRight w:val="0"/>
      <w:marTop w:val="0"/>
      <w:marBottom w:val="0"/>
      <w:divBdr>
        <w:top w:val="none" w:sz="0" w:space="0" w:color="auto"/>
        <w:left w:val="none" w:sz="0" w:space="0" w:color="auto"/>
        <w:bottom w:val="none" w:sz="0" w:space="0" w:color="auto"/>
        <w:right w:val="none" w:sz="0" w:space="0" w:color="auto"/>
      </w:divBdr>
    </w:div>
    <w:div w:id="322390190">
      <w:marLeft w:val="0"/>
      <w:marRight w:val="0"/>
      <w:marTop w:val="0"/>
      <w:marBottom w:val="0"/>
      <w:divBdr>
        <w:top w:val="none" w:sz="0" w:space="0" w:color="auto"/>
        <w:left w:val="none" w:sz="0" w:space="0" w:color="auto"/>
        <w:bottom w:val="none" w:sz="0" w:space="0" w:color="auto"/>
        <w:right w:val="none" w:sz="0" w:space="0" w:color="auto"/>
      </w:divBdr>
    </w:div>
    <w:div w:id="322390191">
      <w:marLeft w:val="0"/>
      <w:marRight w:val="0"/>
      <w:marTop w:val="0"/>
      <w:marBottom w:val="0"/>
      <w:divBdr>
        <w:top w:val="none" w:sz="0" w:space="0" w:color="auto"/>
        <w:left w:val="none" w:sz="0" w:space="0" w:color="auto"/>
        <w:bottom w:val="none" w:sz="0" w:space="0" w:color="auto"/>
        <w:right w:val="none" w:sz="0" w:space="0" w:color="auto"/>
      </w:divBdr>
    </w:div>
    <w:div w:id="322390192">
      <w:marLeft w:val="0"/>
      <w:marRight w:val="0"/>
      <w:marTop w:val="0"/>
      <w:marBottom w:val="0"/>
      <w:divBdr>
        <w:top w:val="none" w:sz="0" w:space="0" w:color="auto"/>
        <w:left w:val="none" w:sz="0" w:space="0" w:color="auto"/>
        <w:bottom w:val="none" w:sz="0" w:space="0" w:color="auto"/>
        <w:right w:val="none" w:sz="0" w:space="0" w:color="auto"/>
      </w:divBdr>
    </w:div>
    <w:div w:id="322390193">
      <w:marLeft w:val="0"/>
      <w:marRight w:val="0"/>
      <w:marTop w:val="0"/>
      <w:marBottom w:val="0"/>
      <w:divBdr>
        <w:top w:val="none" w:sz="0" w:space="0" w:color="auto"/>
        <w:left w:val="none" w:sz="0" w:space="0" w:color="auto"/>
        <w:bottom w:val="none" w:sz="0" w:space="0" w:color="auto"/>
        <w:right w:val="none" w:sz="0" w:space="0" w:color="auto"/>
      </w:divBdr>
    </w:div>
    <w:div w:id="322390194">
      <w:marLeft w:val="0"/>
      <w:marRight w:val="0"/>
      <w:marTop w:val="0"/>
      <w:marBottom w:val="0"/>
      <w:divBdr>
        <w:top w:val="none" w:sz="0" w:space="0" w:color="auto"/>
        <w:left w:val="none" w:sz="0" w:space="0" w:color="auto"/>
        <w:bottom w:val="none" w:sz="0" w:space="0" w:color="auto"/>
        <w:right w:val="none" w:sz="0" w:space="0" w:color="auto"/>
      </w:divBdr>
    </w:div>
    <w:div w:id="322390195">
      <w:marLeft w:val="0"/>
      <w:marRight w:val="0"/>
      <w:marTop w:val="0"/>
      <w:marBottom w:val="0"/>
      <w:divBdr>
        <w:top w:val="none" w:sz="0" w:space="0" w:color="auto"/>
        <w:left w:val="none" w:sz="0" w:space="0" w:color="auto"/>
        <w:bottom w:val="none" w:sz="0" w:space="0" w:color="auto"/>
        <w:right w:val="none" w:sz="0" w:space="0" w:color="auto"/>
      </w:divBdr>
    </w:div>
    <w:div w:id="322390196">
      <w:marLeft w:val="0"/>
      <w:marRight w:val="0"/>
      <w:marTop w:val="0"/>
      <w:marBottom w:val="0"/>
      <w:divBdr>
        <w:top w:val="none" w:sz="0" w:space="0" w:color="auto"/>
        <w:left w:val="none" w:sz="0" w:space="0" w:color="auto"/>
        <w:bottom w:val="none" w:sz="0" w:space="0" w:color="auto"/>
        <w:right w:val="none" w:sz="0" w:space="0" w:color="auto"/>
      </w:divBdr>
    </w:div>
    <w:div w:id="322390197">
      <w:marLeft w:val="0"/>
      <w:marRight w:val="0"/>
      <w:marTop w:val="0"/>
      <w:marBottom w:val="0"/>
      <w:divBdr>
        <w:top w:val="none" w:sz="0" w:space="0" w:color="auto"/>
        <w:left w:val="none" w:sz="0" w:space="0" w:color="auto"/>
        <w:bottom w:val="none" w:sz="0" w:space="0" w:color="auto"/>
        <w:right w:val="none" w:sz="0" w:space="0" w:color="auto"/>
      </w:divBdr>
    </w:div>
    <w:div w:id="322390198">
      <w:marLeft w:val="0"/>
      <w:marRight w:val="0"/>
      <w:marTop w:val="0"/>
      <w:marBottom w:val="0"/>
      <w:divBdr>
        <w:top w:val="none" w:sz="0" w:space="0" w:color="auto"/>
        <w:left w:val="none" w:sz="0" w:space="0" w:color="auto"/>
        <w:bottom w:val="none" w:sz="0" w:space="0" w:color="auto"/>
        <w:right w:val="none" w:sz="0" w:space="0" w:color="auto"/>
      </w:divBdr>
    </w:div>
    <w:div w:id="322390199">
      <w:marLeft w:val="0"/>
      <w:marRight w:val="0"/>
      <w:marTop w:val="0"/>
      <w:marBottom w:val="0"/>
      <w:divBdr>
        <w:top w:val="none" w:sz="0" w:space="0" w:color="auto"/>
        <w:left w:val="none" w:sz="0" w:space="0" w:color="auto"/>
        <w:bottom w:val="none" w:sz="0" w:space="0" w:color="auto"/>
        <w:right w:val="none" w:sz="0" w:space="0" w:color="auto"/>
      </w:divBdr>
    </w:div>
    <w:div w:id="322390200">
      <w:marLeft w:val="0"/>
      <w:marRight w:val="0"/>
      <w:marTop w:val="0"/>
      <w:marBottom w:val="0"/>
      <w:divBdr>
        <w:top w:val="none" w:sz="0" w:space="0" w:color="auto"/>
        <w:left w:val="none" w:sz="0" w:space="0" w:color="auto"/>
        <w:bottom w:val="none" w:sz="0" w:space="0" w:color="auto"/>
        <w:right w:val="none" w:sz="0" w:space="0" w:color="auto"/>
      </w:divBdr>
    </w:div>
    <w:div w:id="322390201">
      <w:marLeft w:val="0"/>
      <w:marRight w:val="0"/>
      <w:marTop w:val="0"/>
      <w:marBottom w:val="0"/>
      <w:divBdr>
        <w:top w:val="none" w:sz="0" w:space="0" w:color="auto"/>
        <w:left w:val="none" w:sz="0" w:space="0" w:color="auto"/>
        <w:bottom w:val="none" w:sz="0" w:space="0" w:color="auto"/>
        <w:right w:val="none" w:sz="0" w:space="0" w:color="auto"/>
      </w:divBdr>
    </w:div>
    <w:div w:id="322390202">
      <w:marLeft w:val="0"/>
      <w:marRight w:val="0"/>
      <w:marTop w:val="0"/>
      <w:marBottom w:val="0"/>
      <w:divBdr>
        <w:top w:val="none" w:sz="0" w:space="0" w:color="auto"/>
        <w:left w:val="none" w:sz="0" w:space="0" w:color="auto"/>
        <w:bottom w:val="none" w:sz="0" w:space="0" w:color="auto"/>
        <w:right w:val="none" w:sz="0" w:space="0" w:color="auto"/>
      </w:divBdr>
    </w:div>
    <w:div w:id="322390203">
      <w:marLeft w:val="0"/>
      <w:marRight w:val="0"/>
      <w:marTop w:val="0"/>
      <w:marBottom w:val="0"/>
      <w:divBdr>
        <w:top w:val="none" w:sz="0" w:space="0" w:color="auto"/>
        <w:left w:val="none" w:sz="0" w:space="0" w:color="auto"/>
        <w:bottom w:val="none" w:sz="0" w:space="0" w:color="auto"/>
        <w:right w:val="none" w:sz="0" w:space="0" w:color="auto"/>
      </w:divBdr>
    </w:div>
    <w:div w:id="368993691">
      <w:bodyDiv w:val="1"/>
      <w:marLeft w:val="0"/>
      <w:marRight w:val="0"/>
      <w:marTop w:val="0"/>
      <w:marBottom w:val="0"/>
      <w:divBdr>
        <w:top w:val="none" w:sz="0" w:space="0" w:color="auto"/>
        <w:left w:val="none" w:sz="0" w:space="0" w:color="auto"/>
        <w:bottom w:val="none" w:sz="0" w:space="0" w:color="auto"/>
        <w:right w:val="none" w:sz="0" w:space="0" w:color="auto"/>
      </w:divBdr>
    </w:div>
    <w:div w:id="728530693">
      <w:bodyDiv w:val="1"/>
      <w:marLeft w:val="0"/>
      <w:marRight w:val="0"/>
      <w:marTop w:val="0"/>
      <w:marBottom w:val="0"/>
      <w:divBdr>
        <w:top w:val="none" w:sz="0" w:space="0" w:color="auto"/>
        <w:left w:val="none" w:sz="0" w:space="0" w:color="auto"/>
        <w:bottom w:val="none" w:sz="0" w:space="0" w:color="auto"/>
        <w:right w:val="none" w:sz="0" w:space="0" w:color="auto"/>
      </w:divBdr>
    </w:div>
    <w:div w:id="772701170">
      <w:bodyDiv w:val="1"/>
      <w:marLeft w:val="0"/>
      <w:marRight w:val="0"/>
      <w:marTop w:val="0"/>
      <w:marBottom w:val="0"/>
      <w:divBdr>
        <w:top w:val="none" w:sz="0" w:space="0" w:color="auto"/>
        <w:left w:val="none" w:sz="0" w:space="0" w:color="auto"/>
        <w:bottom w:val="none" w:sz="0" w:space="0" w:color="auto"/>
        <w:right w:val="none" w:sz="0" w:space="0" w:color="auto"/>
      </w:divBdr>
    </w:div>
    <w:div w:id="815532553">
      <w:bodyDiv w:val="1"/>
      <w:marLeft w:val="0"/>
      <w:marRight w:val="0"/>
      <w:marTop w:val="0"/>
      <w:marBottom w:val="0"/>
      <w:divBdr>
        <w:top w:val="none" w:sz="0" w:space="0" w:color="auto"/>
        <w:left w:val="none" w:sz="0" w:space="0" w:color="auto"/>
        <w:bottom w:val="none" w:sz="0" w:space="0" w:color="auto"/>
        <w:right w:val="none" w:sz="0" w:space="0" w:color="auto"/>
      </w:divBdr>
    </w:div>
    <w:div w:id="995768683">
      <w:bodyDiv w:val="1"/>
      <w:marLeft w:val="0"/>
      <w:marRight w:val="0"/>
      <w:marTop w:val="0"/>
      <w:marBottom w:val="0"/>
      <w:divBdr>
        <w:top w:val="none" w:sz="0" w:space="0" w:color="auto"/>
        <w:left w:val="none" w:sz="0" w:space="0" w:color="auto"/>
        <w:bottom w:val="none" w:sz="0" w:space="0" w:color="auto"/>
        <w:right w:val="none" w:sz="0" w:space="0" w:color="auto"/>
      </w:divBdr>
    </w:div>
    <w:div w:id="1157838298">
      <w:bodyDiv w:val="1"/>
      <w:marLeft w:val="0"/>
      <w:marRight w:val="0"/>
      <w:marTop w:val="0"/>
      <w:marBottom w:val="0"/>
      <w:divBdr>
        <w:top w:val="none" w:sz="0" w:space="0" w:color="auto"/>
        <w:left w:val="none" w:sz="0" w:space="0" w:color="auto"/>
        <w:bottom w:val="none" w:sz="0" w:space="0" w:color="auto"/>
        <w:right w:val="none" w:sz="0" w:space="0" w:color="auto"/>
      </w:divBdr>
    </w:div>
    <w:div w:id="16074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860C-5D9B-4650-9DB1-C427E5F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ñy ban nh©n d©n             Céng hßa x· héi chñ nghÜa viÖt nam</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hßa x· héi chñ nghÜa viÖt nam</dc:title>
  <dc:creator>nguyenthung</dc:creator>
  <cp:lastModifiedBy>Admin</cp:lastModifiedBy>
  <cp:revision>126</cp:revision>
  <cp:lastPrinted>2021-11-10T02:32:00Z</cp:lastPrinted>
  <dcterms:created xsi:type="dcterms:W3CDTF">2022-11-20T07:01:00Z</dcterms:created>
  <dcterms:modified xsi:type="dcterms:W3CDTF">2022-11-24T01:55:00Z</dcterms:modified>
</cp:coreProperties>
</file>