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71136C" w:rsidRPr="0071136C" w:rsidTr="00F1351D">
        <w:trPr>
          <w:trHeight w:hRule="exact" w:val="907"/>
        </w:trPr>
        <w:tc>
          <w:tcPr>
            <w:tcW w:w="1978" w:type="pct"/>
            <w:shd w:val="clear" w:color="auto" w:fill="auto"/>
          </w:tcPr>
          <w:p w:rsidR="004404C2" w:rsidRPr="0071136C" w:rsidRDefault="004404C2" w:rsidP="000379E7">
            <w:pPr>
              <w:spacing w:before="0" w:after="0"/>
              <w:jc w:val="center"/>
              <w:rPr>
                <w:sz w:val="26"/>
                <w:szCs w:val="28"/>
              </w:rPr>
            </w:pPr>
            <w:r w:rsidRPr="0071136C">
              <w:rPr>
                <w:sz w:val="26"/>
                <w:szCs w:val="28"/>
              </w:rPr>
              <w:t>HĐND TỈNH KON TUM</w:t>
            </w:r>
          </w:p>
          <w:p w:rsidR="004404C2" w:rsidRPr="0071136C" w:rsidRDefault="004404C2" w:rsidP="000379E7">
            <w:pPr>
              <w:spacing w:before="0" w:after="0"/>
              <w:jc w:val="center"/>
              <w:rPr>
                <w:b/>
                <w:sz w:val="26"/>
                <w:szCs w:val="28"/>
              </w:rPr>
            </w:pPr>
            <w:r w:rsidRPr="0071136C">
              <w:rPr>
                <w:noProof/>
                <w:lang w:val="vi-VN" w:eastAsia="vi-VN"/>
              </w:rPr>
              <mc:AlternateContent>
                <mc:Choice Requires="wps">
                  <w:drawing>
                    <wp:anchor distT="4294967294" distB="4294967294" distL="114300" distR="114300" simplePos="0" relativeHeight="251659264" behindDoc="0" locked="0" layoutInCell="1" allowOverlap="1" wp14:anchorId="0F7EB985" wp14:editId="0B9FC9D5">
                      <wp:simplePos x="0" y="0"/>
                      <wp:positionH relativeFrom="column">
                        <wp:posOffset>632460</wp:posOffset>
                      </wp:positionH>
                      <wp:positionV relativeFrom="paragraph">
                        <wp:posOffset>253364</wp:posOffset>
                      </wp:positionV>
                      <wp:extent cx="11201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EC87538"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Ve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YpCJRBC+ngS0g+JBrr/GeuOxSMAkuhgmwkJ6dn5wMR&#10;kg8h4VjprZAytl4q1Bd4OZvOYoLTUrDgDGHONodSWnQiYXjiF6sCz2OY1UfFIljLCdvcbE+EvNpw&#10;uVQBD0oBOjfrOh0/lpPlZrFZZKNsOt+MsklVjT5ty2w036YfZ9WHqiyr9GeglmZ5KxjjKrAbJjXN&#10;/m4Sbm/mOmP3Wb3LkLxFj3oB2eEfScdehvZdB+Gg2WVnhx7DcMbg20MK0/+4B/vxua9/AQ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1rjVeGwIAADYEAAAOAAAAAAAAAAAAAAAAAC4CAABkcnMvZTJvRG9jLnhtbFBLAQItABQA&#10;BgAIAAAAIQC0VxVt3AAAAAgBAAAPAAAAAAAAAAAAAAAAAHUEAABkcnMvZG93bnJldi54bWxQSwUG&#10;AAAAAAQABADzAAAAfgUAAAAA&#10;"/>
                  </w:pict>
                </mc:Fallback>
              </mc:AlternateContent>
            </w:r>
            <w:r w:rsidRPr="0071136C">
              <w:rPr>
                <w:b/>
                <w:sz w:val="26"/>
                <w:szCs w:val="28"/>
              </w:rPr>
              <w:t>BAN KINH TẾ - NGÂN SÁCH</w:t>
            </w:r>
          </w:p>
        </w:tc>
        <w:tc>
          <w:tcPr>
            <w:tcW w:w="3022" w:type="pct"/>
            <w:shd w:val="clear" w:color="auto" w:fill="auto"/>
          </w:tcPr>
          <w:p w:rsidR="004404C2" w:rsidRPr="0071136C" w:rsidRDefault="004404C2" w:rsidP="000379E7">
            <w:pPr>
              <w:spacing w:before="0" w:after="0"/>
              <w:jc w:val="center"/>
              <w:rPr>
                <w:b/>
                <w:sz w:val="26"/>
                <w:szCs w:val="28"/>
              </w:rPr>
            </w:pPr>
            <w:r w:rsidRPr="0071136C">
              <w:rPr>
                <w:b/>
                <w:sz w:val="26"/>
                <w:szCs w:val="28"/>
              </w:rPr>
              <w:t>CỘNG HÒA XÃ HỘI CHỦ NGHĨA VIỆT NAM</w:t>
            </w:r>
          </w:p>
          <w:p w:rsidR="004404C2" w:rsidRPr="0071136C" w:rsidRDefault="004404C2" w:rsidP="000379E7">
            <w:pPr>
              <w:spacing w:before="0" w:after="0"/>
              <w:jc w:val="center"/>
              <w:rPr>
                <w:b/>
                <w:sz w:val="26"/>
                <w:szCs w:val="28"/>
              </w:rPr>
            </w:pPr>
            <w:r w:rsidRPr="0071136C">
              <w:rPr>
                <w:noProof/>
                <w:lang w:val="vi-VN" w:eastAsia="vi-VN"/>
              </w:rPr>
              <mc:AlternateContent>
                <mc:Choice Requires="wps">
                  <w:drawing>
                    <wp:anchor distT="4294967294" distB="4294967294" distL="114300" distR="114300" simplePos="0" relativeHeight="251660288" behindDoc="0" locked="0" layoutInCell="1" allowOverlap="1" wp14:anchorId="0C0EB1CB" wp14:editId="2AC7822D">
                      <wp:simplePos x="0" y="0"/>
                      <wp:positionH relativeFrom="column">
                        <wp:posOffset>677545</wp:posOffset>
                      </wp:positionH>
                      <wp:positionV relativeFrom="paragraph">
                        <wp:posOffset>253364</wp:posOffset>
                      </wp:positionV>
                      <wp:extent cx="22002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FB0DF72"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Sa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"/>
                  </w:pict>
                </mc:Fallback>
              </mc:AlternateContent>
            </w:r>
            <w:r w:rsidRPr="0071136C">
              <w:rPr>
                <w:b/>
                <w:szCs w:val="28"/>
              </w:rPr>
              <w:t>Độc lập - Tự do - Hạnh phúc</w:t>
            </w:r>
          </w:p>
        </w:tc>
      </w:tr>
      <w:tr w:rsidR="0071136C" w:rsidRPr="0071136C" w:rsidTr="00F1351D">
        <w:trPr>
          <w:trHeight w:hRule="exact" w:val="518"/>
        </w:trPr>
        <w:tc>
          <w:tcPr>
            <w:tcW w:w="1978" w:type="pct"/>
            <w:shd w:val="clear" w:color="auto" w:fill="auto"/>
          </w:tcPr>
          <w:p w:rsidR="004404C2" w:rsidRPr="0071136C" w:rsidRDefault="004404C2" w:rsidP="00F1351D">
            <w:pPr>
              <w:jc w:val="center"/>
              <w:rPr>
                <w:sz w:val="26"/>
                <w:szCs w:val="28"/>
              </w:rPr>
            </w:pPr>
            <w:r w:rsidRPr="0071136C">
              <w:rPr>
                <w:sz w:val="26"/>
                <w:szCs w:val="28"/>
              </w:rPr>
              <w:t xml:space="preserve">Số: </w:t>
            </w:r>
            <w:r w:rsidR="00523686">
              <w:rPr>
                <w:sz w:val="26"/>
                <w:szCs w:val="28"/>
              </w:rPr>
              <w:t>124</w:t>
            </w:r>
            <w:r w:rsidRPr="0071136C">
              <w:rPr>
                <w:sz w:val="26"/>
                <w:szCs w:val="28"/>
              </w:rPr>
              <w:t xml:space="preserve"> /BC-BKTNS</w:t>
            </w:r>
          </w:p>
          <w:p w:rsidR="004404C2" w:rsidRPr="0071136C" w:rsidRDefault="004404C2" w:rsidP="00F1351D">
            <w:pPr>
              <w:ind w:firstLine="709"/>
              <w:jc w:val="both"/>
              <w:rPr>
                <w:szCs w:val="28"/>
              </w:rPr>
            </w:pPr>
          </w:p>
          <w:p w:rsidR="004404C2" w:rsidRPr="0071136C" w:rsidRDefault="004404C2" w:rsidP="00F1351D">
            <w:pPr>
              <w:ind w:firstLine="709"/>
              <w:jc w:val="both"/>
              <w:rPr>
                <w:szCs w:val="28"/>
              </w:rPr>
            </w:pPr>
          </w:p>
          <w:p w:rsidR="004404C2" w:rsidRPr="0071136C" w:rsidRDefault="004404C2" w:rsidP="00F1351D">
            <w:pPr>
              <w:ind w:firstLine="709"/>
              <w:jc w:val="both"/>
              <w:rPr>
                <w:szCs w:val="28"/>
              </w:rPr>
            </w:pPr>
          </w:p>
        </w:tc>
        <w:tc>
          <w:tcPr>
            <w:tcW w:w="3022" w:type="pct"/>
            <w:shd w:val="clear" w:color="auto" w:fill="auto"/>
          </w:tcPr>
          <w:p w:rsidR="004404C2" w:rsidRPr="0071136C" w:rsidRDefault="004404C2" w:rsidP="00523686">
            <w:pPr>
              <w:ind w:firstLine="709"/>
              <w:jc w:val="both"/>
              <w:rPr>
                <w:i/>
                <w:szCs w:val="28"/>
              </w:rPr>
            </w:pPr>
            <w:r w:rsidRPr="0071136C">
              <w:rPr>
                <w:i/>
                <w:szCs w:val="28"/>
              </w:rPr>
              <w:t xml:space="preserve">Kon Tum, ngày </w:t>
            </w:r>
            <w:r w:rsidR="00523686">
              <w:rPr>
                <w:i/>
                <w:szCs w:val="28"/>
              </w:rPr>
              <w:t>01</w:t>
            </w:r>
            <w:r w:rsidRPr="0071136C">
              <w:rPr>
                <w:i/>
                <w:szCs w:val="28"/>
              </w:rPr>
              <w:t xml:space="preserve"> tháng </w:t>
            </w:r>
            <w:r w:rsidR="00523686">
              <w:rPr>
                <w:i/>
                <w:szCs w:val="28"/>
              </w:rPr>
              <w:t>12</w:t>
            </w:r>
            <w:r w:rsidRPr="0071136C">
              <w:rPr>
                <w:i/>
                <w:szCs w:val="28"/>
              </w:rPr>
              <w:t xml:space="preserve"> năm  </w:t>
            </w:r>
            <w:r w:rsidR="00523686">
              <w:rPr>
                <w:i/>
                <w:szCs w:val="28"/>
              </w:rPr>
              <w:t>2020</w:t>
            </w:r>
            <w:r w:rsidRPr="0071136C">
              <w:rPr>
                <w:i/>
                <w:szCs w:val="28"/>
              </w:rPr>
              <w:t xml:space="preserve">  </w:t>
            </w:r>
          </w:p>
        </w:tc>
      </w:tr>
    </w:tbl>
    <w:p w:rsidR="005F252E" w:rsidRDefault="005F252E" w:rsidP="005F252E">
      <w:pPr>
        <w:spacing w:before="0" w:after="0"/>
        <w:jc w:val="center"/>
        <w:rPr>
          <w:b/>
        </w:rPr>
      </w:pPr>
    </w:p>
    <w:p w:rsidR="004404C2" w:rsidRPr="0071136C" w:rsidRDefault="004404C2" w:rsidP="005F252E">
      <w:pPr>
        <w:spacing w:before="0" w:after="0"/>
        <w:jc w:val="center"/>
        <w:rPr>
          <w:b/>
        </w:rPr>
      </w:pPr>
      <w:r w:rsidRPr="0071136C">
        <w:rPr>
          <w:b/>
        </w:rPr>
        <w:t>BÁO CÁO THẨM TRA</w:t>
      </w:r>
    </w:p>
    <w:p w:rsidR="004404C2" w:rsidRPr="0071136C" w:rsidRDefault="004404C2" w:rsidP="005F252E">
      <w:pPr>
        <w:spacing w:before="0" w:after="0"/>
        <w:jc w:val="center"/>
        <w:rPr>
          <w:b/>
        </w:rPr>
      </w:pPr>
      <w:bookmarkStart w:id="0" w:name="OLE_LINK1"/>
      <w:bookmarkStart w:id="1" w:name="OLE_LINK2"/>
      <w:bookmarkStart w:id="2" w:name="OLE_LINK3"/>
      <w:r w:rsidRPr="0071136C">
        <w:rPr>
          <w:b/>
          <w:szCs w:val="28"/>
        </w:rPr>
        <w:t>Báo cáo tài chính Nhà nước năm 2019 tỉnh Kon Tum</w:t>
      </w:r>
    </w:p>
    <w:bookmarkEnd w:id="0"/>
    <w:bookmarkEnd w:id="1"/>
    <w:bookmarkEnd w:id="2"/>
    <w:p w:rsidR="004404C2" w:rsidRPr="0071136C" w:rsidRDefault="000E659D" w:rsidP="000E659D">
      <w:pPr>
        <w:widowControl w:val="0"/>
        <w:spacing w:line="264" w:lineRule="auto"/>
        <w:jc w:val="center"/>
        <w:rPr>
          <w:b/>
          <w:u w:val="single"/>
          <w:vertAlign w:val="subscript"/>
        </w:rPr>
      </w:pPr>
      <w:r w:rsidRPr="0071136C">
        <w:rPr>
          <w:noProof/>
          <w:lang w:val="vi-VN" w:eastAsia="vi-VN"/>
        </w:rPr>
        <mc:AlternateContent>
          <mc:Choice Requires="wps">
            <w:drawing>
              <wp:anchor distT="4294967294" distB="4294967294" distL="114300" distR="114300" simplePos="0" relativeHeight="251661312" behindDoc="0" locked="0" layoutInCell="1" allowOverlap="1" wp14:anchorId="44C8C044" wp14:editId="6484DB06">
                <wp:simplePos x="0" y="0"/>
                <wp:positionH relativeFrom="margin">
                  <wp:posOffset>2213610</wp:posOffset>
                </wp:positionH>
                <wp:positionV relativeFrom="paragraph">
                  <wp:posOffset>127371</wp:posOffset>
                </wp:positionV>
                <wp:extent cx="13055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578D0D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74.3pt,10.05pt" to="277.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qn0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">
                <w10:wrap anchorx="margin"/>
              </v:line>
            </w:pict>
          </mc:Fallback>
        </mc:AlternateContent>
      </w:r>
    </w:p>
    <w:p w:rsidR="004404C2" w:rsidRPr="00741B23" w:rsidRDefault="004404C2" w:rsidP="0031524F">
      <w:pPr>
        <w:widowControl w:val="0"/>
        <w:spacing w:line="288" w:lineRule="auto"/>
        <w:ind w:firstLine="720"/>
        <w:jc w:val="both"/>
      </w:pPr>
      <w:r w:rsidRPr="00741B23">
        <w:t xml:space="preserve">Căn cứ Luật Tổ chức Chính quyền địa phương năm 2015; </w:t>
      </w:r>
      <w:r w:rsidRPr="00741B23">
        <w:rPr>
          <w:rFonts w:eastAsia="Times New Roman"/>
          <w:szCs w:val="28"/>
          <w:lang w:val="nl-NL" w:eastAsia="x-none"/>
        </w:rPr>
        <w:t>Luật sửa đổi, bổ sung một số điều của Luật Tổ chức Chính phủ và Luật Tổ chức chính quyền địa phương năm 2019;</w:t>
      </w:r>
      <w:r w:rsidRPr="00741B23">
        <w:rPr>
          <w:rFonts w:eastAsia="Times New Roman"/>
          <w:i/>
          <w:szCs w:val="28"/>
          <w:lang w:val="nl-NL" w:eastAsia="x-none"/>
        </w:rPr>
        <w:t xml:space="preserve"> </w:t>
      </w:r>
      <w:r w:rsidRPr="00741B23">
        <w:t>Luật Hoạt động giám sát của Quốc hội và Hội đồng nhân dân năm 2015.</w:t>
      </w:r>
    </w:p>
    <w:p w:rsidR="004404C2" w:rsidRPr="00741B23" w:rsidRDefault="004404C2" w:rsidP="0031524F">
      <w:pPr>
        <w:spacing w:line="288" w:lineRule="auto"/>
        <w:jc w:val="both"/>
        <w:rPr>
          <w:u w:val="single"/>
          <w:vertAlign w:val="subscript"/>
        </w:rPr>
      </w:pPr>
      <w:r w:rsidRPr="00741B23">
        <w:tab/>
        <w:t>Thực hiện sự phân công của Thường trực Hội đồng nhân dân tỉnh, trên cơ sở Báo cáo số 324/BC-</w:t>
      </w:r>
      <w:r w:rsidR="009622FB" w:rsidRPr="00741B23">
        <w:t>UBND ngày</w:t>
      </w:r>
      <w:r w:rsidRPr="00741B23">
        <w:t xml:space="preserve"> 30 tháng 10 năm 2020 của Ủy ban nhân dân tỉnh về </w:t>
      </w:r>
      <w:r w:rsidRPr="00741B23">
        <w:rPr>
          <w:szCs w:val="28"/>
          <w:lang w:val="nl-NL"/>
        </w:rPr>
        <w:t>Tài chính Nhà nước năm 2019 tỉnh Kon Tum</w:t>
      </w:r>
      <w:r w:rsidRPr="00741B23">
        <w:t xml:space="preserve">; Ban Kinh tế - Ngân sách đã tổ chức phiên họp toàn thể thẩm tra nội dung trên. </w:t>
      </w:r>
      <w:proofErr w:type="gramStart"/>
      <w:r w:rsidRPr="00741B23">
        <w:t xml:space="preserve">Tham dự cuộc họp có lãnh </w:t>
      </w:r>
      <w:r w:rsidRPr="00741B23">
        <w:rPr>
          <w:lang w:val="nl-NL"/>
        </w:rPr>
        <w:t>đạo</w:t>
      </w:r>
      <w:r w:rsidRPr="00741B23">
        <w:t xml:space="preserve"> các Ban của Hội đồng nhân dân tỉnh, </w:t>
      </w:r>
      <w:r w:rsidRPr="00741B23">
        <w:rPr>
          <w:bCs/>
        </w:rPr>
        <w:t>đại diện Ủy ban nhân dân tỉnh và các sở, ngành liên quan.</w:t>
      </w:r>
      <w:proofErr w:type="gramEnd"/>
      <w:r w:rsidRPr="00741B23">
        <w:rPr>
          <w:bCs/>
        </w:rPr>
        <w:t xml:space="preserve"> </w:t>
      </w:r>
      <w:r w:rsidRPr="00741B23">
        <w:t>Ban Kinh tế - Ngân sách báo cáo kết quả thẩm tra như sau:</w:t>
      </w:r>
    </w:p>
    <w:p w:rsidR="00E25527" w:rsidRPr="00741B23" w:rsidRDefault="00E813F0" w:rsidP="0031524F">
      <w:pPr>
        <w:spacing w:line="288" w:lineRule="auto"/>
        <w:rPr>
          <w:b/>
        </w:rPr>
      </w:pPr>
      <w:r w:rsidRPr="00741B23">
        <w:rPr>
          <w:b/>
          <w:szCs w:val="28"/>
        </w:rPr>
        <w:tab/>
      </w:r>
      <w:r w:rsidR="00E25527" w:rsidRPr="00741B23">
        <w:rPr>
          <w:b/>
        </w:rPr>
        <w:t xml:space="preserve">1. Về </w:t>
      </w:r>
      <w:r w:rsidR="00E25527" w:rsidRPr="00741B23">
        <w:rPr>
          <w:b/>
          <w:szCs w:val="28"/>
        </w:rPr>
        <w:t>tình hình tài chính Nhà nước năm 2019:</w:t>
      </w:r>
    </w:p>
    <w:p w:rsidR="004404C2" w:rsidRPr="00741B23" w:rsidRDefault="00E25527" w:rsidP="0031524F">
      <w:pPr>
        <w:spacing w:line="288" w:lineRule="auto"/>
        <w:jc w:val="both"/>
        <w:rPr>
          <w:szCs w:val="28"/>
        </w:rPr>
      </w:pPr>
      <w:r w:rsidRPr="00741B23">
        <w:tab/>
      </w:r>
      <w:r w:rsidR="004404C2" w:rsidRPr="00741B23">
        <w:t xml:space="preserve">- </w:t>
      </w:r>
      <w:r w:rsidR="004404C2" w:rsidRPr="00741B23">
        <w:rPr>
          <w:iCs/>
          <w:szCs w:val="28"/>
        </w:rPr>
        <w:t xml:space="preserve"> </w:t>
      </w:r>
      <w:r w:rsidRPr="00741B23">
        <w:rPr>
          <w:iCs/>
          <w:szCs w:val="28"/>
        </w:rPr>
        <w:t>G</w:t>
      </w:r>
      <w:r w:rsidR="004404C2" w:rsidRPr="00741B23">
        <w:rPr>
          <w:iCs/>
          <w:szCs w:val="28"/>
        </w:rPr>
        <w:t>iá trị tài sản thuộc phạm vi quản lý nhà nước tại thời điểm 31 tháng 12 năm 2019 là 56.352 tỷ đồng</w:t>
      </w:r>
      <w:r w:rsidR="001B0F0E" w:rsidRPr="00741B23">
        <w:rPr>
          <w:iCs/>
          <w:szCs w:val="28"/>
        </w:rPr>
        <w:t>, trong đó: Giá trị tài sản ngắn hạn là 3.554 tỷ đồng</w:t>
      </w:r>
      <w:r w:rsidR="001B0F0E" w:rsidRPr="00741B23">
        <w:rPr>
          <w:iCs/>
          <w:szCs w:val="28"/>
          <w:vertAlign w:val="superscript"/>
        </w:rPr>
        <w:t>(</w:t>
      </w:r>
      <w:r w:rsidR="001B0F0E" w:rsidRPr="00741B23">
        <w:rPr>
          <w:rStyle w:val="FootnoteReference"/>
          <w:iCs/>
          <w:szCs w:val="28"/>
        </w:rPr>
        <w:footnoteReference w:id="1"/>
      </w:r>
      <w:r w:rsidR="001B0F0E" w:rsidRPr="00741B23">
        <w:rPr>
          <w:iCs/>
          <w:szCs w:val="28"/>
          <w:vertAlign w:val="superscript"/>
        </w:rPr>
        <w:t>)</w:t>
      </w:r>
      <w:r w:rsidR="001B0F0E" w:rsidRPr="00741B23">
        <w:rPr>
          <w:iCs/>
          <w:szCs w:val="28"/>
        </w:rPr>
        <w:t xml:space="preserve">; </w:t>
      </w:r>
      <w:r w:rsidR="001B0F0E" w:rsidRPr="00741B23">
        <w:rPr>
          <w:szCs w:val="28"/>
        </w:rPr>
        <w:t>Giá trị tài sản dài hạn là 52.798 tỷ đồng</w:t>
      </w:r>
      <w:r w:rsidR="001B0F0E" w:rsidRPr="00741B23">
        <w:rPr>
          <w:szCs w:val="28"/>
          <w:vertAlign w:val="superscript"/>
        </w:rPr>
        <w:t>(</w:t>
      </w:r>
      <w:r w:rsidR="001B0F0E" w:rsidRPr="00741B23">
        <w:rPr>
          <w:rStyle w:val="FootnoteReference"/>
          <w:szCs w:val="28"/>
        </w:rPr>
        <w:footnoteReference w:id="2"/>
      </w:r>
      <w:r w:rsidR="001B0F0E" w:rsidRPr="00741B23">
        <w:rPr>
          <w:szCs w:val="28"/>
          <w:vertAlign w:val="superscript"/>
        </w:rPr>
        <w:t>)</w:t>
      </w:r>
      <w:r w:rsidR="001B0F0E" w:rsidRPr="00741B23">
        <w:rPr>
          <w:szCs w:val="28"/>
        </w:rPr>
        <w:t>.</w:t>
      </w:r>
    </w:p>
    <w:p w:rsidR="001B0F0E" w:rsidRPr="00741B23" w:rsidRDefault="001B0F0E" w:rsidP="0031524F">
      <w:pPr>
        <w:spacing w:line="288" w:lineRule="auto"/>
        <w:ind w:firstLine="720"/>
        <w:jc w:val="both"/>
        <w:rPr>
          <w:szCs w:val="28"/>
        </w:rPr>
      </w:pPr>
      <w:r w:rsidRPr="00741B23">
        <w:rPr>
          <w:szCs w:val="28"/>
        </w:rPr>
        <w:t xml:space="preserve">- Nợ phải trả của Nhà nước </w:t>
      </w:r>
      <w:r w:rsidRPr="00741B23">
        <w:rPr>
          <w:iCs/>
          <w:szCs w:val="28"/>
        </w:rPr>
        <w:t>tại thời điểm 31 tháng 12 năm 2019 là 231 tỷ đồng; trong đó</w:t>
      </w:r>
      <w:r w:rsidRPr="00741B23">
        <w:rPr>
          <w:szCs w:val="28"/>
        </w:rPr>
        <w:t xml:space="preserve"> các khoản nợ phải trả ngắn hạn 179 tỷ đồng của các đơn vị dự toán cấp 1</w:t>
      </w:r>
      <w:r w:rsidR="002A2AA2" w:rsidRPr="00741B23">
        <w:rPr>
          <w:szCs w:val="28"/>
          <w:vertAlign w:val="superscript"/>
        </w:rPr>
        <w:t>(</w:t>
      </w:r>
      <w:r w:rsidR="002A2AA2" w:rsidRPr="00741B23">
        <w:rPr>
          <w:rStyle w:val="FootnoteReference"/>
          <w:szCs w:val="28"/>
        </w:rPr>
        <w:footnoteReference w:id="3"/>
      </w:r>
      <w:r w:rsidR="002A2AA2" w:rsidRPr="00741B23">
        <w:rPr>
          <w:szCs w:val="28"/>
          <w:vertAlign w:val="superscript"/>
        </w:rPr>
        <w:t>)</w:t>
      </w:r>
      <w:r w:rsidRPr="00741B23">
        <w:rPr>
          <w:szCs w:val="28"/>
        </w:rPr>
        <w:t xml:space="preserve"> chiếm 77,5%;</w:t>
      </w:r>
      <w:r w:rsidRPr="00741B23">
        <w:rPr>
          <w:i/>
          <w:szCs w:val="28"/>
        </w:rPr>
        <w:t xml:space="preserve"> </w:t>
      </w:r>
      <w:r w:rsidRPr="00741B23">
        <w:rPr>
          <w:szCs w:val="28"/>
        </w:rPr>
        <w:t>Nợ của chính quyền địa phương là 52 tỷ đồng chiếm 22,5%.</w:t>
      </w:r>
    </w:p>
    <w:p w:rsidR="00E25527" w:rsidRPr="00741B23" w:rsidRDefault="00E25527" w:rsidP="0031524F">
      <w:pPr>
        <w:spacing w:line="288" w:lineRule="auto"/>
        <w:ind w:firstLine="720"/>
        <w:jc w:val="both"/>
        <w:rPr>
          <w:iCs/>
          <w:szCs w:val="28"/>
        </w:rPr>
      </w:pPr>
      <w:r w:rsidRPr="00741B23">
        <w:rPr>
          <w:iCs/>
          <w:szCs w:val="28"/>
        </w:rPr>
        <w:t>- Tổng nguồn vốn tại thời điểm 31 tháng 12 năm 2019 là 56.121 tỷ đồng</w:t>
      </w:r>
      <w:r w:rsidRPr="00741B23">
        <w:rPr>
          <w:i/>
          <w:iCs/>
          <w:szCs w:val="28"/>
        </w:rPr>
        <w:t>,</w:t>
      </w:r>
      <w:r w:rsidRPr="00741B23">
        <w:rPr>
          <w:iCs/>
          <w:szCs w:val="28"/>
        </w:rPr>
        <w:t xml:space="preserve"> một số chỉ tiêu cụ thể như sau: </w:t>
      </w:r>
    </w:p>
    <w:p w:rsidR="00E25527" w:rsidRPr="00741B23" w:rsidRDefault="00E813F0" w:rsidP="0031524F">
      <w:pPr>
        <w:spacing w:line="288" w:lineRule="auto"/>
        <w:ind w:firstLine="720"/>
        <w:jc w:val="both"/>
        <w:rPr>
          <w:b/>
          <w:szCs w:val="28"/>
        </w:rPr>
      </w:pPr>
      <w:r w:rsidRPr="00741B23">
        <w:rPr>
          <w:b/>
          <w:szCs w:val="28"/>
        </w:rPr>
        <w:t>+</w:t>
      </w:r>
      <w:r w:rsidR="00E25527" w:rsidRPr="00741B23">
        <w:rPr>
          <w:b/>
          <w:szCs w:val="28"/>
        </w:rPr>
        <w:t xml:space="preserve"> </w:t>
      </w:r>
      <w:r w:rsidR="00E25527" w:rsidRPr="00741B23">
        <w:rPr>
          <w:iCs/>
          <w:szCs w:val="28"/>
        </w:rPr>
        <w:t>Nguồn vốn hình thành tài sản: 5.795 tỷ đồng.</w:t>
      </w:r>
    </w:p>
    <w:p w:rsidR="00E25527" w:rsidRPr="00741B23" w:rsidRDefault="00E813F0" w:rsidP="0031524F">
      <w:pPr>
        <w:spacing w:line="288" w:lineRule="auto"/>
        <w:ind w:firstLine="720"/>
        <w:jc w:val="both"/>
        <w:rPr>
          <w:iCs/>
          <w:szCs w:val="28"/>
        </w:rPr>
      </w:pPr>
      <w:r w:rsidRPr="00741B23">
        <w:rPr>
          <w:b/>
          <w:szCs w:val="28"/>
        </w:rPr>
        <w:t>+</w:t>
      </w:r>
      <w:r w:rsidR="00E25527" w:rsidRPr="00741B23">
        <w:rPr>
          <w:b/>
          <w:szCs w:val="28"/>
        </w:rPr>
        <w:t xml:space="preserve"> </w:t>
      </w:r>
      <w:r w:rsidR="00E25527" w:rsidRPr="00741B23">
        <w:rPr>
          <w:bCs/>
          <w:szCs w:val="28"/>
        </w:rPr>
        <w:t>T</w:t>
      </w:r>
      <w:r w:rsidR="00E25527" w:rsidRPr="00741B23">
        <w:rPr>
          <w:iCs/>
          <w:szCs w:val="28"/>
        </w:rPr>
        <w:t xml:space="preserve">hặng dư/thâm hụt luỹ kế: 49.867 tỷ đồng. </w:t>
      </w:r>
    </w:p>
    <w:p w:rsidR="001B0F0E" w:rsidRPr="00741B23" w:rsidRDefault="00E25527" w:rsidP="0031524F">
      <w:pPr>
        <w:spacing w:line="288" w:lineRule="auto"/>
        <w:rPr>
          <w:iCs/>
          <w:szCs w:val="28"/>
        </w:rPr>
      </w:pPr>
      <w:r w:rsidRPr="00741B23">
        <w:rPr>
          <w:b/>
          <w:szCs w:val="28"/>
        </w:rPr>
        <w:tab/>
      </w:r>
      <w:r w:rsidR="00E813F0" w:rsidRPr="00741B23">
        <w:rPr>
          <w:b/>
          <w:szCs w:val="28"/>
        </w:rPr>
        <w:t>+</w:t>
      </w:r>
      <w:r w:rsidRPr="00741B23">
        <w:rPr>
          <w:b/>
          <w:szCs w:val="28"/>
        </w:rPr>
        <w:t xml:space="preserve"> </w:t>
      </w:r>
      <w:r w:rsidRPr="00741B23">
        <w:rPr>
          <w:iCs/>
          <w:szCs w:val="28"/>
        </w:rPr>
        <w:t>Nguồn vốn khác: 459 tỷ đồng.</w:t>
      </w:r>
    </w:p>
    <w:p w:rsidR="00E25527" w:rsidRPr="00741B23" w:rsidRDefault="00E25527" w:rsidP="0031524F">
      <w:pPr>
        <w:spacing w:line="288" w:lineRule="auto"/>
        <w:rPr>
          <w:b/>
          <w:szCs w:val="28"/>
        </w:rPr>
      </w:pPr>
      <w:r w:rsidRPr="00741B23">
        <w:rPr>
          <w:b/>
          <w:iCs/>
          <w:szCs w:val="28"/>
        </w:rPr>
        <w:lastRenderedPageBreak/>
        <w:tab/>
        <w:t>2. Về kết quả hoạt động tài chính nhà nước</w:t>
      </w:r>
      <w:r w:rsidRPr="00741B23">
        <w:rPr>
          <w:b/>
          <w:szCs w:val="28"/>
        </w:rPr>
        <w:t xml:space="preserve">: </w:t>
      </w:r>
    </w:p>
    <w:p w:rsidR="00E25527" w:rsidRPr="00741B23" w:rsidRDefault="00E25527" w:rsidP="0031524F">
      <w:pPr>
        <w:spacing w:line="288" w:lineRule="auto"/>
        <w:jc w:val="both"/>
        <w:rPr>
          <w:szCs w:val="28"/>
        </w:rPr>
      </w:pPr>
      <w:r w:rsidRPr="00741B23">
        <w:rPr>
          <w:szCs w:val="28"/>
        </w:rPr>
        <w:tab/>
        <w:t>- Tổng thu nhập tại thời điểm ngày 31 tháng 12 năm 2019 là 7.840 tỷ đồng.</w:t>
      </w:r>
    </w:p>
    <w:p w:rsidR="00E25527" w:rsidRPr="00741B23" w:rsidRDefault="00E25527" w:rsidP="0031524F">
      <w:pPr>
        <w:spacing w:line="288" w:lineRule="auto"/>
        <w:rPr>
          <w:szCs w:val="28"/>
          <w:lang w:val="es-ES_tradnl"/>
        </w:rPr>
      </w:pPr>
      <w:r w:rsidRPr="00741B23">
        <w:rPr>
          <w:szCs w:val="28"/>
          <w:lang w:val="es-ES_tradnl"/>
        </w:rPr>
        <w:tab/>
        <w:t xml:space="preserve">- Tổng chi phí của tỉnh năm 2019 là 6.141 tỷ đồng, chủ yếu là chi phí từ nguồn NSNN là là 5.830 tỷ đồng </w:t>
      </w:r>
      <w:r w:rsidRPr="00741B23">
        <w:rPr>
          <w:i/>
          <w:szCs w:val="28"/>
          <w:lang w:val="es-ES_tradnl"/>
        </w:rPr>
        <w:t>chiếm tỷ trọng 95%</w:t>
      </w:r>
      <w:r w:rsidRPr="00741B23">
        <w:rPr>
          <w:szCs w:val="28"/>
          <w:lang w:val="es-ES_tradnl"/>
        </w:rPr>
        <w:t xml:space="preserve"> trên tổng chi phí. </w:t>
      </w:r>
    </w:p>
    <w:p w:rsidR="00E25527" w:rsidRPr="00741B23" w:rsidRDefault="00E25527" w:rsidP="0031524F">
      <w:pPr>
        <w:spacing w:line="288" w:lineRule="auto"/>
        <w:rPr>
          <w:szCs w:val="28"/>
          <w:lang w:val="es-ES_tradnl"/>
        </w:rPr>
      </w:pPr>
      <w:r w:rsidRPr="00741B23">
        <w:rPr>
          <w:szCs w:val="28"/>
          <w:lang w:val="es-ES_tradnl"/>
        </w:rPr>
        <w:tab/>
        <w:t>- Kết quả thặng dư trong năm 2019 là 1.699 tỷ đồng</w:t>
      </w:r>
    </w:p>
    <w:p w:rsidR="00E25527" w:rsidRPr="00741B23" w:rsidRDefault="00E25527" w:rsidP="0031524F">
      <w:pPr>
        <w:spacing w:line="288" w:lineRule="auto"/>
        <w:ind w:firstLine="720"/>
        <w:jc w:val="both"/>
        <w:rPr>
          <w:b/>
          <w:i/>
          <w:iCs/>
          <w:szCs w:val="28"/>
          <w:lang w:val="es-ES_tradnl"/>
        </w:rPr>
      </w:pPr>
      <w:r w:rsidRPr="00741B23">
        <w:rPr>
          <w:b/>
          <w:iCs/>
          <w:szCs w:val="28"/>
          <w:lang w:val="es-ES_tradnl"/>
        </w:rPr>
        <w:t xml:space="preserve">3. Về kết quả lưu chuyển tiền tệ: </w:t>
      </w:r>
    </w:p>
    <w:p w:rsidR="00E25527" w:rsidRPr="00741B23" w:rsidRDefault="00E813F0" w:rsidP="0031524F">
      <w:pPr>
        <w:spacing w:line="288" w:lineRule="auto"/>
        <w:ind w:firstLine="709"/>
        <w:jc w:val="both"/>
        <w:rPr>
          <w:szCs w:val="28"/>
          <w:lang w:val="es-ES_tradnl"/>
        </w:rPr>
      </w:pPr>
      <w:r w:rsidRPr="00741B23">
        <w:rPr>
          <w:szCs w:val="28"/>
          <w:lang w:val="es-ES_tradnl"/>
        </w:rPr>
        <w:t xml:space="preserve">- </w:t>
      </w:r>
      <w:r w:rsidR="00E25527" w:rsidRPr="00741B23">
        <w:rPr>
          <w:szCs w:val="28"/>
          <w:lang w:val="es-ES_tradnl"/>
        </w:rPr>
        <w:t>Luồng tiền từ hoạt động chủ yếu của tỉnh là 2.827 tỷ đồng, trong đó: thặng dư trong kỳ báo cáo 1.699 tỷ đồng; các khoản điều chỉnh 1.128 tỷ đồng.</w:t>
      </w:r>
    </w:p>
    <w:p w:rsidR="00E25527" w:rsidRPr="00741B23" w:rsidRDefault="00E25527" w:rsidP="0031524F">
      <w:pPr>
        <w:spacing w:line="288" w:lineRule="auto"/>
        <w:ind w:firstLine="709"/>
        <w:jc w:val="both"/>
        <w:rPr>
          <w:szCs w:val="28"/>
          <w:lang w:val="es-ES_tradnl"/>
        </w:rPr>
      </w:pPr>
      <w:r w:rsidRPr="00741B23">
        <w:rPr>
          <w:szCs w:val="28"/>
          <w:lang w:val="es-ES_tradnl"/>
        </w:rPr>
        <w:t>- L</w:t>
      </w:r>
      <w:r w:rsidRPr="00741B23">
        <w:rPr>
          <w:rFonts w:hint="eastAsia"/>
          <w:szCs w:val="28"/>
          <w:lang w:val="es-ES_tradnl"/>
        </w:rPr>
        <w:t>ư</w:t>
      </w:r>
      <w:r w:rsidRPr="00741B23">
        <w:rPr>
          <w:szCs w:val="28"/>
          <w:lang w:val="es-ES_tradnl"/>
        </w:rPr>
        <w:t xml:space="preserve">u chuyển tiền tệ từ hoạt </w:t>
      </w:r>
      <w:r w:rsidRPr="00741B23">
        <w:rPr>
          <w:rFonts w:hint="eastAsia"/>
          <w:szCs w:val="28"/>
          <w:lang w:val="es-ES_tradnl"/>
        </w:rPr>
        <w:t>đ</w:t>
      </w:r>
      <w:r w:rsidRPr="00741B23">
        <w:rPr>
          <w:szCs w:val="28"/>
          <w:lang w:val="es-ES_tradnl"/>
        </w:rPr>
        <w:t xml:space="preserve">ộng </w:t>
      </w:r>
      <w:r w:rsidRPr="00741B23">
        <w:rPr>
          <w:rFonts w:hint="eastAsia"/>
          <w:szCs w:val="28"/>
          <w:lang w:val="es-ES_tradnl"/>
        </w:rPr>
        <w:t>đ</w:t>
      </w:r>
      <w:r w:rsidRPr="00741B23">
        <w:rPr>
          <w:szCs w:val="28"/>
          <w:lang w:val="es-ES_tradnl"/>
        </w:rPr>
        <w:t>ầu t</w:t>
      </w:r>
      <w:r w:rsidRPr="00741B23">
        <w:rPr>
          <w:rFonts w:hint="eastAsia"/>
          <w:szCs w:val="28"/>
          <w:lang w:val="es-ES_tradnl"/>
        </w:rPr>
        <w:t>ư</w:t>
      </w:r>
      <w:r w:rsidR="00E813F0" w:rsidRPr="00741B23">
        <w:rPr>
          <w:szCs w:val="28"/>
          <w:lang w:val="es-ES_tradnl"/>
        </w:rPr>
        <w:t>: C</w:t>
      </w:r>
      <w:r w:rsidRPr="00741B23">
        <w:rPr>
          <w:szCs w:val="28"/>
          <w:lang w:val="es-ES_tradnl"/>
        </w:rPr>
        <w:t xml:space="preserve">hủ yếu là dòng tiền mua sắm </w:t>
      </w:r>
      <w:r w:rsidRPr="00741B23">
        <w:rPr>
          <w:rFonts w:hint="eastAsia"/>
          <w:szCs w:val="28"/>
          <w:lang w:val="es-ES_tradnl"/>
        </w:rPr>
        <w:t>đ</w:t>
      </w:r>
      <w:r w:rsidRPr="00741B23">
        <w:rPr>
          <w:szCs w:val="28"/>
          <w:lang w:val="es-ES_tradnl"/>
        </w:rPr>
        <w:t>ầu t</w:t>
      </w:r>
      <w:r w:rsidRPr="00741B23">
        <w:rPr>
          <w:rFonts w:hint="eastAsia"/>
          <w:szCs w:val="28"/>
          <w:lang w:val="es-ES_tradnl"/>
        </w:rPr>
        <w:t>ư</w:t>
      </w:r>
      <w:r w:rsidRPr="00741B23">
        <w:rPr>
          <w:szCs w:val="28"/>
          <w:lang w:val="es-ES_tradnl"/>
        </w:rPr>
        <w:t xml:space="preserve"> xây dựng tài sản cố </w:t>
      </w:r>
      <w:r w:rsidRPr="00741B23">
        <w:rPr>
          <w:rFonts w:hint="eastAsia"/>
          <w:szCs w:val="28"/>
          <w:lang w:val="es-ES_tradnl"/>
        </w:rPr>
        <w:t>đ</w:t>
      </w:r>
      <w:r w:rsidRPr="00741B23">
        <w:rPr>
          <w:szCs w:val="28"/>
          <w:lang w:val="es-ES_tradnl"/>
        </w:rPr>
        <w:t>ịnh và các tài sản dài hạn khác là 2.268 tỷ đồng</w:t>
      </w:r>
      <w:r w:rsidR="00E813F0" w:rsidRPr="00741B23">
        <w:rPr>
          <w:szCs w:val="28"/>
          <w:lang w:val="es-ES_tradnl"/>
        </w:rPr>
        <w:t xml:space="preserve">, </w:t>
      </w:r>
      <w:r w:rsidRPr="00741B23">
        <w:rPr>
          <w:szCs w:val="28"/>
          <w:lang w:val="es-ES_tradnl"/>
        </w:rPr>
        <w:t xml:space="preserve">trong </w:t>
      </w:r>
      <w:r w:rsidRPr="00741B23">
        <w:rPr>
          <w:rFonts w:hint="eastAsia"/>
          <w:szCs w:val="28"/>
          <w:lang w:val="es-ES_tradnl"/>
        </w:rPr>
        <w:t>đ</w:t>
      </w:r>
      <w:r w:rsidRPr="00741B23">
        <w:rPr>
          <w:szCs w:val="28"/>
          <w:lang w:val="es-ES_tradnl"/>
        </w:rPr>
        <w:t>ó</w:t>
      </w:r>
      <w:r w:rsidR="00E813F0" w:rsidRPr="00741B23">
        <w:rPr>
          <w:szCs w:val="28"/>
          <w:lang w:val="es-ES_tradnl"/>
        </w:rPr>
        <w:t>:</w:t>
      </w:r>
      <w:r w:rsidRPr="00741B23">
        <w:rPr>
          <w:szCs w:val="28"/>
          <w:lang w:val="es-ES_tradnl"/>
        </w:rPr>
        <w:t xml:space="preserve"> từ các huyện, thành phố là 739 tỷ đồng và tỉnh là 1.529 tỷ đồng. Tiền thu từ lãi cho vay, cổ tức và lợi nhuận được chia n</w:t>
      </w:r>
      <w:r w:rsidRPr="00741B23">
        <w:rPr>
          <w:rFonts w:hint="eastAsia"/>
          <w:szCs w:val="28"/>
          <w:lang w:val="es-ES_tradnl"/>
        </w:rPr>
        <w:t>ă</w:t>
      </w:r>
      <w:r w:rsidRPr="00741B23">
        <w:rPr>
          <w:szCs w:val="28"/>
          <w:lang w:val="es-ES_tradnl"/>
        </w:rPr>
        <w:t>m 2019</w:t>
      </w:r>
      <w:r w:rsidR="00E813F0" w:rsidRPr="00741B23">
        <w:rPr>
          <w:szCs w:val="28"/>
          <w:lang w:val="es-ES_tradnl"/>
        </w:rPr>
        <w:t xml:space="preserve"> là</w:t>
      </w:r>
      <w:r w:rsidRPr="00741B23">
        <w:rPr>
          <w:szCs w:val="28"/>
          <w:lang w:val="es-ES_tradnl"/>
        </w:rPr>
        <w:t xml:space="preserve"> 30 tỷ đồng</w:t>
      </w:r>
      <w:r w:rsidR="00E813F0" w:rsidRPr="00741B23">
        <w:rPr>
          <w:szCs w:val="28"/>
          <w:lang w:val="es-ES_tradnl"/>
        </w:rPr>
        <w:t>.</w:t>
      </w:r>
    </w:p>
    <w:p w:rsidR="00E25527" w:rsidRPr="00741B23" w:rsidRDefault="00E813F0" w:rsidP="0031524F">
      <w:pPr>
        <w:spacing w:line="288" w:lineRule="auto"/>
        <w:ind w:firstLine="709"/>
        <w:rPr>
          <w:szCs w:val="28"/>
          <w:lang w:val="es-ES_tradnl"/>
        </w:rPr>
      </w:pPr>
      <w:r w:rsidRPr="00741B23">
        <w:rPr>
          <w:szCs w:val="28"/>
          <w:lang w:val="es-ES_tradnl"/>
        </w:rPr>
        <w:t>-</w:t>
      </w:r>
      <w:r w:rsidR="00E25527" w:rsidRPr="00741B23">
        <w:rPr>
          <w:szCs w:val="28"/>
          <w:lang w:val="es-ES_tradnl"/>
        </w:rPr>
        <w:t xml:space="preserve"> L</w:t>
      </w:r>
      <w:r w:rsidR="00E25527" w:rsidRPr="00741B23">
        <w:rPr>
          <w:rFonts w:hint="eastAsia"/>
          <w:szCs w:val="28"/>
          <w:lang w:val="es-ES_tradnl"/>
        </w:rPr>
        <w:t>ư</w:t>
      </w:r>
      <w:r w:rsidR="00E25527" w:rsidRPr="00741B23">
        <w:rPr>
          <w:szCs w:val="28"/>
          <w:lang w:val="es-ES_tradnl"/>
        </w:rPr>
        <w:t xml:space="preserve">u chuyển tiền tệ từ hoạt </w:t>
      </w:r>
      <w:r w:rsidR="00E25527" w:rsidRPr="00741B23">
        <w:rPr>
          <w:rFonts w:hint="eastAsia"/>
          <w:szCs w:val="28"/>
          <w:lang w:val="es-ES_tradnl"/>
        </w:rPr>
        <w:t>đ</w:t>
      </w:r>
      <w:r w:rsidR="00E25527" w:rsidRPr="00741B23">
        <w:rPr>
          <w:szCs w:val="28"/>
          <w:lang w:val="es-ES_tradnl"/>
        </w:rPr>
        <w:t>ộng tài chính: Tiền chi trả gốc vay n</w:t>
      </w:r>
      <w:r w:rsidR="00E25527" w:rsidRPr="00741B23">
        <w:rPr>
          <w:rFonts w:hint="eastAsia"/>
          <w:szCs w:val="28"/>
          <w:lang w:val="es-ES_tradnl"/>
        </w:rPr>
        <w:t>ă</w:t>
      </w:r>
      <w:r w:rsidR="00E25527" w:rsidRPr="00741B23">
        <w:rPr>
          <w:szCs w:val="28"/>
          <w:lang w:val="es-ES_tradnl"/>
        </w:rPr>
        <w:t xml:space="preserve">m 2019 là 29 tỷ đồng; Tiền chi từ hoạt </w:t>
      </w:r>
      <w:r w:rsidR="00E25527" w:rsidRPr="00741B23">
        <w:rPr>
          <w:rFonts w:hint="eastAsia"/>
          <w:szCs w:val="28"/>
          <w:lang w:val="es-ES_tradnl"/>
        </w:rPr>
        <w:t>đ</w:t>
      </w:r>
      <w:r w:rsidR="00E25527" w:rsidRPr="00741B23">
        <w:rPr>
          <w:szCs w:val="28"/>
          <w:lang w:val="es-ES_tradnl"/>
        </w:rPr>
        <w:t>ộng tài chính khác n</w:t>
      </w:r>
      <w:r w:rsidR="00E25527" w:rsidRPr="00741B23">
        <w:rPr>
          <w:rFonts w:hint="eastAsia"/>
          <w:szCs w:val="28"/>
          <w:lang w:val="es-ES_tradnl"/>
        </w:rPr>
        <w:t>ă</w:t>
      </w:r>
      <w:r w:rsidR="00E25527" w:rsidRPr="00741B23">
        <w:rPr>
          <w:szCs w:val="28"/>
          <w:lang w:val="es-ES_tradnl"/>
        </w:rPr>
        <w:t>m 2019 là 1,7 tỷ đồng.</w:t>
      </w:r>
    </w:p>
    <w:p w:rsidR="000E659D" w:rsidRPr="00741B23" w:rsidRDefault="000E659D" w:rsidP="0031524F">
      <w:pPr>
        <w:spacing w:line="288" w:lineRule="auto"/>
        <w:ind w:firstLine="709"/>
        <w:jc w:val="both"/>
        <w:rPr>
          <w:b/>
          <w:szCs w:val="28"/>
          <w:lang w:val="nl-NL"/>
        </w:rPr>
      </w:pPr>
      <w:r w:rsidRPr="00741B23">
        <w:rPr>
          <w:szCs w:val="28"/>
          <w:lang w:val="nl-NL"/>
        </w:rPr>
        <w:t xml:space="preserve">* </w:t>
      </w:r>
      <w:r w:rsidRPr="00741B23">
        <w:rPr>
          <w:b/>
          <w:szCs w:val="28"/>
          <w:lang w:val="nl-NL"/>
        </w:rPr>
        <w:t>Ý kiến của Ban Kinh tế - Ngân sách</w:t>
      </w:r>
    </w:p>
    <w:p w:rsidR="00977E6D" w:rsidRPr="00741B23" w:rsidRDefault="000E659D" w:rsidP="0031524F">
      <w:pPr>
        <w:spacing w:line="288" w:lineRule="auto"/>
        <w:jc w:val="both"/>
        <w:rPr>
          <w:szCs w:val="28"/>
          <w:lang w:val="nl-NL"/>
        </w:rPr>
      </w:pPr>
      <w:r w:rsidRPr="00741B23">
        <w:rPr>
          <w:szCs w:val="28"/>
          <w:lang w:val="nl-NL"/>
        </w:rPr>
        <w:tab/>
      </w:r>
      <w:r w:rsidR="00E813F0" w:rsidRPr="00741B23">
        <w:rPr>
          <w:szCs w:val="28"/>
          <w:lang w:val="nl-NL"/>
        </w:rPr>
        <w:t xml:space="preserve">Qua nghiên cứu, Ban Kinh tế - Ngân sách nhận thấy Báo cáo </w:t>
      </w:r>
      <w:r w:rsidR="0071136C" w:rsidRPr="00741B23">
        <w:rPr>
          <w:szCs w:val="28"/>
          <w:lang w:val="nl-NL"/>
        </w:rPr>
        <w:t>T</w:t>
      </w:r>
      <w:r w:rsidR="00E813F0" w:rsidRPr="00741B23">
        <w:rPr>
          <w:szCs w:val="28"/>
          <w:lang w:val="nl-NL"/>
        </w:rPr>
        <w:t xml:space="preserve">ài chính nhà nước tỉnh </w:t>
      </w:r>
      <w:r w:rsidR="0071136C" w:rsidRPr="00741B23">
        <w:rPr>
          <w:szCs w:val="28"/>
          <w:lang w:val="nl-NL"/>
        </w:rPr>
        <w:t xml:space="preserve">Kon Tum </w:t>
      </w:r>
      <w:r w:rsidR="00E813F0" w:rsidRPr="00741B23">
        <w:rPr>
          <w:szCs w:val="28"/>
          <w:lang w:val="nl-NL"/>
        </w:rPr>
        <w:t xml:space="preserve">được lập trên cơ sở quy định của Luật Kế toán năm 2015, </w:t>
      </w:r>
      <w:hyperlink r:id="rId8" w:history="1">
        <w:r w:rsidR="00E813F0" w:rsidRPr="00741B23">
          <w:rPr>
            <w:szCs w:val="28"/>
            <w:lang w:val="nl-NL"/>
          </w:rPr>
          <w:t>Luật Ngân sách nhà nước</w:t>
        </w:r>
      </w:hyperlink>
      <w:r w:rsidR="00E813F0" w:rsidRPr="00741B23">
        <w:rPr>
          <w:szCs w:val="28"/>
          <w:lang w:val="nl-NL"/>
        </w:rPr>
        <w:t xml:space="preserve"> năm 2015, hướng dẫn của Chính phủ, Bộ, ngành </w:t>
      </w:r>
      <w:r w:rsidR="00406AA2" w:rsidRPr="00741B23">
        <w:rPr>
          <w:szCs w:val="28"/>
          <w:lang w:val="nl-NL"/>
        </w:rPr>
        <w:t>T</w:t>
      </w:r>
      <w:r w:rsidR="00E813F0" w:rsidRPr="00741B23">
        <w:rPr>
          <w:szCs w:val="28"/>
          <w:lang w:val="nl-NL"/>
        </w:rPr>
        <w:t>rung ương</w:t>
      </w:r>
      <w:r w:rsidR="00406AA2" w:rsidRPr="00741B23">
        <w:rPr>
          <w:szCs w:val="28"/>
          <w:vertAlign w:val="superscript"/>
          <w:lang w:val="sv-SE"/>
        </w:rPr>
        <w:t>(</w:t>
      </w:r>
      <w:r w:rsidR="00406AA2" w:rsidRPr="00741B23">
        <w:rPr>
          <w:rStyle w:val="FootnoteReference"/>
          <w:szCs w:val="28"/>
          <w:lang w:val="sv-SE"/>
        </w:rPr>
        <w:footnoteReference w:id="4"/>
      </w:r>
      <w:r w:rsidR="00406AA2" w:rsidRPr="00741B23">
        <w:rPr>
          <w:szCs w:val="28"/>
          <w:vertAlign w:val="superscript"/>
          <w:lang w:val="sv-SE"/>
        </w:rPr>
        <w:t>)</w:t>
      </w:r>
      <w:r w:rsidR="00E813F0" w:rsidRPr="00741B23">
        <w:rPr>
          <w:szCs w:val="28"/>
          <w:lang w:val="nl-NL"/>
        </w:rPr>
        <w:t xml:space="preserve"> và kết quả thực hiện các chỉ tiêu về tài chính năm 2019</w:t>
      </w:r>
      <w:r w:rsidR="0071136C" w:rsidRPr="00741B23">
        <w:rPr>
          <w:szCs w:val="28"/>
          <w:lang w:val="nl-NL"/>
        </w:rPr>
        <w:t>.</w:t>
      </w:r>
      <w:r w:rsidR="00E813F0" w:rsidRPr="00741B23">
        <w:rPr>
          <w:szCs w:val="28"/>
          <w:lang w:val="nl-NL"/>
        </w:rPr>
        <w:t xml:space="preserve"> </w:t>
      </w:r>
      <w:r w:rsidR="00406AA2" w:rsidRPr="00741B23">
        <w:rPr>
          <w:szCs w:val="28"/>
          <w:lang w:val="nl-NL"/>
        </w:rPr>
        <w:t xml:space="preserve">Báo cáo đã cơ bản phản ánh được tình hình tài chính, kết quả hoạt động tài chính nhà nước và việc lưu chuyển tiền tệ năm 2019 của tỉnh. </w:t>
      </w:r>
      <w:r w:rsidRPr="00741B23">
        <w:rPr>
          <w:szCs w:val="28"/>
          <w:lang w:val="nl-NL"/>
        </w:rPr>
        <w:t xml:space="preserve">Ban Kinh tế - Ngân sách cơ bản nhất trí với </w:t>
      </w:r>
      <w:r w:rsidR="0071136C" w:rsidRPr="00741B23">
        <w:rPr>
          <w:szCs w:val="28"/>
          <w:lang w:val="nl-NL"/>
        </w:rPr>
        <w:t>các nội dung báo cáo; đồng thời</w:t>
      </w:r>
      <w:r w:rsidR="00406AA2" w:rsidRPr="00741B23">
        <w:rPr>
          <w:szCs w:val="28"/>
          <w:lang w:val="nl-NL"/>
        </w:rPr>
        <w:t xml:space="preserve"> đề nghị Ủy ban nhân dân tỉnh</w:t>
      </w:r>
      <w:r w:rsidR="00977E6D" w:rsidRPr="00741B23">
        <w:rPr>
          <w:szCs w:val="28"/>
          <w:lang w:val="nl-NL"/>
        </w:rPr>
        <w:t>:</w:t>
      </w:r>
    </w:p>
    <w:p w:rsidR="00977E6D" w:rsidRPr="00741B23" w:rsidRDefault="00977E6D" w:rsidP="0031524F">
      <w:pPr>
        <w:spacing w:line="288" w:lineRule="auto"/>
        <w:jc w:val="both"/>
        <w:rPr>
          <w:szCs w:val="28"/>
          <w:lang w:val="nl-NL"/>
        </w:rPr>
      </w:pPr>
      <w:r w:rsidRPr="00741B23">
        <w:rPr>
          <w:szCs w:val="28"/>
          <w:lang w:val="nl-NL"/>
        </w:rPr>
        <w:tab/>
        <w:t xml:space="preserve">- Chỉ </w:t>
      </w:r>
      <w:r w:rsidR="00406AA2" w:rsidRPr="00741B23">
        <w:rPr>
          <w:szCs w:val="28"/>
          <w:lang w:val="nl-NL"/>
        </w:rPr>
        <w:t>đạo rà soát</w:t>
      </w:r>
      <w:r w:rsidR="000E659D" w:rsidRPr="00741B23">
        <w:rPr>
          <w:szCs w:val="28"/>
          <w:lang w:val="nl-NL"/>
        </w:rPr>
        <w:t xml:space="preserve">, cập nhật thông tin về </w:t>
      </w:r>
      <w:r w:rsidR="00406AA2" w:rsidRPr="00741B23">
        <w:rPr>
          <w:szCs w:val="28"/>
          <w:lang w:val="es-ES_tradnl"/>
        </w:rPr>
        <w:t>tài sản công, đặc biệt là tài sản kết cấu hạ tầ</w:t>
      </w:r>
      <w:r w:rsidR="000E659D" w:rsidRPr="00741B23">
        <w:rPr>
          <w:szCs w:val="28"/>
          <w:lang w:val="es-ES_tradnl"/>
        </w:rPr>
        <w:t xml:space="preserve">ng </w:t>
      </w:r>
      <w:r w:rsidR="000E659D" w:rsidRPr="00741B23">
        <w:rPr>
          <w:i/>
          <w:szCs w:val="28"/>
          <w:lang w:val="nl-NL"/>
        </w:rPr>
        <w:t>(tài sản kết cấu hạ tầng đường bộ, tài sản vô hình…)</w:t>
      </w:r>
      <w:r w:rsidR="000E659D" w:rsidRPr="00741B23">
        <w:rPr>
          <w:szCs w:val="28"/>
          <w:lang w:val="nl-NL"/>
        </w:rPr>
        <w:t xml:space="preserve"> </w:t>
      </w:r>
      <w:r w:rsidR="0034448E" w:rsidRPr="00741B23">
        <w:rPr>
          <w:szCs w:val="28"/>
          <w:lang w:val="nl-NL"/>
        </w:rPr>
        <w:t>để</w:t>
      </w:r>
      <w:r w:rsidR="00445D7A" w:rsidRPr="00741B23">
        <w:rPr>
          <w:szCs w:val="28"/>
          <w:lang w:val="nl-NL"/>
        </w:rPr>
        <w:t xml:space="preserve"> phản ánh</w:t>
      </w:r>
      <w:r w:rsidR="0034448E" w:rsidRPr="00741B23">
        <w:rPr>
          <w:szCs w:val="28"/>
          <w:lang w:val="nl-NL"/>
        </w:rPr>
        <w:t xml:space="preserve"> đầy đủ, chính xác tổng tài sản của tỉnh.</w:t>
      </w:r>
    </w:p>
    <w:p w:rsidR="00E25527" w:rsidRPr="00741B23" w:rsidRDefault="0034448E" w:rsidP="0031524F">
      <w:pPr>
        <w:spacing w:line="288" w:lineRule="auto"/>
        <w:jc w:val="both"/>
        <w:rPr>
          <w:szCs w:val="28"/>
          <w:lang w:val="nl-NL"/>
        </w:rPr>
      </w:pPr>
      <w:r w:rsidRPr="00741B23">
        <w:rPr>
          <w:szCs w:val="28"/>
          <w:lang w:val="nl-NL"/>
        </w:rPr>
        <w:tab/>
        <w:t>- Đẩy mạnh ứng dụng công nghệ thông tin; hướng dẫn, giám sát công tác hạch toán kế toán tài chính, đặc biệt ở cấp xã, đảm bảo hạch toán, phản ánh đầy đủ, kịp thời, chính xác số liệu tài chính ở mỗi cấp ngân sách, giúp cho công tác theo dõi, tổng hợp, báo cáo theo đúng quy định.</w:t>
      </w:r>
    </w:p>
    <w:p w:rsidR="000E659D" w:rsidRPr="00741B23" w:rsidRDefault="00445D7A" w:rsidP="0031524F">
      <w:pPr>
        <w:spacing w:line="288" w:lineRule="auto"/>
        <w:jc w:val="both"/>
        <w:rPr>
          <w:lang w:val="de-DE"/>
        </w:rPr>
      </w:pPr>
      <w:r w:rsidRPr="00741B23">
        <w:rPr>
          <w:szCs w:val="28"/>
          <w:lang w:val="nl-NL"/>
        </w:rPr>
        <w:lastRenderedPageBreak/>
        <w:tab/>
      </w:r>
      <w:r w:rsidR="000E659D" w:rsidRPr="00741B23">
        <w:rPr>
          <w:lang w:val="de-DE"/>
        </w:rPr>
        <w:t>Trên đây là Báo cáo thẩm tra của Ban Kinh tế - Ngân sách</w:t>
      </w:r>
      <w:r w:rsidR="000E659D" w:rsidRPr="00741B23">
        <w:rPr>
          <w:bCs/>
          <w:lang w:val="de-DE"/>
        </w:rPr>
        <w:t>.</w:t>
      </w:r>
      <w:r w:rsidR="000E659D" w:rsidRPr="00741B23">
        <w:rPr>
          <w:lang w:val="de-DE"/>
        </w:rPr>
        <w:t xml:space="preserve"> Kính trình Hội đồng nhân dân tỉnh Khóa XI, Kỳ họp thứ 11 xem xét, quyết định./.</w:t>
      </w:r>
    </w:p>
    <w:tbl>
      <w:tblPr>
        <w:tblW w:w="5000" w:type="pct"/>
        <w:tblLook w:val="01E0" w:firstRow="1" w:lastRow="1" w:firstColumn="1" w:lastColumn="1" w:noHBand="0" w:noVBand="0"/>
      </w:tblPr>
      <w:tblGrid>
        <w:gridCol w:w="4315"/>
        <w:gridCol w:w="4973"/>
      </w:tblGrid>
      <w:tr w:rsidR="0071136C" w:rsidRPr="0071136C" w:rsidTr="00F1351D">
        <w:tc>
          <w:tcPr>
            <w:tcW w:w="2323" w:type="pct"/>
          </w:tcPr>
          <w:p w:rsidR="000E659D" w:rsidRPr="00445D7A" w:rsidRDefault="000E659D" w:rsidP="00F1351D">
            <w:pPr>
              <w:spacing w:before="0" w:after="0"/>
              <w:rPr>
                <w:b/>
                <w:i/>
                <w:sz w:val="24"/>
                <w:lang w:val="de-DE"/>
              </w:rPr>
            </w:pPr>
            <w:r w:rsidRPr="00445D7A">
              <w:rPr>
                <w:b/>
                <w:i/>
                <w:sz w:val="24"/>
                <w:lang w:val="de-DE"/>
              </w:rPr>
              <w:t>Nơi nhận:</w:t>
            </w:r>
          </w:p>
          <w:p w:rsidR="000E659D" w:rsidRPr="00445D7A" w:rsidRDefault="000E659D" w:rsidP="00F1351D">
            <w:pPr>
              <w:spacing w:before="0" w:after="0"/>
              <w:rPr>
                <w:sz w:val="22"/>
                <w:lang w:val="de-DE"/>
              </w:rPr>
            </w:pPr>
            <w:r w:rsidRPr="00445D7A">
              <w:rPr>
                <w:sz w:val="22"/>
                <w:lang w:val="de-DE"/>
              </w:rPr>
              <w:t>- Thường trực HĐND tỉnh;</w:t>
            </w:r>
          </w:p>
          <w:p w:rsidR="000E659D" w:rsidRPr="00445D7A" w:rsidRDefault="000E659D" w:rsidP="00F1351D">
            <w:pPr>
              <w:spacing w:before="0" w:after="0"/>
              <w:rPr>
                <w:sz w:val="22"/>
                <w:lang w:val="de-DE"/>
              </w:rPr>
            </w:pPr>
            <w:r w:rsidRPr="00445D7A">
              <w:rPr>
                <w:sz w:val="22"/>
                <w:lang w:val="de-DE"/>
              </w:rPr>
              <w:t xml:space="preserve">- UBND tỉnh; </w:t>
            </w:r>
            <w:r w:rsidRPr="00445D7A">
              <w:rPr>
                <w:sz w:val="22"/>
                <w:lang w:val="de-DE"/>
              </w:rPr>
              <w:tab/>
            </w:r>
          </w:p>
          <w:p w:rsidR="000E659D" w:rsidRPr="00445D7A" w:rsidRDefault="000E659D" w:rsidP="00F1351D">
            <w:pPr>
              <w:spacing w:before="0" w:after="0"/>
              <w:rPr>
                <w:sz w:val="22"/>
                <w:lang w:val="de-DE"/>
              </w:rPr>
            </w:pPr>
            <w:r w:rsidRPr="00445D7A">
              <w:rPr>
                <w:sz w:val="22"/>
                <w:lang w:val="de-DE"/>
              </w:rPr>
              <w:t>- Đại biểu HĐND tỉnh;</w:t>
            </w:r>
          </w:p>
          <w:p w:rsidR="000E659D" w:rsidRPr="0071136C" w:rsidRDefault="000E659D" w:rsidP="00E95EC9">
            <w:pPr>
              <w:spacing w:before="0" w:after="0"/>
            </w:pPr>
            <w:r w:rsidRPr="0071136C">
              <w:rPr>
                <w:sz w:val="22"/>
              </w:rPr>
              <w:t>- Lưu: VT, Ban KT-NS</w:t>
            </w:r>
            <w:r w:rsidRPr="0071136C">
              <w:rPr>
                <w:sz w:val="14"/>
              </w:rPr>
              <w:t>.</w:t>
            </w:r>
          </w:p>
        </w:tc>
        <w:tc>
          <w:tcPr>
            <w:tcW w:w="2677" w:type="pct"/>
          </w:tcPr>
          <w:p w:rsidR="000E659D" w:rsidRPr="0071136C" w:rsidRDefault="000E659D" w:rsidP="00F1351D">
            <w:pPr>
              <w:spacing w:before="0" w:after="0"/>
              <w:jc w:val="center"/>
              <w:rPr>
                <w:b/>
              </w:rPr>
            </w:pPr>
            <w:r w:rsidRPr="0071136C">
              <w:rPr>
                <w:b/>
              </w:rPr>
              <w:t>TM. BAN KINH TẾ - NGÂN SÁCH</w:t>
            </w:r>
          </w:p>
          <w:p w:rsidR="000E659D" w:rsidRPr="0071136C" w:rsidRDefault="000E659D" w:rsidP="00F1351D">
            <w:pPr>
              <w:spacing w:before="0" w:after="0"/>
              <w:jc w:val="center"/>
              <w:rPr>
                <w:b/>
              </w:rPr>
            </w:pPr>
            <w:r w:rsidRPr="0071136C">
              <w:rPr>
                <w:b/>
              </w:rPr>
              <w:t>TRƯỞNG BAN</w:t>
            </w:r>
          </w:p>
          <w:p w:rsidR="005F252E" w:rsidRPr="0071136C" w:rsidRDefault="00523686" w:rsidP="00F1351D">
            <w:pPr>
              <w:spacing w:before="0" w:after="0"/>
              <w:jc w:val="center"/>
              <w:rPr>
                <w:b/>
              </w:rPr>
            </w:pPr>
            <w:r>
              <w:rPr>
                <w:b/>
              </w:rPr>
              <w:t>Đã ký</w:t>
            </w:r>
            <w:bookmarkStart w:id="3" w:name="_GoBack"/>
            <w:bookmarkEnd w:id="3"/>
          </w:p>
          <w:p w:rsidR="000E659D" w:rsidRPr="0071136C" w:rsidRDefault="000E659D" w:rsidP="00F1351D">
            <w:pPr>
              <w:spacing w:before="0" w:after="0"/>
              <w:jc w:val="center"/>
              <w:rPr>
                <w:b/>
              </w:rPr>
            </w:pPr>
            <w:r w:rsidRPr="0071136C">
              <w:rPr>
                <w:b/>
              </w:rPr>
              <w:t>Hồ Văn Đà</w:t>
            </w:r>
          </w:p>
        </w:tc>
      </w:tr>
    </w:tbl>
    <w:p w:rsidR="000E659D" w:rsidRPr="0071136C" w:rsidRDefault="000E659D" w:rsidP="00406AA2">
      <w:pPr>
        <w:jc w:val="both"/>
      </w:pPr>
    </w:p>
    <w:sectPr w:rsidR="000E659D" w:rsidRPr="0071136C" w:rsidSect="0071136C">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41" w:rsidRDefault="00346241" w:rsidP="001B0F0E">
      <w:pPr>
        <w:spacing w:before="0" w:after="0"/>
      </w:pPr>
      <w:r>
        <w:separator/>
      </w:r>
    </w:p>
  </w:endnote>
  <w:endnote w:type="continuationSeparator" w:id="0">
    <w:p w:rsidR="00346241" w:rsidRDefault="00346241" w:rsidP="001B0F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41" w:rsidRDefault="00346241" w:rsidP="001B0F0E">
      <w:pPr>
        <w:spacing w:before="0" w:after="0"/>
      </w:pPr>
      <w:r>
        <w:separator/>
      </w:r>
    </w:p>
  </w:footnote>
  <w:footnote w:type="continuationSeparator" w:id="0">
    <w:p w:rsidR="00346241" w:rsidRDefault="00346241" w:rsidP="001B0F0E">
      <w:pPr>
        <w:spacing w:before="0" w:after="0"/>
      </w:pPr>
      <w:r>
        <w:continuationSeparator/>
      </w:r>
    </w:p>
  </w:footnote>
  <w:footnote w:id="1">
    <w:p w:rsidR="001B0F0E" w:rsidRPr="001B0F0E" w:rsidRDefault="001B0F0E" w:rsidP="002A2AA2">
      <w:pPr>
        <w:pStyle w:val="FootnoteText"/>
      </w:pPr>
      <w:r w:rsidRPr="001B0F0E">
        <w:rPr>
          <w:rStyle w:val="FootnoteReference"/>
        </w:rPr>
        <w:footnoteRef/>
      </w:r>
      <w:r w:rsidRPr="001B0F0E">
        <w:t xml:space="preserve"> Tiền và các khoản tương đương tiền là 2.941 tỷ đồng chiếm 5,2% tổng tài sản;</w:t>
      </w:r>
      <w:r w:rsidRPr="001B0F0E">
        <w:rPr>
          <w:iCs/>
        </w:rPr>
        <w:t xml:space="preserve"> </w:t>
      </w:r>
      <w:r w:rsidRPr="001B0F0E">
        <w:t>các khoản phải thu là 562 tỷ đồng chiếm 0,99 % trên tổng tài sản</w:t>
      </w:r>
    </w:p>
  </w:footnote>
  <w:footnote w:id="2">
    <w:p w:rsidR="001B0F0E" w:rsidRPr="002A2AA2" w:rsidRDefault="001B0F0E" w:rsidP="002A2AA2">
      <w:pPr>
        <w:spacing w:before="0" w:after="0"/>
        <w:jc w:val="both"/>
        <w:rPr>
          <w:sz w:val="20"/>
          <w:szCs w:val="20"/>
        </w:rPr>
      </w:pPr>
      <w:r w:rsidRPr="001B0F0E">
        <w:rPr>
          <w:rStyle w:val="FootnoteReference"/>
          <w:sz w:val="20"/>
          <w:szCs w:val="20"/>
        </w:rPr>
        <w:footnoteRef/>
      </w:r>
      <w:r w:rsidRPr="001B0F0E">
        <w:rPr>
          <w:sz w:val="20"/>
          <w:szCs w:val="20"/>
        </w:rPr>
        <w:t xml:space="preserve"> Tài sản cố định hữu hình là 49.064 tỷ đồng chiếm 87% tổng tài sản; còn lại tài sản được tổng hợp trên báo cáo của các đơn vị dự toán cấp 1 tỉnh.</w:t>
      </w:r>
    </w:p>
  </w:footnote>
  <w:footnote w:id="3">
    <w:p w:rsidR="002A2AA2" w:rsidRPr="002A2AA2" w:rsidRDefault="002A2AA2" w:rsidP="002A2AA2">
      <w:pPr>
        <w:spacing w:before="0" w:after="0"/>
        <w:jc w:val="both"/>
        <w:rPr>
          <w:sz w:val="20"/>
          <w:szCs w:val="20"/>
        </w:rPr>
      </w:pPr>
      <w:r w:rsidRPr="001B0F0E">
        <w:rPr>
          <w:rStyle w:val="FootnoteReference"/>
          <w:sz w:val="20"/>
          <w:szCs w:val="20"/>
        </w:rPr>
        <w:footnoteRef/>
      </w:r>
      <w:r w:rsidRPr="001B0F0E">
        <w:rPr>
          <w:sz w:val="20"/>
          <w:szCs w:val="20"/>
        </w:rPr>
        <w:t xml:space="preserve"> </w:t>
      </w:r>
      <w:r>
        <w:rPr>
          <w:sz w:val="20"/>
          <w:szCs w:val="20"/>
        </w:rPr>
        <w:t xml:space="preserve">Trong đó: </w:t>
      </w:r>
      <w:r w:rsidRPr="002A2AA2">
        <w:rPr>
          <w:sz w:val="20"/>
          <w:szCs w:val="20"/>
        </w:rPr>
        <w:t>Sở Y tế: 83 tỷ đồng; Ban Quản lý Khu kinh tế 13 tỷ đồng; Trung tâm phát triển quỹ đất thành phố: 23 tỷ đồng; Văn phòng Tỉnh ủy: 11 tỷ đồng; Sở Tài nguyên và Môi trường 26 tỷ đồ</w:t>
      </w:r>
      <w:r>
        <w:rPr>
          <w:sz w:val="20"/>
          <w:szCs w:val="20"/>
        </w:rPr>
        <w:t>ng,...</w:t>
      </w:r>
    </w:p>
  </w:footnote>
  <w:footnote w:id="4">
    <w:p w:rsidR="00406AA2" w:rsidRPr="00EE3F1D" w:rsidRDefault="0071136C" w:rsidP="005F252E">
      <w:pPr>
        <w:pStyle w:val="FootnoteText"/>
        <w:jc w:val="both"/>
      </w:pPr>
      <w:r>
        <w:rPr>
          <w:vertAlign w:val="superscript"/>
        </w:rPr>
        <w:t>(</w:t>
      </w:r>
      <w:r w:rsidR="00406AA2" w:rsidRPr="00EE3F1D">
        <w:rPr>
          <w:rStyle w:val="FootnoteReference"/>
        </w:rPr>
        <w:footnoteRef/>
      </w:r>
      <w:r>
        <w:rPr>
          <w:vertAlign w:val="superscript"/>
        </w:rPr>
        <w:t>)</w:t>
      </w:r>
      <w:r w:rsidR="00406AA2" w:rsidRPr="00EE3F1D">
        <w:t xml:space="preserve"> Nghị định số 25/2017/NĐ-CP ngày 14 tháng 3 năm 2017 của Chính phủ về Báo cáo tài chính nhà nước; Thông tư số 133/2018/TT-BTC ngày 28 tháng 12 năm 2018 của Bộ trưởng Bộ Tài chính về hướng dẫn Báo cáo tài chính Nhà nước.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404001"/>
      <w:docPartObj>
        <w:docPartGallery w:val="Page Numbers (Top of Page)"/>
        <w:docPartUnique/>
      </w:docPartObj>
    </w:sdtPr>
    <w:sdtEndPr>
      <w:rPr>
        <w:noProof/>
      </w:rPr>
    </w:sdtEndPr>
    <w:sdtContent>
      <w:p w:rsidR="0071136C" w:rsidRDefault="0071136C">
        <w:pPr>
          <w:pStyle w:val="Header"/>
          <w:jc w:val="center"/>
        </w:pPr>
        <w:r>
          <w:fldChar w:fldCharType="begin"/>
        </w:r>
        <w:r>
          <w:instrText xml:space="preserve"> PAGE   \* MERGEFORMAT </w:instrText>
        </w:r>
        <w:r>
          <w:fldChar w:fldCharType="separate"/>
        </w:r>
        <w:r w:rsidR="00523686">
          <w:rPr>
            <w:noProof/>
          </w:rPr>
          <w:t>2</w:t>
        </w:r>
        <w:r>
          <w:rPr>
            <w:noProof/>
          </w:rPr>
          <w:fldChar w:fldCharType="end"/>
        </w:r>
      </w:p>
    </w:sdtContent>
  </w:sdt>
  <w:p w:rsidR="0071136C" w:rsidRDefault="00711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C50"/>
    <w:multiLevelType w:val="hybridMultilevel"/>
    <w:tmpl w:val="02CA55E0"/>
    <w:lvl w:ilvl="0" w:tplc="426C7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C2"/>
    <w:rsid w:val="000379E7"/>
    <w:rsid w:val="000E659D"/>
    <w:rsid w:val="00156A41"/>
    <w:rsid w:val="001B0F0E"/>
    <w:rsid w:val="00262483"/>
    <w:rsid w:val="002839FF"/>
    <w:rsid w:val="002A2AA2"/>
    <w:rsid w:val="0031524F"/>
    <w:rsid w:val="0034448E"/>
    <w:rsid w:val="00346241"/>
    <w:rsid w:val="00406AA2"/>
    <w:rsid w:val="004404C2"/>
    <w:rsid w:val="00445D7A"/>
    <w:rsid w:val="00514E16"/>
    <w:rsid w:val="00523686"/>
    <w:rsid w:val="00531E64"/>
    <w:rsid w:val="005F252E"/>
    <w:rsid w:val="00615624"/>
    <w:rsid w:val="0071136C"/>
    <w:rsid w:val="00741B23"/>
    <w:rsid w:val="00745E6B"/>
    <w:rsid w:val="007D05AB"/>
    <w:rsid w:val="008B50A4"/>
    <w:rsid w:val="008C000A"/>
    <w:rsid w:val="00913175"/>
    <w:rsid w:val="00951739"/>
    <w:rsid w:val="009622FB"/>
    <w:rsid w:val="009747E7"/>
    <w:rsid w:val="00977E6D"/>
    <w:rsid w:val="00C42877"/>
    <w:rsid w:val="00D9396C"/>
    <w:rsid w:val="00E25527"/>
    <w:rsid w:val="00E46644"/>
    <w:rsid w:val="00E813F0"/>
    <w:rsid w:val="00E9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1B0F0E"/>
    <w:pPr>
      <w:spacing w:before="0" w:after="0"/>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uiPriority w:val="99"/>
    <w:rsid w:val="001B0F0E"/>
    <w:rPr>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basedOn w:val="DefaultParagraphFont"/>
    <w:link w:val="ftrefCharCharChar1Char"/>
    <w:uiPriority w:val="99"/>
    <w:unhideWhenUsed/>
    <w:qFormat/>
    <w:rsid w:val="001B0F0E"/>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406AA2"/>
    <w:pPr>
      <w:spacing w:before="0" w:after="160" w:line="240" w:lineRule="exact"/>
    </w:pPr>
    <w:rPr>
      <w:vertAlign w:val="superscript"/>
    </w:rPr>
  </w:style>
  <w:style w:type="paragraph" w:styleId="Header">
    <w:name w:val="header"/>
    <w:basedOn w:val="Normal"/>
    <w:link w:val="HeaderChar"/>
    <w:uiPriority w:val="99"/>
    <w:unhideWhenUsed/>
    <w:rsid w:val="0071136C"/>
    <w:pPr>
      <w:tabs>
        <w:tab w:val="center" w:pos="4680"/>
        <w:tab w:val="right" w:pos="9360"/>
      </w:tabs>
      <w:spacing w:before="0" w:after="0"/>
    </w:pPr>
  </w:style>
  <w:style w:type="character" w:customStyle="1" w:styleId="HeaderChar">
    <w:name w:val="Header Char"/>
    <w:basedOn w:val="DefaultParagraphFont"/>
    <w:link w:val="Header"/>
    <w:uiPriority w:val="99"/>
    <w:rsid w:val="0071136C"/>
  </w:style>
  <w:style w:type="paragraph" w:styleId="Footer">
    <w:name w:val="footer"/>
    <w:basedOn w:val="Normal"/>
    <w:link w:val="FooterChar"/>
    <w:uiPriority w:val="99"/>
    <w:unhideWhenUsed/>
    <w:rsid w:val="0071136C"/>
    <w:pPr>
      <w:tabs>
        <w:tab w:val="center" w:pos="4680"/>
        <w:tab w:val="right" w:pos="9360"/>
      </w:tabs>
      <w:spacing w:before="0" w:after="0"/>
    </w:pPr>
  </w:style>
  <w:style w:type="character" w:customStyle="1" w:styleId="FooterChar">
    <w:name w:val="Footer Char"/>
    <w:basedOn w:val="DefaultParagraphFont"/>
    <w:link w:val="Footer"/>
    <w:uiPriority w:val="99"/>
    <w:rsid w:val="00711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1B0F0E"/>
    <w:pPr>
      <w:spacing w:before="0" w:after="0"/>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uiPriority w:val="99"/>
    <w:rsid w:val="001B0F0E"/>
    <w:rPr>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basedOn w:val="DefaultParagraphFont"/>
    <w:link w:val="ftrefCharCharChar1Char"/>
    <w:uiPriority w:val="99"/>
    <w:unhideWhenUsed/>
    <w:qFormat/>
    <w:rsid w:val="001B0F0E"/>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406AA2"/>
    <w:pPr>
      <w:spacing w:before="0" w:after="160" w:line="240" w:lineRule="exact"/>
    </w:pPr>
    <w:rPr>
      <w:vertAlign w:val="superscript"/>
    </w:rPr>
  </w:style>
  <w:style w:type="paragraph" w:styleId="Header">
    <w:name w:val="header"/>
    <w:basedOn w:val="Normal"/>
    <w:link w:val="HeaderChar"/>
    <w:uiPriority w:val="99"/>
    <w:unhideWhenUsed/>
    <w:rsid w:val="0071136C"/>
    <w:pPr>
      <w:tabs>
        <w:tab w:val="center" w:pos="4680"/>
        <w:tab w:val="right" w:pos="9360"/>
      </w:tabs>
      <w:spacing w:before="0" w:after="0"/>
    </w:pPr>
  </w:style>
  <w:style w:type="character" w:customStyle="1" w:styleId="HeaderChar">
    <w:name w:val="Header Char"/>
    <w:basedOn w:val="DefaultParagraphFont"/>
    <w:link w:val="Header"/>
    <w:uiPriority w:val="99"/>
    <w:rsid w:val="0071136C"/>
  </w:style>
  <w:style w:type="paragraph" w:styleId="Footer">
    <w:name w:val="footer"/>
    <w:basedOn w:val="Normal"/>
    <w:link w:val="FooterChar"/>
    <w:uiPriority w:val="99"/>
    <w:unhideWhenUsed/>
    <w:rsid w:val="0071136C"/>
    <w:pPr>
      <w:tabs>
        <w:tab w:val="center" w:pos="4680"/>
        <w:tab w:val="right" w:pos="9360"/>
      </w:tabs>
      <w:spacing w:before="0" w:after="0"/>
    </w:pPr>
  </w:style>
  <w:style w:type="character" w:customStyle="1" w:styleId="FooterChar">
    <w:name w:val="Footer Char"/>
    <w:basedOn w:val="DefaultParagraphFont"/>
    <w:link w:val="Footer"/>
    <w:uiPriority w:val="99"/>
    <w:rsid w:val="0071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ai-chinh/luat-ngan-sach-nha-nuoc-2015-96260-d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2020-11-26T15:01:00Z</dcterms:created>
  <dcterms:modified xsi:type="dcterms:W3CDTF">2020-12-01T02:40:00Z</dcterms:modified>
</cp:coreProperties>
</file>