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Ind w:w="108" w:type="dxa"/>
        <w:tblLook w:val="01E0" w:firstRow="1" w:lastRow="1" w:firstColumn="1" w:lastColumn="1" w:noHBand="0" w:noVBand="0"/>
      </w:tblPr>
      <w:tblGrid>
        <w:gridCol w:w="3240"/>
        <w:gridCol w:w="6140"/>
      </w:tblGrid>
      <w:tr w:rsidR="00D05FAA" w:rsidRPr="00D05FAA" w14:paraId="1167A222" w14:textId="77777777" w:rsidTr="005E071D">
        <w:tc>
          <w:tcPr>
            <w:tcW w:w="3240" w:type="dxa"/>
            <w:hideMark/>
          </w:tcPr>
          <w:p w14:paraId="79FD58A5" w14:textId="77777777" w:rsidR="001D1D2E" w:rsidRPr="00D05FAA" w:rsidRDefault="001D1D2E" w:rsidP="00DA6481">
            <w:pPr>
              <w:tabs>
                <w:tab w:val="right" w:leader="dot" w:pos="7920"/>
              </w:tabs>
              <w:jc w:val="center"/>
              <w:rPr>
                <w:b/>
                <w:sz w:val="26"/>
                <w:szCs w:val="26"/>
                <w:lang w:val="nl-NL"/>
              </w:rPr>
            </w:pPr>
            <w:r w:rsidRPr="00D05FAA">
              <w:rPr>
                <w:b/>
                <w:sz w:val="26"/>
                <w:szCs w:val="26"/>
                <w:lang w:val="nl-NL"/>
              </w:rPr>
              <w:t>ỦY BAN NHÂN DÂN</w:t>
            </w:r>
          </w:p>
          <w:p w14:paraId="073EAFE6" w14:textId="77777777" w:rsidR="001D1D2E" w:rsidRPr="00D05FAA" w:rsidRDefault="001D1D2E" w:rsidP="00DA6481">
            <w:pPr>
              <w:tabs>
                <w:tab w:val="right" w:leader="dot" w:pos="7920"/>
              </w:tabs>
              <w:jc w:val="center"/>
              <w:rPr>
                <w:b/>
                <w:sz w:val="26"/>
                <w:szCs w:val="26"/>
                <w:lang w:val="nl-NL"/>
              </w:rPr>
            </w:pPr>
            <w:r w:rsidRPr="00D05FAA">
              <w:rPr>
                <w:b/>
                <w:sz w:val="26"/>
                <w:szCs w:val="26"/>
                <w:lang w:val="nl-NL"/>
              </w:rPr>
              <w:t>TỈNH KON TUM</w:t>
            </w:r>
          </w:p>
          <w:p w14:paraId="0AEECB12" w14:textId="77777777" w:rsidR="001D1D2E" w:rsidRPr="00D05FAA" w:rsidRDefault="001B4412" w:rsidP="005E071D">
            <w:pPr>
              <w:tabs>
                <w:tab w:val="right" w:leader="dot" w:pos="7920"/>
              </w:tabs>
              <w:spacing w:line="276" w:lineRule="auto"/>
              <w:jc w:val="center"/>
              <w:rPr>
                <w:b/>
              </w:rPr>
            </w:pPr>
            <w:r>
              <w:rPr>
                <w:noProof/>
              </w:rPr>
              <w:pict w14:anchorId="6B242C3E">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7.1pt;margin-top:3.15pt;width:36.4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O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"/>
              </w:pict>
            </w:r>
          </w:p>
        </w:tc>
        <w:tc>
          <w:tcPr>
            <w:tcW w:w="6140" w:type="dxa"/>
            <w:hideMark/>
          </w:tcPr>
          <w:p w14:paraId="05F13414" w14:textId="2CC1CA4C" w:rsidR="001D1D2E" w:rsidRPr="00D05FAA" w:rsidRDefault="001B4412" w:rsidP="00DA6481">
            <w:pPr>
              <w:tabs>
                <w:tab w:val="right" w:leader="dot" w:pos="7920"/>
              </w:tabs>
              <w:jc w:val="center"/>
            </w:pPr>
            <w:r>
              <w:rPr>
                <w:noProof/>
              </w:rPr>
              <w:pict w14:anchorId="65C23F75">
                <v:shape id="Straight Arrow Connector 2" o:spid="_x0000_s1028" type="#_x0000_t32" style="position:absolute;left:0;text-align:left;margin-left:68.6pt;margin-top:33.3pt;width:158pt;height:0;z-index:2516613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bN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"/>
              </w:pict>
            </w:r>
            <w:r w:rsidR="001D1D2E" w:rsidRPr="00D05FAA">
              <w:rPr>
                <w:b/>
                <w:sz w:val="26"/>
                <w:szCs w:val="26"/>
              </w:rPr>
              <w:t>CỘNG HÒA XÃ HỘI CHỦ NGHĨA VIỆT NAM</w:t>
            </w:r>
            <w:r w:rsidR="001D1D2E" w:rsidRPr="00D05FAA">
              <w:rPr>
                <w:b/>
                <w:sz w:val="26"/>
                <w:szCs w:val="26"/>
              </w:rPr>
              <w:br/>
            </w:r>
            <w:r w:rsidR="001D1D2E" w:rsidRPr="00D05FAA">
              <w:rPr>
                <w:b/>
              </w:rPr>
              <w:t xml:space="preserve">Độc lập - Tự do - Hạnh phúc </w:t>
            </w:r>
          </w:p>
        </w:tc>
      </w:tr>
      <w:tr w:rsidR="00D05FAA" w:rsidRPr="00D05FAA" w14:paraId="36E13C22" w14:textId="77777777" w:rsidTr="005E071D">
        <w:tc>
          <w:tcPr>
            <w:tcW w:w="3240" w:type="dxa"/>
            <w:hideMark/>
          </w:tcPr>
          <w:p w14:paraId="4FC3B509" w14:textId="16B12F70" w:rsidR="001D1D2E" w:rsidRPr="00D05FAA" w:rsidRDefault="001D1D2E" w:rsidP="000C3B07">
            <w:pPr>
              <w:tabs>
                <w:tab w:val="right" w:leader="dot" w:pos="7920"/>
              </w:tabs>
              <w:spacing w:before="120"/>
              <w:jc w:val="center"/>
            </w:pPr>
            <w:r w:rsidRPr="00D05FAA">
              <w:t xml:space="preserve">Số: </w:t>
            </w:r>
            <w:r w:rsidR="000C3B07">
              <w:t>63</w:t>
            </w:r>
            <w:r w:rsidRPr="00D05FAA">
              <w:t xml:space="preserve"> /TTr-UBND</w:t>
            </w:r>
          </w:p>
        </w:tc>
        <w:tc>
          <w:tcPr>
            <w:tcW w:w="6140" w:type="dxa"/>
            <w:hideMark/>
          </w:tcPr>
          <w:p w14:paraId="22050D70" w14:textId="2E9DA00C" w:rsidR="001D1D2E" w:rsidRPr="00D05FAA" w:rsidRDefault="001D1D2E" w:rsidP="000C3B07">
            <w:pPr>
              <w:tabs>
                <w:tab w:val="right" w:leader="dot" w:pos="7920"/>
              </w:tabs>
              <w:spacing w:before="120"/>
              <w:jc w:val="center"/>
              <w:rPr>
                <w:i/>
              </w:rPr>
            </w:pPr>
            <w:r w:rsidRPr="00D05FAA">
              <w:rPr>
                <w:i/>
                <w:lang w:val="nl-NL"/>
              </w:rPr>
              <w:t xml:space="preserve">        Kon Tum</w:t>
            </w:r>
            <w:r w:rsidRPr="00D05FAA">
              <w:rPr>
                <w:i/>
              </w:rPr>
              <w:t>, ngày</w:t>
            </w:r>
            <w:r w:rsidRPr="00D05FAA">
              <w:rPr>
                <w:i/>
                <w:lang w:val="nl-NL"/>
              </w:rPr>
              <w:t xml:space="preserve"> </w:t>
            </w:r>
            <w:r w:rsidR="000C3B07">
              <w:rPr>
                <w:i/>
                <w:lang w:val="nl-NL"/>
              </w:rPr>
              <w:t>04</w:t>
            </w:r>
            <w:r w:rsidRPr="00D05FAA">
              <w:rPr>
                <w:i/>
                <w:lang w:val="nl-NL"/>
              </w:rPr>
              <w:t xml:space="preserve"> </w:t>
            </w:r>
            <w:r w:rsidRPr="00D05FAA">
              <w:rPr>
                <w:i/>
              </w:rPr>
              <w:t xml:space="preserve"> tháng  </w:t>
            </w:r>
            <w:r w:rsidR="000C3B07">
              <w:rPr>
                <w:i/>
              </w:rPr>
              <w:t>06</w:t>
            </w:r>
            <w:r w:rsidRPr="00D05FAA">
              <w:rPr>
                <w:i/>
              </w:rPr>
              <w:t xml:space="preserve">  năm </w:t>
            </w:r>
            <w:r w:rsidR="000C3B07">
              <w:rPr>
                <w:i/>
              </w:rPr>
              <w:t>2020</w:t>
            </w:r>
          </w:p>
        </w:tc>
      </w:tr>
    </w:tbl>
    <w:p w14:paraId="3CD1C4AF" w14:textId="77777777" w:rsidR="001D1D2E" w:rsidRPr="00D05FAA" w:rsidRDefault="001D1D2E" w:rsidP="001D1D2E">
      <w:pPr>
        <w:jc w:val="center"/>
        <w:rPr>
          <w:b/>
        </w:rPr>
      </w:pPr>
    </w:p>
    <w:p w14:paraId="5673386D" w14:textId="77777777" w:rsidR="001D1D2E" w:rsidRPr="00D05FAA" w:rsidRDefault="001D1D2E" w:rsidP="001D1D2E">
      <w:pPr>
        <w:jc w:val="center"/>
        <w:rPr>
          <w:b/>
        </w:rPr>
      </w:pPr>
      <w:r w:rsidRPr="00D05FAA">
        <w:rPr>
          <w:b/>
        </w:rPr>
        <w:t>TỜ TRÌNH</w:t>
      </w:r>
    </w:p>
    <w:p w14:paraId="1D48990C" w14:textId="77777777" w:rsidR="001D1D2E" w:rsidRPr="00D05FAA" w:rsidRDefault="001D1D2E" w:rsidP="00133307">
      <w:pPr>
        <w:jc w:val="center"/>
        <w:rPr>
          <w:b/>
        </w:rPr>
      </w:pPr>
      <w:r w:rsidRPr="00D05FAA">
        <w:rPr>
          <w:b/>
        </w:rPr>
        <w:t xml:space="preserve">Dự thảo Nghị </w:t>
      </w:r>
      <w:r w:rsidR="0026748C" w:rsidRPr="00D05FAA">
        <w:rPr>
          <w:b/>
        </w:rPr>
        <w:t xml:space="preserve">quyết </w:t>
      </w:r>
      <w:r w:rsidR="00E0545F" w:rsidRPr="00D05FAA">
        <w:rPr>
          <w:b/>
        </w:rPr>
        <w:t xml:space="preserve">Sửa đổi, bổ sung điểm 2.1 khoản 2 Điều 1 Nghị </w:t>
      </w:r>
      <w:r w:rsidR="00133307" w:rsidRPr="00D05FAA">
        <w:rPr>
          <w:b/>
        </w:rPr>
        <w:t>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w:t>
      </w:r>
    </w:p>
    <w:p w14:paraId="052426F9" w14:textId="77777777" w:rsidR="001D1D2E" w:rsidRPr="00D05FAA" w:rsidRDefault="001B4412" w:rsidP="001D1D2E">
      <w:pPr>
        <w:spacing w:line="288" w:lineRule="auto"/>
        <w:jc w:val="center"/>
      </w:pPr>
      <w:r>
        <w:rPr>
          <w:noProof/>
        </w:rPr>
        <w:pict w14:anchorId="68094BEF">
          <v:line id="Straight Connector 1" o:spid="_x0000_s1027" style="position:absolute;left:0;text-align:left;z-index:251659264;visibility:visible" from="144.75pt,4.2pt" to="306.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"/>
        </w:pict>
      </w:r>
    </w:p>
    <w:p w14:paraId="56F7C81E" w14:textId="77777777" w:rsidR="001D1D2E" w:rsidRPr="00D05FAA" w:rsidRDefault="001D1D2E" w:rsidP="001D1D2E">
      <w:pPr>
        <w:spacing w:before="120" w:line="360" w:lineRule="exact"/>
        <w:ind w:firstLine="720"/>
        <w:jc w:val="both"/>
      </w:pPr>
      <w:r w:rsidRPr="00D05FAA">
        <w:t xml:space="preserve">            Kính gửi: Hội đồng nhân dân tỉnh khóa XI, kỳ họp thứ 10</w:t>
      </w:r>
    </w:p>
    <w:p w14:paraId="7AC5006F" w14:textId="77777777" w:rsidR="001D1D2E" w:rsidRPr="00D05FAA" w:rsidRDefault="001D1D2E" w:rsidP="001D1D2E">
      <w:pPr>
        <w:spacing w:before="120" w:line="360" w:lineRule="exact"/>
        <w:ind w:firstLine="720"/>
        <w:jc w:val="both"/>
      </w:pPr>
    </w:p>
    <w:p w14:paraId="5EFD65B8" w14:textId="2AD1D1A5" w:rsidR="002D1A56" w:rsidRDefault="00C86E58" w:rsidP="00C86E58">
      <w:pPr>
        <w:spacing w:before="120"/>
        <w:ind w:firstLine="720"/>
        <w:jc w:val="both"/>
      </w:pPr>
      <w:r w:rsidRPr="009639C9">
        <w:t xml:space="preserve">Căn cứ Luật Ban hành văn bản quy phạm pháp luật năm </w:t>
      </w:r>
      <w:proofErr w:type="gramStart"/>
      <w:r w:rsidRPr="009639C9">
        <w:t>2015;</w:t>
      </w:r>
      <w:proofErr w:type="gramEnd"/>
      <w:r w:rsidRPr="009639C9">
        <w:t xml:space="preserve"> </w:t>
      </w:r>
    </w:p>
    <w:p w14:paraId="7EB640F5" w14:textId="77777777" w:rsidR="002D1A56" w:rsidRDefault="002D1A56" w:rsidP="00C86E58">
      <w:pPr>
        <w:spacing w:before="120"/>
        <w:ind w:firstLine="720"/>
        <w:jc w:val="both"/>
      </w:pPr>
      <w:r>
        <w:t xml:space="preserve">Căn cứ </w:t>
      </w:r>
      <w:r w:rsidR="00C86E58" w:rsidRPr="009639C9">
        <w:t>Nghị định số 34/2016/NĐ-CP ngày 14 tháng 5 năm 2016 của Chính phủ Quy định chi tiết một số điều và biện pháp thi hành Luật Ban hành văn bản quy phạm pháp luật</w:t>
      </w:r>
      <w:r w:rsidR="00C86E58">
        <w:t xml:space="preserve">; </w:t>
      </w:r>
    </w:p>
    <w:p w14:paraId="30F702DB" w14:textId="4E6473AB" w:rsidR="001D1D2E" w:rsidRPr="00C86E58" w:rsidRDefault="001D1D2E" w:rsidP="00C86E58">
      <w:pPr>
        <w:spacing w:before="120"/>
        <w:ind w:firstLine="720"/>
        <w:jc w:val="both"/>
        <w:rPr>
          <w:lang w:val="nl-NL"/>
        </w:rPr>
      </w:pPr>
      <w:r w:rsidRPr="00C86E58">
        <w:rPr>
          <w:lang w:val="nl-NL"/>
        </w:rPr>
        <w:t xml:space="preserve">Ủy ban nhân dân tỉnh </w:t>
      </w:r>
      <w:r w:rsidR="00C86E58">
        <w:rPr>
          <w:lang w:val="nl-NL"/>
        </w:rPr>
        <w:t xml:space="preserve">kính </w:t>
      </w:r>
      <w:r w:rsidRPr="00C86E58">
        <w:rPr>
          <w:lang w:val="nl-NL"/>
        </w:rPr>
        <w:t xml:space="preserve">trình Hội đồng nhân dân tỉnh khóa XI, kỳ họp thứ 10 ban </w:t>
      </w:r>
      <w:r w:rsidR="00F73591" w:rsidRPr="00C86E58">
        <w:rPr>
          <w:lang w:val="nl-NL"/>
        </w:rPr>
        <w:t xml:space="preserve">hành </w:t>
      </w:r>
      <w:r w:rsidR="00133307" w:rsidRPr="00C86E58">
        <w:rPr>
          <w:lang w:val="nl-NL"/>
        </w:rPr>
        <w:t xml:space="preserve">Nghị </w:t>
      </w:r>
      <w:r w:rsidR="0026748C" w:rsidRPr="00C86E58">
        <w:rPr>
          <w:lang w:val="nl-NL"/>
        </w:rPr>
        <w:t xml:space="preserve">quyết </w:t>
      </w:r>
      <w:r w:rsidR="00E0545F" w:rsidRPr="00C86E58">
        <w:rPr>
          <w:lang w:val="nl-NL"/>
        </w:rPr>
        <w:t xml:space="preserve">Sửa đổi, bổ sung điểm 2.1 khoản 2 Điều 1 Nghị </w:t>
      </w:r>
      <w:r w:rsidR="00133307" w:rsidRPr="00C86E58">
        <w:rPr>
          <w:lang w:val="nl-NL"/>
        </w:rPr>
        <w:t>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w:t>
      </w:r>
      <w:r w:rsidRPr="00C86E58">
        <w:rPr>
          <w:lang w:val="nl-NL"/>
        </w:rPr>
        <w:t>, như sau:</w:t>
      </w:r>
      <w:r w:rsidR="00133307" w:rsidRPr="00C86E58">
        <w:rPr>
          <w:lang w:val="nl-NL"/>
        </w:rPr>
        <w:t xml:space="preserve"> </w:t>
      </w:r>
    </w:p>
    <w:p w14:paraId="0F35664D" w14:textId="77777777" w:rsidR="001D1D2E" w:rsidRPr="00C86E58" w:rsidRDefault="001D1D2E" w:rsidP="00C86E58">
      <w:pPr>
        <w:spacing w:before="120"/>
        <w:ind w:firstLine="720"/>
        <w:jc w:val="both"/>
        <w:rPr>
          <w:b/>
          <w:iCs/>
          <w:lang w:val="nl-NL"/>
        </w:rPr>
      </w:pPr>
      <w:r w:rsidRPr="00C86E58">
        <w:rPr>
          <w:b/>
          <w:iCs/>
          <w:lang w:val="nl-NL"/>
        </w:rPr>
        <w:t>I. SỰ CẦN THIẾT BAN HÀNH VĂN BẢN</w:t>
      </w:r>
    </w:p>
    <w:p w14:paraId="4F9E2DD5" w14:textId="77777777" w:rsidR="004711E9" w:rsidRDefault="00133307" w:rsidP="00C86E58">
      <w:pPr>
        <w:spacing w:before="120"/>
        <w:ind w:firstLine="720"/>
        <w:jc w:val="both"/>
        <w:rPr>
          <w:lang w:val="nl-NL"/>
        </w:rPr>
      </w:pPr>
      <w:r w:rsidRPr="00C86E58">
        <w:rPr>
          <w:lang w:val="nl-NL"/>
        </w:rPr>
        <w:t>Tại điểm 2.1 khoản 2 Điều 1 Nghị 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 quy định</w:t>
      </w:r>
      <w:r w:rsidRPr="00C86E58">
        <w:rPr>
          <w:i/>
          <w:lang w:val="nl-NL"/>
        </w:rPr>
        <w:t>: “Chi tiếp xã giao: Chi đón tiếp các đoàn đại biểu và cá nhân đến thăm và làm việc với Ủy ban Mặt trận Tổ quốc Việt Nam cấp tỉnh, cấp huyện áp dụng mức chi theo quy định của địa phương ban hành tại Nghị quyết số </w:t>
      </w:r>
      <w:hyperlink r:id="rId8" w:tgtFrame="_blank" w:tooltip="Nghị quyết 31/2010/NQ-HĐND" w:history="1">
        <w:r w:rsidRPr="00C86E58">
          <w:rPr>
            <w:i/>
            <w:lang w:val="nl-NL"/>
          </w:rPr>
          <w:t>31/2010/NQ-HĐND</w:t>
        </w:r>
      </w:hyperlink>
      <w:r w:rsidRPr="00C86E58">
        <w:rPr>
          <w:i/>
          <w:lang w:val="nl-NL"/>
        </w:rPr>
        <w:t> ngày 16</w:t>
      </w:r>
      <w:r w:rsidR="00657CEC" w:rsidRPr="00C86E58">
        <w:rPr>
          <w:i/>
          <w:lang w:val="nl-NL"/>
        </w:rPr>
        <w:t xml:space="preserve"> tháng </w:t>
      </w:r>
      <w:r w:rsidRPr="00C86E58">
        <w:rPr>
          <w:i/>
          <w:lang w:val="nl-NL"/>
        </w:rPr>
        <w:t>12</w:t>
      </w:r>
      <w:r w:rsidR="00657CEC" w:rsidRPr="00C86E58">
        <w:rPr>
          <w:i/>
          <w:lang w:val="nl-NL"/>
        </w:rPr>
        <w:t xml:space="preserve"> năm </w:t>
      </w:r>
      <w:r w:rsidRPr="00C86E58">
        <w:rPr>
          <w:i/>
          <w:lang w:val="nl-NL"/>
        </w:rPr>
        <w:t>2010 của Hội đồng nhân dân tỉnh về quy định chế độ công tác phí, chế độ chi tổ chức hội nghị, chế độ đón tiếp khách nước ngoài, chi tổ chức các hội nghị, hội thảo quốc tế và chi tiếp khách trong nước áp dụng trên địa bàn tỉnh và Nghị quyết số </w:t>
      </w:r>
      <w:hyperlink r:id="rId9" w:tgtFrame="_blank" w:tooltip="01/2012/NQ-HĐND" w:history="1">
        <w:r w:rsidRPr="00C86E58">
          <w:rPr>
            <w:i/>
            <w:lang w:val="nl-NL"/>
          </w:rPr>
          <w:t>01/2012/NQ-HĐND</w:t>
        </w:r>
      </w:hyperlink>
      <w:r w:rsidRPr="00C86E58">
        <w:rPr>
          <w:i/>
          <w:lang w:val="nl-NL"/>
        </w:rPr>
        <w:t> ngày 05</w:t>
      </w:r>
      <w:r w:rsidR="00A46552" w:rsidRPr="00C86E58">
        <w:rPr>
          <w:i/>
          <w:lang w:val="nl-NL"/>
        </w:rPr>
        <w:t xml:space="preserve"> tháng </w:t>
      </w:r>
      <w:r w:rsidRPr="00C86E58">
        <w:rPr>
          <w:i/>
          <w:lang w:val="nl-NL"/>
        </w:rPr>
        <w:t>4</w:t>
      </w:r>
      <w:r w:rsidR="00A46552" w:rsidRPr="00C86E58">
        <w:rPr>
          <w:i/>
          <w:lang w:val="nl-NL"/>
        </w:rPr>
        <w:t xml:space="preserve"> năm </w:t>
      </w:r>
      <w:r w:rsidRPr="00C86E58">
        <w:rPr>
          <w:i/>
          <w:lang w:val="nl-NL"/>
        </w:rPr>
        <w:t>2012 về sửa đổi một số mức chi chế độ hội nghị được ban hành kèm theo Nghị quyết số </w:t>
      </w:r>
      <w:hyperlink r:id="rId10" w:tgtFrame="_blank" w:tooltip="Nghị quyết 31/2010/NQ-HĐND" w:history="1">
        <w:r w:rsidRPr="00C86E58">
          <w:rPr>
            <w:i/>
            <w:lang w:val="nl-NL"/>
          </w:rPr>
          <w:t>31/2010/NQ-HĐND</w:t>
        </w:r>
      </w:hyperlink>
      <w:r w:rsidRPr="00C86E58">
        <w:rPr>
          <w:i/>
          <w:lang w:val="nl-NL"/>
        </w:rPr>
        <w:t> ngày 16</w:t>
      </w:r>
      <w:r w:rsidR="00A75BC3" w:rsidRPr="00C86E58">
        <w:rPr>
          <w:i/>
          <w:lang w:val="nl-NL"/>
        </w:rPr>
        <w:t xml:space="preserve"> tháng </w:t>
      </w:r>
      <w:r w:rsidRPr="00C86E58">
        <w:rPr>
          <w:i/>
          <w:lang w:val="nl-NL"/>
        </w:rPr>
        <w:t>12</w:t>
      </w:r>
      <w:r w:rsidR="00A75BC3" w:rsidRPr="00C86E58">
        <w:rPr>
          <w:i/>
          <w:lang w:val="nl-NL"/>
        </w:rPr>
        <w:t xml:space="preserve"> năm </w:t>
      </w:r>
      <w:r w:rsidRPr="00C86E58">
        <w:rPr>
          <w:i/>
          <w:lang w:val="nl-NL"/>
        </w:rPr>
        <w:t>2010 của Hội đồng nhân dân tỉnh khóa IX</w:t>
      </w:r>
      <w:r w:rsidRPr="00C86E58">
        <w:rPr>
          <w:lang w:val="nl-NL"/>
        </w:rPr>
        <w:t xml:space="preserve">.” </w:t>
      </w:r>
    </w:p>
    <w:p w14:paraId="7ECD0752" w14:textId="72AEDE25" w:rsidR="004711E9" w:rsidRPr="004711E9" w:rsidRDefault="004711E9" w:rsidP="004711E9">
      <w:pPr>
        <w:spacing w:before="120"/>
        <w:ind w:firstLine="567"/>
        <w:jc w:val="both"/>
        <w:rPr>
          <w:spacing w:val="-2"/>
          <w:lang w:val="sv-SE"/>
        </w:rPr>
      </w:pPr>
      <w:r w:rsidRPr="0097427F">
        <w:rPr>
          <w:spacing w:val="-2"/>
          <w:lang w:val="sv-SE"/>
        </w:rPr>
        <w:t>Hiện nay, các Nghị quyết dẫn chiếu tại quy định trên đã được thay thế bằng các Nghị quyết số 11/2017/NQ-HĐND ngày 21 tháng 7 năm 2017</w:t>
      </w:r>
      <w:r w:rsidR="00E31BDE">
        <w:rPr>
          <w:spacing w:val="-2"/>
          <w:vertAlign w:val="superscript"/>
          <w:lang w:val="sv-SE"/>
        </w:rPr>
        <w:t>(</w:t>
      </w:r>
      <w:r w:rsidRPr="0097427F">
        <w:rPr>
          <w:rStyle w:val="FootnoteReference"/>
          <w:spacing w:val="-2"/>
          <w:lang w:val="sv-SE"/>
        </w:rPr>
        <w:footnoteReference w:id="1"/>
      </w:r>
      <w:r w:rsidR="00E31BDE">
        <w:rPr>
          <w:spacing w:val="-2"/>
          <w:vertAlign w:val="superscript"/>
          <w:lang w:val="sv-SE"/>
        </w:rPr>
        <w:t>)</w:t>
      </w:r>
      <w:r w:rsidRPr="0097427F">
        <w:rPr>
          <w:spacing w:val="-2"/>
          <w:lang w:val="sv-SE"/>
        </w:rPr>
        <w:t>, số 14/2019/NQ-HĐND ngày 18 tháng 7 năm 2019</w:t>
      </w:r>
      <w:r w:rsidR="00E31BDE">
        <w:rPr>
          <w:spacing w:val="-2"/>
          <w:vertAlign w:val="superscript"/>
          <w:lang w:val="sv-SE"/>
        </w:rPr>
        <w:t>(</w:t>
      </w:r>
      <w:r w:rsidRPr="0097427F">
        <w:rPr>
          <w:rStyle w:val="FootnoteReference"/>
          <w:spacing w:val="-2"/>
          <w:lang w:val="sv-SE"/>
        </w:rPr>
        <w:footnoteReference w:id="2"/>
      </w:r>
      <w:r w:rsidR="00E31BDE">
        <w:rPr>
          <w:spacing w:val="-2"/>
          <w:vertAlign w:val="superscript"/>
          <w:lang w:val="sv-SE"/>
        </w:rPr>
        <w:t>)</w:t>
      </w:r>
      <w:r w:rsidRPr="0097427F">
        <w:rPr>
          <w:spacing w:val="-2"/>
          <w:lang w:val="sv-SE"/>
        </w:rPr>
        <w:t xml:space="preserve"> và số 46/2019/NQ-HĐND ngày 09 tháng 12 năm </w:t>
      </w:r>
      <w:r w:rsidRPr="0097427F">
        <w:rPr>
          <w:spacing w:val="-2"/>
          <w:lang w:val="sv-SE"/>
        </w:rPr>
        <w:lastRenderedPageBreak/>
        <w:t>2019</w:t>
      </w:r>
      <w:r w:rsidR="008A05C9">
        <w:rPr>
          <w:spacing w:val="-2"/>
          <w:vertAlign w:val="superscript"/>
          <w:lang w:val="sv-SE"/>
        </w:rPr>
        <w:t>(</w:t>
      </w:r>
      <w:r w:rsidRPr="0097427F">
        <w:rPr>
          <w:rStyle w:val="FootnoteReference"/>
          <w:spacing w:val="-2"/>
          <w:lang w:val="sv-SE"/>
        </w:rPr>
        <w:footnoteReference w:id="3"/>
      </w:r>
      <w:r w:rsidR="008A05C9">
        <w:rPr>
          <w:spacing w:val="-2"/>
          <w:vertAlign w:val="superscript"/>
          <w:lang w:val="sv-SE"/>
        </w:rPr>
        <w:t>)</w:t>
      </w:r>
      <w:r w:rsidRPr="0097427F">
        <w:rPr>
          <w:spacing w:val="-2"/>
          <w:lang w:val="sv-SE"/>
        </w:rPr>
        <w:t xml:space="preserve"> của Hội đồng nhân dân tỉnh. Đồng thời, trong Nghị Quyết số 07/2014/NQ-HĐND không có nội dung quy định </w:t>
      </w:r>
      <w:r w:rsidRPr="0097427F">
        <w:rPr>
          <w:i/>
          <w:iCs/>
          <w:spacing w:val="-2"/>
          <w:lang w:val="sv-SE"/>
        </w:rPr>
        <w:t>"</w:t>
      </w:r>
      <w:r w:rsidRPr="0097427F">
        <w:rPr>
          <w:i/>
          <w:spacing w:val="-2"/>
          <w:lang w:val="sv-SE"/>
        </w:rPr>
        <w:t>Quá trình thực hiện nếu các văn bản dẫn chiếu tại Nghị quyết này được sửa đổi, bổ sung, thay thế thì áp dụng theo các văn bản sửa đổi, bổ sung, thay thế đó".</w:t>
      </w:r>
    </w:p>
    <w:p w14:paraId="46023967" w14:textId="7FF56411" w:rsidR="001D1D2E" w:rsidRPr="00C86E58" w:rsidRDefault="001D1D2E" w:rsidP="00C86E58">
      <w:pPr>
        <w:spacing w:before="120"/>
        <w:ind w:firstLine="720"/>
        <w:jc w:val="both"/>
        <w:rPr>
          <w:lang w:val="nl-NL"/>
        </w:rPr>
      </w:pPr>
      <w:r w:rsidRPr="00C86E58">
        <w:rPr>
          <w:lang w:val="nl-NL"/>
        </w:rPr>
        <w:t xml:space="preserve">Vì vậy, Ủy ban nhân dân tỉnh trình Hội đồng nhân dân tỉnh xem xét, ban hành </w:t>
      </w:r>
      <w:r w:rsidR="00133307" w:rsidRPr="00C86E58">
        <w:rPr>
          <w:lang w:val="nl-NL"/>
        </w:rPr>
        <w:t xml:space="preserve">Nghị </w:t>
      </w:r>
      <w:r w:rsidR="0026748C" w:rsidRPr="00C86E58">
        <w:rPr>
          <w:lang w:val="nl-NL"/>
        </w:rPr>
        <w:t xml:space="preserve">quyết </w:t>
      </w:r>
      <w:r w:rsidR="008A05C9">
        <w:rPr>
          <w:lang w:val="nl-NL"/>
        </w:rPr>
        <w:t>s</w:t>
      </w:r>
      <w:r w:rsidR="00E0545F" w:rsidRPr="00C86E58">
        <w:rPr>
          <w:lang w:val="nl-NL"/>
        </w:rPr>
        <w:t xml:space="preserve">ửa đổi, bổ sung điểm 2.1 khoản 2 Điều 1 Nghị </w:t>
      </w:r>
      <w:r w:rsidR="00133307" w:rsidRPr="00C86E58">
        <w:rPr>
          <w:lang w:val="nl-NL"/>
        </w:rPr>
        <w:t xml:space="preserve">Quyết số 07/2014/NQ-HĐND ngày 11 tháng 7 năm 2014 của Hội đồng nhân dân tỉnh </w:t>
      </w:r>
      <w:r w:rsidRPr="00C86E58">
        <w:rPr>
          <w:lang w:val="nl-NL"/>
        </w:rPr>
        <w:t>là cần thiết</w:t>
      </w:r>
      <w:r w:rsidR="008A05C9">
        <w:rPr>
          <w:lang w:val="nl-NL"/>
        </w:rPr>
        <w:t>.</w:t>
      </w:r>
    </w:p>
    <w:p w14:paraId="5E60F650" w14:textId="77777777" w:rsidR="001D1D2E" w:rsidRPr="00C86E58" w:rsidRDefault="001D1D2E" w:rsidP="00C86E58">
      <w:pPr>
        <w:spacing w:before="120"/>
        <w:ind w:firstLine="720"/>
        <w:jc w:val="both"/>
        <w:rPr>
          <w:b/>
          <w:iCs/>
          <w:lang w:val="nl-NL"/>
        </w:rPr>
      </w:pPr>
      <w:r w:rsidRPr="00C86E58">
        <w:rPr>
          <w:b/>
          <w:iCs/>
          <w:lang w:val="nl-NL"/>
        </w:rPr>
        <w:t>II. MỤC ĐÍCH, QUAN ĐIỂM XÂY DỰNG NGHỊ QUYẾT</w:t>
      </w:r>
      <w:r w:rsidR="00F73591" w:rsidRPr="00C86E58">
        <w:rPr>
          <w:b/>
          <w:iCs/>
          <w:lang w:val="nl-NL"/>
        </w:rPr>
        <w:t xml:space="preserve"> </w:t>
      </w:r>
    </w:p>
    <w:p w14:paraId="48D6495B" w14:textId="0CFFE03E" w:rsidR="00F73591" w:rsidRPr="000C3B07" w:rsidRDefault="001D1D2E" w:rsidP="00C86E58">
      <w:pPr>
        <w:spacing w:before="120"/>
        <w:ind w:firstLine="720"/>
        <w:jc w:val="both"/>
        <w:rPr>
          <w:lang w:val="nl-NL"/>
        </w:rPr>
      </w:pPr>
      <w:r w:rsidRPr="000C3B07">
        <w:rPr>
          <w:b/>
          <w:iCs/>
          <w:lang w:val="nl-NL"/>
        </w:rPr>
        <w:t xml:space="preserve">1. Mục đích: </w:t>
      </w:r>
      <w:r w:rsidR="00133307" w:rsidRPr="00C86E58">
        <w:rPr>
          <w:lang w:val="nl-NL"/>
        </w:rPr>
        <w:t>Sửa đổi, bổ sung một số điều của Nghị Quyết số 07/2014/NQ-HĐND ngày 11 tháng 7 năm 2014 của Hội đồng nhân dân tỉnh</w:t>
      </w:r>
      <w:r w:rsidRPr="00C86E58">
        <w:rPr>
          <w:lang w:val="nl-NL"/>
        </w:rPr>
        <w:t xml:space="preserve"> </w:t>
      </w:r>
      <w:r w:rsidR="00F73591" w:rsidRPr="000C3B07">
        <w:rPr>
          <w:iCs/>
          <w:lang w:val="nl-NL"/>
        </w:rPr>
        <w:t xml:space="preserve">phù hợp với quy định của pháp luật hiện hành và tình hình thực tế của địa phương, đảm bảo không vượt quá mức tối đa quy định tại </w:t>
      </w:r>
      <w:r w:rsidR="00F73591" w:rsidRPr="000C3B07">
        <w:rPr>
          <w:lang w:val="nl-NL"/>
        </w:rPr>
        <w:t>Quyết định số 76/2013/QĐ-TTg ngày 12</w:t>
      </w:r>
      <w:r w:rsidR="005352FA" w:rsidRPr="000C3B07">
        <w:rPr>
          <w:lang w:val="nl-NL"/>
        </w:rPr>
        <w:t xml:space="preserve"> tháng </w:t>
      </w:r>
      <w:r w:rsidR="00F73591" w:rsidRPr="000C3B07">
        <w:rPr>
          <w:lang w:val="nl-NL"/>
        </w:rPr>
        <w:t>12</w:t>
      </w:r>
      <w:r w:rsidR="005352FA" w:rsidRPr="000C3B07">
        <w:rPr>
          <w:lang w:val="nl-NL"/>
        </w:rPr>
        <w:t xml:space="preserve"> năm </w:t>
      </w:r>
      <w:r w:rsidR="00F73591" w:rsidRPr="000C3B07">
        <w:rPr>
          <w:lang w:val="nl-NL"/>
        </w:rPr>
        <w:t>2013 của Thủ tướng Chính phủ</w:t>
      </w:r>
      <w:r w:rsidR="00F73591" w:rsidRPr="000C3B07">
        <w:rPr>
          <w:iCs/>
          <w:lang w:val="nl-NL"/>
        </w:rPr>
        <w:t>.</w:t>
      </w:r>
    </w:p>
    <w:p w14:paraId="5FC91048" w14:textId="7C258961" w:rsidR="001D1D2E" w:rsidRPr="000C3B07" w:rsidRDefault="001D1D2E" w:rsidP="00C86E58">
      <w:pPr>
        <w:spacing w:before="120"/>
        <w:ind w:firstLine="720"/>
        <w:jc w:val="both"/>
        <w:rPr>
          <w:iCs/>
          <w:lang w:val="nl-NL"/>
        </w:rPr>
      </w:pPr>
      <w:r w:rsidRPr="000C3B07">
        <w:rPr>
          <w:b/>
          <w:iCs/>
          <w:lang w:val="nl-NL"/>
        </w:rPr>
        <w:t xml:space="preserve">2. Quan điểm: </w:t>
      </w:r>
      <w:r w:rsidR="00F73591" w:rsidRPr="000C3B07">
        <w:rPr>
          <w:iCs/>
          <w:lang w:val="nl-NL"/>
        </w:rPr>
        <w:t>Đ</w:t>
      </w:r>
      <w:r w:rsidRPr="000C3B07">
        <w:rPr>
          <w:iCs/>
          <w:lang w:val="nl-NL"/>
        </w:rPr>
        <w:t xml:space="preserve">ảm bảo đúng quy định của Luật ngân sách nhà nước năm 2015, </w:t>
      </w:r>
      <w:r w:rsidR="00F73591" w:rsidRPr="000C3B07">
        <w:rPr>
          <w:lang w:val="nl-NL"/>
        </w:rPr>
        <w:t>Quyết định số 76/2013/QĐ-TTg ngày 12</w:t>
      </w:r>
      <w:r w:rsidR="00923024" w:rsidRPr="000C3B07">
        <w:rPr>
          <w:lang w:val="nl-NL"/>
        </w:rPr>
        <w:t xml:space="preserve"> tháng </w:t>
      </w:r>
      <w:r w:rsidR="00F73591" w:rsidRPr="000C3B07">
        <w:rPr>
          <w:lang w:val="nl-NL"/>
        </w:rPr>
        <w:t>1</w:t>
      </w:r>
      <w:r w:rsidR="0020665D" w:rsidRPr="000C3B07">
        <w:rPr>
          <w:lang w:val="nl-NL"/>
        </w:rPr>
        <w:t>2</w:t>
      </w:r>
      <w:r w:rsidR="00923024" w:rsidRPr="000C3B07">
        <w:rPr>
          <w:lang w:val="nl-NL"/>
        </w:rPr>
        <w:t xml:space="preserve"> năm </w:t>
      </w:r>
      <w:r w:rsidR="00F73591" w:rsidRPr="000C3B07">
        <w:rPr>
          <w:lang w:val="nl-NL"/>
        </w:rPr>
        <w:t>2013 của Thủ tướng Chính phủ</w:t>
      </w:r>
      <w:r w:rsidRPr="00C86E58">
        <w:rPr>
          <w:lang w:val="sv-SE"/>
        </w:rPr>
        <w:t>, phù hợp với tình hình thực tế và khả năng cân đối ngân sách địa phương</w:t>
      </w:r>
      <w:r w:rsidRPr="000C3B07">
        <w:rPr>
          <w:iCs/>
          <w:lang w:val="nl-NL"/>
        </w:rPr>
        <w:t xml:space="preserve">. </w:t>
      </w:r>
    </w:p>
    <w:p w14:paraId="3F828D65" w14:textId="77777777" w:rsidR="001D1D2E" w:rsidRPr="00C86E58" w:rsidRDefault="001D1D2E" w:rsidP="00C86E58">
      <w:pPr>
        <w:spacing w:before="120"/>
        <w:ind w:firstLine="720"/>
        <w:jc w:val="both"/>
        <w:rPr>
          <w:b/>
          <w:bCs/>
          <w:lang w:val="fi-FI"/>
        </w:rPr>
      </w:pPr>
      <w:r w:rsidRPr="00C86E58">
        <w:rPr>
          <w:b/>
          <w:bCs/>
          <w:lang w:val="fi-FI"/>
        </w:rPr>
        <w:t>III. QUÁ TRÌNH SOẠN THẢO NGHỊ QUYẾT</w:t>
      </w:r>
    </w:p>
    <w:p w14:paraId="0E774378" w14:textId="5C1D982C" w:rsidR="001D1D2E" w:rsidRPr="00C86E58" w:rsidRDefault="003A76FB" w:rsidP="00C86E58">
      <w:pPr>
        <w:spacing w:before="120"/>
        <w:ind w:firstLine="720"/>
        <w:jc w:val="both"/>
        <w:rPr>
          <w:bCs/>
          <w:lang w:val="fi-FI"/>
        </w:rPr>
      </w:pPr>
      <w:r w:rsidRPr="000C3B07">
        <w:rPr>
          <w:spacing w:val="-2"/>
          <w:lang w:val="fi-FI"/>
        </w:rPr>
        <w:t xml:space="preserve">Thực hiện kết luận của Thường trực Hội đồng nhân dân tỉnh tại </w:t>
      </w:r>
      <w:r w:rsidR="001D1D2E" w:rsidRPr="00C86E58">
        <w:rPr>
          <w:lang w:val="sv-SE"/>
        </w:rPr>
        <w:t xml:space="preserve">Thông báo số </w:t>
      </w:r>
      <w:r w:rsidR="00E0545F" w:rsidRPr="00C86E58">
        <w:rPr>
          <w:lang w:val="sv-SE"/>
        </w:rPr>
        <w:t>31</w:t>
      </w:r>
      <w:r w:rsidR="001D1D2E" w:rsidRPr="00C86E58">
        <w:rPr>
          <w:lang w:val="sv-SE"/>
        </w:rPr>
        <w:t xml:space="preserve">/TB-HĐND ngày </w:t>
      </w:r>
      <w:r w:rsidR="00E0545F" w:rsidRPr="00C86E58">
        <w:rPr>
          <w:lang w:val="sv-SE"/>
        </w:rPr>
        <w:t>24</w:t>
      </w:r>
      <w:r w:rsidR="001D1D2E" w:rsidRPr="00C86E58">
        <w:rPr>
          <w:lang w:val="sv-SE"/>
        </w:rPr>
        <w:t xml:space="preserve"> tháng </w:t>
      </w:r>
      <w:r w:rsidR="00E0545F" w:rsidRPr="00C86E58">
        <w:rPr>
          <w:lang w:val="sv-SE"/>
        </w:rPr>
        <w:t>4</w:t>
      </w:r>
      <w:r w:rsidR="001D1D2E" w:rsidRPr="00C86E58">
        <w:rPr>
          <w:lang w:val="sv-SE"/>
        </w:rPr>
        <w:t xml:space="preserve"> năm 2020 về hồ sơ đề nghị xây dựng nghị quyết trình Hội đồng nhân dân tỉnh tại kỳ họp thứ 10 năm 2020. </w:t>
      </w:r>
      <w:r w:rsidR="001D1D2E" w:rsidRPr="00C86E58">
        <w:rPr>
          <w:lang w:val="fi-FI"/>
        </w:rPr>
        <w:t xml:space="preserve">Ủy ban nhân dân tỉnh đã giao Sở Tài chính chủ trì tham mưu Ủy ban nhân dân tỉnh trình Hội đồng nhân dân tỉnh ban hành </w:t>
      </w:r>
      <w:r w:rsidR="001D1D2E" w:rsidRPr="000C3B07">
        <w:rPr>
          <w:lang w:val="sv-SE"/>
        </w:rPr>
        <w:t>Nghị</w:t>
      </w:r>
      <w:r w:rsidR="0026748C" w:rsidRPr="000C3B07">
        <w:rPr>
          <w:lang w:val="sv-SE"/>
        </w:rPr>
        <w:t xml:space="preserve"> quyết</w:t>
      </w:r>
      <w:r w:rsidR="001D1D2E" w:rsidRPr="000C3B07">
        <w:rPr>
          <w:lang w:val="sv-SE"/>
        </w:rPr>
        <w:t xml:space="preserve"> </w:t>
      </w:r>
      <w:r w:rsidR="00E0545F" w:rsidRPr="000C3B07">
        <w:rPr>
          <w:lang w:val="sv-SE"/>
        </w:rPr>
        <w:t xml:space="preserve">Sửa đổi, bổ sung điểm 2.1 khoản 2 Điều 1 Nghị </w:t>
      </w:r>
      <w:r w:rsidR="00116C6A" w:rsidRPr="00C86E58">
        <w:rPr>
          <w:lang w:val="nl-NL"/>
        </w:rPr>
        <w:t>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w:t>
      </w:r>
      <w:r w:rsidR="001D1D2E" w:rsidRPr="00C86E58">
        <w:rPr>
          <w:bCs/>
          <w:i/>
          <w:lang w:val="fi-FI"/>
        </w:rPr>
        <w:t xml:space="preserve">. </w:t>
      </w:r>
      <w:r w:rsidR="001D1D2E" w:rsidRPr="00C86E58">
        <w:rPr>
          <w:bCs/>
          <w:lang w:val="fi-FI"/>
        </w:rPr>
        <w:t>Cơ quan chủ trì soạn thảo đã tổ chức xây dựng dự thảo Nghị quyết, gửi lấy ý kiến góp ý của các Sở ngành và Ủy ban nhân dân các huyện, thành phố, ý kiến thẩm định của Sở Tư pháp</w:t>
      </w:r>
      <w:r w:rsidR="007E7193" w:rsidRPr="00C86E58">
        <w:rPr>
          <w:bCs/>
          <w:lang w:val="fi-FI"/>
        </w:rPr>
        <w:t xml:space="preserve"> và </w:t>
      </w:r>
      <w:r w:rsidR="007E7193" w:rsidRPr="00C86E58">
        <w:rPr>
          <w:lang w:val="nl-NL"/>
        </w:rPr>
        <w:t xml:space="preserve">các thành viên </w:t>
      </w:r>
      <w:r w:rsidR="0067364E">
        <w:rPr>
          <w:lang w:val="nl-NL"/>
        </w:rPr>
        <w:t>Ủy ban nhân dân</w:t>
      </w:r>
      <w:r w:rsidR="007E7193" w:rsidRPr="00C86E58">
        <w:rPr>
          <w:lang w:val="nl-NL"/>
        </w:rPr>
        <w:t xml:space="preserve"> tỉnh tại phiên họp Ủy ban nhân dân tỉnh thường kỳ tháng 5</w:t>
      </w:r>
      <w:r w:rsidR="001D1D2E" w:rsidRPr="00C86E58">
        <w:rPr>
          <w:bCs/>
          <w:lang w:val="fi-FI"/>
        </w:rPr>
        <w:t>; trên cơ sở các nội dung góp ý, cơ quan chủ trì soạn thảo đã tiếp thu hoàn thiện dự thảo Nghị quyết tham mưu Ủy ban nhân dân tỉnh thông qua trước khi trình Hội đồng nhân dân tỉnh.</w:t>
      </w:r>
    </w:p>
    <w:p w14:paraId="10641C07" w14:textId="77777777" w:rsidR="001D1D2E" w:rsidRPr="00C86E58" w:rsidRDefault="001D1D2E" w:rsidP="00C86E58">
      <w:pPr>
        <w:spacing w:before="120"/>
        <w:ind w:firstLine="720"/>
        <w:jc w:val="both"/>
        <w:rPr>
          <w:b/>
          <w:lang w:val="fi-FI"/>
        </w:rPr>
      </w:pPr>
      <w:r w:rsidRPr="00C86E58">
        <w:rPr>
          <w:b/>
          <w:lang w:val="fi-FI"/>
        </w:rPr>
        <w:t>IV. BỐ CỤC VÀ NỘI DUNG CƠ BẢN CỦA DỰ THẢO NGHỊ QUYẾT</w:t>
      </w:r>
    </w:p>
    <w:p w14:paraId="6B93EC51" w14:textId="77777777" w:rsidR="001D1D2E" w:rsidRPr="000C3B07" w:rsidRDefault="001D1D2E" w:rsidP="00C86E58">
      <w:pPr>
        <w:widowControl w:val="0"/>
        <w:spacing w:before="120"/>
        <w:ind w:firstLine="720"/>
        <w:jc w:val="both"/>
        <w:rPr>
          <w:rFonts w:eastAsiaTheme="minorHAnsi"/>
          <w:bCs/>
          <w:iCs/>
          <w:sz w:val="26"/>
          <w:szCs w:val="26"/>
          <w:lang w:val="fi-FI"/>
        </w:rPr>
      </w:pPr>
      <w:r w:rsidRPr="000C3B07">
        <w:rPr>
          <w:rFonts w:eastAsiaTheme="minorHAnsi"/>
          <w:bCs/>
          <w:iCs/>
          <w:shd w:val="clear" w:color="auto" w:fill="FFFFFF"/>
          <w:lang w:val="fi-FI" w:eastAsia="vi-VN"/>
        </w:rPr>
        <w:t>Dự thảo Nghị quyết gồ</w:t>
      </w:r>
      <w:r w:rsidR="00983C08" w:rsidRPr="000C3B07">
        <w:rPr>
          <w:rFonts w:eastAsiaTheme="minorHAnsi"/>
          <w:bCs/>
          <w:iCs/>
          <w:shd w:val="clear" w:color="auto" w:fill="FFFFFF"/>
          <w:lang w:val="fi-FI" w:eastAsia="vi-VN"/>
        </w:rPr>
        <w:t>m 0</w:t>
      </w:r>
      <w:r w:rsidR="00116C6A" w:rsidRPr="000C3B07">
        <w:rPr>
          <w:rFonts w:eastAsiaTheme="minorHAnsi"/>
          <w:bCs/>
          <w:iCs/>
          <w:shd w:val="clear" w:color="auto" w:fill="FFFFFF"/>
          <w:lang w:val="fi-FI" w:eastAsia="vi-VN"/>
        </w:rPr>
        <w:t>2</w:t>
      </w:r>
      <w:r w:rsidRPr="000C3B07">
        <w:rPr>
          <w:rFonts w:eastAsiaTheme="minorHAnsi"/>
          <w:bCs/>
          <w:iCs/>
          <w:shd w:val="clear" w:color="auto" w:fill="FFFFFF"/>
          <w:lang w:val="fi-FI" w:eastAsia="vi-VN"/>
        </w:rPr>
        <w:t xml:space="preserve"> Điều như sau:</w:t>
      </w:r>
    </w:p>
    <w:p w14:paraId="24DDCCF9" w14:textId="77777777" w:rsidR="00E95F04" w:rsidRPr="000C3B07" w:rsidRDefault="00E95F04" w:rsidP="00C86E58">
      <w:pPr>
        <w:shd w:val="clear" w:color="auto" w:fill="FFFFFF"/>
        <w:spacing w:before="120"/>
        <w:ind w:firstLine="720"/>
        <w:jc w:val="both"/>
        <w:rPr>
          <w:lang w:val="fi-FI"/>
        </w:rPr>
      </w:pPr>
      <w:r w:rsidRPr="00C86E58">
        <w:rPr>
          <w:b/>
          <w:bCs/>
          <w:lang w:val="vi-VN"/>
        </w:rPr>
        <w:t xml:space="preserve">Điều 1. </w:t>
      </w:r>
      <w:r w:rsidRPr="000C3B07">
        <w:rPr>
          <w:lang w:val="fi-FI"/>
        </w:rPr>
        <w:t xml:space="preserve">Sửa đổi, bổ sung điểm 2.1 </w:t>
      </w:r>
      <w:r w:rsidRPr="00C86E58">
        <w:rPr>
          <w:lang w:val="vi-VN"/>
        </w:rPr>
        <w:t>khoản 2 Điều 1 Nghị 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w:t>
      </w:r>
      <w:r w:rsidRPr="000C3B07">
        <w:rPr>
          <w:lang w:val="fi-FI"/>
        </w:rPr>
        <w:t>, như sau:</w:t>
      </w:r>
    </w:p>
    <w:p w14:paraId="6C0D3582" w14:textId="44F9F7AE" w:rsidR="00116C6A" w:rsidRPr="000C3B07" w:rsidRDefault="00E95F04" w:rsidP="00C86E58">
      <w:pPr>
        <w:spacing w:before="120"/>
        <w:ind w:firstLine="720"/>
        <w:jc w:val="both"/>
        <w:rPr>
          <w:lang w:val="fi-FI"/>
        </w:rPr>
      </w:pPr>
      <w:r w:rsidRPr="000C3B07">
        <w:rPr>
          <w:lang w:val="fi-FI"/>
        </w:rPr>
        <w:lastRenderedPageBreak/>
        <w:t xml:space="preserve">“2.1. </w:t>
      </w:r>
      <w:r w:rsidRPr="00C86E58">
        <w:rPr>
          <w:lang w:val="vi-VN"/>
        </w:rPr>
        <w:t>Chi tiếp xã giao: Chi đón tiếp các đoàn đại biểu và cá nhân đến thăm và làm việc với Ủy ban Mặt trận Tổ quốc Việt Nam cấp tỉnh, cấp huyện áp dụng mức chi theo quy định của địa phương ban hành tại Nghị quyết số 11/2017/NQ-HĐND ngày 21</w:t>
      </w:r>
      <w:r w:rsidR="00222E15" w:rsidRPr="000C3B07">
        <w:rPr>
          <w:lang w:val="fi-FI"/>
        </w:rPr>
        <w:t xml:space="preserve"> tháng </w:t>
      </w:r>
      <w:r w:rsidRPr="00C86E58">
        <w:rPr>
          <w:lang w:val="vi-VN"/>
        </w:rPr>
        <w:t>7</w:t>
      </w:r>
      <w:r w:rsidR="00222E15" w:rsidRPr="000C3B07">
        <w:rPr>
          <w:lang w:val="fi-FI"/>
        </w:rPr>
        <w:t xml:space="preserve"> năm </w:t>
      </w:r>
      <w:r w:rsidRPr="00C86E58">
        <w:rPr>
          <w:lang w:val="vi-VN"/>
        </w:rPr>
        <w:t>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r w:rsidRPr="000C3B07">
        <w:rPr>
          <w:lang w:val="fi-FI"/>
        </w:rPr>
        <w:t>;</w:t>
      </w:r>
      <w:r w:rsidRPr="00C86E58">
        <w:rPr>
          <w:lang w:val="vi-VN"/>
        </w:rPr>
        <w:t xml:space="preserve"> Nghị quyết số 14/2019/NQ-HĐND ngày 18</w:t>
      </w:r>
      <w:r w:rsidR="00136F67" w:rsidRPr="000C3B07">
        <w:rPr>
          <w:lang w:val="fi-FI"/>
        </w:rPr>
        <w:t xml:space="preserve"> tháng </w:t>
      </w:r>
      <w:r w:rsidRPr="00C86E58">
        <w:rPr>
          <w:lang w:val="vi-VN"/>
        </w:rPr>
        <w:t>7</w:t>
      </w:r>
      <w:r w:rsidR="00136F67" w:rsidRPr="000C3B07">
        <w:rPr>
          <w:lang w:val="fi-FI"/>
        </w:rPr>
        <w:t xml:space="preserve"> năm </w:t>
      </w:r>
      <w:r w:rsidRPr="00C86E58">
        <w:rPr>
          <w:lang w:val="vi-VN"/>
        </w:rPr>
        <w:t>2019</w:t>
      </w:r>
      <w:r w:rsidRPr="000C3B07">
        <w:rPr>
          <w:lang w:val="fi-FI"/>
        </w:rPr>
        <w:t xml:space="preserve"> về</w:t>
      </w:r>
      <w:r w:rsidRPr="00C86E58">
        <w:rPr>
          <w:lang w:val="vi-VN"/>
        </w:rPr>
        <w:t xml:space="preserve"> Sửa đổi, bổ sung một số điều của Nghị quyết số 11/2017/NQ-HĐND ngày 21</w:t>
      </w:r>
      <w:r w:rsidR="00DB441F" w:rsidRPr="000C3B07">
        <w:rPr>
          <w:lang w:val="fi-FI"/>
        </w:rPr>
        <w:t xml:space="preserve"> tháng </w:t>
      </w:r>
      <w:r w:rsidRPr="00C86E58">
        <w:rPr>
          <w:lang w:val="vi-VN"/>
        </w:rPr>
        <w:t>7</w:t>
      </w:r>
      <w:r w:rsidR="00DB441F" w:rsidRPr="000C3B07">
        <w:rPr>
          <w:lang w:val="fi-FI"/>
        </w:rPr>
        <w:t xml:space="preserve"> năm </w:t>
      </w:r>
      <w:r w:rsidRPr="00C86E58">
        <w:rPr>
          <w:lang w:val="vi-VN"/>
        </w:rPr>
        <w:t>2017 của Hội đồng nhân dân tỉnh và Nghị quyết số 46/2019/NQ-HĐND ngày 09</w:t>
      </w:r>
      <w:r w:rsidR="00DB441F" w:rsidRPr="000C3B07">
        <w:rPr>
          <w:lang w:val="fi-FI"/>
        </w:rPr>
        <w:t xml:space="preserve"> tháng </w:t>
      </w:r>
      <w:r w:rsidRPr="00C86E58">
        <w:rPr>
          <w:lang w:val="vi-VN"/>
        </w:rPr>
        <w:t>12</w:t>
      </w:r>
      <w:r w:rsidR="00DB441F" w:rsidRPr="000C3B07">
        <w:rPr>
          <w:lang w:val="fi-FI"/>
        </w:rPr>
        <w:t xml:space="preserve"> năm </w:t>
      </w:r>
      <w:r w:rsidRPr="00C86E58">
        <w:rPr>
          <w:lang w:val="vi-VN"/>
        </w:rPr>
        <w:t>2019 sửa đổi</w:t>
      </w:r>
      <w:r w:rsidRPr="000C3B07">
        <w:rPr>
          <w:lang w:val="fi-FI"/>
        </w:rPr>
        <w:t>,</w:t>
      </w:r>
      <w:r w:rsidRPr="00C86E58">
        <w:rPr>
          <w:lang w:val="vi-VN"/>
        </w:rPr>
        <w:t xml:space="preserve"> bổ sung Điều 1 Nghị quyết số 11/2017/NQ-HĐND ngày 21</w:t>
      </w:r>
      <w:r w:rsidR="00DB441F" w:rsidRPr="000C3B07">
        <w:rPr>
          <w:lang w:val="fi-FI"/>
        </w:rPr>
        <w:t xml:space="preserve"> tháng </w:t>
      </w:r>
      <w:r w:rsidRPr="00C86E58">
        <w:rPr>
          <w:lang w:val="vi-VN"/>
        </w:rPr>
        <w:t>7</w:t>
      </w:r>
      <w:r w:rsidR="00DB441F" w:rsidRPr="000C3B07">
        <w:rPr>
          <w:lang w:val="fi-FI"/>
        </w:rPr>
        <w:t xml:space="preserve"> năm </w:t>
      </w:r>
      <w:r w:rsidRPr="00C86E58">
        <w:rPr>
          <w:lang w:val="vi-VN"/>
        </w:rPr>
        <w:t>2017 của Hội đồng nhân dân tỉnh</w:t>
      </w:r>
      <w:r w:rsidRPr="000C3B07">
        <w:rPr>
          <w:lang w:val="fi-FI"/>
        </w:rPr>
        <w:t>.”</w:t>
      </w:r>
    </w:p>
    <w:p w14:paraId="51CAC040" w14:textId="77777777" w:rsidR="00116C6A" w:rsidRPr="00C86E58" w:rsidRDefault="00116C6A" w:rsidP="00C86E58">
      <w:pPr>
        <w:shd w:val="clear" w:color="auto" w:fill="FFFFFF"/>
        <w:spacing w:before="120"/>
        <w:ind w:firstLine="720"/>
        <w:jc w:val="both"/>
        <w:rPr>
          <w:lang w:val="nl-NL"/>
        </w:rPr>
      </w:pPr>
      <w:r w:rsidRPr="00C86E58">
        <w:rPr>
          <w:b/>
          <w:bCs/>
          <w:lang w:val="vi-VN"/>
        </w:rPr>
        <w:t xml:space="preserve">Điều </w:t>
      </w:r>
      <w:r w:rsidRPr="000C3B07">
        <w:rPr>
          <w:b/>
          <w:bCs/>
          <w:lang w:val="fi-FI"/>
        </w:rPr>
        <w:t>2</w:t>
      </w:r>
      <w:r w:rsidRPr="00C86E58">
        <w:rPr>
          <w:b/>
          <w:bCs/>
          <w:lang w:val="vi-VN"/>
        </w:rPr>
        <w:t xml:space="preserve">. </w:t>
      </w:r>
      <w:r w:rsidRPr="00C86E58">
        <w:rPr>
          <w:lang w:val="vi-VN"/>
        </w:rPr>
        <w:t>Tổ chức thực hiện</w:t>
      </w:r>
    </w:p>
    <w:p w14:paraId="17559451" w14:textId="4927B593" w:rsidR="00122823" w:rsidRDefault="00122823" w:rsidP="00C86E58">
      <w:pPr>
        <w:widowControl w:val="0"/>
        <w:spacing w:before="120"/>
        <w:ind w:firstLine="720"/>
        <w:jc w:val="both"/>
        <w:rPr>
          <w:lang w:val="fi-FI"/>
        </w:rPr>
      </w:pPr>
      <w:r w:rsidRPr="00C86E58">
        <w:rPr>
          <w:i/>
          <w:lang w:val="nl-NL"/>
        </w:rPr>
        <w:t>(Tài liệu gửi kèm theo: (1) Dự thảo Nghị quyết;</w:t>
      </w:r>
      <w:r w:rsidRPr="00C86E58">
        <w:rPr>
          <w:lang w:val="nl-NL"/>
        </w:rPr>
        <w:t xml:space="preserve"> </w:t>
      </w:r>
      <w:r w:rsidRPr="00C86E58">
        <w:rPr>
          <w:i/>
          <w:lang w:val="nl-NL"/>
        </w:rPr>
        <w:t>(2) Báo cáo tổng hợp, giải trình ý kiến tham gia của các cơ quan, đơn vị về Hồ sơ dự thảo Nghị quyết; (3) Báo cáo thẩm định của Sở Tư pháp và các tài liệu liên quan)</w:t>
      </w:r>
    </w:p>
    <w:p w14:paraId="6F3E8D67" w14:textId="790835A6" w:rsidR="001D1D2E" w:rsidRPr="00C86E58" w:rsidRDefault="001D1D2E" w:rsidP="00122823">
      <w:pPr>
        <w:widowControl w:val="0"/>
        <w:spacing w:before="120"/>
        <w:ind w:firstLine="720"/>
        <w:jc w:val="both"/>
        <w:rPr>
          <w:lang w:val="nl-NL"/>
        </w:rPr>
      </w:pPr>
      <w:r w:rsidRPr="00C86E58">
        <w:rPr>
          <w:lang w:val="fi-FI"/>
        </w:rPr>
        <w:t>Ủy ban nhân dân tỉnh kính trình Hội đồng nhân dân tỉnh khóa XI, kỳ họp thứ 10 xem xét, quyết định./.</w:t>
      </w:r>
    </w:p>
    <w:p w14:paraId="4DC3A7DF" w14:textId="77777777" w:rsidR="001D1D2E" w:rsidRPr="00D05FAA" w:rsidRDefault="001D1D2E" w:rsidP="001D1D2E">
      <w:pPr>
        <w:spacing w:before="120"/>
        <w:ind w:firstLine="567"/>
        <w:jc w:val="both"/>
        <w:rPr>
          <w:lang w:val="nl-NL"/>
        </w:rPr>
      </w:pPr>
    </w:p>
    <w:tbl>
      <w:tblPr>
        <w:tblW w:w="0" w:type="auto"/>
        <w:tblInd w:w="108" w:type="dxa"/>
        <w:tblLook w:val="01E0" w:firstRow="1" w:lastRow="1" w:firstColumn="1" w:lastColumn="1" w:noHBand="0" w:noVBand="0"/>
      </w:tblPr>
      <w:tblGrid>
        <w:gridCol w:w="5245"/>
        <w:gridCol w:w="4394"/>
      </w:tblGrid>
      <w:tr w:rsidR="001D1D2E" w:rsidRPr="000C3B07" w14:paraId="08C1F4B1" w14:textId="77777777" w:rsidTr="008A3F4F">
        <w:tc>
          <w:tcPr>
            <w:tcW w:w="5245" w:type="dxa"/>
            <w:hideMark/>
          </w:tcPr>
          <w:p w14:paraId="660BEECD" w14:textId="77777777" w:rsidR="001D1D2E" w:rsidRPr="00D05FAA" w:rsidRDefault="001D1D2E" w:rsidP="005E071D">
            <w:pPr>
              <w:tabs>
                <w:tab w:val="left" w:pos="1860"/>
              </w:tabs>
              <w:spacing w:line="276" w:lineRule="auto"/>
              <w:jc w:val="both"/>
              <w:rPr>
                <w:b/>
                <w:i/>
                <w:sz w:val="24"/>
                <w:lang w:val="nl-NL"/>
              </w:rPr>
            </w:pPr>
            <w:r w:rsidRPr="00D05FAA">
              <w:rPr>
                <w:b/>
                <w:i/>
                <w:sz w:val="24"/>
                <w:lang w:val="nl-NL"/>
              </w:rPr>
              <w:t>Nơi nhận:</w:t>
            </w:r>
            <w:r w:rsidRPr="00D05FAA">
              <w:rPr>
                <w:b/>
                <w:i/>
                <w:sz w:val="24"/>
                <w:lang w:val="nl-NL"/>
              </w:rPr>
              <w:tab/>
            </w:r>
            <w:r w:rsidRPr="00D05FAA">
              <w:rPr>
                <w:b/>
                <w:i/>
                <w:sz w:val="24"/>
                <w:lang w:val="nl-NL"/>
              </w:rPr>
              <w:tab/>
            </w:r>
            <w:r w:rsidRPr="00D05FAA">
              <w:rPr>
                <w:b/>
                <w:i/>
                <w:sz w:val="24"/>
                <w:lang w:val="nl-NL"/>
              </w:rPr>
              <w:tab/>
            </w:r>
            <w:r w:rsidRPr="00D05FAA">
              <w:rPr>
                <w:b/>
                <w:i/>
                <w:sz w:val="24"/>
                <w:lang w:val="nl-NL"/>
              </w:rPr>
              <w:tab/>
            </w:r>
          </w:p>
          <w:p w14:paraId="72D511AD" w14:textId="77777777" w:rsidR="001D1D2E" w:rsidRPr="00D05FAA" w:rsidRDefault="001D1D2E" w:rsidP="005E071D">
            <w:pPr>
              <w:tabs>
                <w:tab w:val="left" w:pos="1860"/>
              </w:tabs>
              <w:spacing w:line="276" w:lineRule="auto"/>
              <w:jc w:val="both"/>
              <w:rPr>
                <w:i/>
                <w:sz w:val="22"/>
                <w:szCs w:val="22"/>
                <w:lang w:val="nl-NL"/>
              </w:rPr>
            </w:pPr>
            <w:r w:rsidRPr="00D05FAA">
              <w:rPr>
                <w:sz w:val="22"/>
                <w:szCs w:val="22"/>
                <w:lang w:val="nl-NL"/>
              </w:rPr>
              <w:t>- Như trên;</w:t>
            </w:r>
            <w:r w:rsidRPr="00D05FAA">
              <w:rPr>
                <w:i/>
                <w:sz w:val="22"/>
                <w:szCs w:val="22"/>
                <w:lang w:val="nl-NL"/>
              </w:rPr>
              <w:t xml:space="preserve"> </w:t>
            </w:r>
          </w:p>
          <w:p w14:paraId="73140691" w14:textId="77777777" w:rsidR="001D1D2E" w:rsidRPr="00D05FAA" w:rsidRDefault="001D1D2E" w:rsidP="005E071D">
            <w:pPr>
              <w:tabs>
                <w:tab w:val="left" w:pos="1860"/>
              </w:tabs>
              <w:spacing w:line="276" w:lineRule="auto"/>
              <w:jc w:val="both"/>
              <w:rPr>
                <w:sz w:val="22"/>
                <w:szCs w:val="22"/>
                <w:lang w:val="nl-NL"/>
              </w:rPr>
            </w:pPr>
            <w:r w:rsidRPr="00D05FAA">
              <w:rPr>
                <w:sz w:val="22"/>
                <w:szCs w:val="22"/>
                <w:lang w:val="nl-NL"/>
              </w:rPr>
              <w:t>- TT Tỉnh ủy (b/c);</w:t>
            </w:r>
            <w:r w:rsidRPr="00D05FAA">
              <w:rPr>
                <w:sz w:val="22"/>
                <w:szCs w:val="22"/>
                <w:lang w:val="nl-NL"/>
              </w:rPr>
              <w:tab/>
            </w:r>
            <w:r w:rsidRPr="00D05FAA">
              <w:rPr>
                <w:sz w:val="22"/>
                <w:szCs w:val="22"/>
                <w:lang w:val="nl-NL"/>
              </w:rPr>
              <w:tab/>
            </w:r>
            <w:r w:rsidRPr="00D05FAA">
              <w:rPr>
                <w:sz w:val="22"/>
                <w:szCs w:val="22"/>
                <w:lang w:val="nl-NL"/>
              </w:rPr>
              <w:tab/>
            </w:r>
            <w:r w:rsidRPr="00D05FAA">
              <w:rPr>
                <w:sz w:val="22"/>
                <w:szCs w:val="22"/>
                <w:lang w:val="nl-NL"/>
              </w:rPr>
              <w:tab/>
            </w:r>
          </w:p>
          <w:p w14:paraId="624CD818" w14:textId="77777777" w:rsidR="001D1D2E" w:rsidRPr="00D05FAA" w:rsidRDefault="001D1D2E" w:rsidP="005E071D">
            <w:pPr>
              <w:tabs>
                <w:tab w:val="left" w:pos="1860"/>
              </w:tabs>
              <w:spacing w:line="276" w:lineRule="auto"/>
              <w:jc w:val="both"/>
              <w:rPr>
                <w:sz w:val="22"/>
                <w:szCs w:val="22"/>
                <w:lang w:val="nl-NL"/>
              </w:rPr>
            </w:pPr>
            <w:r w:rsidRPr="00D05FAA">
              <w:rPr>
                <w:sz w:val="22"/>
                <w:szCs w:val="22"/>
                <w:lang w:val="nl-NL"/>
              </w:rPr>
              <w:t>- TT HĐND tỉnh (b/c);</w:t>
            </w:r>
          </w:p>
          <w:p w14:paraId="390AEE74" w14:textId="77777777" w:rsidR="001D1D2E" w:rsidRPr="00D05FAA" w:rsidRDefault="001D1D2E" w:rsidP="005E071D">
            <w:pPr>
              <w:tabs>
                <w:tab w:val="left" w:pos="1860"/>
              </w:tabs>
              <w:spacing w:line="276" w:lineRule="auto"/>
              <w:jc w:val="both"/>
              <w:rPr>
                <w:sz w:val="22"/>
                <w:szCs w:val="22"/>
                <w:lang w:val="nl-NL"/>
              </w:rPr>
            </w:pPr>
            <w:r w:rsidRPr="00D05FAA">
              <w:rPr>
                <w:sz w:val="22"/>
                <w:szCs w:val="22"/>
                <w:lang w:val="nl-NL"/>
              </w:rPr>
              <w:t>- Đoàn ĐBQH tỉnh (b/c);</w:t>
            </w:r>
          </w:p>
          <w:p w14:paraId="736ABAE5" w14:textId="77777777" w:rsidR="001D1D2E" w:rsidRPr="00D05FAA" w:rsidRDefault="001D1D2E" w:rsidP="005E071D">
            <w:pPr>
              <w:tabs>
                <w:tab w:val="left" w:pos="1860"/>
              </w:tabs>
              <w:spacing w:line="276" w:lineRule="auto"/>
              <w:jc w:val="both"/>
              <w:rPr>
                <w:sz w:val="22"/>
                <w:szCs w:val="22"/>
                <w:lang w:val="nl-NL"/>
              </w:rPr>
            </w:pPr>
            <w:r w:rsidRPr="00D05FAA">
              <w:rPr>
                <w:sz w:val="22"/>
                <w:szCs w:val="22"/>
                <w:lang w:val="nl-NL"/>
              </w:rPr>
              <w:t>- Chủ tịch, các PCT UBND tỉnh;</w:t>
            </w:r>
          </w:p>
          <w:p w14:paraId="6090CC77" w14:textId="77777777" w:rsidR="001D1D2E" w:rsidRPr="00D05FAA" w:rsidRDefault="001D1D2E" w:rsidP="005E071D">
            <w:pPr>
              <w:tabs>
                <w:tab w:val="left" w:pos="1860"/>
              </w:tabs>
              <w:spacing w:line="276" w:lineRule="auto"/>
              <w:jc w:val="both"/>
              <w:rPr>
                <w:sz w:val="22"/>
                <w:szCs w:val="22"/>
                <w:lang w:val="nl-NL"/>
              </w:rPr>
            </w:pPr>
            <w:r w:rsidRPr="00D05FAA">
              <w:rPr>
                <w:sz w:val="22"/>
                <w:szCs w:val="22"/>
                <w:lang w:val="nl-NL"/>
              </w:rPr>
              <w:t>- Ban KTNS-HĐND tỉnh;</w:t>
            </w:r>
          </w:p>
          <w:p w14:paraId="2E00D303" w14:textId="77777777" w:rsidR="001D1D2E" w:rsidRPr="00D05FAA" w:rsidRDefault="001D1D2E" w:rsidP="005E071D">
            <w:pPr>
              <w:tabs>
                <w:tab w:val="left" w:pos="1860"/>
              </w:tabs>
              <w:spacing w:line="276" w:lineRule="auto"/>
              <w:jc w:val="both"/>
              <w:rPr>
                <w:sz w:val="22"/>
                <w:szCs w:val="22"/>
                <w:lang w:val="nl-NL"/>
              </w:rPr>
            </w:pPr>
            <w:r w:rsidRPr="00D05FAA">
              <w:rPr>
                <w:sz w:val="22"/>
                <w:szCs w:val="22"/>
                <w:lang w:val="nl-NL"/>
              </w:rPr>
              <w:t>- Các Sở: Tài chính, Tư pháp;</w:t>
            </w:r>
          </w:p>
          <w:p w14:paraId="70ABF580" w14:textId="77777777" w:rsidR="001D1D2E" w:rsidRPr="00D05FAA" w:rsidRDefault="001D1D2E" w:rsidP="005E071D">
            <w:pPr>
              <w:tabs>
                <w:tab w:val="left" w:pos="1860"/>
              </w:tabs>
              <w:spacing w:line="276" w:lineRule="auto"/>
              <w:jc w:val="both"/>
              <w:rPr>
                <w:lang w:val="nl-NL"/>
              </w:rPr>
            </w:pPr>
            <w:r w:rsidRPr="00D05FAA">
              <w:rPr>
                <w:sz w:val="22"/>
                <w:szCs w:val="22"/>
                <w:lang w:val="nl-NL"/>
              </w:rPr>
              <w:t>- Lưu VT-KTTH6.</w:t>
            </w:r>
          </w:p>
        </w:tc>
        <w:tc>
          <w:tcPr>
            <w:tcW w:w="4394" w:type="dxa"/>
          </w:tcPr>
          <w:p w14:paraId="0FF6206C" w14:textId="77777777" w:rsidR="001D1D2E" w:rsidRPr="00D05FAA" w:rsidRDefault="001D1D2E" w:rsidP="005E071D">
            <w:pPr>
              <w:spacing w:line="276" w:lineRule="auto"/>
              <w:jc w:val="center"/>
              <w:rPr>
                <w:b/>
                <w:lang w:val="nl-NL"/>
              </w:rPr>
            </w:pPr>
            <w:r w:rsidRPr="00D05FAA">
              <w:rPr>
                <w:b/>
                <w:lang w:val="nl-NL"/>
              </w:rPr>
              <w:t>TM.ỦY BAN NHÂN DÂN</w:t>
            </w:r>
          </w:p>
          <w:p w14:paraId="70467884" w14:textId="77777777" w:rsidR="001D1D2E" w:rsidRPr="00D05FAA" w:rsidRDefault="001D1D2E" w:rsidP="005E071D">
            <w:pPr>
              <w:spacing w:line="276" w:lineRule="auto"/>
              <w:jc w:val="center"/>
              <w:rPr>
                <w:b/>
                <w:lang w:val="nl-NL"/>
              </w:rPr>
            </w:pPr>
            <w:r w:rsidRPr="00D05FAA">
              <w:rPr>
                <w:b/>
                <w:lang w:val="nl-NL"/>
              </w:rPr>
              <w:t>KT. CHỦ TỊCH</w:t>
            </w:r>
          </w:p>
          <w:p w14:paraId="5A8A6360" w14:textId="77777777" w:rsidR="001D1D2E" w:rsidRPr="00D05FAA" w:rsidRDefault="001D1D2E" w:rsidP="005E071D">
            <w:pPr>
              <w:spacing w:line="276" w:lineRule="auto"/>
              <w:jc w:val="center"/>
              <w:rPr>
                <w:b/>
                <w:lang w:val="nl-NL"/>
              </w:rPr>
            </w:pPr>
            <w:r w:rsidRPr="00D05FAA">
              <w:rPr>
                <w:b/>
                <w:lang w:val="nl-NL"/>
              </w:rPr>
              <w:t>PHÓ CHỦ TỊCH</w:t>
            </w:r>
          </w:p>
          <w:p w14:paraId="07B345C1" w14:textId="2355CBF4" w:rsidR="001D1D2E" w:rsidRPr="00D05FAA" w:rsidRDefault="000C3B07" w:rsidP="005E071D">
            <w:pPr>
              <w:spacing w:line="276" w:lineRule="auto"/>
              <w:jc w:val="center"/>
              <w:rPr>
                <w:lang w:val="nl-NL"/>
              </w:rPr>
            </w:pPr>
            <w:r>
              <w:rPr>
                <w:lang w:val="nl-NL"/>
              </w:rPr>
              <w:t>Đã ký</w:t>
            </w:r>
            <w:bookmarkStart w:id="0" w:name="_GoBack"/>
            <w:bookmarkEnd w:id="0"/>
          </w:p>
          <w:p w14:paraId="0387B89C" w14:textId="77777777" w:rsidR="001D1D2E" w:rsidRPr="00D05FAA" w:rsidRDefault="001D1D2E" w:rsidP="005E071D">
            <w:pPr>
              <w:spacing w:line="276" w:lineRule="auto"/>
              <w:jc w:val="center"/>
              <w:rPr>
                <w:b/>
                <w:bCs/>
                <w:lang w:val="nl-NL"/>
              </w:rPr>
            </w:pPr>
            <w:r w:rsidRPr="00D05FAA">
              <w:rPr>
                <w:b/>
                <w:bCs/>
                <w:lang w:val="nl-NL"/>
              </w:rPr>
              <w:t>Lê Ngọc Tuấn</w:t>
            </w:r>
          </w:p>
        </w:tc>
      </w:tr>
    </w:tbl>
    <w:p w14:paraId="13D4F0BD" w14:textId="77777777" w:rsidR="00AD7660" w:rsidRPr="000C3B07" w:rsidRDefault="001B4412" w:rsidP="001D1D2E">
      <w:pPr>
        <w:rPr>
          <w:lang w:val="nl-NL"/>
        </w:rPr>
      </w:pPr>
    </w:p>
    <w:sectPr w:rsidR="00AD7660" w:rsidRPr="000C3B07" w:rsidSect="008A05C9">
      <w:headerReference w:type="default" r:id="rId11"/>
      <w:footerReference w:type="default" r:id="rId12"/>
      <w:pgSz w:w="11907" w:h="16840" w:code="9"/>
      <w:pgMar w:top="1134" w:right="851" w:bottom="79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20A6C" w14:textId="77777777" w:rsidR="001B4412" w:rsidRDefault="001B4412">
      <w:r>
        <w:separator/>
      </w:r>
    </w:p>
  </w:endnote>
  <w:endnote w:type="continuationSeparator" w:id="0">
    <w:p w14:paraId="0F784A27" w14:textId="77777777" w:rsidR="001B4412" w:rsidRDefault="001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552990"/>
      <w:docPartObj>
        <w:docPartGallery w:val="Page Numbers (Bottom of Page)"/>
        <w:docPartUnique/>
      </w:docPartObj>
    </w:sdtPr>
    <w:sdtEndPr>
      <w:rPr>
        <w:noProof/>
      </w:rPr>
    </w:sdtEndPr>
    <w:sdtContent>
      <w:p w14:paraId="7EBD65E8" w14:textId="420DDC48" w:rsidR="008A05C9" w:rsidRDefault="008A05C9">
        <w:pPr>
          <w:pStyle w:val="Footer"/>
          <w:jc w:val="right"/>
        </w:pPr>
        <w:r>
          <w:fldChar w:fldCharType="begin"/>
        </w:r>
        <w:r>
          <w:instrText xml:space="preserve"> PAGE   \* MERGEFORMAT </w:instrText>
        </w:r>
        <w:r>
          <w:fldChar w:fldCharType="separate"/>
        </w:r>
        <w:r w:rsidR="000C3B07">
          <w:rPr>
            <w:noProof/>
          </w:rPr>
          <w:t>3</w:t>
        </w:r>
        <w:r>
          <w:rPr>
            <w:noProof/>
          </w:rPr>
          <w:fldChar w:fldCharType="end"/>
        </w:r>
      </w:p>
    </w:sdtContent>
  </w:sdt>
  <w:p w14:paraId="32E9557E" w14:textId="77777777" w:rsidR="005B30EC" w:rsidRDefault="001B4412" w:rsidP="005B3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A3D48" w14:textId="77777777" w:rsidR="001B4412" w:rsidRDefault="001B4412">
      <w:r>
        <w:separator/>
      </w:r>
    </w:p>
  </w:footnote>
  <w:footnote w:type="continuationSeparator" w:id="0">
    <w:p w14:paraId="750B54FD" w14:textId="77777777" w:rsidR="001B4412" w:rsidRDefault="001B4412">
      <w:r>
        <w:continuationSeparator/>
      </w:r>
    </w:p>
  </w:footnote>
  <w:footnote w:id="1">
    <w:p w14:paraId="1C4EB39E" w14:textId="4B23446F" w:rsidR="004711E9" w:rsidRPr="0097427F" w:rsidRDefault="00E31BDE" w:rsidP="004711E9">
      <w:pPr>
        <w:pStyle w:val="FootnoteText"/>
        <w:jc w:val="both"/>
      </w:pPr>
      <w:r>
        <w:rPr>
          <w:vertAlign w:val="superscript"/>
        </w:rPr>
        <w:t>(</w:t>
      </w:r>
      <w:r w:rsidR="004711E9" w:rsidRPr="0097427F">
        <w:rPr>
          <w:rStyle w:val="FootnoteReference"/>
        </w:rPr>
        <w:footnoteRef/>
      </w:r>
      <w:r>
        <w:rPr>
          <w:vertAlign w:val="superscript"/>
        </w:rPr>
        <w:t>)</w:t>
      </w:r>
      <w:r w:rsidR="004711E9" w:rsidRPr="0097427F">
        <w:t xml:space="preserve"> </w:t>
      </w:r>
      <w:r w:rsidR="004711E9" w:rsidRPr="0097427F">
        <w:rPr>
          <w:lang w:val="sv-SE"/>
        </w:rPr>
        <w:t>Quy định chế độ công tác phí, chế độ chi tổ chức hội nghị, chế độ đón tiếp khách nước ngoài, chi tổ chức các hội nghị, hội thảo quốc tế và chi tiếp khách trong nước áp dụng trên địa bàn tỉnh Kon Tum.</w:t>
      </w:r>
    </w:p>
  </w:footnote>
  <w:footnote w:id="2">
    <w:p w14:paraId="124D8600" w14:textId="16F64560" w:rsidR="004711E9" w:rsidRPr="0097427F" w:rsidRDefault="00E31BDE" w:rsidP="004711E9">
      <w:pPr>
        <w:pStyle w:val="FootnoteText"/>
        <w:jc w:val="both"/>
      </w:pPr>
      <w:r>
        <w:rPr>
          <w:vertAlign w:val="superscript"/>
        </w:rPr>
        <w:t>(</w:t>
      </w:r>
      <w:r w:rsidR="004711E9" w:rsidRPr="0097427F">
        <w:rPr>
          <w:rStyle w:val="FootnoteReference"/>
        </w:rPr>
        <w:footnoteRef/>
      </w:r>
      <w:r>
        <w:rPr>
          <w:vertAlign w:val="superscript"/>
        </w:rPr>
        <w:t>)</w:t>
      </w:r>
      <w:r w:rsidR="004711E9" w:rsidRPr="0097427F">
        <w:t xml:space="preserve"> </w:t>
      </w:r>
      <w:r w:rsidR="004711E9" w:rsidRPr="0097427F">
        <w:rPr>
          <w:lang w:val="sv-SE"/>
        </w:rPr>
        <w:t>Về sửa đổi, bổ sung một số điều của Nghị quyết số 11/2017/NQ-HĐND ngày 21 tháng 7 năm 2017 của Hội đồng nhân dân tỉnh</w:t>
      </w:r>
    </w:p>
  </w:footnote>
  <w:footnote w:id="3">
    <w:p w14:paraId="431A5A0F" w14:textId="77777777" w:rsidR="004711E9" w:rsidRPr="0097427F" w:rsidRDefault="004711E9" w:rsidP="004711E9">
      <w:pPr>
        <w:pStyle w:val="FootnoteText"/>
        <w:jc w:val="both"/>
      </w:pPr>
      <w:r w:rsidRPr="0097427F">
        <w:rPr>
          <w:rStyle w:val="FootnoteReference"/>
        </w:rPr>
        <w:footnoteRef/>
      </w:r>
      <w:r w:rsidRPr="0097427F">
        <w:t xml:space="preserve"> Về </w:t>
      </w:r>
      <w:r w:rsidRPr="0097427F">
        <w:rPr>
          <w:lang w:val="sv-SE"/>
        </w:rPr>
        <w:t>sửa đổi, bổ sung Điều 1 Nghị quyết số 11/2017/NQ-HĐND ngày 21 tháng 7 năm 2017 của Hội đồng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7BA7B" w14:textId="77777777" w:rsidR="00765A36" w:rsidRDefault="001B4412">
    <w:pPr>
      <w:pStyle w:val="Header"/>
      <w:jc w:val="center"/>
    </w:pPr>
  </w:p>
  <w:p w14:paraId="6329DC78" w14:textId="77777777" w:rsidR="00786948" w:rsidRDefault="001B4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2998"/>
    <w:rsid w:val="00012998"/>
    <w:rsid w:val="00022BF1"/>
    <w:rsid w:val="000C3B07"/>
    <w:rsid w:val="0010203A"/>
    <w:rsid w:val="00116C6A"/>
    <w:rsid w:val="00122823"/>
    <w:rsid w:val="00133307"/>
    <w:rsid w:val="00136F67"/>
    <w:rsid w:val="00177DC7"/>
    <w:rsid w:val="001B28F1"/>
    <w:rsid w:val="001B4412"/>
    <w:rsid w:val="001B59B7"/>
    <w:rsid w:val="001D1D2E"/>
    <w:rsid w:val="001D5C35"/>
    <w:rsid w:val="0020665D"/>
    <w:rsid w:val="00222E15"/>
    <w:rsid w:val="00234C1A"/>
    <w:rsid w:val="0026748C"/>
    <w:rsid w:val="002822E4"/>
    <w:rsid w:val="002A0AE1"/>
    <w:rsid w:val="002D1A56"/>
    <w:rsid w:val="003A1947"/>
    <w:rsid w:val="003A49D8"/>
    <w:rsid w:val="003A76FB"/>
    <w:rsid w:val="003B54C6"/>
    <w:rsid w:val="003B68BA"/>
    <w:rsid w:val="003D30AC"/>
    <w:rsid w:val="00467BEC"/>
    <w:rsid w:val="004711E9"/>
    <w:rsid w:val="00475735"/>
    <w:rsid w:val="004846E8"/>
    <w:rsid w:val="00496E7A"/>
    <w:rsid w:val="004B1D35"/>
    <w:rsid w:val="005049FA"/>
    <w:rsid w:val="005105F3"/>
    <w:rsid w:val="005352FA"/>
    <w:rsid w:val="005B42C3"/>
    <w:rsid w:val="005C6E34"/>
    <w:rsid w:val="005C7B3B"/>
    <w:rsid w:val="005E2106"/>
    <w:rsid w:val="005E49AD"/>
    <w:rsid w:val="006225E4"/>
    <w:rsid w:val="00657CEC"/>
    <w:rsid w:val="00661AE5"/>
    <w:rsid w:val="0067364E"/>
    <w:rsid w:val="0069186F"/>
    <w:rsid w:val="006A5E96"/>
    <w:rsid w:val="006F5101"/>
    <w:rsid w:val="007042CC"/>
    <w:rsid w:val="007403C7"/>
    <w:rsid w:val="00747C37"/>
    <w:rsid w:val="007D2D08"/>
    <w:rsid w:val="007E7193"/>
    <w:rsid w:val="00835072"/>
    <w:rsid w:val="00896F10"/>
    <w:rsid w:val="008A05C9"/>
    <w:rsid w:val="008A3F4F"/>
    <w:rsid w:val="00923024"/>
    <w:rsid w:val="00930BC7"/>
    <w:rsid w:val="00970011"/>
    <w:rsid w:val="00983C08"/>
    <w:rsid w:val="00997D55"/>
    <w:rsid w:val="009B0AA3"/>
    <w:rsid w:val="00A261BB"/>
    <w:rsid w:val="00A46552"/>
    <w:rsid w:val="00A75BC3"/>
    <w:rsid w:val="00B3468B"/>
    <w:rsid w:val="00B4089A"/>
    <w:rsid w:val="00BB03B8"/>
    <w:rsid w:val="00BD19C8"/>
    <w:rsid w:val="00BD27E5"/>
    <w:rsid w:val="00BD6C03"/>
    <w:rsid w:val="00C54851"/>
    <w:rsid w:val="00C5796D"/>
    <w:rsid w:val="00C85259"/>
    <w:rsid w:val="00C86E58"/>
    <w:rsid w:val="00D05FAA"/>
    <w:rsid w:val="00D5600C"/>
    <w:rsid w:val="00DA6481"/>
    <w:rsid w:val="00DB20BC"/>
    <w:rsid w:val="00DB441F"/>
    <w:rsid w:val="00DB70C4"/>
    <w:rsid w:val="00DB7439"/>
    <w:rsid w:val="00DC18E4"/>
    <w:rsid w:val="00DD6B1E"/>
    <w:rsid w:val="00E0545F"/>
    <w:rsid w:val="00E31BDE"/>
    <w:rsid w:val="00E36A83"/>
    <w:rsid w:val="00E372C9"/>
    <w:rsid w:val="00E42CB7"/>
    <w:rsid w:val="00E532D2"/>
    <w:rsid w:val="00E60213"/>
    <w:rsid w:val="00E716E1"/>
    <w:rsid w:val="00E95F04"/>
    <w:rsid w:val="00EA508E"/>
    <w:rsid w:val="00EC0CC5"/>
    <w:rsid w:val="00F41031"/>
    <w:rsid w:val="00F73591"/>
    <w:rsid w:val="00FC1026"/>
    <w:rsid w:val="00FE2D41"/>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
        <o:r id="V:Rule2" type="connector" idref="#Straight Arrow Connector 2"/>
      </o:rules>
    </o:shapelayout>
  </w:shapeDefaults>
  <w:decimalSymbol w:val=","/>
  <w:listSeparator w:val=","/>
  <w14:docId w14:val="46AE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9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5735"/>
    <w:pPr>
      <w:tabs>
        <w:tab w:val="center" w:pos="4680"/>
        <w:tab w:val="right" w:pos="9360"/>
      </w:tabs>
    </w:pPr>
  </w:style>
  <w:style w:type="character" w:customStyle="1" w:styleId="FooterChar">
    <w:name w:val="Footer Char"/>
    <w:basedOn w:val="DefaultParagraphFont"/>
    <w:link w:val="Footer"/>
    <w:uiPriority w:val="99"/>
    <w:rsid w:val="0047573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75735"/>
    <w:pPr>
      <w:tabs>
        <w:tab w:val="center" w:pos="4680"/>
        <w:tab w:val="right" w:pos="9360"/>
      </w:tabs>
    </w:pPr>
  </w:style>
  <w:style w:type="character" w:customStyle="1" w:styleId="HeaderChar">
    <w:name w:val="Header Char"/>
    <w:basedOn w:val="DefaultParagraphFont"/>
    <w:link w:val="Header"/>
    <w:uiPriority w:val="99"/>
    <w:rsid w:val="00475735"/>
    <w:rPr>
      <w:rFonts w:ascii="Times New Roman" w:eastAsia="Times New Roman" w:hAnsi="Times New Roman" w:cs="Times New Roman"/>
      <w:sz w:val="28"/>
      <w:szCs w:val="28"/>
    </w:rPr>
  </w:style>
  <w:style w:type="character" w:customStyle="1" w:styleId="Bodytext2">
    <w:name w:val="Body text (2)_"/>
    <w:basedOn w:val="DefaultParagraphFont"/>
    <w:link w:val="Bodytext20"/>
    <w:uiPriority w:val="99"/>
    <w:locked/>
    <w:rsid w:val="00475735"/>
    <w:rPr>
      <w:rFonts w:ascii="Times New Roman" w:hAnsi="Times New Roman" w:cs="Times New Roman"/>
      <w:sz w:val="28"/>
      <w:szCs w:val="28"/>
      <w:shd w:val="clear" w:color="auto" w:fill="FFFFFF"/>
    </w:rPr>
  </w:style>
  <w:style w:type="character" w:customStyle="1" w:styleId="Bodytext6">
    <w:name w:val="Body text (6)_"/>
    <w:basedOn w:val="DefaultParagraphFont"/>
    <w:link w:val="Bodytext60"/>
    <w:uiPriority w:val="99"/>
    <w:locked/>
    <w:rsid w:val="00475735"/>
    <w:rPr>
      <w:rFonts w:ascii="Times New Roman" w:hAnsi="Times New Roman" w:cs="Times New Roman"/>
      <w:b/>
      <w:bCs/>
      <w:i/>
      <w:iCs/>
      <w:sz w:val="26"/>
      <w:szCs w:val="26"/>
      <w:shd w:val="clear" w:color="auto" w:fill="FFFFFF"/>
    </w:rPr>
  </w:style>
  <w:style w:type="paragraph" w:customStyle="1" w:styleId="Bodytext20">
    <w:name w:val="Body text (2)"/>
    <w:basedOn w:val="Normal"/>
    <w:link w:val="Bodytext2"/>
    <w:uiPriority w:val="99"/>
    <w:rsid w:val="00475735"/>
    <w:pPr>
      <w:widowControl w:val="0"/>
      <w:shd w:val="clear" w:color="auto" w:fill="FFFFFF"/>
      <w:spacing w:line="240" w:lineRule="atLeast"/>
      <w:jc w:val="both"/>
    </w:pPr>
    <w:rPr>
      <w:rFonts w:eastAsiaTheme="minorHAnsi"/>
    </w:rPr>
  </w:style>
  <w:style w:type="paragraph" w:customStyle="1" w:styleId="Bodytext60">
    <w:name w:val="Body text (6)"/>
    <w:basedOn w:val="Normal"/>
    <w:link w:val="Bodytext6"/>
    <w:uiPriority w:val="99"/>
    <w:rsid w:val="00475735"/>
    <w:pPr>
      <w:widowControl w:val="0"/>
      <w:shd w:val="clear" w:color="auto" w:fill="FFFFFF"/>
      <w:spacing w:line="240" w:lineRule="atLeast"/>
      <w:ind w:firstLine="760"/>
      <w:jc w:val="both"/>
    </w:pPr>
    <w:rPr>
      <w:rFonts w:eastAsiaTheme="minorHAnsi"/>
      <w:b/>
      <w:bCs/>
      <w:i/>
      <w:iCs/>
      <w:sz w:val="26"/>
      <w:szCs w:val="26"/>
    </w:rPr>
  </w:style>
  <w:style w:type="paragraph" w:styleId="ListParagraph">
    <w:name w:val="List Paragraph"/>
    <w:basedOn w:val="Normal"/>
    <w:uiPriority w:val="34"/>
    <w:qFormat/>
    <w:rsid w:val="00F73591"/>
    <w:pPr>
      <w:ind w:left="720"/>
      <w:contextualSpacing/>
    </w:pPr>
  </w:style>
  <w:style w:type="paragraph" w:styleId="FootnoteText">
    <w:name w:val="footnote text"/>
    <w:basedOn w:val="Normal"/>
    <w:link w:val="FootnoteTextChar"/>
    <w:uiPriority w:val="99"/>
    <w:semiHidden/>
    <w:unhideWhenUsed/>
    <w:rsid w:val="007E7193"/>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7E7193"/>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
    <w:uiPriority w:val="99"/>
    <w:semiHidden/>
    <w:unhideWhenUsed/>
    <w:qFormat/>
    <w:rsid w:val="007E71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6193">
      <w:bodyDiv w:val="1"/>
      <w:marLeft w:val="0"/>
      <w:marRight w:val="0"/>
      <w:marTop w:val="0"/>
      <w:marBottom w:val="0"/>
      <w:divBdr>
        <w:top w:val="none" w:sz="0" w:space="0" w:color="auto"/>
        <w:left w:val="none" w:sz="0" w:space="0" w:color="auto"/>
        <w:bottom w:val="none" w:sz="0" w:space="0" w:color="auto"/>
        <w:right w:val="none" w:sz="0" w:space="0" w:color="auto"/>
      </w:divBdr>
    </w:div>
    <w:div w:id="16624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quyet-31-2010-nq-hdnd-quy-dinh-che-do-cong-tac-phi-chi-to-chuc-hoi-nghi-143922.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bo-may-hanh-chinh/nghi-quyet-31-2010-nq-hdnd-quy-dinh-che-do-cong-tac-phi-chi-to-chuc-hoi-nghi-143922.aspx" TargetMode="External"/><Relationship Id="rId4" Type="http://schemas.openxmlformats.org/officeDocument/2006/relationships/settings" Target="settings.xml"/><Relationship Id="rId9" Type="http://schemas.openxmlformats.org/officeDocument/2006/relationships/hyperlink" Target="https://thuvienphapluat.vn/phap-luat/tim-van-ban.aspx?keyword=01/2012/NQ-H%C4%90ND&amp;match=True&amp;area=2&amp;lan=1&amp;bday=05/4/2012&amp;eday=05/4/2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5DC6-B3DD-43AE-9B26-9E1B1C58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Admin</cp:lastModifiedBy>
  <cp:revision>64</cp:revision>
  <cp:lastPrinted>2020-04-29T02:04:00Z</cp:lastPrinted>
  <dcterms:created xsi:type="dcterms:W3CDTF">2020-01-14T08:22:00Z</dcterms:created>
  <dcterms:modified xsi:type="dcterms:W3CDTF">2020-06-04T06:36:00Z</dcterms:modified>
</cp:coreProperties>
</file>