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2864"/>
        <w:gridCol w:w="6208"/>
      </w:tblGrid>
      <w:tr w:rsidR="00243A9A" w:rsidRPr="006C12B4" w14:paraId="0D9D4967" w14:textId="77777777" w:rsidTr="00FE5E65">
        <w:trPr>
          <w:trHeight w:val="271"/>
        </w:trPr>
        <w:tc>
          <w:tcPr>
            <w:tcW w:w="2864" w:type="dxa"/>
          </w:tcPr>
          <w:p w14:paraId="297322AA" w14:textId="77777777" w:rsidR="00243A9A" w:rsidRPr="006C12B4" w:rsidRDefault="00243A9A" w:rsidP="00831A21">
            <w:pPr>
              <w:spacing w:after="0" w:line="240" w:lineRule="auto"/>
              <w:jc w:val="center"/>
              <w:rPr>
                <w:rFonts w:ascii="Times New Roman" w:eastAsia="Times New Roman" w:hAnsi="Times New Roman" w:cs="Times New Roman"/>
                <w:b/>
                <w:sz w:val="26"/>
                <w:szCs w:val="26"/>
              </w:rPr>
            </w:pPr>
            <w:r w:rsidRPr="006C12B4">
              <w:rPr>
                <w:rFonts w:ascii="Times New Roman" w:eastAsia="Times New Roman" w:hAnsi="Times New Roman" w:cs="Times New Roman"/>
                <w:b/>
                <w:sz w:val="26"/>
                <w:szCs w:val="26"/>
              </w:rPr>
              <w:t>ỦY BAN NHÂN DÂN</w:t>
            </w:r>
          </w:p>
        </w:tc>
        <w:tc>
          <w:tcPr>
            <w:tcW w:w="6208" w:type="dxa"/>
          </w:tcPr>
          <w:p w14:paraId="41059120" w14:textId="77777777" w:rsidR="00243A9A" w:rsidRPr="006C12B4" w:rsidRDefault="00243A9A" w:rsidP="00831A21">
            <w:pPr>
              <w:spacing w:after="0" w:line="240" w:lineRule="auto"/>
              <w:jc w:val="center"/>
              <w:rPr>
                <w:rFonts w:ascii="Times New Roman" w:eastAsia="Times New Roman" w:hAnsi="Times New Roman" w:cs="Times New Roman"/>
                <w:b/>
                <w:sz w:val="26"/>
                <w:szCs w:val="26"/>
              </w:rPr>
            </w:pPr>
            <w:r w:rsidRPr="006C12B4">
              <w:rPr>
                <w:rFonts w:ascii="Times New Roman" w:eastAsia="Times New Roman" w:hAnsi="Times New Roman" w:cs="Times New Roman"/>
                <w:b/>
                <w:sz w:val="26"/>
                <w:szCs w:val="26"/>
              </w:rPr>
              <w:t>CỘNG HÒA XÃ HỘI CHỦ NGHĨA VIỆT NAM</w:t>
            </w:r>
          </w:p>
        </w:tc>
      </w:tr>
      <w:tr w:rsidR="00243A9A" w:rsidRPr="006C12B4" w14:paraId="7FAFE763" w14:textId="77777777" w:rsidTr="00FE5E65">
        <w:trPr>
          <w:trHeight w:val="321"/>
        </w:trPr>
        <w:tc>
          <w:tcPr>
            <w:tcW w:w="2864" w:type="dxa"/>
          </w:tcPr>
          <w:p w14:paraId="6615A08C" w14:textId="77777777" w:rsidR="00243A9A" w:rsidRPr="006C12B4" w:rsidRDefault="00243A9A" w:rsidP="00831A21">
            <w:pPr>
              <w:spacing w:after="0" w:line="240" w:lineRule="auto"/>
              <w:jc w:val="center"/>
              <w:rPr>
                <w:rFonts w:ascii="Times New Roman" w:eastAsia="Times New Roman" w:hAnsi="Times New Roman" w:cs="Times New Roman"/>
                <w:sz w:val="26"/>
                <w:szCs w:val="26"/>
              </w:rPr>
            </w:pPr>
            <w:r w:rsidRPr="006C12B4">
              <w:rPr>
                <w:rFonts w:ascii="Times New Roman" w:eastAsia="Times New Roman" w:hAnsi="Times New Roman" w:cs="Times New Roman"/>
                <w:b/>
                <w:sz w:val="26"/>
                <w:szCs w:val="26"/>
              </w:rPr>
              <w:t>TỈNH KON TUM</w:t>
            </w:r>
          </w:p>
        </w:tc>
        <w:tc>
          <w:tcPr>
            <w:tcW w:w="6208" w:type="dxa"/>
          </w:tcPr>
          <w:p w14:paraId="66BD1A89" w14:textId="77777777" w:rsidR="00243A9A" w:rsidRPr="006C12B4" w:rsidRDefault="00243A9A" w:rsidP="00831A21">
            <w:pPr>
              <w:spacing w:after="0" w:line="240" w:lineRule="auto"/>
              <w:jc w:val="center"/>
              <w:rPr>
                <w:rFonts w:ascii="Times New Roman" w:eastAsia="Times New Roman" w:hAnsi="Times New Roman" w:cs="Times New Roman"/>
                <w:b/>
                <w:sz w:val="28"/>
                <w:szCs w:val="28"/>
              </w:rPr>
            </w:pPr>
            <w:r w:rsidRPr="006C12B4">
              <w:rPr>
                <w:rFonts w:ascii="Times New Roman" w:eastAsia="Times New Roman" w:hAnsi="Times New Roman" w:cs="Times New Roman"/>
                <w:b/>
                <w:sz w:val="28"/>
                <w:szCs w:val="28"/>
              </w:rPr>
              <w:t>Độc lập - Tự do - Hạnh phúc</w:t>
            </w:r>
          </w:p>
        </w:tc>
      </w:tr>
      <w:tr w:rsidR="00243A9A" w:rsidRPr="006C12B4" w14:paraId="523AB2EB" w14:textId="77777777" w:rsidTr="00FE5E65">
        <w:trPr>
          <w:trHeight w:val="321"/>
        </w:trPr>
        <w:tc>
          <w:tcPr>
            <w:tcW w:w="2864" w:type="dxa"/>
          </w:tcPr>
          <w:p w14:paraId="1A4CB734" w14:textId="758528CB" w:rsidR="00243A9A" w:rsidRPr="00AF476F" w:rsidRDefault="00243A9A" w:rsidP="005A100F">
            <w:pPr>
              <w:spacing w:after="0" w:line="240" w:lineRule="auto"/>
              <w:ind w:left="-107" w:right="-83"/>
              <w:jc w:val="center"/>
              <w:rPr>
                <w:rFonts w:ascii="Times New Roman" w:eastAsia="Times New Roman" w:hAnsi="Times New Roman" w:cs="Times New Roman"/>
                <w:sz w:val="28"/>
                <w:szCs w:val="28"/>
              </w:rPr>
            </w:pPr>
            <w:r>
              <w:rPr>
                <w:rFonts w:ascii="Times New Roman" w:eastAsia="Times New Roman" w:hAnsi="Times New Roman" w:cs="Times New Roman"/>
                <w:b/>
                <w:noProof/>
                <w:sz w:val="28"/>
                <w:szCs w:val="28"/>
                <w:lang w:val="vi-VN" w:eastAsia="vi-VN"/>
              </w:rPr>
              <mc:AlternateContent>
                <mc:Choice Requires="wps">
                  <w:drawing>
                    <wp:anchor distT="4294967294" distB="4294967294" distL="114300" distR="114300" simplePos="0" relativeHeight="251656704" behindDoc="0" locked="0" layoutInCell="1" allowOverlap="1" wp14:anchorId="603A61CF" wp14:editId="350F704A">
                      <wp:simplePos x="0" y="0"/>
                      <wp:positionH relativeFrom="column">
                        <wp:posOffset>434425</wp:posOffset>
                      </wp:positionH>
                      <wp:positionV relativeFrom="paragraph">
                        <wp:posOffset>-2132</wp:posOffset>
                      </wp:positionV>
                      <wp:extent cx="832514" cy="0"/>
                      <wp:effectExtent l="0" t="0" r="247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25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127CF620" id="Straight Connector 5"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4.2pt,-.15pt" to="9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" strokecolor="black [3200]" strokeweight=".5pt">
                      <v:stroke joinstyle="miter"/>
                      <o:lock v:ext="edit" shapetype="f"/>
                    </v:line>
                  </w:pict>
                </mc:Fallback>
              </mc:AlternateContent>
            </w:r>
            <w:r w:rsidRPr="00AF476F">
              <w:rPr>
                <w:rFonts w:ascii="Times New Roman" w:eastAsia="Times New Roman" w:hAnsi="Times New Roman" w:cs="Times New Roman"/>
                <w:sz w:val="28"/>
                <w:szCs w:val="28"/>
              </w:rPr>
              <w:t xml:space="preserve">Số: </w:t>
            </w:r>
            <w:r>
              <w:rPr>
                <w:rFonts w:ascii="Times New Roman" w:eastAsia="Times New Roman" w:hAnsi="Times New Roman" w:cs="Times New Roman"/>
                <w:sz w:val="28"/>
                <w:szCs w:val="28"/>
              </w:rPr>
              <w:t xml:space="preserve"> </w:t>
            </w:r>
            <w:r w:rsidR="005A100F">
              <w:rPr>
                <w:rFonts w:ascii="Times New Roman" w:eastAsia="Times New Roman" w:hAnsi="Times New Roman" w:cs="Times New Roman"/>
                <w:sz w:val="28"/>
                <w:szCs w:val="28"/>
              </w:rPr>
              <w:t>217</w:t>
            </w:r>
            <w:r w:rsidR="00FE5E65">
              <w:rPr>
                <w:rFonts w:ascii="Times New Roman" w:eastAsia="Times New Roman" w:hAnsi="Times New Roman" w:cs="Times New Roman"/>
                <w:sz w:val="28"/>
                <w:szCs w:val="28"/>
              </w:rPr>
              <w:t xml:space="preserve"> </w:t>
            </w:r>
            <w:r w:rsidRPr="00AF476F">
              <w:rPr>
                <w:rFonts w:ascii="Times New Roman" w:eastAsia="Times New Roman" w:hAnsi="Times New Roman" w:cs="Times New Roman"/>
                <w:sz w:val="28"/>
                <w:szCs w:val="28"/>
              </w:rPr>
              <w:t>/TTr-UBND</w:t>
            </w:r>
          </w:p>
        </w:tc>
        <w:tc>
          <w:tcPr>
            <w:tcW w:w="6208" w:type="dxa"/>
          </w:tcPr>
          <w:p w14:paraId="0C1D11A6" w14:textId="583CC148" w:rsidR="00243A9A" w:rsidRPr="00AF476F" w:rsidRDefault="00243A9A" w:rsidP="005A100F">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noProof/>
                <w:sz w:val="28"/>
                <w:szCs w:val="28"/>
                <w:lang w:val="vi-VN" w:eastAsia="vi-VN"/>
              </w:rPr>
              <mc:AlternateContent>
                <mc:Choice Requires="wps">
                  <w:drawing>
                    <wp:anchor distT="4294967295" distB="4294967295" distL="114300" distR="114300" simplePos="0" relativeHeight="251657728" behindDoc="0" locked="0" layoutInCell="1" allowOverlap="1" wp14:anchorId="069F19E0" wp14:editId="10DE4188">
                      <wp:simplePos x="0" y="0"/>
                      <wp:positionH relativeFrom="column">
                        <wp:posOffset>990496</wp:posOffset>
                      </wp:positionH>
                      <wp:positionV relativeFrom="paragraph">
                        <wp:posOffset>11515</wp:posOffset>
                      </wp:positionV>
                      <wp:extent cx="1926182" cy="0"/>
                      <wp:effectExtent l="0" t="0" r="361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61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0F5CA6"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pt,.9pt" to="22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" strokecolor="black [3200]" strokeweight=".5pt">
                      <v:stroke joinstyle="miter"/>
                      <o:lock v:ext="edit" shapetype="f"/>
                    </v:line>
                  </w:pict>
                </mc:Fallback>
              </mc:AlternateContent>
            </w:r>
            <w:r w:rsidRPr="00AF476F">
              <w:rPr>
                <w:rFonts w:ascii="Times New Roman" w:eastAsia="Times New Roman" w:hAnsi="Times New Roman" w:cs="Times New Roman"/>
                <w:i/>
                <w:sz w:val="28"/>
                <w:szCs w:val="28"/>
              </w:rPr>
              <w:t xml:space="preserve">Kon Tum, ngày </w:t>
            </w:r>
            <w:r w:rsidR="005A100F">
              <w:rPr>
                <w:rFonts w:ascii="Times New Roman" w:eastAsia="Times New Roman" w:hAnsi="Times New Roman" w:cs="Times New Roman"/>
                <w:i/>
                <w:sz w:val="28"/>
                <w:szCs w:val="28"/>
              </w:rPr>
              <w:t>19</w:t>
            </w:r>
            <w:r w:rsidRPr="00AF476F">
              <w:rPr>
                <w:rFonts w:ascii="Times New Roman" w:eastAsia="Times New Roman" w:hAnsi="Times New Roman" w:cs="Times New Roman"/>
                <w:i/>
                <w:sz w:val="28"/>
                <w:szCs w:val="28"/>
              </w:rPr>
              <w:t xml:space="preserve"> tháng </w:t>
            </w:r>
            <w:r w:rsidR="005A100F">
              <w:rPr>
                <w:rFonts w:ascii="Times New Roman" w:eastAsia="Times New Roman" w:hAnsi="Times New Roman" w:cs="Times New Roman"/>
                <w:i/>
                <w:sz w:val="28"/>
                <w:szCs w:val="28"/>
              </w:rPr>
              <w:t>11</w:t>
            </w:r>
            <w:r>
              <w:rPr>
                <w:rFonts w:ascii="Times New Roman" w:eastAsia="Times New Roman" w:hAnsi="Times New Roman" w:cs="Times New Roman"/>
                <w:i/>
                <w:sz w:val="28"/>
                <w:szCs w:val="28"/>
              </w:rPr>
              <w:t xml:space="preserve"> </w:t>
            </w:r>
            <w:r w:rsidRPr="00AF476F">
              <w:rPr>
                <w:rFonts w:ascii="Times New Roman" w:eastAsia="Times New Roman" w:hAnsi="Times New Roman" w:cs="Times New Roman"/>
                <w:i/>
                <w:sz w:val="28"/>
                <w:szCs w:val="28"/>
              </w:rPr>
              <w:t xml:space="preserve">năm </w:t>
            </w:r>
            <w:r w:rsidR="005A100F">
              <w:rPr>
                <w:rFonts w:ascii="Times New Roman" w:eastAsia="Times New Roman" w:hAnsi="Times New Roman" w:cs="Times New Roman"/>
                <w:i/>
                <w:sz w:val="28"/>
                <w:szCs w:val="28"/>
              </w:rPr>
              <w:t>2021</w:t>
            </w:r>
          </w:p>
        </w:tc>
      </w:tr>
    </w:tbl>
    <w:p w14:paraId="30EEC241" w14:textId="77777777" w:rsidR="00243A9A" w:rsidRPr="006C12B4" w:rsidRDefault="00243A9A" w:rsidP="00243A9A">
      <w:pPr>
        <w:spacing w:before="120" w:after="0" w:line="20" w:lineRule="atLeast"/>
        <w:jc w:val="center"/>
        <w:rPr>
          <w:rFonts w:ascii="Times New Roman" w:eastAsia="Times New Roman" w:hAnsi="Times New Roman" w:cs="Times New Roman"/>
          <w:b/>
          <w:bCs/>
          <w:sz w:val="2"/>
          <w:szCs w:val="28"/>
        </w:rPr>
      </w:pPr>
    </w:p>
    <w:p w14:paraId="529F0C22" w14:textId="77777777" w:rsidR="00243A9A" w:rsidRPr="00714312" w:rsidRDefault="00243A9A" w:rsidP="00243A9A">
      <w:pPr>
        <w:spacing w:after="0" w:line="240" w:lineRule="auto"/>
        <w:jc w:val="center"/>
        <w:rPr>
          <w:rFonts w:ascii="Times New Roman" w:eastAsia="Times New Roman" w:hAnsi="Times New Roman" w:cs="Times New Roman"/>
          <w:b/>
          <w:bCs/>
          <w:sz w:val="14"/>
          <w:szCs w:val="28"/>
        </w:rPr>
      </w:pPr>
    </w:p>
    <w:p w14:paraId="3AA149FF" w14:textId="77777777" w:rsidR="00243A9A" w:rsidRPr="00045188" w:rsidRDefault="00243A9A" w:rsidP="00243A9A">
      <w:pPr>
        <w:spacing w:after="0" w:line="240" w:lineRule="auto"/>
        <w:outlineLvl w:val="7"/>
        <w:rPr>
          <w:rFonts w:ascii="Times New Roman" w:eastAsia="Times New Roman" w:hAnsi="Times New Roman" w:cs="Times New Roman"/>
          <w:b/>
          <w:iCs/>
          <w:sz w:val="10"/>
          <w:szCs w:val="28"/>
          <w:lang w:val="nb-NO"/>
        </w:rPr>
      </w:pPr>
    </w:p>
    <w:p w14:paraId="58A086B7" w14:textId="77777777" w:rsidR="00243A9A" w:rsidRPr="006C12B4" w:rsidRDefault="00243A9A" w:rsidP="001809E3">
      <w:pPr>
        <w:spacing w:after="0" w:line="240" w:lineRule="auto"/>
        <w:jc w:val="center"/>
        <w:outlineLvl w:val="7"/>
        <w:rPr>
          <w:rFonts w:ascii="Times New Roman" w:eastAsia="Times New Roman" w:hAnsi="Times New Roman" w:cs="Times New Roman"/>
          <w:b/>
          <w:iCs/>
          <w:sz w:val="28"/>
          <w:szCs w:val="28"/>
          <w:lang w:val="nb-NO"/>
        </w:rPr>
      </w:pPr>
      <w:r w:rsidRPr="006C12B4">
        <w:rPr>
          <w:rFonts w:ascii="Times New Roman" w:eastAsia="Times New Roman" w:hAnsi="Times New Roman" w:cs="Times New Roman"/>
          <w:b/>
          <w:iCs/>
          <w:sz w:val="28"/>
          <w:szCs w:val="28"/>
          <w:lang w:val="nb-NO"/>
        </w:rPr>
        <w:t>TỜ TRÌNH</w:t>
      </w:r>
    </w:p>
    <w:p w14:paraId="215CF479" w14:textId="77777777" w:rsidR="005B1956" w:rsidRDefault="000323AE" w:rsidP="001809E3">
      <w:pPr>
        <w:spacing w:after="0" w:line="240" w:lineRule="auto"/>
        <w:jc w:val="center"/>
        <w:rPr>
          <w:rFonts w:ascii="Times New Roman" w:hAnsi="Times New Roman" w:cs="Times New Roman"/>
          <w:b/>
          <w:sz w:val="28"/>
          <w:szCs w:val="28"/>
          <w:lang w:val="nl-NL"/>
        </w:rPr>
      </w:pPr>
      <w:r>
        <w:rPr>
          <w:rFonts w:ascii="Times New Roman" w:eastAsia="Times New Roman" w:hAnsi="Times New Roman" w:cs="Times New Roman"/>
          <w:b/>
          <w:sz w:val="28"/>
          <w:szCs w:val="28"/>
          <w:lang w:val="nb-NO"/>
        </w:rPr>
        <w:t xml:space="preserve">V/v </w:t>
      </w:r>
      <w:r w:rsidR="00F4337E">
        <w:rPr>
          <w:rFonts w:ascii="Times New Roman" w:eastAsia="Times New Roman" w:hAnsi="Times New Roman" w:cs="Times New Roman"/>
          <w:b/>
          <w:sz w:val="28"/>
          <w:szCs w:val="28"/>
          <w:lang w:val="nb-NO"/>
        </w:rPr>
        <w:t>dự thảo</w:t>
      </w:r>
      <w:r w:rsidR="00243A9A" w:rsidRPr="008834A0">
        <w:rPr>
          <w:rFonts w:ascii="Times New Roman" w:eastAsia="Times New Roman" w:hAnsi="Times New Roman" w:cs="Times New Roman"/>
          <w:b/>
          <w:sz w:val="28"/>
          <w:szCs w:val="28"/>
          <w:lang w:val="nb-NO"/>
        </w:rPr>
        <w:t xml:space="preserve"> Nghị quyết </w:t>
      </w:r>
      <w:r w:rsidR="00F4337E" w:rsidRPr="005A100F">
        <w:rPr>
          <w:rFonts w:ascii="Times New Roman" w:eastAsia="Times New Roman" w:hAnsi="Times New Roman" w:cs="Times New Roman"/>
          <w:b/>
          <w:sz w:val="28"/>
          <w:szCs w:val="28"/>
          <w:lang w:val="nb-NO"/>
        </w:rPr>
        <w:t>thông qua</w:t>
      </w:r>
      <w:r w:rsidR="00243A9A" w:rsidRPr="005A100F">
        <w:rPr>
          <w:rFonts w:ascii="Times New Roman" w:eastAsia="Times New Roman" w:hAnsi="Times New Roman" w:cs="Times New Roman"/>
          <w:b/>
          <w:sz w:val="28"/>
          <w:szCs w:val="28"/>
          <w:lang w:val="nb-NO"/>
        </w:rPr>
        <w:t xml:space="preserve"> </w:t>
      </w:r>
      <w:r w:rsidR="00243A9A" w:rsidRPr="008834A0">
        <w:rPr>
          <w:rFonts w:ascii="Times New Roman" w:hAnsi="Times New Roman" w:cs="Times New Roman"/>
          <w:b/>
          <w:sz w:val="28"/>
          <w:szCs w:val="28"/>
          <w:lang w:val="nl-NL"/>
        </w:rPr>
        <w:t xml:space="preserve">Đề án Đầu tư xây dựng </w:t>
      </w:r>
    </w:p>
    <w:p w14:paraId="061B7F35" w14:textId="77777777" w:rsidR="005B1956" w:rsidRDefault="00243A9A" w:rsidP="001809E3">
      <w:pPr>
        <w:spacing w:after="0" w:line="240" w:lineRule="auto"/>
        <w:jc w:val="center"/>
        <w:rPr>
          <w:rFonts w:ascii="Times New Roman" w:hAnsi="Times New Roman" w:cs="Times New Roman"/>
          <w:b/>
          <w:sz w:val="28"/>
          <w:szCs w:val="28"/>
          <w:lang w:val="nl-NL"/>
        </w:rPr>
      </w:pPr>
      <w:r w:rsidRPr="008834A0">
        <w:rPr>
          <w:rFonts w:ascii="Times New Roman" w:hAnsi="Times New Roman" w:cs="Times New Roman"/>
          <w:b/>
          <w:sz w:val="28"/>
          <w:szCs w:val="28"/>
          <w:lang w:val="nl-NL"/>
        </w:rPr>
        <w:t>và phát triển</w:t>
      </w:r>
      <w:r w:rsidR="005B1956">
        <w:rPr>
          <w:rFonts w:ascii="Times New Roman" w:hAnsi="Times New Roman" w:cs="Times New Roman"/>
          <w:b/>
          <w:sz w:val="28"/>
          <w:szCs w:val="28"/>
          <w:lang w:val="nl-NL"/>
        </w:rPr>
        <w:t xml:space="preserve"> </w:t>
      </w:r>
      <w:r w:rsidRPr="008834A0">
        <w:rPr>
          <w:rFonts w:ascii="Times New Roman" w:hAnsi="Times New Roman" w:cs="Times New Roman"/>
          <w:b/>
          <w:sz w:val="28"/>
          <w:szCs w:val="28"/>
          <w:lang w:val="nl-NL"/>
        </w:rPr>
        <w:t>các vùng kinh tế động lực tỉ</w:t>
      </w:r>
      <w:r w:rsidR="005B1956">
        <w:rPr>
          <w:rFonts w:ascii="Times New Roman" w:hAnsi="Times New Roman" w:cs="Times New Roman"/>
          <w:b/>
          <w:sz w:val="28"/>
          <w:szCs w:val="28"/>
          <w:lang w:val="nl-NL"/>
        </w:rPr>
        <w:t>nh Kon Tum</w:t>
      </w:r>
      <w:r w:rsidRPr="008834A0">
        <w:rPr>
          <w:rFonts w:ascii="Times New Roman" w:hAnsi="Times New Roman" w:cs="Times New Roman"/>
          <w:b/>
          <w:sz w:val="28"/>
          <w:szCs w:val="28"/>
          <w:lang w:val="nl-NL"/>
        </w:rPr>
        <w:t xml:space="preserve"> </w:t>
      </w:r>
    </w:p>
    <w:p w14:paraId="67EBBF09" w14:textId="77777777" w:rsidR="00243A9A" w:rsidRPr="008834A0" w:rsidRDefault="00243A9A" w:rsidP="001809E3">
      <w:pPr>
        <w:spacing w:after="0" w:line="240" w:lineRule="auto"/>
        <w:jc w:val="center"/>
        <w:rPr>
          <w:rFonts w:ascii="Times New Roman" w:eastAsia="Times New Roman" w:hAnsi="Times New Roman" w:cs="Times New Roman"/>
          <w:b/>
          <w:sz w:val="28"/>
          <w:szCs w:val="28"/>
          <w:lang w:val="nb-NO"/>
        </w:rPr>
      </w:pPr>
      <w:r w:rsidRPr="008834A0">
        <w:rPr>
          <w:rFonts w:ascii="Times New Roman" w:hAnsi="Times New Roman" w:cs="Times New Roman"/>
          <w:b/>
          <w:sz w:val="28"/>
          <w:szCs w:val="28"/>
          <w:lang w:val="nl-NL"/>
        </w:rPr>
        <w:t>đến năm 2025, định hướng đến năm 2030</w:t>
      </w:r>
    </w:p>
    <w:p w14:paraId="5A0CB19B" w14:textId="77777777" w:rsidR="00243A9A" w:rsidRPr="005A100F" w:rsidRDefault="00243A9A" w:rsidP="00243A9A">
      <w:pPr>
        <w:spacing w:after="0" w:line="240" w:lineRule="auto"/>
        <w:jc w:val="center"/>
        <w:rPr>
          <w:rFonts w:ascii="Times New Roman" w:eastAsia="Times New Roman" w:hAnsi="Times New Roman" w:cs="Times New Roman"/>
          <w:b/>
          <w:bCs/>
          <w:sz w:val="28"/>
          <w:szCs w:val="28"/>
          <w:lang w:val="nl-NL"/>
        </w:rPr>
      </w:pPr>
      <w:r>
        <w:rPr>
          <w:rFonts w:ascii="Times New Roman" w:eastAsia="Times New Roman" w:hAnsi="Times New Roman" w:cs="Times New Roman"/>
          <w:b/>
          <w:bCs/>
          <w:noProof/>
          <w:sz w:val="28"/>
          <w:szCs w:val="28"/>
          <w:lang w:val="vi-VN" w:eastAsia="vi-VN"/>
        </w:rPr>
        <mc:AlternateContent>
          <mc:Choice Requires="wps">
            <w:drawing>
              <wp:anchor distT="4294967293" distB="4294967293" distL="114300" distR="114300" simplePos="0" relativeHeight="251658752" behindDoc="0" locked="0" layoutInCell="1" allowOverlap="1" wp14:anchorId="25E46F5B" wp14:editId="4790BBF7">
                <wp:simplePos x="0" y="0"/>
                <wp:positionH relativeFrom="column">
                  <wp:posOffset>2381250</wp:posOffset>
                </wp:positionH>
                <wp:positionV relativeFrom="paragraph">
                  <wp:posOffset>55879</wp:posOffset>
                </wp:positionV>
                <wp:extent cx="108585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594AA3" id="_x0000_t32" coordsize="21600,21600" o:spt="32" o:oned="t" path="m,l21600,21600e" filled="f">
                <v:path arrowok="t" fillok="f" o:connecttype="none"/>
                <o:lock v:ext="edit" shapetype="t"/>
              </v:shapetype>
              <v:shape id="Straight Arrow Connector 2" o:spid="_x0000_s1026" type="#_x0000_t32" style="position:absolute;margin-left:187.5pt;margin-top:4.4pt;width:85.5pt;height:0;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P2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LJ1NZhM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"/>
            </w:pict>
          </mc:Fallback>
        </mc:AlternateContent>
      </w:r>
    </w:p>
    <w:p w14:paraId="34067262" w14:textId="77777777" w:rsidR="00243A9A" w:rsidRPr="006C12B4" w:rsidRDefault="00243A9A" w:rsidP="00243A9A">
      <w:pPr>
        <w:spacing w:before="120" w:after="0" w:line="240" w:lineRule="auto"/>
        <w:ind w:firstLine="720"/>
        <w:jc w:val="center"/>
        <w:rPr>
          <w:rFonts w:ascii="Times New Roman" w:eastAsia="Times New Roman" w:hAnsi="Times New Roman" w:cs="Times New Roman"/>
          <w:sz w:val="28"/>
          <w:szCs w:val="28"/>
          <w:lang w:val="nb-NO"/>
        </w:rPr>
      </w:pPr>
      <w:r w:rsidRPr="006C12B4">
        <w:rPr>
          <w:rFonts w:ascii="Times New Roman" w:eastAsia="Times New Roman" w:hAnsi="Times New Roman" w:cs="Times New Roman"/>
          <w:sz w:val="28"/>
          <w:szCs w:val="28"/>
          <w:lang w:val="nb-NO"/>
        </w:rPr>
        <w:t xml:space="preserve">Kính gửi: </w:t>
      </w:r>
      <w:r w:rsidRPr="005A100F">
        <w:rPr>
          <w:rFonts w:ascii="Times New Roman" w:hAnsi="Times New Roman" w:cs="Times New Roman"/>
          <w:sz w:val="28"/>
          <w:szCs w:val="28"/>
          <w:lang w:val="nl-NL"/>
        </w:rPr>
        <w:t>Hội đồng nhân dân tỉnh Kon Tum khóa XII, Kỳ họp thứ 2.</w:t>
      </w:r>
    </w:p>
    <w:p w14:paraId="765EE2BB" w14:textId="77777777" w:rsidR="00243A9A" w:rsidRPr="00A53768" w:rsidRDefault="00243A9A" w:rsidP="00243A9A">
      <w:pPr>
        <w:spacing w:before="120" w:after="0" w:line="240" w:lineRule="auto"/>
        <w:ind w:firstLine="709"/>
        <w:jc w:val="both"/>
        <w:rPr>
          <w:rFonts w:ascii="Times New Roman" w:eastAsia="Times New Roman" w:hAnsi="Times New Roman" w:cs="Times New Roman"/>
          <w:sz w:val="14"/>
          <w:szCs w:val="28"/>
          <w:lang w:val="nb-NO"/>
        </w:rPr>
      </w:pPr>
    </w:p>
    <w:p w14:paraId="312D0490" w14:textId="77777777" w:rsidR="006810F5" w:rsidRPr="005A100F" w:rsidRDefault="006810F5" w:rsidP="00831A21">
      <w:pPr>
        <w:spacing w:before="60" w:after="60" w:line="240" w:lineRule="auto"/>
        <w:ind w:firstLine="567"/>
        <w:jc w:val="both"/>
        <w:rPr>
          <w:rFonts w:ascii="Times New Roman" w:hAnsi="Times New Roman" w:cs="Times New Roman"/>
          <w:spacing w:val="-2"/>
          <w:sz w:val="28"/>
          <w:szCs w:val="28"/>
          <w:lang w:val="nb-NO"/>
        </w:rPr>
      </w:pPr>
      <w:r w:rsidRPr="005A100F">
        <w:rPr>
          <w:rFonts w:ascii="Times New Roman" w:hAnsi="Times New Roman" w:cs="Times New Roman"/>
          <w:spacing w:val="-2"/>
          <w:sz w:val="28"/>
          <w:szCs w:val="28"/>
          <w:lang w:val="nb-NO"/>
        </w:rPr>
        <w:t>Căn cứ Luật Đầu tư công ngày 13 tháng 6 năm 2019;</w:t>
      </w:r>
    </w:p>
    <w:p w14:paraId="2714E00E" w14:textId="77777777" w:rsidR="006810F5" w:rsidRPr="005A100F" w:rsidRDefault="006810F5" w:rsidP="00831A21">
      <w:pPr>
        <w:spacing w:before="60" w:after="60" w:line="240" w:lineRule="auto"/>
        <w:ind w:firstLine="567"/>
        <w:jc w:val="both"/>
        <w:rPr>
          <w:rFonts w:ascii="Times New Roman" w:hAnsi="Times New Roman" w:cs="Times New Roman"/>
          <w:spacing w:val="-2"/>
          <w:sz w:val="28"/>
          <w:szCs w:val="28"/>
          <w:lang w:val="nb-NO"/>
        </w:rPr>
      </w:pPr>
      <w:r w:rsidRPr="005A100F">
        <w:rPr>
          <w:rFonts w:ascii="Times New Roman" w:hAnsi="Times New Roman" w:cs="Times New Roman"/>
          <w:spacing w:val="-2"/>
          <w:sz w:val="28"/>
          <w:szCs w:val="28"/>
          <w:lang w:val="nb-NO"/>
        </w:rPr>
        <w:t>Căn cứ Luật Đầu tư ngày 17 tháng 6 năm 2020;</w:t>
      </w:r>
    </w:p>
    <w:p w14:paraId="66E44775" w14:textId="77777777" w:rsidR="00846C13" w:rsidRPr="0034336A" w:rsidRDefault="00846C13" w:rsidP="00831A21">
      <w:pPr>
        <w:spacing w:before="60" w:after="60" w:line="240" w:lineRule="auto"/>
        <w:ind w:firstLine="567"/>
        <w:jc w:val="both"/>
        <w:rPr>
          <w:rFonts w:ascii="Times New Roman" w:eastAsia="Times New Roman" w:hAnsi="Times New Roman" w:cs="Times New Roman"/>
          <w:sz w:val="28"/>
          <w:szCs w:val="28"/>
          <w:lang w:val="nb-NO"/>
        </w:rPr>
      </w:pPr>
      <w:r w:rsidRPr="0034336A">
        <w:rPr>
          <w:rFonts w:ascii="Times New Roman" w:eastAsia="Times New Roman" w:hAnsi="Times New Roman" w:cs="Times New Roman"/>
          <w:sz w:val="28"/>
          <w:szCs w:val="28"/>
          <w:lang w:val="nb-NO"/>
        </w:rPr>
        <w:t xml:space="preserve">Căn cứ Quyết định 298/QĐ-TTg ngày 05 tháng 02 năm 2013 của Thủ tướng Chính phủ về việc </w:t>
      </w:r>
      <w:r w:rsidR="005B1956" w:rsidRPr="0034336A">
        <w:rPr>
          <w:rFonts w:ascii="Times New Roman" w:eastAsia="Times New Roman" w:hAnsi="Times New Roman" w:cs="Times New Roman"/>
          <w:sz w:val="28"/>
          <w:szCs w:val="28"/>
          <w:lang w:val="nb-NO"/>
        </w:rPr>
        <w:t xml:space="preserve">phê duyệt </w:t>
      </w:r>
      <w:r w:rsidRPr="0034336A">
        <w:rPr>
          <w:rFonts w:ascii="Times New Roman" w:eastAsia="Times New Roman" w:hAnsi="Times New Roman" w:cs="Times New Roman"/>
          <w:sz w:val="28"/>
          <w:szCs w:val="28"/>
          <w:lang w:val="nb-NO"/>
        </w:rPr>
        <w:t>quy hoạch xây dựng vùng Du lịch sinh thái Măng Đen, tỉnh Kon Tum đến năm 2030;</w:t>
      </w:r>
    </w:p>
    <w:p w14:paraId="5E96538E" w14:textId="010B06A4" w:rsidR="00846C13" w:rsidRPr="0034336A" w:rsidRDefault="00EF5BCA" w:rsidP="00831A21">
      <w:pPr>
        <w:spacing w:before="60" w:after="60" w:line="240" w:lineRule="auto"/>
        <w:ind w:firstLine="567"/>
        <w:jc w:val="both"/>
        <w:rPr>
          <w:rFonts w:ascii="Times New Roman" w:eastAsia="Times New Roman" w:hAnsi="Times New Roman" w:cs="Times New Roman"/>
          <w:sz w:val="28"/>
          <w:szCs w:val="28"/>
          <w:lang w:val="nb-NO"/>
        </w:rPr>
      </w:pPr>
      <w:r w:rsidRPr="0034336A">
        <w:rPr>
          <w:rFonts w:ascii="Times New Roman" w:eastAsia="Times New Roman" w:hAnsi="Times New Roman" w:cs="Times New Roman"/>
          <w:sz w:val="28"/>
          <w:szCs w:val="28"/>
          <w:lang w:val="nb-NO"/>
        </w:rPr>
        <w:t>Căn cứ Quyết định số 26/2020/QĐ-TTg ngày 14 tháng 9 năm 2020 của Thủ tướng Chính phủ về quy định chi tiết thi hành một số điều của Nghị quyết số 973/2020/UBTVQH14 ngày 08 tháng 7 năm 2020 của Ủy ban Thường vụ Quốc hội quy định về các nguyên tắc, tiêu chí và định mức phân bổ vốn đầu tư công nguồn ngân sách nhà nước giai đoạn 2021-2025;</w:t>
      </w:r>
      <w:r w:rsidR="00846C13" w:rsidRPr="0034336A">
        <w:rPr>
          <w:rFonts w:ascii="Times New Roman" w:eastAsia="Times New Roman" w:hAnsi="Times New Roman" w:cs="Times New Roman"/>
          <w:sz w:val="28"/>
          <w:szCs w:val="28"/>
          <w:lang w:val="nb-NO"/>
        </w:rPr>
        <w:t>;</w:t>
      </w:r>
    </w:p>
    <w:p w14:paraId="481058AF" w14:textId="5FC7CB10" w:rsidR="00846C13" w:rsidRDefault="00846C13" w:rsidP="00831A21">
      <w:pPr>
        <w:spacing w:before="60" w:after="60" w:line="240" w:lineRule="auto"/>
        <w:ind w:firstLine="567"/>
        <w:jc w:val="both"/>
        <w:rPr>
          <w:rFonts w:ascii="Times New Roman" w:eastAsia="Times New Roman" w:hAnsi="Times New Roman" w:cs="Times New Roman"/>
          <w:sz w:val="28"/>
          <w:szCs w:val="28"/>
          <w:lang w:val="nb-NO"/>
        </w:rPr>
      </w:pPr>
      <w:r w:rsidRPr="0034336A">
        <w:rPr>
          <w:rFonts w:ascii="Times New Roman" w:eastAsia="Times New Roman" w:hAnsi="Times New Roman" w:cs="Times New Roman"/>
          <w:sz w:val="28"/>
          <w:szCs w:val="28"/>
          <w:lang w:val="nb-NO"/>
        </w:rPr>
        <w:t>Căn cứ Nghị quyết số 06-NQ/ĐH ngày 30 tháng 9 năm 2020 Đại hội Đảng bộ tỉnh Kon Tum lần thứ XVI, nhiệm kỳ 2020-2025;</w:t>
      </w:r>
    </w:p>
    <w:p w14:paraId="60845346" w14:textId="6F93268A" w:rsidR="003937B3" w:rsidRPr="0034336A" w:rsidRDefault="003937B3" w:rsidP="00831A21">
      <w:pPr>
        <w:spacing w:before="60" w:after="60" w:line="240" w:lineRule="auto"/>
        <w:ind w:firstLine="567"/>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Căn cứ</w:t>
      </w:r>
      <w:r w:rsidRPr="0034336A">
        <w:rPr>
          <w:rFonts w:ascii="Times New Roman" w:eastAsia="Times New Roman" w:hAnsi="Times New Roman" w:cs="Times New Roman"/>
          <w:sz w:val="28"/>
          <w:szCs w:val="28"/>
          <w:lang w:val="nb-NO"/>
        </w:rPr>
        <w:t xml:space="preserve"> Nghị quyết số 04-NQ/TU ngày 20 tháng 9 năm 2021 của Tỉnh ủy về đầu tư xây dựng và phát triển các vùng kinh tế động lực tỉnh Kon Tum đến năm 2025, định hướng đến năm 2030,</w:t>
      </w:r>
    </w:p>
    <w:p w14:paraId="36271335" w14:textId="77777777" w:rsidR="005B1956" w:rsidRPr="0034336A" w:rsidRDefault="005B1956" w:rsidP="00831A21">
      <w:pPr>
        <w:spacing w:before="60" w:after="60" w:line="240" w:lineRule="auto"/>
        <w:ind w:firstLine="567"/>
        <w:jc w:val="both"/>
        <w:rPr>
          <w:rFonts w:ascii="Times New Roman" w:eastAsia="Times New Roman" w:hAnsi="Times New Roman" w:cs="Times New Roman"/>
          <w:sz w:val="28"/>
          <w:szCs w:val="28"/>
          <w:lang w:val="nb-NO"/>
        </w:rPr>
      </w:pPr>
      <w:r w:rsidRPr="0034336A">
        <w:rPr>
          <w:rFonts w:ascii="Times New Roman" w:eastAsia="Times New Roman" w:hAnsi="Times New Roman" w:cs="Times New Roman"/>
          <w:sz w:val="28"/>
          <w:szCs w:val="28"/>
          <w:lang w:val="nb-NO"/>
        </w:rPr>
        <w:t>Căn cứ Nghị quyết số 56/2020/NQ-HĐND ngày 08 tháng 12 năm 2020 của Hội đồng nhân dân tỉnh về kế hoạch phát triển kinh tế - xã hội 5 năm giai đoạn 2021-2025;</w:t>
      </w:r>
    </w:p>
    <w:p w14:paraId="1418A5BC" w14:textId="77777777" w:rsidR="00846C13" w:rsidRPr="0034336A" w:rsidRDefault="00846C13" w:rsidP="00831A21">
      <w:pPr>
        <w:spacing w:before="60" w:after="60" w:line="240" w:lineRule="auto"/>
        <w:ind w:firstLine="567"/>
        <w:jc w:val="both"/>
        <w:rPr>
          <w:rFonts w:ascii="Times New Roman" w:eastAsia="Times New Roman" w:hAnsi="Times New Roman" w:cs="Times New Roman"/>
          <w:sz w:val="28"/>
          <w:szCs w:val="28"/>
          <w:lang w:val="nb-NO"/>
        </w:rPr>
      </w:pPr>
      <w:r w:rsidRPr="0034336A">
        <w:rPr>
          <w:rFonts w:ascii="Times New Roman" w:eastAsia="Times New Roman" w:hAnsi="Times New Roman" w:cs="Times New Roman"/>
          <w:sz w:val="28"/>
          <w:szCs w:val="28"/>
          <w:lang w:val="nb-NO"/>
        </w:rPr>
        <w:t>Căn cứ Nghị quyết số 63/2020/NQ-HĐND ngày 08 tháng 12 năm 2020 của Hội đồng nhân dân tỉnh quy định nguyên tắc, tiêu chí, định mức phân bổ đầu tư công nguồn ngân sách nhà nước giai đoạn 2021 - 2025 tỉnh Kon Tum;</w:t>
      </w:r>
    </w:p>
    <w:p w14:paraId="109AC9BC" w14:textId="77777777" w:rsidR="00846C13" w:rsidRPr="0034336A" w:rsidRDefault="00846C13" w:rsidP="00831A21">
      <w:pPr>
        <w:spacing w:before="60" w:after="60" w:line="240" w:lineRule="auto"/>
        <w:ind w:firstLine="567"/>
        <w:jc w:val="both"/>
        <w:rPr>
          <w:rFonts w:ascii="Times New Roman" w:eastAsia="Times New Roman" w:hAnsi="Times New Roman" w:cs="Times New Roman"/>
          <w:sz w:val="28"/>
          <w:szCs w:val="28"/>
          <w:lang w:val="nb-NO"/>
        </w:rPr>
      </w:pPr>
      <w:r w:rsidRPr="0034336A">
        <w:rPr>
          <w:rFonts w:ascii="Times New Roman" w:eastAsia="Times New Roman" w:hAnsi="Times New Roman" w:cs="Times New Roman"/>
          <w:sz w:val="28"/>
          <w:szCs w:val="28"/>
          <w:lang w:val="nb-NO"/>
        </w:rPr>
        <w:t>Căn cứ Nghị quyết số 36/NQ-HĐND ngày 22 tháng 10 năm 2021 của Hội đồng nhân dân tỉnh về kế hoạch đầu tư công trung hạn giai đoạn 2021-2025 nguồn ngân sách địa phương tỉnh Kon Tum;</w:t>
      </w:r>
    </w:p>
    <w:p w14:paraId="4F63C49D" w14:textId="77777777" w:rsidR="00243A9A" w:rsidRPr="00692D21" w:rsidRDefault="00243A9A" w:rsidP="00831A21">
      <w:pPr>
        <w:spacing w:before="60" w:after="60" w:line="240" w:lineRule="auto"/>
        <w:ind w:firstLine="567"/>
        <w:jc w:val="both"/>
        <w:rPr>
          <w:rFonts w:ascii="Times New Roman" w:eastAsia="Times New Roman" w:hAnsi="Times New Roman" w:cs="Times New Roman"/>
          <w:sz w:val="28"/>
          <w:szCs w:val="28"/>
          <w:lang w:val="nb-NO"/>
        </w:rPr>
      </w:pPr>
      <w:r w:rsidRPr="00692D21">
        <w:rPr>
          <w:rFonts w:ascii="Times New Roman" w:eastAsia="Times New Roman" w:hAnsi="Times New Roman" w:cs="Times New Roman"/>
          <w:sz w:val="28"/>
          <w:szCs w:val="28"/>
          <w:lang w:val="nb-NO"/>
        </w:rPr>
        <w:t xml:space="preserve">Ủy ban nhân dân tỉnh kính trình </w:t>
      </w:r>
      <w:r w:rsidRPr="008834A0">
        <w:rPr>
          <w:rFonts w:ascii="Times New Roman" w:eastAsia="Times New Roman" w:hAnsi="Times New Roman" w:cs="Times New Roman"/>
          <w:sz w:val="28"/>
          <w:szCs w:val="28"/>
          <w:lang w:val="nb-NO"/>
        </w:rPr>
        <w:t>Hội đồng nhân dân tỉnh khóa XI</w:t>
      </w:r>
      <w:r>
        <w:rPr>
          <w:rFonts w:ascii="Times New Roman" w:eastAsia="Times New Roman" w:hAnsi="Times New Roman" w:cs="Times New Roman"/>
          <w:sz w:val="28"/>
          <w:szCs w:val="28"/>
          <w:lang w:val="nb-NO"/>
        </w:rPr>
        <w:t>I</w:t>
      </w:r>
      <w:r w:rsidRPr="008834A0">
        <w:rPr>
          <w:rFonts w:ascii="Times New Roman" w:eastAsia="Times New Roman" w:hAnsi="Times New Roman" w:cs="Times New Roman"/>
          <w:sz w:val="28"/>
          <w:szCs w:val="28"/>
          <w:lang w:val="nb-NO"/>
        </w:rPr>
        <w:t>, Kỳ họp thứ</w:t>
      </w:r>
      <w:r w:rsidRPr="005A100F">
        <w:rPr>
          <w:rFonts w:ascii="Times New Roman" w:hAnsi="Times New Roman" w:cs="Times New Roman"/>
          <w:sz w:val="28"/>
          <w:szCs w:val="28"/>
          <w:lang w:val="nb-NO"/>
        </w:rPr>
        <w:t xml:space="preserve"> 2 ban hành</w:t>
      </w:r>
      <w:r w:rsidRPr="00692D21">
        <w:rPr>
          <w:rFonts w:ascii="Times New Roman" w:eastAsia="Times New Roman" w:hAnsi="Times New Roman" w:cs="Times New Roman"/>
          <w:sz w:val="28"/>
          <w:szCs w:val="28"/>
          <w:lang w:val="nb-NO"/>
        </w:rPr>
        <w:t xml:space="preserve"> Nghị quyết </w:t>
      </w:r>
      <w:r w:rsidRPr="005A100F">
        <w:rPr>
          <w:rFonts w:ascii="Times New Roman" w:eastAsia="Times New Roman" w:hAnsi="Times New Roman" w:cs="Times New Roman"/>
          <w:sz w:val="28"/>
          <w:szCs w:val="28"/>
          <w:lang w:val="nb-NO"/>
        </w:rPr>
        <w:t xml:space="preserve">về </w:t>
      </w:r>
      <w:r w:rsidRPr="008834A0">
        <w:rPr>
          <w:rFonts w:ascii="Times New Roman" w:eastAsia="Times New Roman" w:hAnsi="Times New Roman" w:cs="Times New Roman"/>
          <w:sz w:val="28"/>
          <w:szCs w:val="28"/>
          <w:lang w:val="nb-NO"/>
        </w:rPr>
        <w:t xml:space="preserve">Đề án phát triển các vùng kinh tế động lực tỉnh Kon Tum </w:t>
      </w:r>
      <w:r w:rsidR="005B1956">
        <w:rPr>
          <w:rFonts w:ascii="Times New Roman" w:eastAsia="Times New Roman" w:hAnsi="Times New Roman" w:cs="Times New Roman"/>
          <w:sz w:val="28"/>
          <w:szCs w:val="28"/>
          <w:lang w:val="nb-NO"/>
        </w:rPr>
        <w:t>đến năm 2025</w:t>
      </w:r>
      <w:r w:rsidRPr="008834A0">
        <w:rPr>
          <w:rFonts w:ascii="Times New Roman" w:eastAsia="Times New Roman" w:hAnsi="Times New Roman" w:cs="Times New Roman"/>
          <w:sz w:val="28"/>
          <w:szCs w:val="28"/>
          <w:lang w:val="nb-NO"/>
        </w:rPr>
        <w:t>, định hướng đến năm 2030</w:t>
      </w:r>
      <w:r w:rsidRPr="00692D21">
        <w:rPr>
          <w:rFonts w:ascii="Times New Roman" w:eastAsia="Times New Roman" w:hAnsi="Times New Roman" w:cs="Times New Roman"/>
          <w:sz w:val="28"/>
          <w:szCs w:val="28"/>
          <w:lang w:val="nb-NO"/>
        </w:rPr>
        <w:t>, như sau:</w:t>
      </w:r>
    </w:p>
    <w:p w14:paraId="417A8C68" w14:textId="77777777" w:rsidR="00243A9A" w:rsidRPr="00692D21" w:rsidRDefault="00243A9A" w:rsidP="00831A21">
      <w:pPr>
        <w:spacing w:before="60" w:after="60" w:line="240" w:lineRule="auto"/>
        <w:ind w:firstLine="567"/>
        <w:jc w:val="both"/>
        <w:rPr>
          <w:rFonts w:ascii="Times New Roman" w:eastAsia="Times New Roman" w:hAnsi="Times New Roman" w:cs="Times New Roman"/>
          <w:b/>
          <w:sz w:val="28"/>
          <w:szCs w:val="28"/>
          <w:lang w:val="nb-NO"/>
        </w:rPr>
      </w:pPr>
      <w:r w:rsidRPr="00692D21">
        <w:rPr>
          <w:rFonts w:ascii="Times New Roman" w:eastAsia="Times New Roman" w:hAnsi="Times New Roman" w:cs="Times New Roman"/>
          <w:b/>
          <w:sz w:val="28"/>
          <w:szCs w:val="28"/>
          <w:lang w:val="nb-NO"/>
        </w:rPr>
        <w:t>I. SỰ CẦN THIẾT BAN HÀNH NGHỊ QUYẾT</w:t>
      </w:r>
    </w:p>
    <w:p w14:paraId="156955AA" w14:textId="3F1C130B" w:rsidR="00243A9A" w:rsidRPr="005A100F" w:rsidRDefault="005B1956" w:rsidP="00831A21">
      <w:pPr>
        <w:widowControl w:val="0"/>
        <w:spacing w:before="60" w:after="60" w:line="240" w:lineRule="auto"/>
        <w:ind w:firstLine="567"/>
        <w:jc w:val="both"/>
        <w:rPr>
          <w:rFonts w:ascii="Times New Roman" w:hAnsi="Times New Roman" w:cs="Times New Roman"/>
          <w:color w:val="000000" w:themeColor="text1"/>
          <w:sz w:val="28"/>
          <w:szCs w:val="28"/>
          <w:lang w:val="nb-NO"/>
        </w:rPr>
      </w:pPr>
      <w:r>
        <w:rPr>
          <w:rFonts w:ascii="Times New Roman" w:hAnsi="Times New Roman" w:cs="Times New Roman"/>
          <w:color w:val="000000" w:themeColor="text1"/>
          <w:sz w:val="28"/>
          <w:szCs w:val="28"/>
          <w:highlight w:val="white"/>
          <w:lang w:val="af-ZA" w:eastAsia="en-GB"/>
        </w:rPr>
        <w:t>Thực hiện</w:t>
      </w:r>
      <w:r w:rsidR="00243A9A" w:rsidRPr="005A100F">
        <w:rPr>
          <w:rFonts w:ascii="Times New Roman" w:hAnsi="Times New Roman" w:cs="Times New Roman"/>
          <w:color w:val="000000" w:themeColor="text1"/>
          <w:sz w:val="28"/>
          <w:szCs w:val="28"/>
          <w:lang w:val="nb-NO"/>
        </w:rPr>
        <w:t xml:space="preserve"> </w:t>
      </w:r>
      <w:r w:rsidR="00243A9A" w:rsidRPr="00DE6EE6">
        <w:rPr>
          <w:rFonts w:ascii="Times New Roman" w:hAnsi="Times New Roman" w:cs="Times New Roman"/>
          <w:color w:val="000000" w:themeColor="text1"/>
          <w:sz w:val="28"/>
          <w:szCs w:val="28"/>
          <w:highlight w:val="white"/>
          <w:lang w:val="af-ZA" w:eastAsia="en-GB"/>
        </w:rPr>
        <w:t xml:space="preserve">Nghị quyết số 02-NQ/TU </w:t>
      </w:r>
      <w:r>
        <w:rPr>
          <w:rFonts w:ascii="Times New Roman" w:hAnsi="Times New Roman" w:cs="Times New Roman"/>
          <w:color w:val="000000" w:themeColor="text1"/>
          <w:sz w:val="28"/>
          <w:szCs w:val="28"/>
          <w:highlight w:val="white"/>
          <w:lang w:val="af-ZA" w:eastAsia="en-GB"/>
        </w:rPr>
        <w:t>n</w:t>
      </w:r>
      <w:r w:rsidRPr="00DE6EE6">
        <w:rPr>
          <w:rFonts w:ascii="Times New Roman" w:hAnsi="Times New Roman" w:cs="Times New Roman"/>
          <w:color w:val="000000" w:themeColor="text1"/>
          <w:sz w:val="28"/>
          <w:szCs w:val="28"/>
          <w:highlight w:val="white"/>
          <w:lang w:val="af-ZA" w:eastAsia="en-GB"/>
        </w:rPr>
        <w:t>gày 20</w:t>
      </w:r>
      <w:r>
        <w:rPr>
          <w:rFonts w:ascii="Times New Roman" w:hAnsi="Times New Roman" w:cs="Times New Roman"/>
          <w:color w:val="000000" w:themeColor="text1"/>
          <w:sz w:val="28"/>
          <w:szCs w:val="28"/>
          <w:highlight w:val="white"/>
          <w:lang w:val="af-ZA" w:eastAsia="en-GB"/>
        </w:rPr>
        <w:t xml:space="preserve"> tháng </w:t>
      </w:r>
      <w:r w:rsidRPr="00DE6EE6">
        <w:rPr>
          <w:rFonts w:ascii="Times New Roman" w:hAnsi="Times New Roman" w:cs="Times New Roman"/>
          <w:color w:val="000000" w:themeColor="text1"/>
          <w:sz w:val="28"/>
          <w:szCs w:val="28"/>
          <w:highlight w:val="white"/>
          <w:lang w:val="af-ZA" w:eastAsia="en-GB"/>
        </w:rPr>
        <w:t>4</w:t>
      </w:r>
      <w:r>
        <w:rPr>
          <w:rFonts w:ascii="Times New Roman" w:hAnsi="Times New Roman" w:cs="Times New Roman"/>
          <w:color w:val="000000" w:themeColor="text1"/>
          <w:sz w:val="28"/>
          <w:szCs w:val="28"/>
          <w:highlight w:val="white"/>
          <w:lang w:val="af-ZA" w:eastAsia="en-GB"/>
        </w:rPr>
        <w:t xml:space="preserve"> năm </w:t>
      </w:r>
      <w:r w:rsidRPr="00DE6EE6">
        <w:rPr>
          <w:rFonts w:ascii="Times New Roman" w:hAnsi="Times New Roman" w:cs="Times New Roman"/>
          <w:color w:val="000000" w:themeColor="text1"/>
          <w:sz w:val="28"/>
          <w:szCs w:val="28"/>
          <w:highlight w:val="white"/>
          <w:lang w:val="af-ZA" w:eastAsia="en-GB"/>
        </w:rPr>
        <w:t>2007</w:t>
      </w:r>
      <w:r>
        <w:rPr>
          <w:rFonts w:ascii="Times New Roman" w:hAnsi="Times New Roman" w:cs="Times New Roman"/>
          <w:color w:val="000000" w:themeColor="text1"/>
          <w:sz w:val="28"/>
          <w:szCs w:val="28"/>
          <w:highlight w:val="white"/>
          <w:lang w:val="af-ZA" w:eastAsia="en-GB"/>
        </w:rPr>
        <w:t xml:space="preserve"> </w:t>
      </w:r>
      <w:r w:rsidR="00243A9A" w:rsidRPr="00DE6EE6">
        <w:rPr>
          <w:rFonts w:ascii="Times New Roman" w:hAnsi="Times New Roman" w:cs="Times New Roman"/>
          <w:color w:val="000000" w:themeColor="text1"/>
          <w:sz w:val="28"/>
          <w:szCs w:val="28"/>
          <w:highlight w:val="white"/>
          <w:lang w:val="af-ZA" w:eastAsia="en-GB"/>
        </w:rPr>
        <w:t>của Tỉnh ủy khóa XIII "</w:t>
      </w:r>
      <w:r w:rsidR="00243A9A" w:rsidRPr="00DE6EE6">
        <w:rPr>
          <w:rFonts w:ascii="Times New Roman" w:hAnsi="Times New Roman" w:cs="Times New Roman"/>
          <w:i/>
          <w:iCs/>
          <w:color w:val="000000" w:themeColor="text1"/>
          <w:sz w:val="28"/>
          <w:szCs w:val="28"/>
          <w:highlight w:val="white"/>
          <w:lang w:val="nl-NL" w:eastAsia="en-GB"/>
        </w:rPr>
        <w:t>về đầu tư xây dựng và phát triển các vùng kinh tế động lực tỉnh Kon Tum giai đoạn 2007-2010, có tính đến năm 2020</w:t>
      </w:r>
      <w:r w:rsidR="00243A9A" w:rsidRPr="00DE6EE6">
        <w:rPr>
          <w:rFonts w:ascii="Times New Roman" w:hAnsi="Times New Roman" w:cs="Times New Roman"/>
          <w:color w:val="000000" w:themeColor="text1"/>
          <w:sz w:val="28"/>
          <w:szCs w:val="28"/>
          <w:highlight w:val="white"/>
          <w:lang w:val="nl-NL" w:eastAsia="en-GB"/>
        </w:rPr>
        <w:t xml:space="preserve">", </w:t>
      </w:r>
      <w:r w:rsidR="00243A9A" w:rsidRPr="005A100F">
        <w:rPr>
          <w:rFonts w:ascii="Times New Roman" w:hAnsi="Times New Roman" w:cs="Times New Roman"/>
          <w:color w:val="000000" w:themeColor="text1"/>
          <w:sz w:val="28"/>
          <w:szCs w:val="28"/>
          <w:lang w:val="nb-NO"/>
        </w:rPr>
        <w:t xml:space="preserve">Hội đồng nhân dân tỉnh </w:t>
      </w:r>
      <w:r w:rsidR="00243A9A" w:rsidRPr="005A100F">
        <w:rPr>
          <w:rFonts w:ascii="Times New Roman" w:hAnsi="Times New Roman" w:cs="Times New Roman"/>
          <w:color w:val="000000" w:themeColor="text1"/>
          <w:sz w:val="28"/>
          <w:szCs w:val="28"/>
          <w:lang w:val="nb-NO"/>
        </w:rPr>
        <w:lastRenderedPageBreak/>
        <w:t xml:space="preserve">đã ban hành Nghị quyết số 04/2007/NQ-HĐND ngày 27 tháng 03 năm 2007, Ủy ban nhân dân tỉnh đã ban hành Quyết định số 440/QĐ-UBND ngày 10 tháng 5 năm 2007 về việc phê duyệt Đề án phát triển các vùng kinh tế động lực tỉnh Kon Tum đến 2010, có tính đến 2020, </w:t>
      </w:r>
      <w:r w:rsidR="00243A9A" w:rsidRPr="00DE6EE6">
        <w:rPr>
          <w:rFonts w:ascii="Times New Roman" w:hAnsi="Times New Roman" w:cs="Times New Roman"/>
          <w:color w:val="000000" w:themeColor="text1"/>
          <w:sz w:val="28"/>
          <w:szCs w:val="28"/>
          <w:highlight w:val="white"/>
          <w:lang w:val="nl-NL" w:eastAsia="en-GB"/>
        </w:rPr>
        <w:t xml:space="preserve">trong đó, xác định </w:t>
      </w:r>
      <w:r w:rsidR="00243A9A" w:rsidRPr="005A100F">
        <w:rPr>
          <w:rFonts w:ascii="Times New Roman" w:hAnsi="Times New Roman" w:cs="Times New Roman"/>
          <w:color w:val="000000" w:themeColor="text1"/>
          <w:sz w:val="28"/>
          <w:szCs w:val="28"/>
          <w:lang w:val="nb-NO"/>
        </w:rPr>
        <w:t xml:space="preserve">phạm vi các vùng kinh tế động lực gồm: Thị xã Kon Tum gắn với các Khu công nghiệp Sao Mai, Hòa Bình và các Khu đô thị mới; Khu kinh tế cửa khẩu quốc tế Bờ Y gắn với xây dựng, phát triển thị trấn Plei Kần đạt tiêu chuẩn loại IV; Trung tâm huyện Kon Plong gắn với Khu du lịch sinh thái nghĩ dưỡng Măng Đen. </w:t>
      </w:r>
    </w:p>
    <w:p w14:paraId="0508131C" w14:textId="77777777" w:rsidR="00243A9A" w:rsidRPr="00DE6EE6" w:rsidRDefault="00243A9A" w:rsidP="00831A21">
      <w:pPr>
        <w:widowControl w:val="0"/>
        <w:spacing w:before="60" w:after="60" w:line="240" w:lineRule="auto"/>
        <w:ind w:firstLine="567"/>
        <w:jc w:val="both"/>
        <w:rPr>
          <w:rFonts w:ascii="Times New Roman" w:hAnsi="Times New Roman" w:cs="Times New Roman"/>
          <w:color w:val="000000" w:themeColor="text1"/>
          <w:sz w:val="28"/>
          <w:szCs w:val="28"/>
          <w:lang w:val="nl-NL"/>
        </w:rPr>
      </w:pPr>
      <w:r w:rsidRPr="00DE6EE6">
        <w:rPr>
          <w:rFonts w:ascii="Times New Roman" w:hAnsi="Times New Roman" w:cs="Times New Roman"/>
          <w:color w:val="000000" w:themeColor="text1"/>
          <w:sz w:val="28"/>
          <w:szCs w:val="28"/>
          <w:lang w:val="nl-NL"/>
        </w:rPr>
        <w:t xml:space="preserve">Qua 14 năm triển khai thực hiện </w:t>
      </w:r>
      <w:r w:rsidRPr="005A100F">
        <w:rPr>
          <w:rFonts w:ascii="Times New Roman" w:hAnsi="Times New Roman" w:cs="Times New Roman"/>
          <w:color w:val="000000" w:themeColor="text1"/>
          <w:sz w:val="28"/>
          <w:szCs w:val="28"/>
          <w:lang w:val="nb-NO"/>
        </w:rPr>
        <w:t>Nghị quyết số 04/2007/NQ-HĐND của Hội đồng nhân dân tỉnh</w:t>
      </w:r>
      <w:r w:rsidRPr="00DE6EE6">
        <w:rPr>
          <w:rFonts w:ascii="Times New Roman" w:hAnsi="Times New Roman" w:cs="Times New Roman"/>
          <w:color w:val="000000" w:themeColor="text1"/>
          <w:sz w:val="28"/>
          <w:szCs w:val="28"/>
          <w:lang w:val="nl-NL"/>
        </w:rPr>
        <w:t xml:space="preserve">, các vùng kinh tế động lực đã hình thành, phát triển và có đóng góp quan trọng vào phát triển kinh tế-xã hội của tỉnh. Thành phố Kon Tum được tập trung đầu tư chỉnh trang; không gian đô thị được mở rộng theo hướng hiện đại, cơ bản đã đáp ứng các tiêu chí đô thị loại II; thị trấn Plei Kần, huyện Ngọc Hồi đã được công nhận đạt tiêu chuẩn đô thị loại IV; huyện Kon Plông đã phát huy tiềm năng, thế mạnh về du lịch, nông nghiệp ứng dựng công nghệ cao; thành lập thị trấn Măng Đen và tập trung đầu tư kết cấu hạ tầng thiết yếu; Khu du lịch sinh thái quốc gia Măng Đen đã được quy hoạch, phát triển, bước đầu thu hút khách du lịch trong nước và quốc tế. </w:t>
      </w:r>
    </w:p>
    <w:p w14:paraId="21D1BD11" w14:textId="6A0CA858" w:rsidR="00243A9A" w:rsidRPr="00DE6EE6" w:rsidRDefault="00243A9A" w:rsidP="00831A21">
      <w:pPr>
        <w:widowControl w:val="0"/>
        <w:spacing w:before="60" w:after="60" w:line="240" w:lineRule="auto"/>
        <w:ind w:firstLine="567"/>
        <w:jc w:val="both"/>
        <w:rPr>
          <w:rFonts w:ascii="Times New Roman" w:eastAsia="Calibri" w:hAnsi="Times New Roman" w:cs="Times New Roman"/>
          <w:color w:val="000000" w:themeColor="text1"/>
          <w:sz w:val="28"/>
          <w:szCs w:val="28"/>
          <w:lang w:val="vi-VN"/>
        </w:rPr>
      </w:pPr>
      <w:r w:rsidRPr="00DE6EE6">
        <w:rPr>
          <w:rFonts w:ascii="Times New Roman" w:hAnsi="Times New Roman" w:cs="Times New Roman"/>
          <w:color w:val="000000" w:themeColor="text1"/>
          <w:sz w:val="28"/>
          <w:szCs w:val="28"/>
          <w:lang w:val="nl-NL"/>
        </w:rPr>
        <w:t xml:space="preserve">Với những thành tựu đã đạt được nêu trên, Đại hội đại biểu Đảng bộ tỉnh Kon Tum lần thứ XVI, nhiệm kỳ 2020-2025 tiếp tục xác định mục tiêu </w:t>
      </w:r>
      <w:r w:rsidRPr="005A100F">
        <w:rPr>
          <w:rFonts w:ascii="Times New Roman" w:hAnsi="Times New Roman" w:cs="Times New Roman"/>
          <w:color w:val="000000" w:themeColor="text1"/>
          <w:sz w:val="28"/>
          <w:szCs w:val="28"/>
          <w:lang w:val="nl-NL"/>
        </w:rPr>
        <w:t xml:space="preserve">“… </w:t>
      </w:r>
      <w:r w:rsidRPr="00DE6EE6">
        <w:rPr>
          <w:rFonts w:ascii="Times New Roman" w:hAnsi="Times New Roman" w:cs="Times New Roman"/>
          <w:i/>
          <w:color w:val="000000" w:themeColor="text1"/>
          <w:sz w:val="28"/>
          <w:szCs w:val="28"/>
          <w:lang w:val="vi-VN"/>
        </w:rPr>
        <w:t xml:space="preserve">huy động, khai thác và sử dụng </w:t>
      </w:r>
      <w:r w:rsidRPr="00DE6EE6">
        <w:rPr>
          <w:rFonts w:ascii="Times New Roman" w:hAnsi="Times New Roman" w:cs="Times New Roman"/>
          <w:i/>
          <w:color w:val="000000" w:themeColor="text1"/>
          <w:sz w:val="28"/>
          <w:szCs w:val="28"/>
          <w:lang w:val="sv-SE"/>
        </w:rPr>
        <w:t xml:space="preserve">có hiệu quả </w:t>
      </w:r>
      <w:r w:rsidRPr="00DE6EE6">
        <w:rPr>
          <w:rFonts w:ascii="Times New Roman" w:hAnsi="Times New Roman" w:cs="Times New Roman"/>
          <w:i/>
          <w:color w:val="000000" w:themeColor="text1"/>
          <w:sz w:val="28"/>
          <w:szCs w:val="28"/>
          <w:lang w:val="vi-VN"/>
        </w:rPr>
        <w:t>các nguồn lực,</w:t>
      </w:r>
      <w:r w:rsidRPr="00DE6EE6">
        <w:rPr>
          <w:rFonts w:ascii="Times New Roman" w:hAnsi="Times New Roman" w:cs="Times New Roman"/>
          <w:i/>
          <w:color w:val="000000" w:themeColor="text1"/>
          <w:sz w:val="28"/>
          <w:szCs w:val="28"/>
          <w:lang w:val="sv-SE"/>
        </w:rPr>
        <w:t xml:space="preserve"> tiềm năng, lợi thế của tỉnh</w:t>
      </w:r>
      <w:r w:rsidRPr="00DE6EE6">
        <w:rPr>
          <w:rFonts w:ascii="Times New Roman" w:hAnsi="Times New Roman" w:cs="Times New Roman"/>
          <w:i/>
          <w:color w:val="000000" w:themeColor="text1"/>
          <w:sz w:val="28"/>
          <w:szCs w:val="28"/>
          <w:lang w:val="vi-VN"/>
        </w:rPr>
        <w:t>;</w:t>
      </w:r>
      <w:r w:rsidRPr="00DE6EE6">
        <w:rPr>
          <w:rFonts w:ascii="Times New Roman" w:hAnsi="Times New Roman" w:cs="Times New Roman"/>
          <w:i/>
          <w:color w:val="000000" w:themeColor="text1"/>
          <w:sz w:val="28"/>
          <w:szCs w:val="28"/>
          <w:lang w:val="sv-SE"/>
        </w:rPr>
        <w:t xml:space="preserve"> </w:t>
      </w:r>
      <w:r w:rsidRPr="005A100F">
        <w:rPr>
          <w:rFonts w:ascii="Times New Roman" w:hAnsi="Times New Roman" w:cs="Times New Roman"/>
          <w:i/>
          <w:color w:val="000000" w:themeColor="text1"/>
          <w:sz w:val="28"/>
          <w:szCs w:val="28"/>
          <w:lang w:val="nl-NL"/>
        </w:rPr>
        <w:t>tập trung phát triển dược liệu, nông nghiệp ứng dụng công nghệ cao; đầu tư phát triển đô thị, du lịch, dịch vụ và tăng cường</w:t>
      </w:r>
      <w:r w:rsidRPr="005A100F">
        <w:rPr>
          <w:rFonts w:ascii="Times New Roman" w:hAnsi="Times New Roman" w:cs="Times New Roman"/>
          <w:b/>
          <w:i/>
          <w:color w:val="000000" w:themeColor="text1"/>
          <w:sz w:val="28"/>
          <w:szCs w:val="28"/>
          <w:lang w:val="nl-NL"/>
        </w:rPr>
        <w:t xml:space="preserve"> </w:t>
      </w:r>
      <w:r w:rsidRPr="005A100F">
        <w:rPr>
          <w:rFonts w:ascii="Times New Roman" w:hAnsi="Times New Roman" w:cs="Times New Roman"/>
          <w:i/>
          <w:color w:val="000000" w:themeColor="text1"/>
          <w:sz w:val="28"/>
          <w:szCs w:val="28"/>
          <w:lang w:val="nl-NL"/>
        </w:rPr>
        <w:t>cải cách hành chính...</w:t>
      </w:r>
      <w:r w:rsidRPr="00DE6EE6">
        <w:rPr>
          <w:rFonts w:ascii="Times New Roman" w:hAnsi="Times New Roman" w:cs="Times New Roman"/>
          <w:i/>
          <w:color w:val="000000" w:themeColor="text1"/>
          <w:sz w:val="28"/>
          <w:szCs w:val="28"/>
          <w:lang w:val="vi-VN"/>
        </w:rPr>
        <w:t xml:space="preserve"> </w:t>
      </w:r>
      <w:r w:rsidRPr="005A100F">
        <w:rPr>
          <w:rFonts w:ascii="Times New Roman" w:hAnsi="Times New Roman" w:cs="Times New Roman"/>
          <w:i/>
          <w:color w:val="000000" w:themeColor="text1"/>
          <w:sz w:val="28"/>
          <w:szCs w:val="28"/>
          <w:lang w:val="vi-VN"/>
        </w:rPr>
        <w:t>Đưa</w:t>
      </w:r>
      <w:r w:rsidRPr="00DE6EE6">
        <w:rPr>
          <w:rFonts w:ascii="Times New Roman" w:hAnsi="Times New Roman" w:cs="Times New Roman"/>
          <w:i/>
          <w:color w:val="000000" w:themeColor="text1"/>
          <w:sz w:val="28"/>
          <w:szCs w:val="28"/>
          <w:lang w:val="vi-VN"/>
        </w:rPr>
        <w:t xml:space="preserve"> tỉnh Kon Tum phát triển</w:t>
      </w:r>
      <w:r w:rsidRPr="005A100F">
        <w:rPr>
          <w:rFonts w:ascii="Times New Roman" w:hAnsi="Times New Roman" w:cs="Times New Roman"/>
          <w:i/>
          <w:color w:val="000000" w:themeColor="text1"/>
          <w:sz w:val="28"/>
          <w:szCs w:val="28"/>
          <w:lang w:val="vi-VN"/>
        </w:rPr>
        <w:t xml:space="preserve"> nhanh và bền vững</w:t>
      </w:r>
      <w:r w:rsidRPr="005A100F">
        <w:rPr>
          <w:rFonts w:ascii="Times New Roman" w:hAnsi="Times New Roman" w:cs="Times New Roman"/>
          <w:color w:val="000000" w:themeColor="text1"/>
          <w:sz w:val="28"/>
          <w:szCs w:val="28"/>
          <w:lang w:val="vi-VN"/>
        </w:rPr>
        <w:t>”; đồng thời, đề ra giải pháp quan trọng để thực hiện mục tiêu trên là “</w:t>
      </w:r>
      <w:r w:rsidRPr="005A100F">
        <w:rPr>
          <w:rFonts w:ascii="Times New Roman" w:hAnsi="Times New Roman" w:cs="Times New Roman"/>
          <w:i/>
          <w:color w:val="000000" w:themeColor="text1"/>
          <w:sz w:val="28"/>
          <w:szCs w:val="28"/>
          <w:lang w:val="vi-VN" w:eastAsia="vi-VN" w:bidi="vi-VN"/>
        </w:rPr>
        <w:t xml:space="preserve">Rà soát xác định lại các vùng kinh tế động lực của tỉnh để tập trung nguồn lực đầu tư, tạo sự lan tỏa cho các địa phương trên địa bàn tỉnh. Phát triển mạnh </w:t>
      </w:r>
      <w:r w:rsidRPr="00DE6EE6">
        <w:rPr>
          <w:rFonts w:ascii="Times New Roman" w:hAnsi="Times New Roman" w:cs="Times New Roman"/>
          <w:i/>
          <w:color w:val="000000" w:themeColor="text1"/>
          <w:sz w:val="28"/>
          <w:szCs w:val="28"/>
          <w:lang w:val="de-DE"/>
        </w:rPr>
        <w:t>nguồn tài lực, vật lực của tỉnh.</w:t>
      </w:r>
      <w:r w:rsidRPr="00DE6EE6">
        <w:rPr>
          <w:rFonts w:ascii="Times New Roman" w:hAnsi="Times New Roman" w:cs="Times New Roman"/>
          <w:i/>
          <w:color w:val="000000" w:themeColor="text1"/>
          <w:sz w:val="28"/>
          <w:szCs w:val="28"/>
          <w:lang w:val="vi-VN" w:eastAsia="vi-VN" w:bidi="vi-VN"/>
        </w:rPr>
        <w:t xml:space="preserve"> </w:t>
      </w:r>
      <w:r w:rsidRPr="00DE6EE6">
        <w:rPr>
          <w:rFonts w:ascii="Times New Roman" w:hAnsi="Times New Roman" w:cs="Times New Roman"/>
          <w:i/>
          <w:color w:val="000000" w:themeColor="text1"/>
          <w:sz w:val="28"/>
          <w:szCs w:val="28"/>
          <w:lang w:val="vi-VN"/>
        </w:rPr>
        <w:t>H</w:t>
      </w:r>
      <w:r w:rsidRPr="00DE6EE6">
        <w:rPr>
          <w:rFonts w:ascii="Times New Roman" w:hAnsi="Times New Roman" w:cs="Times New Roman"/>
          <w:i/>
          <w:color w:val="000000" w:themeColor="text1"/>
          <w:sz w:val="28"/>
          <w:szCs w:val="28"/>
          <w:lang w:val="af-ZA"/>
        </w:rPr>
        <w:t>uy động nguồn lực từ các thành phần kinh tế để đầu tư kết cấu hạ tầng giao thông, thủy lợi, chỉnh trang đô thị</w:t>
      </w:r>
      <w:r w:rsidRPr="00DE6EE6">
        <w:rPr>
          <w:rFonts w:ascii="Times New Roman" w:hAnsi="Times New Roman" w:cs="Times New Roman"/>
          <w:i/>
          <w:color w:val="000000" w:themeColor="text1"/>
          <w:sz w:val="28"/>
          <w:szCs w:val="28"/>
          <w:lang w:val="vi-VN"/>
        </w:rPr>
        <w:t xml:space="preserve"> và phát triển đô thị mới</w:t>
      </w:r>
      <w:r w:rsidRPr="00DE6EE6">
        <w:rPr>
          <w:rFonts w:ascii="Times New Roman" w:hAnsi="Times New Roman" w:cs="Times New Roman"/>
          <w:color w:val="000000" w:themeColor="text1"/>
          <w:sz w:val="28"/>
          <w:szCs w:val="28"/>
          <w:lang w:val="af-ZA"/>
        </w:rPr>
        <w:t>”. Theo đó, t</w:t>
      </w:r>
      <w:r w:rsidRPr="00DE6EE6">
        <w:rPr>
          <w:rFonts w:ascii="Times New Roman" w:hAnsi="Times New Roman" w:cs="Times New Roman"/>
          <w:color w:val="000000" w:themeColor="text1"/>
          <w:sz w:val="28"/>
          <w:szCs w:val="28"/>
          <w:highlight w:val="white"/>
          <w:lang w:val="af-ZA" w:eastAsia="en-GB"/>
        </w:rPr>
        <w:t>ại Hội nghị lần thứ</w:t>
      </w:r>
      <w:r w:rsidR="00F05822">
        <w:rPr>
          <w:rFonts w:ascii="Times New Roman" w:hAnsi="Times New Roman" w:cs="Times New Roman"/>
          <w:color w:val="000000" w:themeColor="text1"/>
          <w:sz w:val="28"/>
          <w:szCs w:val="28"/>
          <w:highlight w:val="white"/>
          <w:lang w:val="af-ZA" w:eastAsia="en-GB"/>
        </w:rPr>
        <w:t xml:space="preserve"> tư Ban C</w:t>
      </w:r>
      <w:r w:rsidRPr="00DE6EE6">
        <w:rPr>
          <w:rFonts w:ascii="Times New Roman" w:hAnsi="Times New Roman" w:cs="Times New Roman"/>
          <w:color w:val="000000" w:themeColor="text1"/>
          <w:sz w:val="28"/>
          <w:szCs w:val="28"/>
          <w:highlight w:val="white"/>
          <w:lang w:val="af-ZA" w:eastAsia="en-GB"/>
        </w:rPr>
        <w:t xml:space="preserve">hấp hành Đảng bộ tỉnh khóa </w:t>
      </w:r>
      <w:r w:rsidRPr="005A100F">
        <w:rPr>
          <w:rFonts w:ascii="Times New Roman" w:hAnsi="Times New Roman" w:cs="Times New Roman"/>
          <w:color w:val="000000" w:themeColor="text1"/>
          <w:sz w:val="28"/>
          <w:szCs w:val="28"/>
          <w:lang w:val="af-ZA"/>
        </w:rPr>
        <w:t xml:space="preserve">XVI đã thông qua và ban hành Nghị quyết số 04-NQ/TU ngày 20 tháng 9 năm 2021 </w:t>
      </w:r>
      <w:r w:rsidRPr="00DE6EE6">
        <w:rPr>
          <w:rFonts w:ascii="Times New Roman" w:hAnsi="Times New Roman" w:cs="Times New Roman"/>
          <w:color w:val="000000" w:themeColor="text1"/>
          <w:sz w:val="28"/>
          <w:szCs w:val="28"/>
          <w:lang w:val="nl-NL"/>
        </w:rPr>
        <w:t xml:space="preserve">về đầu tư xây dựng và phát triển các vùng kinh tế động lực tỉnh Kon Tum đến năm 2025, định hướng đến năm 2030, trong đó, Ban Chấp hành Đảng bộ tỉnh thống nhất </w:t>
      </w:r>
      <w:r w:rsidRPr="00DE6EE6">
        <w:rPr>
          <w:rFonts w:ascii="Times New Roman" w:hAnsi="Times New Roman" w:cs="Times New Roman"/>
          <w:b/>
          <w:i/>
          <w:color w:val="000000" w:themeColor="text1"/>
          <w:sz w:val="28"/>
          <w:szCs w:val="28"/>
          <w:lang w:val="nl-NL"/>
        </w:rPr>
        <w:t xml:space="preserve">xác định </w:t>
      </w:r>
      <w:r w:rsidRPr="00DE6EE6">
        <w:rPr>
          <w:rFonts w:ascii="Times New Roman" w:hAnsi="Times New Roman" w:cs="Times New Roman"/>
          <w:b/>
          <w:i/>
          <w:iCs/>
          <w:color w:val="000000" w:themeColor="text1"/>
          <w:sz w:val="28"/>
          <w:szCs w:val="28"/>
          <w:lang w:val="vi-VN"/>
        </w:rPr>
        <w:t>thành phố Kon Tum và huyện Kon Plông là vùng kinh tế động lực của tỉnh</w:t>
      </w:r>
      <w:r w:rsidRPr="00DE6EE6">
        <w:rPr>
          <w:rFonts w:ascii="Times New Roman" w:hAnsi="Times New Roman" w:cs="Times New Roman"/>
          <w:iCs/>
          <w:color w:val="000000" w:themeColor="text1"/>
          <w:sz w:val="28"/>
          <w:szCs w:val="28"/>
          <w:lang w:val="sv-SE"/>
        </w:rPr>
        <w:t xml:space="preserve"> và đề ra </w:t>
      </w:r>
      <w:r w:rsidRPr="00DE6EE6">
        <w:rPr>
          <w:rFonts w:ascii="Times New Roman" w:hAnsi="Times New Roman" w:cs="Times New Roman"/>
          <w:color w:val="000000" w:themeColor="text1"/>
          <w:sz w:val="28"/>
          <w:szCs w:val="28"/>
          <w:lang w:val="nl-NL"/>
        </w:rPr>
        <w:t xml:space="preserve">mục tiêu, nhiệm vụ, giải pháp phát triển đến năm 2025, định hướng đến năm 2030. Để cụ thể hóa các mục tiêu, nhiệm vụ, giải pháp của Nghị quyết, Ủy ban nhân dân tỉnh Kon Tum xây dựng </w:t>
      </w:r>
      <w:r w:rsidRPr="00DE6EE6">
        <w:rPr>
          <w:rFonts w:ascii="Times New Roman" w:eastAsia="Calibri" w:hAnsi="Times New Roman" w:cs="Times New Roman"/>
          <w:color w:val="000000" w:themeColor="text1"/>
          <w:sz w:val="28"/>
          <w:szCs w:val="28"/>
          <w:lang w:val="vi-VN"/>
        </w:rPr>
        <w:t xml:space="preserve">Đề án phát triển các vùng kinh tế động lực tỉnh Kon Tum </w:t>
      </w:r>
      <w:r w:rsidR="005B1956">
        <w:rPr>
          <w:rFonts w:ascii="Times New Roman" w:eastAsia="Calibri" w:hAnsi="Times New Roman" w:cs="Times New Roman"/>
          <w:color w:val="000000" w:themeColor="text1"/>
          <w:sz w:val="28"/>
          <w:szCs w:val="28"/>
          <w:lang w:val="vi-VN"/>
        </w:rPr>
        <w:t>đến năm 2025</w:t>
      </w:r>
      <w:r w:rsidRPr="00DE6EE6">
        <w:rPr>
          <w:rFonts w:ascii="Times New Roman" w:eastAsia="Calibri" w:hAnsi="Times New Roman" w:cs="Times New Roman"/>
          <w:color w:val="000000" w:themeColor="text1"/>
          <w:sz w:val="28"/>
          <w:szCs w:val="28"/>
          <w:lang w:val="vi-VN"/>
        </w:rPr>
        <w:t xml:space="preserve">, định hướng đến năm 2030 trình Hội đồng nhân dân tỉnh thông qua, làm cơ sở để </w:t>
      </w:r>
      <w:r w:rsidRPr="005A100F">
        <w:rPr>
          <w:rFonts w:ascii="Times New Roman" w:eastAsia="Calibri" w:hAnsi="Times New Roman" w:cs="Times New Roman"/>
          <w:color w:val="000000" w:themeColor="text1"/>
          <w:sz w:val="28"/>
          <w:szCs w:val="28"/>
          <w:lang w:val="nl-NL"/>
        </w:rPr>
        <w:t>triển khai</w:t>
      </w:r>
      <w:r w:rsidRPr="00DE6EE6">
        <w:rPr>
          <w:rFonts w:ascii="Times New Roman" w:eastAsia="Calibri" w:hAnsi="Times New Roman" w:cs="Times New Roman"/>
          <w:color w:val="000000" w:themeColor="text1"/>
          <w:sz w:val="28"/>
          <w:szCs w:val="28"/>
          <w:lang w:val="vi-VN"/>
        </w:rPr>
        <w:t xml:space="preserve"> thực hiện. Đồng thời, chỉ đạo các sở, ban, ngành liên quan phối hợp chặt chẽ với các địa phương vùng kinh tế động lực để tổ chức triển khai thực hiện Nghị quyết.</w:t>
      </w:r>
    </w:p>
    <w:p w14:paraId="064EE8E1" w14:textId="77777777" w:rsidR="00243A9A" w:rsidRPr="00692D21" w:rsidRDefault="00243A9A" w:rsidP="00831A21">
      <w:pPr>
        <w:spacing w:before="60" w:after="60" w:line="240" w:lineRule="auto"/>
        <w:ind w:firstLine="567"/>
        <w:jc w:val="both"/>
        <w:rPr>
          <w:rFonts w:ascii="Times New Roman" w:eastAsia="Times New Roman" w:hAnsi="Times New Roman" w:cs="Times New Roman"/>
          <w:b/>
          <w:sz w:val="28"/>
          <w:szCs w:val="28"/>
          <w:lang w:val="nb-NO"/>
        </w:rPr>
      </w:pPr>
      <w:r w:rsidRPr="00692D21">
        <w:rPr>
          <w:rFonts w:ascii="Times New Roman" w:eastAsia="Times New Roman" w:hAnsi="Times New Roman" w:cs="Times New Roman"/>
          <w:b/>
          <w:sz w:val="28"/>
          <w:szCs w:val="28"/>
          <w:lang w:val="nb-NO"/>
        </w:rPr>
        <w:t>II. MỤC ĐÍCH, QUAN ĐIỂM XÂY DỰNG NGHỊ QUYẾT</w:t>
      </w:r>
    </w:p>
    <w:p w14:paraId="1C48BFF4" w14:textId="77777777" w:rsidR="00CB208B" w:rsidRPr="005A100F" w:rsidRDefault="00CB208B" w:rsidP="00831A21">
      <w:pPr>
        <w:spacing w:before="60" w:after="60" w:line="240" w:lineRule="auto"/>
        <w:ind w:firstLine="567"/>
        <w:jc w:val="both"/>
        <w:rPr>
          <w:rFonts w:ascii="Times New Roman" w:hAnsi="Times New Roman" w:cs="Times New Roman"/>
          <w:spacing w:val="-2"/>
          <w:sz w:val="28"/>
          <w:szCs w:val="28"/>
          <w:lang w:val="nb-NO"/>
        </w:rPr>
      </w:pPr>
      <w:r>
        <w:rPr>
          <w:rFonts w:ascii="Times New Roman" w:eastAsia="Times New Roman" w:hAnsi="Times New Roman" w:cs="Times New Roman"/>
          <w:sz w:val="28"/>
          <w:szCs w:val="28"/>
          <w:lang w:val="nb-NO"/>
        </w:rPr>
        <w:t>X</w:t>
      </w:r>
      <w:r w:rsidRPr="008834A0">
        <w:rPr>
          <w:rFonts w:ascii="Times New Roman" w:eastAsia="Times New Roman" w:hAnsi="Times New Roman" w:cs="Times New Roman"/>
          <w:sz w:val="28"/>
          <w:szCs w:val="28"/>
          <w:lang w:val="nb-NO"/>
        </w:rPr>
        <w:t>ây dựng</w:t>
      </w:r>
      <w:r>
        <w:rPr>
          <w:rFonts w:ascii="Times New Roman" w:eastAsia="Times New Roman" w:hAnsi="Times New Roman" w:cs="Times New Roman"/>
          <w:sz w:val="28"/>
          <w:szCs w:val="28"/>
          <w:lang w:val="nb-NO"/>
        </w:rPr>
        <w:t xml:space="preserve"> và ban hành</w:t>
      </w:r>
      <w:r w:rsidRPr="008834A0">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 xml:space="preserve">Nghị quyết về </w:t>
      </w:r>
      <w:r w:rsidRPr="008834A0">
        <w:rPr>
          <w:rFonts w:ascii="Times New Roman" w:eastAsia="Times New Roman" w:hAnsi="Times New Roman" w:cs="Times New Roman"/>
          <w:sz w:val="28"/>
          <w:szCs w:val="28"/>
          <w:lang w:val="nb-NO"/>
        </w:rPr>
        <w:t>Đề án phát triển các vùng kinh tế động lực tỉnh</w:t>
      </w:r>
      <w:r w:rsidRPr="00A62A9B">
        <w:rPr>
          <w:rFonts w:ascii="Times New Roman" w:eastAsia="Times New Roman" w:hAnsi="Times New Roman" w:cs="Times New Roman"/>
          <w:sz w:val="28"/>
          <w:szCs w:val="28"/>
          <w:lang w:val="nb-NO"/>
        </w:rPr>
        <w:t xml:space="preserve"> Kon Tum </w:t>
      </w:r>
      <w:r w:rsidR="005B1956" w:rsidRPr="00A62A9B">
        <w:rPr>
          <w:rFonts w:ascii="Times New Roman" w:eastAsia="Times New Roman" w:hAnsi="Times New Roman" w:cs="Times New Roman"/>
          <w:sz w:val="28"/>
          <w:szCs w:val="28"/>
          <w:lang w:val="nb-NO"/>
        </w:rPr>
        <w:t>đến năm 2025</w:t>
      </w:r>
      <w:r w:rsidRPr="00A62A9B">
        <w:rPr>
          <w:rFonts w:ascii="Times New Roman" w:eastAsia="Times New Roman" w:hAnsi="Times New Roman" w:cs="Times New Roman"/>
          <w:sz w:val="28"/>
          <w:szCs w:val="28"/>
          <w:lang w:val="nb-NO"/>
        </w:rPr>
        <w:t xml:space="preserve">, định hướng đến năm 2030 nhằm cụ thể </w:t>
      </w:r>
      <w:r w:rsidRPr="00A62A9B">
        <w:rPr>
          <w:rFonts w:ascii="Times New Roman" w:eastAsia="Times New Roman" w:hAnsi="Times New Roman" w:cs="Times New Roman"/>
          <w:sz w:val="28"/>
          <w:szCs w:val="28"/>
          <w:lang w:val="nb-NO"/>
        </w:rPr>
        <w:lastRenderedPageBreak/>
        <w:t xml:space="preserve">hóa các mục tiêu, nhiệm vụ, giải pháp đã được xác định tại </w:t>
      </w:r>
      <w:r w:rsidR="00A62A9B" w:rsidRPr="00A62A9B">
        <w:rPr>
          <w:rFonts w:ascii="Times New Roman" w:hAnsi="Times New Roman" w:cs="Times New Roman"/>
          <w:sz w:val="28"/>
          <w:szCs w:val="28"/>
          <w:lang w:val="nb-NO"/>
        </w:rPr>
        <w:t xml:space="preserve">Nghị quyết 56/2020/NQ-HĐND ngày 08 tháng 12 năm 2020 của Hội đồng nhân dân tỉnh về Kế hoạch phát triển kinh tế - xã hội 5 năm giai đoạn 2021-2025 tỉnh Kon Tum; </w:t>
      </w:r>
      <w:r w:rsidRPr="00A62A9B">
        <w:rPr>
          <w:rFonts w:ascii="Times New Roman" w:eastAsia="Times New Roman" w:hAnsi="Times New Roman" w:cs="Times New Roman"/>
          <w:sz w:val="28"/>
          <w:szCs w:val="28"/>
          <w:lang w:val="nb-NO"/>
        </w:rPr>
        <w:t>Nghị quyết số 04-NQ/TU ngày 20 tháng 9 năm 2021 của Tỉnh ủy về đầu tư xây dựng và phát triển các vùng kinh tế động lực tỉnh Kon Tum đến năm 2025, định hướng đến n</w:t>
      </w:r>
      <w:r w:rsidRPr="008834A0">
        <w:rPr>
          <w:rFonts w:ascii="Times New Roman" w:eastAsia="Times New Roman" w:hAnsi="Times New Roman" w:cs="Times New Roman"/>
          <w:sz w:val="28"/>
          <w:szCs w:val="28"/>
          <w:lang w:val="nb-NO"/>
        </w:rPr>
        <w:t>ăm 2030</w:t>
      </w:r>
      <w:r w:rsidR="001635C3">
        <w:rPr>
          <w:rFonts w:ascii="Times New Roman" w:eastAsia="Times New Roman" w:hAnsi="Times New Roman" w:cs="Times New Roman"/>
          <w:sz w:val="28"/>
          <w:szCs w:val="28"/>
          <w:lang w:val="nb-NO"/>
        </w:rPr>
        <w:t>, làm cơ sở để triển khai thực hiện.</w:t>
      </w:r>
    </w:p>
    <w:p w14:paraId="2DF8C0AB" w14:textId="77777777" w:rsidR="00243A9A" w:rsidRPr="00F74253" w:rsidRDefault="00243A9A" w:rsidP="00831A21">
      <w:pPr>
        <w:pStyle w:val="doan"/>
        <w:widowControl/>
        <w:spacing w:before="60" w:after="60"/>
        <w:ind w:firstLine="567"/>
        <w:rPr>
          <w:b/>
          <w:color w:val="auto"/>
          <w:szCs w:val="28"/>
          <w:lang w:val="nb-NO"/>
        </w:rPr>
      </w:pPr>
      <w:r w:rsidRPr="00F74253">
        <w:rPr>
          <w:b/>
          <w:color w:val="auto"/>
          <w:szCs w:val="28"/>
          <w:lang w:val="nb-NO"/>
        </w:rPr>
        <w:t>III. QUÁ TRÌNH SOẠN THẢO NGHỊ QUYẾT:</w:t>
      </w:r>
    </w:p>
    <w:p w14:paraId="3B042F79" w14:textId="25E32632" w:rsidR="00243A9A" w:rsidRPr="00692D21" w:rsidRDefault="00243A9A" w:rsidP="00831A21">
      <w:pPr>
        <w:pStyle w:val="Default"/>
        <w:spacing w:before="60" w:after="60"/>
        <w:ind w:firstLine="567"/>
        <w:jc w:val="both"/>
        <w:rPr>
          <w:sz w:val="28"/>
          <w:szCs w:val="28"/>
          <w:lang w:val="nl-NL"/>
        </w:rPr>
      </w:pPr>
      <w:r w:rsidRPr="00F74253">
        <w:rPr>
          <w:sz w:val="28"/>
          <w:szCs w:val="28"/>
          <w:lang w:val="nb-NO"/>
        </w:rPr>
        <w:t xml:space="preserve">Thực hiện </w:t>
      </w:r>
      <w:r w:rsidR="00A62A9B">
        <w:rPr>
          <w:sz w:val="28"/>
          <w:szCs w:val="28"/>
          <w:lang w:val="nb-NO"/>
        </w:rPr>
        <w:t xml:space="preserve">Nghị quyết 56/2020/NQ-HĐND ngày 08 tháng 12 năm 2020 của Hội đồng nhân dân tỉnh về Kế hoạch phát triển kinh tế - xã hội 5 năm giai đoạn 2021-2025 tỉnh Kon Tum; </w:t>
      </w:r>
      <w:r w:rsidRPr="00F74253">
        <w:rPr>
          <w:sz w:val="28"/>
          <w:szCs w:val="28"/>
          <w:lang w:val="nb-NO"/>
        </w:rPr>
        <w:t>Nghị quyết số 04-NQ/TU ngày 20 tháng 9 năm 2021 của Tỉnh ủy về đầu tư xây dựng và phát triển các vùng kinh tế động lực tỉnh Kon Tum đến năm</w:t>
      </w:r>
      <w:r w:rsidRPr="00350B70">
        <w:rPr>
          <w:sz w:val="28"/>
          <w:szCs w:val="28"/>
          <w:lang w:val="nb-NO"/>
        </w:rPr>
        <w:t xml:space="preserve"> 2025,</w:t>
      </w:r>
      <w:r w:rsidR="00F05822">
        <w:rPr>
          <w:sz w:val="28"/>
          <w:szCs w:val="28"/>
          <w:lang w:val="nb-NO"/>
        </w:rPr>
        <w:t xml:space="preserve"> định hướng đến năm 2030 và</w:t>
      </w:r>
      <w:r w:rsidRPr="00350B70">
        <w:rPr>
          <w:sz w:val="28"/>
          <w:szCs w:val="28"/>
          <w:lang w:val="nb-NO"/>
        </w:rPr>
        <w:t xml:space="preserve"> ý kiến chỉ đạo </w:t>
      </w:r>
      <w:r w:rsidRPr="00350B70">
        <w:rPr>
          <w:sz w:val="28"/>
          <w:szCs w:val="28"/>
          <w:lang w:val="nl-NL"/>
        </w:rPr>
        <w:t>Ủy ban nhân dân tỉnh tại Văn bản số 3535/UBND-KTTH ngày 01 tháng 10 năm 2021</w:t>
      </w:r>
      <w:r w:rsidRPr="00350B70">
        <w:rPr>
          <w:sz w:val="28"/>
          <w:szCs w:val="28"/>
          <w:lang w:val="nb-NO"/>
        </w:rPr>
        <w:t xml:space="preserve">, Sở Kế hoạch và Đầu tư </w:t>
      </w:r>
      <w:r>
        <w:rPr>
          <w:sz w:val="28"/>
          <w:szCs w:val="28"/>
          <w:lang w:val="nb-NO"/>
        </w:rPr>
        <w:t xml:space="preserve">(cơ quan chủ trì xây dựng Đề án) </w:t>
      </w:r>
      <w:r w:rsidRPr="00350B70">
        <w:rPr>
          <w:sz w:val="28"/>
          <w:szCs w:val="28"/>
          <w:lang w:val="nb-NO"/>
        </w:rPr>
        <w:t xml:space="preserve">đã </w:t>
      </w:r>
      <w:r w:rsidRPr="00350B70">
        <w:rPr>
          <w:sz w:val="28"/>
          <w:szCs w:val="28"/>
          <w:lang w:val="nl-NL"/>
        </w:rPr>
        <w:t xml:space="preserve">xây dựng </w:t>
      </w:r>
      <w:r w:rsidRPr="00350B70">
        <w:rPr>
          <w:sz w:val="28"/>
          <w:szCs w:val="28"/>
          <w:lang w:val="nb-NO"/>
        </w:rPr>
        <w:t xml:space="preserve">dự thảo </w:t>
      </w:r>
      <w:r w:rsidRPr="00350B70">
        <w:rPr>
          <w:sz w:val="28"/>
          <w:szCs w:val="28"/>
          <w:lang w:val="nl-NL"/>
        </w:rPr>
        <w:t xml:space="preserve">Đề án Đầu tư xây dựng và phát triển các vùng kinh tế động lực tỉnh Kon Tum </w:t>
      </w:r>
      <w:r w:rsidR="005B1956">
        <w:rPr>
          <w:sz w:val="28"/>
          <w:szCs w:val="28"/>
          <w:lang w:val="nl-NL"/>
        </w:rPr>
        <w:t>đến năm 2025</w:t>
      </w:r>
      <w:r w:rsidRPr="00350B70">
        <w:rPr>
          <w:sz w:val="28"/>
          <w:szCs w:val="28"/>
          <w:lang w:val="nl-NL"/>
        </w:rPr>
        <w:t>, định hướng đến năm 2030 (lần thứ nhất)</w:t>
      </w:r>
      <w:r w:rsidRPr="005A100F">
        <w:rPr>
          <w:bCs/>
          <w:iCs/>
          <w:sz w:val="28"/>
          <w:szCs w:val="28"/>
          <w:lang w:val="nb-NO"/>
        </w:rPr>
        <w:t xml:space="preserve">, </w:t>
      </w:r>
      <w:r w:rsidRPr="00350B70">
        <w:rPr>
          <w:sz w:val="28"/>
          <w:szCs w:val="28"/>
          <w:shd w:val="clear" w:color="auto" w:fill="FFFFFF"/>
          <w:lang w:val="nl-NL"/>
        </w:rPr>
        <w:t>gửi lấy ý kiến của các cơ quan, đơn vị, địa phương có liên quan tại Văn bản số</w:t>
      </w:r>
      <w:r w:rsidRPr="005A100F">
        <w:rPr>
          <w:sz w:val="28"/>
          <w:szCs w:val="28"/>
          <w:lang w:val="nb-NO"/>
        </w:rPr>
        <w:t xml:space="preserve"> 2878/SKHĐT-TH ngày 14 tháng 10 năm 2021. </w:t>
      </w:r>
      <w:r w:rsidRPr="00350B70">
        <w:rPr>
          <w:sz w:val="28"/>
          <w:szCs w:val="28"/>
          <w:lang w:val="nb-NO"/>
        </w:rPr>
        <w:t>Trên cơ sở ý kiến tham gia của các đơn vị</w:t>
      </w:r>
      <w:r w:rsidRPr="00350B70">
        <w:rPr>
          <w:sz w:val="28"/>
          <w:szCs w:val="28"/>
          <w:vertAlign w:val="superscript"/>
          <w:lang w:val="nb-NO"/>
        </w:rPr>
        <w:t>(</w:t>
      </w:r>
      <w:r w:rsidRPr="00350B70">
        <w:rPr>
          <w:rStyle w:val="FootnoteReference"/>
          <w:sz w:val="28"/>
          <w:szCs w:val="28"/>
          <w:lang w:val="nb-NO"/>
        </w:rPr>
        <w:footnoteReference w:id="1"/>
      </w:r>
      <w:r w:rsidRPr="00350B70">
        <w:rPr>
          <w:sz w:val="28"/>
          <w:szCs w:val="28"/>
          <w:vertAlign w:val="superscript"/>
          <w:lang w:val="nb-NO"/>
        </w:rPr>
        <w:t>)</w:t>
      </w:r>
      <w:r w:rsidRPr="00350B70">
        <w:rPr>
          <w:sz w:val="28"/>
          <w:szCs w:val="28"/>
          <w:lang w:val="nb-NO"/>
        </w:rPr>
        <w:t xml:space="preserve">, </w:t>
      </w:r>
      <w:r w:rsidRPr="00350B70">
        <w:rPr>
          <w:sz w:val="28"/>
          <w:szCs w:val="28"/>
          <w:lang w:val="nl-NL"/>
        </w:rPr>
        <w:t>Sở Kế hoạch và Đầu tư đã tiếp thu, bổ sung hoàn thiện lại dự thảo Đề án (lần thứ hai)</w:t>
      </w:r>
      <w:r>
        <w:rPr>
          <w:sz w:val="28"/>
          <w:szCs w:val="28"/>
          <w:lang w:val="nl-NL"/>
        </w:rPr>
        <w:t xml:space="preserve"> lấy </w:t>
      </w:r>
      <w:r w:rsidRPr="008969B9">
        <w:rPr>
          <w:sz w:val="28"/>
          <w:szCs w:val="28"/>
          <w:lang w:val="nl-NL"/>
        </w:rPr>
        <w:t>ý kiến</w:t>
      </w:r>
      <w:r>
        <w:rPr>
          <w:sz w:val="28"/>
          <w:szCs w:val="28"/>
          <w:lang w:val="nl-NL"/>
        </w:rPr>
        <w:t xml:space="preserve"> phản biện </w:t>
      </w:r>
      <w:r w:rsidRPr="008969B9">
        <w:rPr>
          <w:sz w:val="28"/>
          <w:szCs w:val="28"/>
          <w:lang w:val="nl-NL"/>
        </w:rPr>
        <w:t xml:space="preserve">Liên hiệp các Hội Khoa học và Kỹ thuật tỉnh </w:t>
      </w:r>
      <w:r>
        <w:rPr>
          <w:sz w:val="28"/>
          <w:szCs w:val="28"/>
          <w:lang w:val="nl-NL"/>
        </w:rPr>
        <w:t xml:space="preserve">đối với Đề án (tại Văn bản số 2937/SKHĐT-TH ngày 21 tháng 10 năm 2021), trên cơ sở Báo cáo kết quả </w:t>
      </w:r>
      <w:r w:rsidRPr="004332EB">
        <w:rPr>
          <w:sz w:val="28"/>
          <w:szCs w:val="28"/>
          <w:lang w:val="nl-NL"/>
        </w:rPr>
        <w:t xml:space="preserve">nhiệm vụ Tư vấn, phản biện và giám định xã hội về Đề án “Đầu tư xây dựng và phát triển các vùng kinh tế động lực tỉnh Kon Tum </w:t>
      </w:r>
      <w:r w:rsidR="005B1956">
        <w:rPr>
          <w:sz w:val="28"/>
          <w:szCs w:val="28"/>
          <w:lang w:val="nl-NL"/>
        </w:rPr>
        <w:t>đến năm 2025</w:t>
      </w:r>
      <w:r w:rsidRPr="004332EB">
        <w:rPr>
          <w:sz w:val="28"/>
          <w:szCs w:val="28"/>
          <w:lang w:val="nl-NL"/>
        </w:rPr>
        <w:t>, định hướng đến năm 2030”</w:t>
      </w:r>
      <w:r>
        <w:rPr>
          <w:sz w:val="28"/>
          <w:szCs w:val="28"/>
          <w:lang w:val="nl-NL"/>
        </w:rPr>
        <w:t xml:space="preserve"> của </w:t>
      </w:r>
      <w:r w:rsidRPr="00350B70">
        <w:rPr>
          <w:sz w:val="28"/>
          <w:szCs w:val="28"/>
          <w:lang w:val="nl-NL"/>
        </w:rPr>
        <w:t>Liên hiệp các Hội Khoa học và Kỹ thuật tỉnh</w:t>
      </w:r>
      <w:r>
        <w:rPr>
          <w:sz w:val="28"/>
          <w:szCs w:val="28"/>
          <w:lang w:val="nl-NL"/>
        </w:rPr>
        <w:t xml:space="preserve"> tại Báo cáo số 209/BC-LHH ngày 09 tháng 11 năm 2021, </w:t>
      </w:r>
      <w:r w:rsidRPr="00692D21">
        <w:rPr>
          <w:sz w:val="28"/>
          <w:szCs w:val="28"/>
          <w:lang w:val="nb-NO"/>
        </w:rPr>
        <w:t xml:space="preserve">Sở Kế hoạch và Đầu tư </w:t>
      </w:r>
      <w:r>
        <w:rPr>
          <w:sz w:val="28"/>
          <w:szCs w:val="28"/>
          <w:lang w:val="nb-NO"/>
        </w:rPr>
        <w:t xml:space="preserve">đã </w:t>
      </w:r>
      <w:r w:rsidRPr="00692D21">
        <w:rPr>
          <w:sz w:val="28"/>
          <w:szCs w:val="28"/>
          <w:lang w:val="nb-NO"/>
        </w:rPr>
        <w:t xml:space="preserve">tiếp thu, giải trình các ý kiến </w:t>
      </w:r>
      <w:r>
        <w:rPr>
          <w:sz w:val="28"/>
          <w:szCs w:val="28"/>
          <w:lang w:val="nb-NO"/>
        </w:rPr>
        <w:t xml:space="preserve">tham gia </w:t>
      </w:r>
      <w:r w:rsidRPr="00692D21">
        <w:rPr>
          <w:sz w:val="28"/>
          <w:szCs w:val="28"/>
          <w:lang w:val="nb-NO"/>
        </w:rPr>
        <w:t>góp ý</w:t>
      </w:r>
      <w:r>
        <w:rPr>
          <w:sz w:val="28"/>
          <w:szCs w:val="28"/>
          <w:lang w:val="nb-NO"/>
        </w:rPr>
        <w:t xml:space="preserve"> và</w:t>
      </w:r>
      <w:r w:rsidRPr="00692D21">
        <w:rPr>
          <w:sz w:val="28"/>
          <w:szCs w:val="28"/>
          <w:lang w:val="nb-NO"/>
        </w:rPr>
        <w:t xml:space="preserve"> hoàn chỉnh dự thảo </w:t>
      </w:r>
      <w:r>
        <w:rPr>
          <w:sz w:val="28"/>
          <w:szCs w:val="28"/>
          <w:lang w:val="nb-NO"/>
        </w:rPr>
        <w:t>Đề án</w:t>
      </w:r>
      <w:r w:rsidR="007E5FB8">
        <w:rPr>
          <w:sz w:val="28"/>
          <w:szCs w:val="28"/>
          <w:lang w:val="nb-NO"/>
        </w:rPr>
        <w:t xml:space="preserve"> trình tập thể Ủy ban nhân dân tỉnh cho ý kiến trước khi trình Hội đồng nhân dân tỉnh</w:t>
      </w:r>
      <w:r w:rsidR="00C50107">
        <w:rPr>
          <w:sz w:val="28"/>
          <w:szCs w:val="28"/>
          <w:lang w:val="nl-NL"/>
        </w:rPr>
        <w:t xml:space="preserve"> (</w:t>
      </w:r>
      <w:r w:rsidR="00C50107" w:rsidRPr="00E02791">
        <w:rPr>
          <w:i/>
          <w:sz w:val="28"/>
          <w:szCs w:val="28"/>
          <w:lang w:val="nl-NL"/>
        </w:rPr>
        <w:t>Có phụ lục tổng hợp ý kiến tiếp thu, giải trình kèm theo</w:t>
      </w:r>
      <w:r w:rsidR="00C50107">
        <w:rPr>
          <w:sz w:val="28"/>
          <w:szCs w:val="28"/>
          <w:lang w:val="nl-NL"/>
        </w:rPr>
        <w:t>).</w:t>
      </w:r>
    </w:p>
    <w:p w14:paraId="2A9DF625" w14:textId="77777777" w:rsidR="00243A9A" w:rsidRPr="00F4750E" w:rsidRDefault="00243A9A" w:rsidP="00831A21">
      <w:pPr>
        <w:pStyle w:val="doan"/>
        <w:spacing w:before="60" w:after="60"/>
        <w:ind w:firstLine="567"/>
        <w:rPr>
          <w:szCs w:val="28"/>
          <w:lang w:val="nb-NO"/>
        </w:rPr>
      </w:pPr>
      <w:r w:rsidRPr="00F4750E">
        <w:rPr>
          <w:b/>
          <w:color w:val="auto"/>
          <w:szCs w:val="28"/>
          <w:lang w:val="nb-NO"/>
        </w:rPr>
        <w:t xml:space="preserve">IV. NỘI DUNG CƠ BẢN CỦA DỰ THẢO NGHỊ QUYẾT: </w:t>
      </w:r>
      <w:r w:rsidRPr="00F4750E">
        <w:rPr>
          <w:szCs w:val="28"/>
          <w:lang w:val="nb-NO"/>
        </w:rPr>
        <w:t>Nghị quyết gồm có 02 Điều, nội dung cơ bản của các điều như sau:</w:t>
      </w:r>
    </w:p>
    <w:p w14:paraId="07FAC2A9" w14:textId="77777777" w:rsidR="00F4750E" w:rsidRPr="005A100F" w:rsidRDefault="00F4750E" w:rsidP="00831A21">
      <w:pPr>
        <w:widowControl w:val="0"/>
        <w:spacing w:before="60" w:after="60" w:line="240" w:lineRule="auto"/>
        <w:ind w:firstLine="567"/>
        <w:jc w:val="both"/>
        <w:rPr>
          <w:rFonts w:ascii="Times New Roman" w:hAnsi="Times New Roman" w:cs="Times New Roman"/>
          <w:b/>
          <w:bCs/>
          <w:sz w:val="28"/>
          <w:szCs w:val="28"/>
          <w:lang w:val="nb-NO"/>
        </w:rPr>
      </w:pPr>
      <w:r w:rsidRPr="005A100F">
        <w:rPr>
          <w:rFonts w:ascii="Times New Roman" w:hAnsi="Times New Roman" w:cs="Times New Roman"/>
          <w:b/>
          <w:bCs/>
          <w:sz w:val="28"/>
          <w:szCs w:val="28"/>
          <w:lang w:val="nb-NO"/>
        </w:rPr>
        <w:t xml:space="preserve">Điều 1. </w:t>
      </w:r>
      <w:r w:rsidRPr="005A100F">
        <w:rPr>
          <w:rFonts w:ascii="Times New Roman" w:hAnsi="Times New Roman" w:cs="Times New Roman"/>
          <w:bCs/>
          <w:sz w:val="28"/>
          <w:szCs w:val="28"/>
          <w:lang w:val="nb-NO"/>
        </w:rPr>
        <w:t xml:space="preserve">Thông qua </w:t>
      </w:r>
      <w:r w:rsidRPr="00F4750E">
        <w:rPr>
          <w:rFonts w:ascii="Times New Roman" w:hAnsi="Times New Roman" w:cs="Times New Roman"/>
          <w:sz w:val="28"/>
          <w:szCs w:val="28"/>
          <w:lang w:val="nb-NO"/>
        </w:rPr>
        <w:t>Đề án phát triển các vùng kinh tế động lực tỉnh Kon Tum đến năm 2025, định hướng đến năm 2030</w:t>
      </w:r>
      <w:r w:rsidRPr="005A100F">
        <w:rPr>
          <w:rFonts w:ascii="Times New Roman" w:hAnsi="Times New Roman" w:cs="Times New Roman"/>
          <w:bCs/>
          <w:sz w:val="28"/>
          <w:szCs w:val="28"/>
          <w:lang w:val="nb-NO"/>
        </w:rPr>
        <w:t>.</w:t>
      </w:r>
    </w:p>
    <w:p w14:paraId="3A0A8272" w14:textId="06C4BA45" w:rsidR="00F4750E" w:rsidRPr="005A100F" w:rsidRDefault="00831A21" w:rsidP="00831A21">
      <w:pPr>
        <w:spacing w:before="60" w:after="60" w:line="240" w:lineRule="auto"/>
        <w:ind w:firstLine="567"/>
        <w:rPr>
          <w:rFonts w:ascii="Times New Roman" w:hAnsi="Times New Roman" w:cs="Times New Roman"/>
          <w:b/>
          <w:color w:val="000000"/>
          <w:sz w:val="28"/>
          <w:szCs w:val="28"/>
          <w:lang w:val="nb-NO"/>
        </w:rPr>
      </w:pPr>
      <w:r w:rsidRPr="005A100F">
        <w:rPr>
          <w:rFonts w:ascii="Times New Roman" w:hAnsi="Times New Roman" w:cs="Times New Roman"/>
          <w:b/>
          <w:color w:val="000000"/>
          <w:sz w:val="28"/>
          <w:szCs w:val="28"/>
          <w:lang w:val="nb-NO"/>
        </w:rPr>
        <w:t xml:space="preserve">1. </w:t>
      </w:r>
      <w:r w:rsidR="00F4750E" w:rsidRPr="005A100F">
        <w:rPr>
          <w:rFonts w:ascii="Times New Roman" w:hAnsi="Times New Roman" w:cs="Times New Roman"/>
          <w:b/>
          <w:color w:val="000000"/>
          <w:sz w:val="28"/>
          <w:szCs w:val="28"/>
          <w:lang w:val="nb-NO"/>
        </w:rPr>
        <w:t>Quan điểm</w:t>
      </w:r>
    </w:p>
    <w:p w14:paraId="403B19F8" w14:textId="77777777" w:rsidR="00F4750E" w:rsidRPr="005A100F" w:rsidRDefault="00F4750E" w:rsidP="00831A21">
      <w:pPr>
        <w:widowControl w:val="0"/>
        <w:spacing w:before="60" w:after="60" w:line="240" w:lineRule="auto"/>
        <w:ind w:firstLine="567"/>
        <w:jc w:val="both"/>
        <w:rPr>
          <w:rFonts w:ascii="Times New Roman" w:hAnsi="Times New Roman" w:cs="Times New Roman"/>
          <w:color w:val="000000"/>
          <w:sz w:val="28"/>
          <w:szCs w:val="28"/>
          <w:lang w:val="nb-NO"/>
        </w:rPr>
      </w:pPr>
      <w:r w:rsidRPr="005A100F">
        <w:rPr>
          <w:rFonts w:ascii="Times New Roman" w:hAnsi="Times New Roman" w:cs="Times New Roman"/>
          <w:color w:val="000000"/>
          <w:sz w:val="28"/>
          <w:szCs w:val="28"/>
          <w:lang w:val="nb-NO"/>
        </w:rPr>
        <w:t>- Huy động, sử dụng hiệu quả, có trọng tâm, trọng điểm các nguồn lực để khai thác có hiệu quả tiềm năng, lợi thế các vùng kinh tế động lực, tạo sự lan tỏa, thúc đẩy phát triển các vùng, địa phương khác trên địa bàn tỉnh.</w:t>
      </w:r>
    </w:p>
    <w:p w14:paraId="36600EAB" w14:textId="77777777" w:rsidR="00F4750E" w:rsidRPr="005A100F" w:rsidRDefault="00F4750E" w:rsidP="00831A21">
      <w:pPr>
        <w:widowControl w:val="0"/>
        <w:spacing w:before="60" w:after="60" w:line="240" w:lineRule="auto"/>
        <w:ind w:firstLine="567"/>
        <w:jc w:val="both"/>
        <w:rPr>
          <w:rFonts w:ascii="Times New Roman" w:hAnsi="Times New Roman" w:cs="Times New Roman"/>
          <w:color w:val="000000"/>
          <w:sz w:val="28"/>
          <w:szCs w:val="28"/>
          <w:lang w:val="nb-NO"/>
        </w:rPr>
      </w:pPr>
      <w:r w:rsidRPr="005A100F">
        <w:rPr>
          <w:rFonts w:ascii="Times New Roman" w:hAnsi="Times New Roman" w:cs="Times New Roman"/>
          <w:color w:val="000000"/>
          <w:sz w:val="28"/>
          <w:szCs w:val="28"/>
          <w:lang w:val="nb-NO"/>
        </w:rPr>
        <w:lastRenderedPageBreak/>
        <w:t>- Việc tập trung phát triển các vùng kinh tế động lực phải gắn kết chặt chẽ với bảo vệ môi trường, đảm bảo an sinh xã hội, củng cố vững chắc quốc phòng, an ninh, giữ vững trật tự an toàn xã hội.</w:t>
      </w:r>
    </w:p>
    <w:p w14:paraId="1E1F8C37" w14:textId="77777777" w:rsidR="00F4750E" w:rsidRPr="005A100F" w:rsidRDefault="00F4750E" w:rsidP="00831A21">
      <w:pPr>
        <w:widowControl w:val="0"/>
        <w:spacing w:before="60" w:after="60" w:line="240" w:lineRule="auto"/>
        <w:ind w:firstLine="567"/>
        <w:jc w:val="both"/>
        <w:rPr>
          <w:rFonts w:ascii="Times New Roman" w:hAnsi="Times New Roman" w:cs="Times New Roman"/>
          <w:color w:val="000000"/>
          <w:sz w:val="28"/>
          <w:szCs w:val="28"/>
          <w:lang w:val="nb-NO"/>
        </w:rPr>
      </w:pPr>
      <w:r w:rsidRPr="005A100F">
        <w:rPr>
          <w:rFonts w:ascii="Times New Roman" w:hAnsi="Times New Roman" w:cs="Times New Roman"/>
          <w:b/>
          <w:color w:val="000000"/>
          <w:sz w:val="28"/>
          <w:szCs w:val="28"/>
          <w:lang w:val="nb-NO"/>
        </w:rPr>
        <w:t>2. Mục tiêu</w:t>
      </w:r>
    </w:p>
    <w:p w14:paraId="3B52E882" w14:textId="77777777" w:rsidR="00F4750E" w:rsidRPr="005A100F" w:rsidRDefault="00F4750E" w:rsidP="00831A21">
      <w:pPr>
        <w:widowControl w:val="0"/>
        <w:spacing w:before="60" w:after="60" w:line="240" w:lineRule="auto"/>
        <w:ind w:firstLine="567"/>
        <w:jc w:val="both"/>
        <w:rPr>
          <w:rFonts w:ascii="Times New Roman" w:hAnsi="Times New Roman" w:cs="Times New Roman"/>
          <w:color w:val="000000"/>
          <w:sz w:val="28"/>
          <w:szCs w:val="28"/>
          <w:lang w:val="nb-NO"/>
        </w:rPr>
      </w:pPr>
      <w:r w:rsidRPr="005A100F">
        <w:rPr>
          <w:rFonts w:ascii="Times New Roman" w:hAnsi="Times New Roman" w:cs="Times New Roman"/>
          <w:b/>
          <w:i/>
          <w:color w:val="000000"/>
          <w:sz w:val="28"/>
          <w:szCs w:val="28"/>
          <w:lang w:val="nb-NO"/>
        </w:rPr>
        <w:t>2.1. Mục tiêu tổng quát</w:t>
      </w:r>
      <w:r w:rsidRPr="005A100F">
        <w:rPr>
          <w:rFonts w:ascii="Times New Roman" w:hAnsi="Times New Roman" w:cs="Times New Roman"/>
          <w:color w:val="000000"/>
          <w:sz w:val="28"/>
          <w:szCs w:val="28"/>
          <w:lang w:val="nb-NO"/>
        </w:rPr>
        <w:t>: Xây dựng thành phố Kon Tum và huyện Kon Plông trở thành trung tâm kinh tế, giữ vai trò nòng cốt, có đóng góp quan trọng vào sự phát triển của tỉnh.</w:t>
      </w:r>
    </w:p>
    <w:p w14:paraId="76AE847C" w14:textId="77777777" w:rsidR="00F4750E" w:rsidRPr="005A100F" w:rsidRDefault="00F4750E" w:rsidP="00831A21">
      <w:pPr>
        <w:widowControl w:val="0"/>
        <w:spacing w:before="60" w:after="60" w:line="240" w:lineRule="auto"/>
        <w:ind w:firstLine="567"/>
        <w:jc w:val="both"/>
        <w:rPr>
          <w:rFonts w:ascii="Times New Roman" w:hAnsi="Times New Roman" w:cs="Times New Roman"/>
          <w:b/>
          <w:i/>
          <w:color w:val="000000"/>
          <w:sz w:val="28"/>
          <w:szCs w:val="28"/>
          <w:lang w:val="nb-NO"/>
        </w:rPr>
      </w:pPr>
      <w:r w:rsidRPr="005A100F">
        <w:rPr>
          <w:rFonts w:ascii="Times New Roman" w:hAnsi="Times New Roman" w:cs="Times New Roman"/>
          <w:b/>
          <w:i/>
          <w:color w:val="000000"/>
          <w:sz w:val="28"/>
          <w:szCs w:val="28"/>
          <w:lang w:val="nb-NO"/>
        </w:rPr>
        <w:t>2.2. Mục tiêu cụ thể:</w:t>
      </w:r>
    </w:p>
    <w:p w14:paraId="201D9145" w14:textId="77777777" w:rsidR="00F4750E" w:rsidRPr="005A100F" w:rsidRDefault="00F4750E" w:rsidP="00831A21">
      <w:pPr>
        <w:widowControl w:val="0"/>
        <w:spacing w:before="60" w:after="60" w:line="240" w:lineRule="auto"/>
        <w:ind w:firstLine="567"/>
        <w:jc w:val="both"/>
        <w:rPr>
          <w:rFonts w:ascii="Times New Roman" w:hAnsi="Times New Roman" w:cs="Times New Roman"/>
          <w:color w:val="000000"/>
          <w:spacing w:val="-4"/>
          <w:sz w:val="28"/>
          <w:szCs w:val="28"/>
          <w:lang w:val="nb-NO"/>
        </w:rPr>
      </w:pPr>
      <w:r w:rsidRPr="005A100F">
        <w:rPr>
          <w:rFonts w:ascii="Times New Roman" w:hAnsi="Times New Roman" w:cs="Times New Roman"/>
          <w:color w:val="000000"/>
          <w:spacing w:val="-4"/>
          <w:sz w:val="28"/>
          <w:szCs w:val="28"/>
          <w:lang w:val="nb-NO"/>
        </w:rPr>
        <w:t>- Thành phố Kon Tum sớm được công nhận đô thị loại II, có sự phát triển mạnh mẽ về công nghiệp-thương mại-dịch vụ và hạ tầng đô thị vào năm 2025; tiến đến đạt đô thị loại I và trở thành đô thị xanh, hiện đại, thông minh vào năm 2030.</w:t>
      </w:r>
    </w:p>
    <w:p w14:paraId="295AC03C" w14:textId="77777777" w:rsidR="00F4750E" w:rsidRPr="005A100F" w:rsidRDefault="00F4750E" w:rsidP="00831A21">
      <w:pPr>
        <w:widowControl w:val="0"/>
        <w:spacing w:before="60" w:after="60" w:line="240" w:lineRule="auto"/>
        <w:ind w:firstLine="567"/>
        <w:jc w:val="both"/>
        <w:rPr>
          <w:rFonts w:ascii="Times New Roman" w:hAnsi="Times New Roman" w:cs="Times New Roman"/>
          <w:color w:val="000000"/>
          <w:sz w:val="28"/>
          <w:szCs w:val="28"/>
          <w:lang w:val="nb-NO"/>
        </w:rPr>
      </w:pPr>
      <w:r w:rsidRPr="005A100F">
        <w:rPr>
          <w:rFonts w:ascii="Times New Roman" w:hAnsi="Times New Roman" w:cs="Times New Roman"/>
          <w:color w:val="000000"/>
          <w:sz w:val="28"/>
          <w:szCs w:val="28"/>
          <w:lang w:val="nb-NO"/>
        </w:rPr>
        <w:t xml:space="preserve">- Huyện Kon Plông trở thành vùng phát triển nông nghiệp ứng dụng công nghệ cao trọng điểm của tỉnh vào năm 2025. Xây dựng Trung tâm huyện lỵ Kon Plông gắn với Khu du lịch sinh thái Măng Đen trở thành điểm du lịch đa dạng, phong phú về loại hình với thương hiệu riêng, hạ tầng hiện đại, chất lượng phục vụ đạt tiêu chuẩn quốc tế vào năm 2025; xây dựng trung tâm du lịch-hội nghị-nghỉ dưỡng mang tầm quốc gia, đậm bản sắc văn hóa dân tộc và trở thành trung tâm du lịch hàng đầu của khu vực Tây Nguyên vào năm 2030. </w:t>
      </w:r>
    </w:p>
    <w:p w14:paraId="198D922B" w14:textId="77777777" w:rsidR="00F4750E" w:rsidRPr="005A100F" w:rsidRDefault="00F4750E" w:rsidP="00831A21">
      <w:pPr>
        <w:widowControl w:val="0"/>
        <w:tabs>
          <w:tab w:val="left" w:pos="1134"/>
        </w:tabs>
        <w:spacing w:before="60" w:after="60" w:line="240" w:lineRule="auto"/>
        <w:ind w:firstLine="567"/>
        <w:jc w:val="both"/>
        <w:rPr>
          <w:rFonts w:ascii="Times New Roman" w:hAnsi="Times New Roman" w:cs="Times New Roman"/>
          <w:b/>
          <w:color w:val="000000"/>
          <w:sz w:val="28"/>
          <w:szCs w:val="28"/>
          <w:lang w:val="nb-NO"/>
        </w:rPr>
      </w:pPr>
      <w:r w:rsidRPr="005A100F">
        <w:rPr>
          <w:rFonts w:ascii="Times New Roman" w:hAnsi="Times New Roman" w:cs="Times New Roman"/>
          <w:b/>
          <w:color w:val="000000"/>
          <w:sz w:val="28"/>
          <w:szCs w:val="28"/>
          <w:lang w:val="nb-NO"/>
        </w:rPr>
        <w:t>3.</w:t>
      </w:r>
      <w:r w:rsidRPr="005A100F">
        <w:rPr>
          <w:rFonts w:ascii="Times New Roman" w:hAnsi="Times New Roman" w:cs="Times New Roman"/>
          <w:b/>
          <w:color w:val="000000"/>
          <w:sz w:val="28"/>
          <w:szCs w:val="28"/>
          <w:lang w:val="nb-NO"/>
        </w:rPr>
        <w:tab/>
        <w:t>Nhiệm vụ và giải pháp chủ yếu</w:t>
      </w:r>
    </w:p>
    <w:p w14:paraId="672D4353" w14:textId="77777777" w:rsidR="00F4750E" w:rsidRPr="005A100F" w:rsidRDefault="00F4750E" w:rsidP="00831A21">
      <w:pPr>
        <w:widowControl w:val="0"/>
        <w:tabs>
          <w:tab w:val="left" w:pos="851"/>
        </w:tabs>
        <w:spacing w:before="60" w:after="60" w:line="240" w:lineRule="auto"/>
        <w:ind w:firstLine="567"/>
        <w:jc w:val="both"/>
        <w:rPr>
          <w:rFonts w:ascii="Times New Roman" w:hAnsi="Times New Roman" w:cs="Times New Roman"/>
          <w:b/>
          <w:color w:val="000000"/>
          <w:sz w:val="28"/>
          <w:szCs w:val="28"/>
          <w:lang w:val="nb-NO"/>
        </w:rPr>
      </w:pPr>
      <w:r w:rsidRPr="005A100F">
        <w:rPr>
          <w:rFonts w:ascii="Times New Roman" w:hAnsi="Times New Roman" w:cs="Times New Roman"/>
          <w:b/>
          <w:color w:val="000000"/>
          <w:sz w:val="28"/>
          <w:szCs w:val="28"/>
          <w:lang w:val="nb-NO"/>
        </w:rPr>
        <w:t>3.1. Nhiệm vụ, giải pháp chung</w:t>
      </w:r>
    </w:p>
    <w:p w14:paraId="4E7CC0D6" w14:textId="77777777" w:rsidR="00F4750E" w:rsidRPr="005A100F" w:rsidRDefault="00F4750E" w:rsidP="00831A21">
      <w:pPr>
        <w:widowControl w:val="0"/>
        <w:tabs>
          <w:tab w:val="left" w:pos="851"/>
        </w:tabs>
        <w:spacing w:before="60" w:after="60" w:line="240" w:lineRule="auto"/>
        <w:ind w:firstLine="567"/>
        <w:jc w:val="both"/>
        <w:rPr>
          <w:rFonts w:ascii="Times New Roman" w:hAnsi="Times New Roman" w:cs="Times New Roman"/>
          <w:b/>
          <w:i/>
          <w:color w:val="000000"/>
          <w:sz w:val="28"/>
          <w:szCs w:val="28"/>
          <w:lang w:val="nb-NO"/>
        </w:rPr>
      </w:pPr>
      <w:r w:rsidRPr="005A100F">
        <w:rPr>
          <w:rFonts w:ascii="Times New Roman" w:hAnsi="Times New Roman" w:cs="Times New Roman"/>
          <w:b/>
          <w:i/>
          <w:color w:val="000000"/>
          <w:sz w:val="28"/>
          <w:szCs w:val="28"/>
          <w:lang w:val="nb-NO"/>
        </w:rPr>
        <w:t>a) Công tác quy hoạch, quản lý quy hoạch, quản lý trật tự xây dựng và thị trường bất động sản</w:t>
      </w:r>
    </w:p>
    <w:p w14:paraId="22FEAAFC" w14:textId="77777777" w:rsidR="00F4750E" w:rsidRPr="005A100F" w:rsidRDefault="00F4750E" w:rsidP="00831A21">
      <w:pPr>
        <w:widowControl w:val="0"/>
        <w:tabs>
          <w:tab w:val="left" w:pos="851"/>
        </w:tabs>
        <w:spacing w:before="60" w:after="60" w:line="240" w:lineRule="auto"/>
        <w:ind w:firstLine="567"/>
        <w:jc w:val="both"/>
        <w:rPr>
          <w:rFonts w:ascii="Times New Roman" w:hAnsi="Times New Roman" w:cs="Times New Roman"/>
          <w:color w:val="000000"/>
          <w:sz w:val="28"/>
          <w:szCs w:val="28"/>
          <w:lang w:val="nb-NO"/>
        </w:rPr>
      </w:pPr>
      <w:r w:rsidRPr="005A100F">
        <w:rPr>
          <w:rFonts w:ascii="Times New Roman" w:hAnsi="Times New Roman" w:cs="Times New Roman"/>
          <w:color w:val="000000"/>
          <w:sz w:val="28"/>
          <w:szCs w:val="28"/>
          <w:lang w:val="nb-NO"/>
        </w:rPr>
        <w:t>- Nâng cao chất lượng công tác tổ chức, lập, thẩm định, bảo đảm tính khả thi và đồng bộ giữa các quy hoạch trong vùng kinh tế động lực; rà soát, tích hợp một số quy hoạch ngành, chuyên ngành, quy hoạch đã được phê duyệt có liên quan vào Quy hoạch tỉnh Kon Tum thời kỳ 2021-2030, tầm nhìn đến năm 2050.</w:t>
      </w:r>
    </w:p>
    <w:p w14:paraId="1EF245D6" w14:textId="77777777" w:rsidR="00F4750E" w:rsidRPr="005A100F" w:rsidRDefault="00F4750E" w:rsidP="00831A21">
      <w:pPr>
        <w:widowControl w:val="0"/>
        <w:tabs>
          <w:tab w:val="left" w:pos="851"/>
        </w:tabs>
        <w:spacing w:before="60" w:after="60" w:line="240" w:lineRule="auto"/>
        <w:ind w:firstLine="567"/>
        <w:jc w:val="both"/>
        <w:rPr>
          <w:rFonts w:ascii="Times New Roman" w:hAnsi="Times New Roman" w:cs="Times New Roman"/>
          <w:color w:val="000000"/>
          <w:sz w:val="28"/>
          <w:szCs w:val="28"/>
          <w:lang w:val="nb-NO"/>
        </w:rPr>
      </w:pPr>
      <w:r w:rsidRPr="005A100F">
        <w:rPr>
          <w:rFonts w:ascii="Times New Roman" w:hAnsi="Times New Roman" w:cs="Times New Roman"/>
          <w:color w:val="000000"/>
          <w:sz w:val="28"/>
          <w:szCs w:val="28"/>
          <w:lang w:val="nb-NO"/>
        </w:rPr>
        <w:t>- Tăng cường hiệu lực, hiệu quả quản lý nhà nước trong quản lý quy hoạch, quản lý trật tự xây dựng và hoạt động của thị trường bất động sản. Xây dựng và thực hiện các biện pháp kiểm soát sự phát triển theo quy hoạch, nhất là không gian kiến trúc, cảnh quan đô thị và nông thôn; kịp thời phát hiện, xử lý nghiêm các sai phạm về đất đai.</w:t>
      </w:r>
    </w:p>
    <w:p w14:paraId="4F6DF6BC" w14:textId="77777777" w:rsidR="00F4750E" w:rsidRPr="005A100F" w:rsidRDefault="00F4750E" w:rsidP="00831A21">
      <w:pPr>
        <w:widowControl w:val="0"/>
        <w:tabs>
          <w:tab w:val="left" w:pos="851"/>
        </w:tabs>
        <w:spacing w:before="60" w:after="60" w:line="240" w:lineRule="auto"/>
        <w:ind w:firstLine="567"/>
        <w:jc w:val="both"/>
        <w:rPr>
          <w:rFonts w:ascii="Times New Roman" w:hAnsi="Times New Roman" w:cs="Times New Roman"/>
          <w:b/>
          <w:i/>
          <w:color w:val="000000"/>
          <w:sz w:val="28"/>
          <w:szCs w:val="28"/>
          <w:lang w:val="nb-NO"/>
        </w:rPr>
      </w:pPr>
      <w:r w:rsidRPr="005A100F">
        <w:rPr>
          <w:rFonts w:ascii="Times New Roman" w:hAnsi="Times New Roman" w:cs="Times New Roman"/>
          <w:b/>
          <w:i/>
          <w:color w:val="000000"/>
          <w:sz w:val="28"/>
          <w:szCs w:val="28"/>
          <w:lang w:val="nb-NO"/>
        </w:rPr>
        <w:t>b) Cải cách hành chính, cải thiện môi trường đầu tư, nâng cao năng lực cạnh tranh và tăng cường thu hút đầu tư</w:t>
      </w:r>
    </w:p>
    <w:p w14:paraId="489F7BE3" w14:textId="77777777" w:rsidR="00F4750E" w:rsidRPr="005A100F" w:rsidRDefault="00F4750E" w:rsidP="00831A21">
      <w:pPr>
        <w:widowControl w:val="0"/>
        <w:tabs>
          <w:tab w:val="left" w:pos="851"/>
        </w:tabs>
        <w:spacing w:before="60" w:after="60" w:line="240" w:lineRule="auto"/>
        <w:ind w:firstLine="567"/>
        <w:jc w:val="both"/>
        <w:rPr>
          <w:rFonts w:ascii="Times New Roman" w:hAnsi="Times New Roman" w:cs="Times New Roman"/>
          <w:color w:val="000000"/>
          <w:sz w:val="28"/>
          <w:szCs w:val="28"/>
          <w:lang w:val="nb-NO"/>
        </w:rPr>
      </w:pPr>
      <w:r w:rsidRPr="005A100F">
        <w:rPr>
          <w:rFonts w:ascii="Times New Roman" w:hAnsi="Times New Roman" w:cs="Times New Roman"/>
          <w:color w:val="000000"/>
          <w:sz w:val="28"/>
          <w:szCs w:val="28"/>
          <w:lang w:val="nb-NO"/>
        </w:rPr>
        <w:t>- Tiếp tục đẩy mạnh cải cách hành chính của tỉnh và các địa phương vùng kinh tế động lực theo đúng định hướng Chương trình tổng thể cải cách hành chính Nhà nước giai đoạn 2021-2030, gắn cải cách thủ tục hành chính với cải thiện môi trường đầu tư, kinh doanh, góp phần nâng cao năng lực cạnh tranh. Trong đó, tập trung vào các khâu đơn giản hóa thủ tục, cắt giảm chi phí, rút ngắn quy trình, thời gian giải quyết các thủ tục cho người dân và doanh nghiệp; công khai, minh bạch các thủ tục liên quan đến đầu tư, thông tin về quy hoạch, kế hoạch; đẩy mạnh phát triển Chính quyền điện tử.</w:t>
      </w:r>
    </w:p>
    <w:p w14:paraId="29609B64" w14:textId="77777777" w:rsidR="00F4750E" w:rsidRPr="005A100F" w:rsidRDefault="00F4750E" w:rsidP="00831A21">
      <w:pPr>
        <w:widowControl w:val="0"/>
        <w:tabs>
          <w:tab w:val="left" w:pos="851"/>
        </w:tabs>
        <w:spacing w:before="60" w:after="60" w:line="240" w:lineRule="auto"/>
        <w:ind w:firstLine="567"/>
        <w:jc w:val="both"/>
        <w:rPr>
          <w:rFonts w:ascii="Times New Roman" w:hAnsi="Times New Roman" w:cs="Times New Roman"/>
          <w:color w:val="000000"/>
          <w:sz w:val="28"/>
          <w:szCs w:val="28"/>
          <w:lang w:val="nb-NO"/>
        </w:rPr>
      </w:pPr>
      <w:r w:rsidRPr="005A100F">
        <w:rPr>
          <w:rFonts w:ascii="Times New Roman" w:hAnsi="Times New Roman" w:cs="Times New Roman"/>
          <w:color w:val="000000"/>
          <w:sz w:val="28"/>
          <w:szCs w:val="28"/>
          <w:lang w:val="nb-NO"/>
        </w:rPr>
        <w:t xml:space="preserve">- Nâng cao hiệu quả công tác phối hợp thực hiện nhiệm vụ, giải quyết các </w:t>
      </w:r>
      <w:r w:rsidRPr="005A100F">
        <w:rPr>
          <w:rFonts w:ascii="Times New Roman" w:hAnsi="Times New Roman" w:cs="Times New Roman"/>
          <w:color w:val="000000"/>
          <w:sz w:val="28"/>
          <w:szCs w:val="28"/>
          <w:lang w:val="nb-NO"/>
        </w:rPr>
        <w:lastRenderedPageBreak/>
        <w:t>thủ tục hành chính giữa các cơ quan, đơn vị, địa phương. Tăng cường công tác giáo dục chính trị tư tưởng, nâng cao phẩm chất đạo đức, năng lực chuyên môn và tinh thần trách nhiệm của cán bộ, đảng viên, công chức trong thực thi nhiệm vụ; gắn với thanh tra công vụ, xử lý nghiêm những trường hợp gây khó khăn, nhũng nhiễu người dân, doanh nghiệp.</w:t>
      </w:r>
    </w:p>
    <w:p w14:paraId="7A3622B1" w14:textId="77777777" w:rsidR="00F4750E" w:rsidRPr="005A100F" w:rsidRDefault="00F4750E" w:rsidP="00831A21">
      <w:pPr>
        <w:widowControl w:val="0"/>
        <w:tabs>
          <w:tab w:val="left" w:pos="851"/>
        </w:tabs>
        <w:spacing w:before="60" w:after="60" w:line="240" w:lineRule="auto"/>
        <w:ind w:firstLine="567"/>
        <w:jc w:val="both"/>
        <w:rPr>
          <w:rFonts w:ascii="Times New Roman" w:hAnsi="Times New Roman" w:cs="Times New Roman"/>
          <w:color w:val="000000"/>
          <w:sz w:val="28"/>
          <w:szCs w:val="28"/>
          <w:lang w:val="nb-NO"/>
        </w:rPr>
      </w:pPr>
      <w:r w:rsidRPr="005A100F">
        <w:rPr>
          <w:rFonts w:ascii="Times New Roman" w:hAnsi="Times New Roman" w:cs="Times New Roman"/>
          <w:color w:val="000000"/>
          <w:sz w:val="28"/>
          <w:szCs w:val="28"/>
          <w:lang w:val="nb-NO"/>
        </w:rPr>
        <w:t>- Đổi mới, đa dạng hóa, nâng cao hiệu quả công tác quảng bá hình ảnh địa phương và xúc tiến, kêu gọi đầu tư, nhất là tăng cường ứng dụng các công nghệ, nền tảng hiện đại trong Cuộc cách mạng công nghiệp lần thứ 4. Hỗ trợ, tạo điều kiện thuận lợi để các dự án đầu tư đã được phê duyệt sớm triển khai và đưa vào hoạt động. Rà soát, có biện pháp đẩy nhanh tiến độ thực hiện các dự án đầu tư, kiên quyết xử lý đối với dự án thực hiện chậm tiến độ hoặc không triển khai thực hiện theo cam kết. Thực hiện tốt công tác rà soát, chuẩn bị quỹ đất sạch, xây dựng danh mục để làm cơ sở cung cấp thông tin, xúc tiến, kêu gọi đầu tư.</w:t>
      </w:r>
    </w:p>
    <w:p w14:paraId="09DDD890" w14:textId="77777777" w:rsidR="00F4750E" w:rsidRPr="005A100F" w:rsidRDefault="00F4750E" w:rsidP="00831A21">
      <w:pPr>
        <w:widowControl w:val="0"/>
        <w:tabs>
          <w:tab w:val="left" w:pos="851"/>
        </w:tabs>
        <w:spacing w:before="60" w:after="60" w:line="240" w:lineRule="auto"/>
        <w:ind w:firstLine="567"/>
        <w:jc w:val="both"/>
        <w:rPr>
          <w:rFonts w:ascii="Times New Roman" w:hAnsi="Times New Roman" w:cs="Times New Roman"/>
          <w:color w:val="000000"/>
          <w:sz w:val="28"/>
          <w:szCs w:val="28"/>
          <w:lang w:val="nb-NO"/>
        </w:rPr>
      </w:pPr>
      <w:r w:rsidRPr="005A100F">
        <w:rPr>
          <w:rFonts w:ascii="Times New Roman" w:hAnsi="Times New Roman" w:cs="Times New Roman"/>
          <w:color w:val="000000"/>
          <w:sz w:val="28"/>
          <w:szCs w:val="28"/>
          <w:lang w:val="nb-NO"/>
        </w:rPr>
        <w:t>- Ưu tiên thu hút đầu tư các dự án đầu tư cải tạo, nâng cấp đô thị, các dự án thương mại-du lịch-dịch vụ, dự án nông nghiệp ứng dụng công nghệ cao, dự án công nghiệp chế biến nông sản, dược liệu, nhất là các doanh nghiệp có uy tín, kinh nghiệm, tiềm lực tài chính trong và ngoài nước. Xây dựng các mô hình liên kết sản xuất, tiêu thụ nông sản theo chuỗi giá trị giữa các tổ chức kinh tế trong tỉnh, kết nối sản xuất trong tỉnh với mạng lưới chuỗi cung ứng trên cả nước và xuất khẩu.</w:t>
      </w:r>
    </w:p>
    <w:p w14:paraId="1EC9D452" w14:textId="77777777" w:rsidR="00F4750E" w:rsidRPr="005A100F" w:rsidRDefault="00F4750E" w:rsidP="00831A21">
      <w:pPr>
        <w:widowControl w:val="0"/>
        <w:tabs>
          <w:tab w:val="left" w:pos="851"/>
        </w:tabs>
        <w:spacing w:before="60" w:after="60" w:line="240" w:lineRule="auto"/>
        <w:ind w:firstLine="567"/>
        <w:jc w:val="both"/>
        <w:rPr>
          <w:rFonts w:ascii="Times New Roman" w:hAnsi="Times New Roman" w:cs="Times New Roman"/>
          <w:b/>
          <w:i/>
          <w:color w:val="000000"/>
          <w:sz w:val="28"/>
          <w:szCs w:val="28"/>
          <w:lang w:val="nb-NO"/>
        </w:rPr>
      </w:pPr>
      <w:r w:rsidRPr="005A100F">
        <w:rPr>
          <w:rFonts w:ascii="Times New Roman" w:hAnsi="Times New Roman" w:cs="Times New Roman"/>
          <w:b/>
          <w:i/>
          <w:color w:val="000000"/>
          <w:sz w:val="28"/>
          <w:szCs w:val="28"/>
          <w:lang w:val="nb-NO"/>
        </w:rPr>
        <w:t>c) Huy động và sử dụng hiệu quả các nguồn lực</w:t>
      </w:r>
    </w:p>
    <w:p w14:paraId="3FE3169F" w14:textId="77777777" w:rsidR="00F4750E" w:rsidRPr="005A100F" w:rsidRDefault="00F4750E" w:rsidP="00831A21">
      <w:pPr>
        <w:widowControl w:val="0"/>
        <w:tabs>
          <w:tab w:val="left" w:pos="851"/>
        </w:tabs>
        <w:spacing w:before="60" w:after="60" w:line="240" w:lineRule="auto"/>
        <w:ind w:firstLine="567"/>
        <w:jc w:val="both"/>
        <w:rPr>
          <w:rFonts w:ascii="Times New Roman" w:hAnsi="Times New Roman" w:cs="Times New Roman"/>
          <w:color w:val="000000"/>
          <w:sz w:val="28"/>
          <w:szCs w:val="28"/>
          <w:lang w:val="nb-NO"/>
        </w:rPr>
      </w:pPr>
      <w:r w:rsidRPr="005A100F">
        <w:rPr>
          <w:rFonts w:ascii="Times New Roman" w:hAnsi="Times New Roman" w:cs="Times New Roman"/>
          <w:color w:val="000000"/>
          <w:sz w:val="28"/>
          <w:szCs w:val="28"/>
          <w:lang w:val="nb-NO"/>
        </w:rPr>
        <w:t>- Triển khai thực hiện có hiệu quả Kế hoạch đầu tư công trung hạn giai đoạn 2021-2025. Trong đó, bố trí từ nguồn vốn đầu tư công trung hạn ngân sách tỉnh hỗ trợ có mục tiêu, đồng thời lập kế hoạch sử dụng đất, khai thác quỹ đất có hiệu quả tạo vốn đầu tư phát triển các vùng kinh tế động lực.</w:t>
      </w:r>
    </w:p>
    <w:p w14:paraId="05E79A85" w14:textId="77777777" w:rsidR="00F4750E" w:rsidRPr="005A100F" w:rsidRDefault="00F4750E" w:rsidP="00831A21">
      <w:pPr>
        <w:widowControl w:val="0"/>
        <w:tabs>
          <w:tab w:val="left" w:pos="851"/>
        </w:tabs>
        <w:spacing w:before="60" w:after="60" w:line="240" w:lineRule="auto"/>
        <w:ind w:firstLine="567"/>
        <w:jc w:val="both"/>
        <w:rPr>
          <w:rFonts w:ascii="Times New Roman" w:hAnsi="Times New Roman" w:cs="Times New Roman"/>
          <w:color w:val="000000"/>
          <w:sz w:val="28"/>
          <w:szCs w:val="28"/>
          <w:lang w:val="nb-NO"/>
        </w:rPr>
      </w:pPr>
      <w:r w:rsidRPr="005A100F">
        <w:rPr>
          <w:rFonts w:ascii="Times New Roman" w:hAnsi="Times New Roman" w:cs="Times New Roman"/>
          <w:color w:val="000000"/>
          <w:sz w:val="28"/>
          <w:szCs w:val="28"/>
          <w:lang w:val="nb-NO"/>
        </w:rPr>
        <w:t>- Ưu tiên các nguồn lực từ ngân sách nhà nước (nguồn vốn của Trung ương, vốn ngân sách địa phương, vốn vay ODA…) và đẩy mạnh xã hội hoá để đầu tư xây dựng kết cấu hạ tầng thiết yếu; tạo đột phá thu hút nguồn vốn khu vực tư nhân trong và ngoài nước theo phương thức phù hợp để đầu tư phát triển hạ tầng giao thông, hạ tầng đô thị, thương mại, du lịch, hạ tầng phục vụ sản xuất cho vùng dự án nông nghiệp..., nhất là các dự án có sức lan tỏa rộng, tác động lớn tới sự phát triển kinh tế-xã hội trong vùng kinh tế động lực.</w:t>
      </w:r>
    </w:p>
    <w:p w14:paraId="211FA21B" w14:textId="77777777" w:rsidR="00F4750E" w:rsidRPr="005A100F" w:rsidRDefault="00F4750E" w:rsidP="00831A21">
      <w:pPr>
        <w:widowControl w:val="0"/>
        <w:tabs>
          <w:tab w:val="left" w:pos="851"/>
        </w:tabs>
        <w:spacing w:before="60" w:after="60" w:line="240" w:lineRule="auto"/>
        <w:ind w:firstLine="567"/>
        <w:jc w:val="both"/>
        <w:rPr>
          <w:rFonts w:ascii="Times New Roman" w:hAnsi="Times New Roman" w:cs="Times New Roman"/>
          <w:color w:val="000000"/>
          <w:sz w:val="28"/>
          <w:szCs w:val="28"/>
          <w:lang w:val="nb-NO"/>
        </w:rPr>
      </w:pPr>
      <w:r w:rsidRPr="005A100F">
        <w:rPr>
          <w:rFonts w:ascii="Times New Roman" w:hAnsi="Times New Roman" w:cs="Times New Roman"/>
          <w:color w:val="000000"/>
          <w:sz w:val="28"/>
          <w:szCs w:val="28"/>
          <w:lang w:val="nb-NO"/>
        </w:rPr>
        <w:t>- Tập trung huy động, lồng ghép các nguồn lực để triển khai thực hiện tốt các chính sách hỗ trợ doanh nghiệp nhỏ và vừa. Có cơ chế khuyến khích doanh nghiệp đầu tư vào nông nghiệp, nông thôn. Chỉ đạo hệ thống các tổ chức tín dụng trên địa bàn tỉnh tập trung ưu tiên cho vay tín dụng phục vụ hoạt động sản xuất, kinh doanh; cho vay phát triển nông nghiệp, nông thôn; cho vay xuất nhập khẩu, công nghiệp hỗ trợ…</w:t>
      </w:r>
    </w:p>
    <w:p w14:paraId="559AABB7" w14:textId="77777777" w:rsidR="00F4750E" w:rsidRPr="005A100F" w:rsidRDefault="00F4750E" w:rsidP="00831A21">
      <w:pPr>
        <w:widowControl w:val="0"/>
        <w:tabs>
          <w:tab w:val="left" w:pos="851"/>
        </w:tabs>
        <w:spacing w:before="60" w:after="60" w:line="240" w:lineRule="auto"/>
        <w:ind w:firstLine="567"/>
        <w:jc w:val="both"/>
        <w:rPr>
          <w:rFonts w:ascii="Times New Roman" w:hAnsi="Times New Roman" w:cs="Times New Roman"/>
          <w:b/>
          <w:i/>
          <w:color w:val="000000"/>
          <w:sz w:val="28"/>
          <w:szCs w:val="28"/>
          <w:lang w:val="nb-NO"/>
        </w:rPr>
      </w:pPr>
      <w:r w:rsidRPr="005A100F">
        <w:rPr>
          <w:rFonts w:ascii="Times New Roman" w:hAnsi="Times New Roman" w:cs="Times New Roman"/>
          <w:b/>
          <w:i/>
          <w:color w:val="000000"/>
          <w:sz w:val="28"/>
          <w:szCs w:val="28"/>
          <w:lang w:val="nb-NO"/>
        </w:rPr>
        <w:t>d) Chuyển dịch cơ cấu kinh tế theo lợi thế vùng gắn với liên kết các vùng kinh tế động lực</w:t>
      </w:r>
    </w:p>
    <w:p w14:paraId="29BA7761" w14:textId="77777777" w:rsidR="00F4750E" w:rsidRPr="005A100F" w:rsidRDefault="00F4750E" w:rsidP="00831A21">
      <w:pPr>
        <w:widowControl w:val="0"/>
        <w:tabs>
          <w:tab w:val="left" w:pos="851"/>
        </w:tabs>
        <w:spacing w:before="60" w:after="60" w:line="240" w:lineRule="auto"/>
        <w:ind w:firstLine="567"/>
        <w:jc w:val="both"/>
        <w:rPr>
          <w:rFonts w:ascii="Times New Roman" w:hAnsi="Times New Roman" w:cs="Times New Roman"/>
          <w:color w:val="000000"/>
          <w:sz w:val="28"/>
          <w:szCs w:val="28"/>
          <w:lang w:val="nb-NO"/>
        </w:rPr>
      </w:pPr>
      <w:r w:rsidRPr="005A100F">
        <w:rPr>
          <w:rFonts w:ascii="Times New Roman" w:hAnsi="Times New Roman" w:cs="Times New Roman"/>
          <w:color w:val="000000"/>
          <w:sz w:val="28"/>
          <w:szCs w:val="28"/>
          <w:lang w:val="nb-NO"/>
        </w:rPr>
        <w:t xml:space="preserve">- Từng bước chuyển dịch cơ cấu kinh tế của các vùng kinh tế động lực theo định hướng khai thác lợi thế của từng vùng. Tăng cường liên kết phát triển giữa các vùng kinh tế động lực, nhất là các lĩnh vực cùng thế mạnh như phát triển đô </w:t>
      </w:r>
      <w:r w:rsidRPr="005A100F">
        <w:rPr>
          <w:rFonts w:ascii="Times New Roman" w:hAnsi="Times New Roman" w:cs="Times New Roman"/>
          <w:color w:val="000000"/>
          <w:sz w:val="28"/>
          <w:szCs w:val="28"/>
          <w:lang w:val="nb-NO"/>
        </w:rPr>
        <w:lastRenderedPageBreak/>
        <w:t>thị-dịch vụ-du lịch.</w:t>
      </w:r>
    </w:p>
    <w:p w14:paraId="71828D4A" w14:textId="77777777" w:rsidR="00F4750E" w:rsidRPr="005A100F" w:rsidRDefault="00F4750E" w:rsidP="00831A21">
      <w:pPr>
        <w:widowControl w:val="0"/>
        <w:tabs>
          <w:tab w:val="left" w:pos="851"/>
        </w:tabs>
        <w:spacing w:before="60" w:after="60" w:line="240" w:lineRule="auto"/>
        <w:ind w:firstLine="567"/>
        <w:jc w:val="both"/>
        <w:rPr>
          <w:rFonts w:ascii="Times New Roman" w:hAnsi="Times New Roman" w:cs="Times New Roman"/>
          <w:color w:val="000000"/>
          <w:sz w:val="28"/>
          <w:szCs w:val="28"/>
          <w:lang w:val="nb-NO"/>
        </w:rPr>
      </w:pPr>
      <w:r w:rsidRPr="005A100F">
        <w:rPr>
          <w:rFonts w:ascii="Times New Roman" w:hAnsi="Times New Roman" w:cs="Times New Roman"/>
          <w:color w:val="000000"/>
          <w:sz w:val="28"/>
          <w:szCs w:val="28"/>
          <w:lang w:val="nb-NO"/>
        </w:rPr>
        <w:t>- Phát triển các vùng kinh tế động lực phải gắn với tạo sự lan tỏa và thúc đẩy phát triển các địa phương khác trên địa bàn tỉnh. Các địa phương khác xây dựng mối liên hệ trong chuỗi cung ứng "vùng nguyên liệu-vùng chế biến, sản xuất-vùng tiêu thụ" với 02 vùng kinh tế động lực và là các vệ tinh phát triển trong lĩnh vực thương mại-du lịch-dịch vụ. Xây dựng, phát triển thành phố Kon Tum là trung tâm thương mại, là cầu nối giữa các địa phương trong giao thương, kết nối, tiêu thụ hàng hóa, sản phẩm nông nghiệp, dịch vụ; huyện Kon Plông là trung tâm du lịch, gắn kết các tour du lịch với các địa phương trên địa bàn tỉnh.</w:t>
      </w:r>
    </w:p>
    <w:p w14:paraId="387353E8" w14:textId="77777777" w:rsidR="00F4750E" w:rsidRPr="005A100F" w:rsidRDefault="00F4750E" w:rsidP="00831A21">
      <w:pPr>
        <w:widowControl w:val="0"/>
        <w:tabs>
          <w:tab w:val="left" w:pos="851"/>
        </w:tabs>
        <w:spacing w:before="60" w:after="60" w:line="240" w:lineRule="auto"/>
        <w:ind w:firstLine="567"/>
        <w:jc w:val="both"/>
        <w:rPr>
          <w:rFonts w:ascii="Times New Roman" w:hAnsi="Times New Roman" w:cs="Times New Roman"/>
          <w:b/>
          <w:i/>
          <w:sz w:val="28"/>
          <w:szCs w:val="28"/>
          <w:lang w:val="nb-NO"/>
        </w:rPr>
      </w:pPr>
      <w:r w:rsidRPr="005A100F">
        <w:rPr>
          <w:rFonts w:ascii="Times New Roman" w:hAnsi="Times New Roman" w:cs="Times New Roman"/>
          <w:b/>
          <w:i/>
          <w:sz w:val="28"/>
          <w:szCs w:val="28"/>
          <w:lang w:val="nb-NO"/>
        </w:rPr>
        <w:t>đ) Cơ chế, chính sách hỗ trợ, liên kết</w:t>
      </w:r>
    </w:p>
    <w:p w14:paraId="3B66C738" w14:textId="77777777" w:rsidR="00F4750E" w:rsidRPr="005A100F" w:rsidRDefault="00F4750E" w:rsidP="00831A21">
      <w:pPr>
        <w:widowControl w:val="0"/>
        <w:tabs>
          <w:tab w:val="left" w:pos="851"/>
        </w:tabs>
        <w:spacing w:before="60" w:after="60" w:line="240" w:lineRule="auto"/>
        <w:ind w:firstLine="567"/>
        <w:jc w:val="both"/>
        <w:rPr>
          <w:rFonts w:ascii="Times New Roman" w:hAnsi="Times New Roman" w:cs="Times New Roman"/>
          <w:spacing w:val="-4"/>
          <w:sz w:val="28"/>
          <w:szCs w:val="28"/>
          <w:lang w:val="nb-NO"/>
        </w:rPr>
      </w:pPr>
      <w:r w:rsidRPr="005A100F">
        <w:rPr>
          <w:rFonts w:ascii="Times New Roman" w:hAnsi="Times New Roman" w:cs="Times New Roman"/>
          <w:spacing w:val="-4"/>
          <w:sz w:val="28"/>
          <w:szCs w:val="28"/>
          <w:lang w:val="nb-NO"/>
        </w:rPr>
        <w:t xml:space="preserve">- Có cơ chế đặc thù trong phân cấp quản lý ngân sách giai đoạn 2022-2025 nhằm tạo điều kiện để các vùng kinh tế động lực phát triển. Đẩy nhanh việc triển khai thực hiện các chính sách, chương trình, đề án tại các vùng kinh tế động lực, nhất là các chính sách ưu đãi, khuyến khích doanh nghiệp đầu tư vào nông nghiệp, đô thị, thương mại-dịch vụ. Thực hiện đồng bộ, kết hợp các chính sách có liên quan để hỗ trợ, gắn kết các thành phần kinh tế trong chuỗi cung ứng, sản xuất. </w:t>
      </w:r>
    </w:p>
    <w:p w14:paraId="70F5844F" w14:textId="77777777" w:rsidR="00F4750E" w:rsidRPr="005A100F" w:rsidRDefault="00F4750E" w:rsidP="00831A21">
      <w:pPr>
        <w:widowControl w:val="0"/>
        <w:tabs>
          <w:tab w:val="left" w:pos="851"/>
        </w:tabs>
        <w:spacing w:before="60" w:after="60" w:line="240" w:lineRule="auto"/>
        <w:ind w:firstLine="567"/>
        <w:jc w:val="both"/>
        <w:rPr>
          <w:rFonts w:ascii="Times New Roman" w:hAnsi="Times New Roman" w:cs="Times New Roman"/>
          <w:color w:val="000000"/>
          <w:sz w:val="28"/>
          <w:szCs w:val="28"/>
          <w:lang w:val="nb-NO"/>
        </w:rPr>
      </w:pPr>
      <w:r w:rsidRPr="005A100F">
        <w:rPr>
          <w:rFonts w:ascii="Times New Roman" w:hAnsi="Times New Roman" w:cs="Times New Roman"/>
          <w:sz w:val="28"/>
          <w:szCs w:val="28"/>
          <w:lang w:val="nb-NO"/>
        </w:rPr>
        <w:t>- Có chính sách hỗ trợ đào tạo lao động chất lượng cao đáp ứng yêu cầu của doanh nghiệp; xây dựng và áp dụng các tiêu chuẩn, quy chuẩn về kỹ thuật, chất lượng, gắn với cung cấp dịch vụ thí nghiệm, thử nghiệm các sản phẩm để nâng cao giá trị sản phẩm, tạo lập thương hiệu có sức cạnh tranh trên thị trường.</w:t>
      </w:r>
    </w:p>
    <w:p w14:paraId="15E1CA28" w14:textId="77777777" w:rsidR="00F4750E" w:rsidRPr="005A100F" w:rsidRDefault="00F4750E" w:rsidP="00831A21">
      <w:pPr>
        <w:widowControl w:val="0"/>
        <w:tabs>
          <w:tab w:val="left" w:pos="851"/>
        </w:tabs>
        <w:spacing w:before="60" w:after="60" w:line="240" w:lineRule="auto"/>
        <w:ind w:firstLine="567"/>
        <w:jc w:val="both"/>
        <w:rPr>
          <w:rFonts w:ascii="Times New Roman" w:hAnsi="Times New Roman" w:cs="Times New Roman"/>
          <w:b/>
          <w:i/>
          <w:sz w:val="28"/>
          <w:szCs w:val="28"/>
          <w:lang w:val="nb-NO"/>
        </w:rPr>
      </w:pPr>
      <w:r w:rsidRPr="005A100F">
        <w:rPr>
          <w:rFonts w:ascii="Times New Roman" w:hAnsi="Times New Roman" w:cs="Times New Roman"/>
          <w:b/>
          <w:i/>
          <w:sz w:val="28"/>
          <w:szCs w:val="28"/>
          <w:lang w:val="nb-NO"/>
        </w:rPr>
        <w:t>e) Quản lý tài nguyên và bảo vệ môi trường</w:t>
      </w:r>
    </w:p>
    <w:p w14:paraId="121512F6" w14:textId="77777777" w:rsidR="00F4750E" w:rsidRPr="005A100F" w:rsidRDefault="00F4750E" w:rsidP="00831A21">
      <w:pPr>
        <w:widowControl w:val="0"/>
        <w:tabs>
          <w:tab w:val="left" w:pos="851"/>
        </w:tabs>
        <w:spacing w:before="60" w:after="60" w:line="240" w:lineRule="auto"/>
        <w:ind w:firstLine="567"/>
        <w:jc w:val="both"/>
        <w:rPr>
          <w:rFonts w:ascii="Times New Roman" w:hAnsi="Times New Roman" w:cs="Times New Roman"/>
          <w:sz w:val="28"/>
          <w:szCs w:val="28"/>
          <w:lang w:val="nb-NO"/>
        </w:rPr>
      </w:pPr>
      <w:r w:rsidRPr="005A100F">
        <w:rPr>
          <w:rFonts w:ascii="Times New Roman" w:hAnsi="Times New Roman" w:cs="Times New Roman"/>
          <w:sz w:val="28"/>
          <w:szCs w:val="28"/>
          <w:lang w:val="nb-NO"/>
        </w:rPr>
        <w:t xml:space="preserve">- Khai thác và sử dụng hợp lý, tiết kiệm và hiệu quả các nguồn tài nguyên, nhất là đất đai, nguồn nước, khoáng sản, rừng. Trong đó, gắn bảo vệ, phát triển rừng với bảo vệ mặt nước, nước ngầm, ổn định khí hậu, môi trường sinh thái và bảo tồn đa dạng sinh học. </w:t>
      </w:r>
    </w:p>
    <w:p w14:paraId="4D852435" w14:textId="77777777" w:rsidR="00F4750E" w:rsidRPr="005A100F" w:rsidRDefault="00F4750E" w:rsidP="00831A21">
      <w:pPr>
        <w:widowControl w:val="0"/>
        <w:tabs>
          <w:tab w:val="left" w:pos="851"/>
        </w:tabs>
        <w:spacing w:before="60" w:after="60" w:line="240" w:lineRule="auto"/>
        <w:ind w:firstLine="567"/>
        <w:jc w:val="both"/>
        <w:rPr>
          <w:rFonts w:ascii="Times New Roman" w:hAnsi="Times New Roman" w:cs="Times New Roman"/>
          <w:color w:val="000000"/>
          <w:sz w:val="28"/>
          <w:szCs w:val="28"/>
          <w:lang w:val="nb-NO"/>
        </w:rPr>
      </w:pPr>
      <w:r w:rsidRPr="005A100F">
        <w:rPr>
          <w:rFonts w:ascii="Times New Roman" w:hAnsi="Times New Roman" w:cs="Times New Roman"/>
          <w:sz w:val="28"/>
          <w:szCs w:val="28"/>
          <w:lang w:val="nb-NO"/>
        </w:rPr>
        <w:t>- Kiểm soát chặt chẽ chất lượng nước thải, rác thải, khí thải tại các khu công nghiệp, khu đô thị, khu dân cư. Đẩy mạnh xã hội hóa đầu tư hệ thống xử lý chất thải sinh hoạt, chất thải y tế, chất thải độc hại, phù hợp với từng giai đoạn phát triển của các vùng kinh tế động lực.</w:t>
      </w:r>
    </w:p>
    <w:p w14:paraId="07CAF1FB" w14:textId="77777777" w:rsidR="00F4750E" w:rsidRPr="005A100F" w:rsidRDefault="00F4750E" w:rsidP="00831A21">
      <w:pPr>
        <w:spacing w:before="60" w:after="60" w:line="240" w:lineRule="auto"/>
        <w:ind w:firstLine="567"/>
        <w:jc w:val="both"/>
        <w:rPr>
          <w:rFonts w:ascii="Times New Roman" w:hAnsi="Times New Roman" w:cs="Times New Roman"/>
          <w:b/>
          <w:sz w:val="28"/>
          <w:szCs w:val="28"/>
          <w:lang w:val="nb-NO"/>
        </w:rPr>
      </w:pPr>
      <w:r w:rsidRPr="005A100F">
        <w:rPr>
          <w:rFonts w:ascii="Times New Roman" w:hAnsi="Times New Roman" w:cs="Times New Roman"/>
          <w:b/>
          <w:sz w:val="28"/>
          <w:szCs w:val="28"/>
          <w:lang w:val="nb-NO"/>
        </w:rPr>
        <w:t xml:space="preserve">3.2. Nhiệm vụ, giải pháp cụ thể cho từng vùng kinh tế động lực </w:t>
      </w:r>
    </w:p>
    <w:p w14:paraId="0FB1CCCE" w14:textId="77777777" w:rsidR="00F4750E" w:rsidRPr="005A100F" w:rsidRDefault="00F4750E" w:rsidP="00831A21">
      <w:pPr>
        <w:spacing w:before="60" w:after="60" w:line="240" w:lineRule="auto"/>
        <w:ind w:firstLine="567"/>
        <w:jc w:val="both"/>
        <w:rPr>
          <w:rFonts w:ascii="Times New Roman" w:hAnsi="Times New Roman" w:cs="Times New Roman"/>
          <w:b/>
          <w:i/>
          <w:sz w:val="28"/>
          <w:szCs w:val="28"/>
          <w:lang w:val="nb-NO"/>
        </w:rPr>
      </w:pPr>
      <w:r w:rsidRPr="005A100F">
        <w:rPr>
          <w:rFonts w:ascii="Times New Roman" w:hAnsi="Times New Roman" w:cs="Times New Roman"/>
          <w:b/>
          <w:i/>
          <w:sz w:val="28"/>
          <w:szCs w:val="28"/>
          <w:lang w:val="nb-NO"/>
        </w:rPr>
        <w:t>a) Vùng kinh tế động lực thành phố Kon Tum</w:t>
      </w:r>
    </w:p>
    <w:p w14:paraId="330AAB2A" w14:textId="77777777" w:rsidR="00F4750E" w:rsidRPr="005A100F" w:rsidRDefault="00F4750E" w:rsidP="00831A21">
      <w:pPr>
        <w:spacing w:before="60" w:after="60" w:line="240" w:lineRule="auto"/>
        <w:ind w:firstLine="567"/>
        <w:jc w:val="both"/>
        <w:rPr>
          <w:rFonts w:ascii="Times New Roman" w:hAnsi="Times New Roman" w:cs="Times New Roman"/>
          <w:sz w:val="28"/>
          <w:szCs w:val="28"/>
          <w:lang w:val="nb-NO"/>
        </w:rPr>
      </w:pPr>
      <w:r w:rsidRPr="005A100F">
        <w:rPr>
          <w:rFonts w:ascii="Times New Roman" w:hAnsi="Times New Roman" w:cs="Times New Roman"/>
          <w:sz w:val="28"/>
          <w:szCs w:val="28"/>
          <w:lang w:val="nb-NO"/>
        </w:rPr>
        <w:t xml:space="preserve">- Phát triển thương mại-du lịch-dịch vụ, kinh tế đô thị: Tăng cường liên kết, hội nhập với các thành phố lớn của Khu vực Tây Nguyên và các vùng kinh tế khác trên cả nước; phát triển mạnh về quy mô, chất lượng và phong phú, đa dạng các loại hình thương mại-du lịch-dịch vụ; trong đó: </w:t>
      </w:r>
    </w:p>
    <w:p w14:paraId="3B554A2B" w14:textId="77777777" w:rsidR="00F4750E" w:rsidRPr="005A100F" w:rsidRDefault="00F4750E" w:rsidP="00831A21">
      <w:pPr>
        <w:spacing w:before="60" w:after="60" w:line="240" w:lineRule="auto"/>
        <w:ind w:firstLine="567"/>
        <w:jc w:val="both"/>
        <w:rPr>
          <w:rFonts w:ascii="Times New Roman" w:hAnsi="Times New Roman" w:cs="Times New Roman"/>
          <w:sz w:val="28"/>
          <w:szCs w:val="28"/>
          <w:lang w:val="nb-NO"/>
        </w:rPr>
      </w:pPr>
      <w:r w:rsidRPr="005A100F">
        <w:rPr>
          <w:rFonts w:ascii="Times New Roman" w:hAnsi="Times New Roman" w:cs="Times New Roman"/>
          <w:sz w:val="28"/>
          <w:szCs w:val="28"/>
          <w:lang w:val="nb-NO"/>
        </w:rPr>
        <w:t xml:space="preserve">+ </w:t>
      </w:r>
      <w:r w:rsidRPr="005A100F">
        <w:rPr>
          <w:rFonts w:ascii="Times New Roman" w:hAnsi="Times New Roman" w:cs="Times New Roman"/>
          <w:i/>
          <w:sz w:val="28"/>
          <w:szCs w:val="28"/>
          <w:lang w:val="nb-NO"/>
        </w:rPr>
        <w:t>Về thương mại</w:t>
      </w:r>
      <w:r w:rsidRPr="005A100F">
        <w:rPr>
          <w:rFonts w:ascii="Times New Roman" w:hAnsi="Times New Roman" w:cs="Times New Roman"/>
          <w:sz w:val="28"/>
          <w:szCs w:val="28"/>
          <w:lang w:val="nb-NO"/>
        </w:rPr>
        <w:t xml:space="preserve">: Phát triển, mở rộng hệ thống phân phối hàng hóa hiện đại như: Trung tâm thương mại, trung tâm mua sắm, siêu thị, cửa hàng tiện ích, kết hợp với việc duy trì, phát triển các chợ truyền thống. Thu hút các tập đoàn phân phối lớn đầu tư cơ sở kinh doanh trên địa bàn; khuyến khích, tạo điều kiện cho các doanh nghiệp và các mô hình kinh tế tập thể trên địa bàn nâng cao hiệu quả hoạt động, đáp ứng điều kiện hợp tác, liên kết sản xuất, phân phối, tiêu thụ theo </w:t>
      </w:r>
      <w:r w:rsidRPr="005A100F">
        <w:rPr>
          <w:rFonts w:ascii="Times New Roman" w:hAnsi="Times New Roman" w:cs="Times New Roman"/>
          <w:sz w:val="28"/>
          <w:szCs w:val="28"/>
          <w:lang w:val="nb-NO"/>
        </w:rPr>
        <w:lastRenderedPageBreak/>
        <w:t xml:space="preserve">chuỗi giá trị với các doanh nghiệp thương mại trong nước và quốc tế để đưa hàng hóa ra thị trường. </w:t>
      </w:r>
    </w:p>
    <w:p w14:paraId="520B1A47" w14:textId="77777777" w:rsidR="00F4750E" w:rsidRPr="005A100F" w:rsidRDefault="00F4750E" w:rsidP="00831A21">
      <w:pPr>
        <w:spacing w:before="60" w:after="60" w:line="240" w:lineRule="auto"/>
        <w:ind w:firstLine="567"/>
        <w:jc w:val="both"/>
        <w:rPr>
          <w:rFonts w:ascii="Times New Roman" w:hAnsi="Times New Roman" w:cs="Times New Roman"/>
          <w:spacing w:val="-2"/>
          <w:sz w:val="28"/>
          <w:szCs w:val="28"/>
          <w:lang w:val="nb-NO"/>
        </w:rPr>
      </w:pPr>
      <w:r w:rsidRPr="005A100F">
        <w:rPr>
          <w:rFonts w:ascii="Times New Roman" w:hAnsi="Times New Roman" w:cs="Times New Roman"/>
          <w:spacing w:val="-2"/>
          <w:sz w:val="28"/>
          <w:szCs w:val="28"/>
          <w:lang w:val="nb-NO"/>
        </w:rPr>
        <w:t xml:space="preserve">+ </w:t>
      </w:r>
      <w:r w:rsidRPr="005A100F">
        <w:rPr>
          <w:rFonts w:ascii="Times New Roman" w:hAnsi="Times New Roman" w:cs="Times New Roman"/>
          <w:i/>
          <w:spacing w:val="-2"/>
          <w:sz w:val="28"/>
          <w:szCs w:val="28"/>
          <w:lang w:val="nb-NO"/>
        </w:rPr>
        <w:t>Về du lịch</w:t>
      </w:r>
      <w:r w:rsidRPr="005A100F">
        <w:rPr>
          <w:rFonts w:ascii="Times New Roman" w:hAnsi="Times New Roman" w:cs="Times New Roman"/>
          <w:spacing w:val="-2"/>
          <w:sz w:val="28"/>
          <w:szCs w:val="28"/>
          <w:lang w:val="nb-NO"/>
        </w:rPr>
        <w:t xml:space="preserve">: Tập trung thu hút đầu tư, phát triển du lịch theo hướng chuyên nghiệp, có thương hiệu, có trọng tâm, trọng điểm trên cơ sở khai thác có hiệu quả tiềm năng về du lịch văn hóa lịch sử, du lịch tâm linh, du lịch cộng đồng, gắn với tổ chức sự kiện thể thao, hội nghị, hội thảo (MICE), phát triển kinh tế đêm… </w:t>
      </w:r>
    </w:p>
    <w:p w14:paraId="0EFBFAA6" w14:textId="77777777" w:rsidR="00F4750E" w:rsidRPr="005A100F" w:rsidRDefault="00F4750E" w:rsidP="00831A21">
      <w:pPr>
        <w:spacing w:before="60" w:after="60" w:line="240" w:lineRule="auto"/>
        <w:ind w:firstLine="567"/>
        <w:jc w:val="both"/>
        <w:rPr>
          <w:rFonts w:ascii="Times New Roman" w:hAnsi="Times New Roman" w:cs="Times New Roman"/>
          <w:sz w:val="28"/>
          <w:szCs w:val="28"/>
          <w:lang w:val="nb-NO"/>
        </w:rPr>
      </w:pPr>
      <w:r w:rsidRPr="005A100F">
        <w:rPr>
          <w:rFonts w:ascii="Times New Roman" w:hAnsi="Times New Roman" w:cs="Times New Roman"/>
          <w:i/>
          <w:sz w:val="28"/>
          <w:szCs w:val="28"/>
          <w:lang w:val="nb-NO"/>
        </w:rPr>
        <w:t>+ Về dịch vụ</w:t>
      </w:r>
      <w:r w:rsidRPr="005A100F">
        <w:rPr>
          <w:rFonts w:ascii="Times New Roman" w:hAnsi="Times New Roman" w:cs="Times New Roman"/>
          <w:sz w:val="28"/>
          <w:szCs w:val="28"/>
          <w:lang w:val="nb-NO"/>
        </w:rPr>
        <w:t xml:space="preserve">: Phát triển ổn định, lành mạnh và bền vững hệ thống tài chính, ngân hàng. Quan tâm đầu tư phát triển hạ tầng vận tải, kho bãi; phát triển hợp lý các phương thức vận tải đường bộ; khuyến khích các thành phần kinh tế tham gia kinh doanh vận tải, dịch vụ hỗ trợ vận tải, tạo thành mạng lưới logistics đồng bộ. Đẩy mạnh xã hội hóa và hình thành các cơ sở giáo dục chất lượng cao; phát triển bệnh viện tư nhân, phòng khám đa khoa, chuyên khoa tư nhân. Khuyến khích và thu hút các doanh nghiệp phát triển đa dạng các loại hình vui chơi, giải trí, ăn uống, lưu trú có chất lượng, đạt tiêu chuẩn quốc gia, quốc tế. </w:t>
      </w:r>
    </w:p>
    <w:p w14:paraId="73CB7882" w14:textId="77777777" w:rsidR="00F4750E" w:rsidRPr="005A100F" w:rsidRDefault="00F4750E" w:rsidP="00831A21">
      <w:pPr>
        <w:spacing w:before="60" w:after="60" w:line="240" w:lineRule="auto"/>
        <w:ind w:firstLine="567"/>
        <w:jc w:val="both"/>
        <w:rPr>
          <w:rFonts w:ascii="Times New Roman" w:hAnsi="Times New Roman" w:cs="Times New Roman"/>
          <w:sz w:val="28"/>
          <w:szCs w:val="28"/>
          <w:lang w:val="nb-NO"/>
        </w:rPr>
      </w:pPr>
      <w:r w:rsidRPr="005A100F">
        <w:rPr>
          <w:rFonts w:ascii="Times New Roman" w:hAnsi="Times New Roman" w:cs="Times New Roman"/>
          <w:sz w:val="28"/>
          <w:szCs w:val="28"/>
          <w:lang w:val="nb-NO"/>
        </w:rPr>
        <w:t xml:space="preserve">- Phát triển các đô thị mới và đầu tư xây dựng mở rộng không gian đô thị thành phố Kon Tum: Quy hoạch, đầu tư theo hướng mở rộng không gian đô thị thành phố Kon Tum, lấy sông Đăk Bla làm trung tâm để tập trung đầu tư xây dựng kết cấu hạ tầng, tạo cảnh quan, phát triển thương mại-dịch vụ-du lịch. Tiếp tục quy hoạch, sắp xếp các thôn, làng đồng bào dân tộc thiểu số trong nội thành, gắn với quy hoạch, chỉnh trang, bảo tồn một số làng đồng bào dân tộc thiểu số, nhất là bản sắc văn hóa, các nghề truyền thống để phát triển du lịch; đầu tư phát triển các khu đô thị mới theo mô hình đô thị xanh, đô thị thông minh, có bản sắc riêng, nhất là hai bên bờ sông Đăk Bla. Xây dựng xã Vinh Quang, xã Đăk Cấm trở thành phường thuộc thành phố Kon Tum. Phấn đấu để thành phố Kon Tum trở thành đô thị an toàn, thân thiện, đảm bảo phát triển hài hoà và bền vững giữa đô thị và nông thôn. </w:t>
      </w:r>
    </w:p>
    <w:p w14:paraId="5FDB1AFF" w14:textId="77777777" w:rsidR="00F4750E" w:rsidRPr="005A100F" w:rsidRDefault="00F4750E" w:rsidP="00831A21">
      <w:pPr>
        <w:spacing w:before="60" w:after="60" w:line="240" w:lineRule="auto"/>
        <w:ind w:firstLine="567"/>
        <w:jc w:val="both"/>
        <w:rPr>
          <w:rFonts w:ascii="Times New Roman" w:hAnsi="Times New Roman" w:cs="Times New Roman"/>
          <w:sz w:val="28"/>
          <w:szCs w:val="28"/>
          <w:lang w:val="nb-NO"/>
        </w:rPr>
      </w:pPr>
      <w:r w:rsidRPr="005A100F">
        <w:rPr>
          <w:rFonts w:ascii="Times New Roman" w:hAnsi="Times New Roman" w:cs="Times New Roman"/>
          <w:sz w:val="28"/>
          <w:szCs w:val="28"/>
          <w:lang w:val="nb-NO"/>
        </w:rPr>
        <w:t>- Phát triển các khu công nghiệp, cụm công nghiệp: Quy hoạch, bố trí, thiết kế các mô hình khu công nghiệp, cụm công nghiệp phù hợp, hiện đại, thân thiện với môi trường. Tăng cường xã hội hóa đầu tư hạ tầng khu công nghiệp, cụm công nghiệp. Đẩy mạnh việc thu hút đầu tư vào công nghiệp chế biến, các doanh nghiệp có liên kết về chuỗi cung ứng vào các khu, cụm công nghiệp. Trong đó, sớm quy hoạch, đầu tư hạ tầng các cụm công nghiệp, gắn với thu hút các doanh nghiệp đầu tư sản xuất tại các khu, cụm công nghiệp trên địa bàn.</w:t>
      </w:r>
    </w:p>
    <w:p w14:paraId="73A78791" w14:textId="77777777" w:rsidR="00F4750E" w:rsidRPr="005A100F" w:rsidRDefault="00F4750E" w:rsidP="00831A21">
      <w:pPr>
        <w:spacing w:before="60" w:after="60" w:line="240" w:lineRule="auto"/>
        <w:ind w:firstLine="567"/>
        <w:jc w:val="both"/>
        <w:rPr>
          <w:rFonts w:ascii="Times New Roman" w:hAnsi="Times New Roman" w:cs="Times New Roman"/>
          <w:b/>
          <w:i/>
          <w:sz w:val="28"/>
          <w:szCs w:val="28"/>
          <w:lang w:val="nb-NO"/>
        </w:rPr>
      </w:pPr>
      <w:r w:rsidRPr="005A100F">
        <w:rPr>
          <w:rFonts w:ascii="Times New Roman" w:hAnsi="Times New Roman" w:cs="Times New Roman"/>
          <w:b/>
          <w:i/>
          <w:sz w:val="28"/>
          <w:szCs w:val="28"/>
          <w:lang w:val="nb-NO"/>
        </w:rPr>
        <w:t xml:space="preserve">b) Vùng kinh tế động lực huyện Kon Plông </w:t>
      </w:r>
    </w:p>
    <w:p w14:paraId="7D08CB32" w14:textId="77777777" w:rsidR="00F4750E" w:rsidRPr="005A100F" w:rsidRDefault="00F4750E" w:rsidP="00831A21">
      <w:pPr>
        <w:spacing w:before="60" w:after="60" w:line="240" w:lineRule="auto"/>
        <w:ind w:firstLine="567"/>
        <w:jc w:val="both"/>
        <w:rPr>
          <w:rFonts w:ascii="Times New Roman" w:hAnsi="Times New Roman" w:cs="Times New Roman"/>
          <w:sz w:val="28"/>
          <w:szCs w:val="28"/>
          <w:lang w:val="nb-NO"/>
        </w:rPr>
      </w:pPr>
      <w:r w:rsidRPr="005A100F">
        <w:rPr>
          <w:rFonts w:ascii="Times New Roman" w:hAnsi="Times New Roman" w:cs="Times New Roman"/>
          <w:sz w:val="28"/>
          <w:szCs w:val="28"/>
          <w:lang w:val="nb-NO"/>
        </w:rPr>
        <w:t xml:space="preserve">- Đầu tư cơ sở hạ tầng và phát triển du lịch: </w:t>
      </w:r>
    </w:p>
    <w:p w14:paraId="55683160" w14:textId="77777777" w:rsidR="00F4750E" w:rsidRPr="005A100F" w:rsidRDefault="00F4750E" w:rsidP="00831A21">
      <w:pPr>
        <w:spacing w:before="60" w:after="60" w:line="240" w:lineRule="auto"/>
        <w:ind w:firstLine="567"/>
        <w:jc w:val="both"/>
        <w:rPr>
          <w:rFonts w:ascii="Times New Roman" w:hAnsi="Times New Roman" w:cs="Times New Roman"/>
          <w:sz w:val="28"/>
          <w:szCs w:val="28"/>
          <w:lang w:val="nb-NO"/>
        </w:rPr>
      </w:pPr>
      <w:r w:rsidRPr="005A100F">
        <w:rPr>
          <w:rFonts w:ascii="Times New Roman" w:hAnsi="Times New Roman" w:cs="Times New Roman"/>
          <w:sz w:val="28"/>
          <w:szCs w:val="28"/>
          <w:lang w:val="nb-NO"/>
        </w:rPr>
        <w:t xml:space="preserve">+ Quy hoạch xây dựng thị trấn Măng Đen, huyện Kon Plông đảm bảo tầm nhìn chiến lược dài hạn; trên cơ sở đó, rà soát các quy hoạch chi tiết cho phù hợp với định hướng phát triển của địa phương, đảm bảo giữ vững đặc trưng về khí hậu, cảnh quan thiên nhiên, gắn với bảo vệ môi trường và hệ sinh thái rừng trên địa bàn. </w:t>
      </w:r>
    </w:p>
    <w:p w14:paraId="193B2597" w14:textId="77777777" w:rsidR="00F4750E" w:rsidRPr="005A100F" w:rsidRDefault="00F4750E" w:rsidP="00831A21">
      <w:pPr>
        <w:spacing w:before="60" w:after="60" w:line="240" w:lineRule="auto"/>
        <w:ind w:firstLine="567"/>
        <w:jc w:val="both"/>
        <w:rPr>
          <w:rFonts w:ascii="Times New Roman" w:hAnsi="Times New Roman" w:cs="Times New Roman"/>
          <w:spacing w:val="-2"/>
          <w:sz w:val="28"/>
          <w:szCs w:val="28"/>
          <w:lang w:val="nb-NO"/>
        </w:rPr>
      </w:pPr>
      <w:r w:rsidRPr="005A100F">
        <w:rPr>
          <w:rFonts w:ascii="Times New Roman" w:hAnsi="Times New Roman" w:cs="Times New Roman"/>
          <w:spacing w:val="-2"/>
          <w:sz w:val="28"/>
          <w:szCs w:val="28"/>
          <w:lang w:val="nb-NO"/>
        </w:rPr>
        <w:t xml:space="preserve">+ Tập trung đầu tư phát triển cơ sở hạ tầng trung tâm huyện và hạ tầng du lịch, các khu, điểm du lịch. Kết hợp nguồn vốn của Trung ương và nguồn vốn địa phương để đầu tư, hoàn thiện hệ thống giao thông phục vụ kết nối các tour, tuyến </w:t>
      </w:r>
      <w:r w:rsidRPr="005A100F">
        <w:rPr>
          <w:rFonts w:ascii="Times New Roman" w:hAnsi="Times New Roman" w:cs="Times New Roman"/>
          <w:spacing w:val="-2"/>
          <w:sz w:val="28"/>
          <w:szCs w:val="28"/>
          <w:lang w:val="nb-NO"/>
        </w:rPr>
        <w:lastRenderedPageBreak/>
        <w:t xml:space="preserve">du lịch khu vực Miền Trung, Tây Nguyên và các địa phương khác trên cả nước. Phát huy các lợi thế tự nhiên và truyền thống văn hóa, phong tục tập quán của các dân tộc thiểu số trên địa bàn huyện để xây dựng hình ảnh và hình thành nhiều sản phẩm du lịch đặc trưng, đặc sắc của địa phương; thu hút các dự án du lịch quy mô lớn vào Khu du lịch sinh thái quốc gia Măng Đen. Mở rộng, phát triển các dịch vụ ăn uống, lưu trú, mua sắm, vui chơi giải trí hiện đại phù hợp với thị hiếu của du khách; xây dựng, phát triển thương hiệu du lịch Măng Đen mang tầm quốc gia và trở thành trung tâm du lịch sinh thái, nghỉ dưỡng hàng đầu của khu vực Tây Nguyên, là điểm đến lý tưởng của du khách trong và ngoài nước. </w:t>
      </w:r>
    </w:p>
    <w:p w14:paraId="0D1DD30C" w14:textId="77777777" w:rsidR="00F4750E" w:rsidRPr="005A100F" w:rsidRDefault="00F4750E" w:rsidP="00831A21">
      <w:pPr>
        <w:spacing w:before="60" w:after="60" w:line="240" w:lineRule="auto"/>
        <w:ind w:firstLine="567"/>
        <w:jc w:val="both"/>
        <w:rPr>
          <w:rFonts w:ascii="Times New Roman" w:hAnsi="Times New Roman" w:cs="Times New Roman"/>
          <w:sz w:val="28"/>
          <w:szCs w:val="28"/>
          <w:lang w:val="nb-NO"/>
        </w:rPr>
      </w:pPr>
      <w:r w:rsidRPr="005A100F">
        <w:rPr>
          <w:rFonts w:ascii="Times New Roman" w:hAnsi="Times New Roman" w:cs="Times New Roman"/>
          <w:sz w:val="28"/>
          <w:szCs w:val="28"/>
          <w:lang w:val="nb-NO"/>
        </w:rPr>
        <w:t xml:space="preserve">- Phát triển nông nghiệp hữu cơ, ứng dụng công nghệ cao, dược liệu: Phát huy hiệu quả hoạt động Khu nông nghiệp ứng dụng công nghệ cao Măng Đen; chú trọng thu hút đầu tư phát triển vùng cây ăn quả, rau, hoa và một số cây trồng phù hợp với điều kiện khí hậu của huyện, xây dựng thương hiệu rau, hoa Măng Đen và mở rộng thị trường tiêu thụ trong, ngoài nước. Phát triển vùng dược liệu tại các vùng có điều kiện gắn với chế biến. </w:t>
      </w:r>
    </w:p>
    <w:p w14:paraId="4C3627E2" w14:textId="77777777" w:rsidR="00F4750E" w:rsidRPr="005A100F" w:rsidRDefault="00F4750E" w:rsidP="00831A21">
      <w:pPr>
        <w:spacing w:before="60" w:after="60" w:line="240" w:lineRule="auto"/>
        <w:ind w:firstLine="567"/>
        <w:jc w:val="both"/>
        <w:rPr>
          <w:rFonts w:ascii="Times New Roman" w:hAnsi="Times New Roman" w:cs="Times New Roman"/>
          <w:spacing w:val="-2"/>
          <w:sz w:val="28"/>
          <w:szCs w:val="28"/>
          <w:lang w:val="nb-NO"/>
        </w:rPr>
      </w:pPr>
      <w:r w:rsidRPr="005A100F">
        <w:rPr>
          <w:rFonts w:ascii="Times New Roman" w:hAnsi="Times New Roman" w:cs="Times New Roman"/>
          <w:spacing w:val="-2"/>
          <w:sz w:val="28"/>
          <w:szCs w:val="28"/>
          <w:lang w:val="nb-NO"/>
        </w:rPr>
        <w:t>- Hướng đến sự phát triển đồng bộ, cân bằng: Tăng cường đầu tư kết cấu hạ tầng thiết yếu cho các xã; xây dựng mối liên kết, hỗ trợ về kinh tế giữa các các xã để vừa tận dụng điều kiện thuận lợi từ sự phát triển của thị trấn Măng Đen và vùng lân cận, vừa phát huy tiềm năng, lợi thế riêng để phát triển kinh tế-xã hội. Trong đó, chú trọng nhân rộng các mô hình du lịch, nông nghiệp hữu cơ, ứng dụng công nghệ cao, trồng dược liệu, cà phê xứ lạnh; rà soát diện tích đất lâm nghiệp không có rừng để trồng lại rừng, gắn với bảo vệ tài nguyên rừng trên địa bàn huyện Kon Plông, đảm bảo môi trường sinh thái phục vụ phát triển du lịch…</w:t>
      </w:r>
    </w:p>
    <w:p w14:paraId="54A4EF9A" w14:textId="77777777" w:rsidR="00F4750E" w:rsidRPr="005A100F" w:rsidRDefault="00F4750E" w:rsidP="00831A21">
      <w:pPr>
        <w:widowControl w:val="0"/>
        <w:spacing w:before="60" w:after="60" w:line="240" w:lineRule="auto"/>
        <w:ind w:firstLine="567"/>
        <w:jc w:val="both"/>
        <w:rPr>
          <w:rFonts w:ascii="Times New Roman" w:hAnsi="Times New Roman" w:cs="Times New Roman"/>
          <w:sz w:val="28"/>
          <w:szCs w:val="28"/>
          <w:lang w:val="nb-NO"/>
        </w:rPr>
      </w:pPr>
      <w:r w:rsidRPr="005A100F">
        <w:rPr>
          <w:rFonts w:ascii="Times New Roman" w:hAnsi="Times New Roman" w:cs="Times New Roman"/>
          <w:b/>
          <w:iCs/>
          <w:color w:val="000000" w:themeColor="text1"/>
          <w:sz w:val="28"/>
          <w:szCs w:val="28"/>
          <w:lang w:val="nb-NO"/>
        </w:rPr>
        <w:t>4. Nguồn lực thực hiệ</w:t>
      </w:r>
      <w:r w:rsidRPr="005A100F">
        <w:rPr>
          <w:rFonts w:ascii="Times New Roman" w:hAnsi="Times New Roman" w:cs="Times New Roman"/>
          <w:b/>
          <w:iCs/>
          <w:sz w:val="28"/>
          <w:szCs w:val="28"/>
          <w:lang w:val="nb-NO"/>
        </w:rPr>
        <w:t>n:</w:t>
      </w:r>
      <w:r w:rsidRPr="005A100F">
        <w:rPr>
          <w:rFonts w:ascii="Times New Roman" w:hAnsi="Times New Roman" w:cs="Times New Roman"/>
          <w:iCs/>
          <w:sz w:val="28"/>
          <w:szCs w:val="28"/>
          <w:lang w:val="nb-NO"/>
        </w:rPr>
        <w:t xml:space="preserve"> Khoảng 77.025 tỷ đồng, gồm: nguồn ngân sách nhà nước khoảng 8.780 tỷ đồng </w:t>
      </w:r>
      <w:r w:rsidRPr="005A100F">
        <w:rPr>
          <w:rFonts w:ascii="Times New Roman" w:hAnsi="Times New Roman" w:cs="Times New Roman"/>
          <w:i/>
          <w:iCs/>
          <w:sz w:val="28"/>
          <w:szCs w:val="28"/>
          <w:lang w:val="nb-NO"/>
        </w:rPr>
        <w:t>(trong đó: nguồn cân đối ngân sách tỉnh hỗ trợ đầu tư vùng kinh tế động lực là 300 tỷ đồng (thành phố Kon Tum: 194 tỷ đồng và huyện Kon Plông: 106 tỷ đồng));</w:t>
      </w:r>
      <w:r w:rsidRPr="005A100F">
        <w:rPr>
          <w:rFonts w:ascii="Times New Roman" w:hAnsi="Times New Roman" w:cs="Times New Roman"/>
          <w:iCs/>
          <w:sz w:val="28"/>
          <w:szCs w:val="28"/>
          <w:lang w:val="nb-NO"/>
        </w:rPr>
        <w:t xml:space="preserve"> nguồn vốn đầu tư từ khu vực tư nhân và các nguồn khác khoảng 68.245 tỷ đồng. </w:t>
      </w:r>
    </w:p>
    <w:p w14:paraId="16DFBC3F" w14:textId="77777777" w:rsidR="00243A9A" w:rsidRPr="005A100F" w:rsidRDefault="00243A9A" w:rsidP="00831A21">
      <w:pPr>
        <w:widowControl w:val="0"/>
        <w:tabs>
          <w:tab w:val="center" w:pos="4819"/>
        </w:tabs>
        <w:spacing w:before="60" w:after="60" w:line="240" w:lineRule="auto"/>
        <w:ind w:firstLine="567"/>
        <w:jc w:val="both"/>
        <w:rPr>
          <w:rFonts w:ascii="Times New Roman" w:hAnsi="Times New Roman" w:cs="Times New Roman"/>
          <w:b/>
          <w:sz w:val="28"/>
          <w:szCs w:val="28"/>
          <w:lang w:val="nb-NO"/>
        </w:rPr>
      </w:pPr>
      <w:r w:rsidRPr="005A100F">
        <w:rPr>
          <w:rFonts w:ascii="Times New Roman" w:hAnsi="Times New Roman" w:cs="Times New Roman"/>
          <w:b/>
          <w:bCs/>
          <w:sz w:val="28"/>
          <w:szCs w:val="28"/>
          <w:lang w:val="nb-NO"/>
        </w:rPr>
        <w:t xml:space="preserve">Điều 2. </w:t>
      </w:r>
      <w:r w:rsidRPr="005A100F">
        <w:rPr>
          <w:rFonts w:ascii="Times New Roman" w:hAnsi="Times New Roman" w:cs="Times New Roman"/>
          <w:bCs/>
          <w:sz w:val="28"/>
          <w:szCs w:val="28"/>
          <w:lang w:val="nb-NO"/>
        </w:rPr>
        <w:t>Tổ chức thực hiện</w:t>
      </w:r>
      <w:r w:rsidRPr="005A100F">
        <w:rPr>
          <w:rFonts w:ascii="Times New Roman" w:hAnsi="Times New Roman" w:cs="Times New Roman"/>
          <w:b/>
          <w:bCs/>
          <w:sz w:val="28"/>
          <w:szCs w:val="28"/>
          <w:lang w:val="nb-NO"/>
        </w:rPr>
        <w:tab/>
      </w:r>
    </w:p>
    <w:p w14:paraId="02F1D79E" w14:textId="77777777" w:rsidR="00243A9A" w:rsidRPr="005A100F" w:rsidRDefault="00243A9A" w:rsidP="00831A21">
      <w:pPr>
        <w:spacing w:before="60" w:after="60" w:line="240" w:lineRule="auto"/>
        <w:ind w:firstLine="567"/>
        <w:jc w:val="both"/>
        <w:rPr>
          <w:rFonts w:ascii="Times New Roman" w:hAnsi="Times New Roman" w:cs="Times New Roman"/>
          <w:sz w:val="28"/>
          <w:szCs w:val="28"/>
          <w:lang w:val="nb-NO"/>
        </w:rPr>
      </w:pPr>
      <w:r w:rsidRPr="005A100F">
        <w:rPr>
          <w:rFonts w:ascii="Times New Roman" w:hAnsi="Times New Roman" w:cs="Times New Roman"/>
          <w:sz w:val="28"/>
          <w:szCs w:val="28"/>
          <w:lang w:val="nb-NO"/>
        </w:rPr>
        <w:t>Ủy ban nhân dân tỉnh kính trình Hội đồng nhân dân tỉnh khóa XII, Kỳ họp thứ 2 xem xét, quyết định./.</w:t>
      </w:r>
    </w:p>
    <w:tbl>
      <w:tblPr>
        <w:tblW w:w="9072" w:type="dxa"/>
        <w:tblInd w:w="108" w:type="dxa"/>
        <w:tblLook w:val="04A0" w:firstRow="1" w:lastRow="0" w:firstColumn="1" w:lastColumn="0" w:noHBand="0" w:noVBand="1"/>
      </w:tblPr>
      <w:tblGrid>
        <w:gridCol w:w="4111"/>
        <w:gridCol w:w="4961"/>
      </w:tblGrid>
      <w:tr w:rsidR="00243A9A" w:rsidRPr="006C12B4" w14:paraId="1288081B" w14:textId="77777777" w:rsidTr="0034336A">
        <w:trPr>
          <w:trHeight w:val="2400"/>
        </w:trPr>
        <w:tc>
          <w:tcPr>
            <w:tcW w:w="4111" w:type="dxa"/>
          </w:tcPr>
          <w:p w14:paraId="2233B2B3" w14:textId="77777777" w:rsidR="00243A9A" w:rsidRPr="006C12B4" w:rsidRDefault="00243A9A" w:rsidP="00FE5E65">
            <w:pPr>
              <w:pStyle w:val="doan"/>
              <w:widowControl/>
              <w:spacing w:before="0"/>
              <w:ind w:left="-107" w:firstLine="0"/>
              <w:jc w:val="left"/>
              <w:rPr>
                <w:color w:val="auto"/>
                <w:sz w:val="24"/>
                <w:szCs w:val="24"/>
                <w:lang w:val="nb-NO"/>
              </w:rPr>
            </w:pPr>
            <w:r w:rsidRPr="006C12B4">
              <w:rPr>
                <w:b/>
                <w:i/>
                <w:color w:val="auto"/>
                <w:sz w:val="24"/>
                <w:szCs w:val="24"/>
                <w:lang w:val="nb-NO"/>
              </w:rPr>
              <w:t>Nơi nhận:</w:t>
            </w:r>
          </w:p>
          <w:p w14:paraId="345B354D" w14:textId="77777777" w:rsidR="00243A9A" w:rsidRPr="006C12B4" w:rsidRDefault="00243A9A" w:rsidP="00FE5E65">
            <w:pPr>
              <w:pStyle w:val="doan"/>
              <w:widowControl/>
              <w:spacing w:before="0"/>
              <w:ind w:left="-107" w:firstLine="0"/>
              <w:jc w:val="left"/>
              <w:rPr>
                <w:bCs/>
                <w:color w:val="auto"/>
                <w:sz w:val="22"/>
                <w:szCs w:val="22"/>
                <w:lang w:val="nb-NO"/>
              </w:rPr>
            </w:pPr>
            <w:r w:rsidRPr="006C12B4">
              <w:rPr>
                <w:bCs/>
                <w:color w:val="auto"/>
                <w:sz w:val="22"/>
                <w:szCs w:val="22"/>
                <w:lang w:val="nb-NO"/>
              </w:rPr>
              <w:t xml:space="preserve">- </w:t>
            </w:r>
            <w:r w:rsidRPr="006C12B4">
              <w:rPr>
                <w:color w:val="auto"/>
                <w:sz w:val="22"/>
                <w:szCs w:val="22"/>
                <w:lang w:val="nb-NO"/>
              </w:rPr>
              <w:t>Như trên</w:t>
            </w:r>
            <w:r w:rsidRPr="006C12B4">
              <w:rPr>
                <w:bCs/>
                <w:color w:val="auto"/>
                <w:sz w:val="22"/>
                <w:szCs w:val="22"/>
                <w:lang w:val="nb-NO"/>
              </w:rPr>
              <w:t>;</w:t>
            </w:r>
          </w:p>
          <w:p w14:paraId="2A188E43" w14:textId="1F30FD5F" w:rsidR="00243A9A" w:rsidRPr="006C12B4" w:rsidRDefault="00243A9A" w:rsidP="00FE5E65">
            <w:pPr>
              <w:pStyle w:val="doan"/>
              <w:widowControl/>
              <w:spacing w:before="0"/>
              <w:ind w:left="-107" w:firstLine="0"/>
              <w:jc w:val="left"/>
              <w:rPr>
                <w:color w:val="auto"/>
                <w:sz w:val="22"/>
                <w:szCs w:val="22"/>
                <w:lang w:val="nb-NO"/>
              </w:rPr>
            </w:pPr>
            <w:r w:rsidRPr="006C12B4">
              <w:rPr>
                <w:color w:val="auto"/>
                <w:sz w:val="22"/>
                <w:szCs w:val="22"/>
                <w:lang w:val="nb-NO"/>
              </w:rPr>
              <w:t>-</w:t>
            </w:r>
            <w:r w:rsidR="001809E3">
              <w:rPr>
                <w:bCs/>
                <w:color w:val="auto"/>
                <w:sz w:val="22"/>
                <w:szCs w:val="22"/>
                <w:lang w:val="nb-NO"/>
              </w:rPr>
              <w:t>Thường trực Tỉnh ủy (b</w:t>
            </w:r>
            <w:r w:rsidRPr="006C12B4">
              <w:rPr>
                <w:bCs/>
                <w:color w:val="auto"/>
                <w:sz w:val="22"/>
                <w:szCs w:val="22"/>
                <w:lang w:val="nb-NO"/>
              </w:rPr>
              <w:t>/c)</w:t>
            </w:r>
            <w:r w:rsidR="001809E3">
              <w:rPr>
                <w:bCs/>
                <w:color w:val="auto"/>
                <w:sz w:val="22"/>
                <w:szCs w:val="22"/>
                <w:lang w:val="nb-NO"/>
              </w:rPr>
              <w:t>;</w:t>
            </w:r>
          </w:p>
          <w:p w14:paraId="0B16582A" w14:textId="4CBBC942" w:rsidR="00243A9A" w:rsidRPr="006C12B4" w:rsidRDefault="00243A9A" w:rsidP="00FE5E65">
            <w:pPr>
              <w:pStyle w:val="doan"/>
              <w:widowControl/>
              <w:spacing w:before="0"/>
              <w:ind w:left="-107" w:firstLine="0"/>
              <w:jc w:val="left"/>
              <w:rPr>
                <w:bCs/>
                <w:color w:val="auto"/>
                <w:sz w:val="22"/>
                <w:szCs w:val="22"/>
                <w:lang w:val="nb-NO"/>
              </w:rPr>
            </w:pPr>
            <w:r w:rsidRPr="006C12B4">
              <w:rPr>
                <w:bCs/>
                <w:color w:val="auto"/>
                <w:sz w:val="22"/>
                <w:szCs w:val="22"/>
                <w:lang w:val="nb-NO"/>
              </w:rPr>
              <w:t>- Chủ tịch, các PCT UBND tỉnh;</w:t>
            </w:r>
          </w:p>
          <w:p w14:paraId="2020A6A2" w14:textId="513176C6" w:rsidR="00243A9A" w:rsidRPr="005A100F" w:rsidRDefault="00243A9A" w:rsidP="00FE5E65">
            <w:pPr>
              <w:tabs>
                <w:tab w:val="left" w:pos="1860"/>
              </w:tabs>
              <w:spacing w:after="0" w:line="240" w:lineRule="auto"/>
              <w:ind w:left="-107"/>
              <w:jc w:val="both"/>
              <w:rPr>
                <w:rFonts w:ascii="Times New Roman" w:hAnsi="Times New Roman" w:cs="Times New Roman"/>
                <w:lang w:val="nb-NO"/>
              </w:rPr>
            </w:pPr>
            <w:r w:rsidRPr="005A100F">
              <w:rPr>
                <w:rFonts w:ascii="Times New Roman" w:hAnsi="Times New Roman" w:cs="Times New Roman"/>
                <w:lang w:val="nb-NO"/>
              </w:rPr>
              <w:t>- Ban Kinh tế ngân sách HĐND tỉnh;</w:t>
            </w:r>
          </w:p>
          <w:p w14:paraId="1FA55285" w14:textId="58297975" w:rsidR="00243A9A" w:rsidRPr="006C12B4" w:rsidRDefault="00FE5E65" w:rsidP="00FE5E65">
            <w:pPr>
              <w:tabs>
                <w:tab w:val="left" w:pos="1860"/>
              </w:tabs>
              <w:spacing w:after="0" w:line="240" w:lineRule="auto"/>
              <w:ind w:left="-107"/>
              <w:jc w:val="both"/>
              <w:rPr>
                <w:rFonts w:ascii="Times New Roman" w:hAnsi="Times New Roman" w:cs="Times New Roman"/>
                <w:lang w:val="fi-FI"/>
              </w:rPr>
            </w:pPr>
            <w:r w:rsidRPr="005A100F">
              <w:rPr>
                <w:rFonts w:ascii="Times New Roman" w:hAnsi="Times New Roman" w:cs="Times New Roman"/>
                <w:lang w:val="nb-NO"/>
              </w:rPr>
              <w:t>- Các S</w:t>
            </w:r>
            <w:r w:rsidR="00243A9A" w:rsidRPr="005A100F">
              <w:rPr>
                <w:rFonts w:ascii="Times New Roman" w:hAnsi="Times New Roman" w:cs="Times New Roman"/>
                <w:lang w:val="nb-NO"/>
              </w:rPr>
              <w:t xml:space="preserve">ở: </w:t>
            </w:r>
            <w:r w:rsidR="00243A9A" w:rsidRPr="006C12B4">
              <w:rPr>
                <w:rFonts w:ascii="Times New Roman" w:hAnsi="Times New Roman" w:cs="Times New Roman"/>
                <w:bCs/>
                <w:lang w:val="nb-NO"/>
              </w:rPr>
              <w:t>Kế hoạch và Đầu tư</w:t>
            </w:r>
            <w:r w:rsidR="00243A9A" w:rsidRPr="005A100F">
              <w:rPr>
                <w:rFonts w:ascii="Times New Roman" w:hAnsi="Times New Roman" w:cs="Times New Roman"/>
                <w:lang w:val="nb-NO"/>
              </w:rPr>
              <w:t>, Tư pháp;</w:t>
            </w:r>
          </w:p>
          <w:p w14:paraId="245B7E9A" w14:textId="2E7F5433" w:rsidR="00243A9A" w:rsidRPr="006C12B4" w:rsidRDefault="001809E3" w:rsidP="00FE5E65">
            <w:pPr>
              <w:pStyle w:val="doan"/>
              <w:widowControl/>
              <w:spacing w:before="0"/>
              <w:ind w:left="-107" w:firstLine="0"/>
              <w:jc w:val="left"/>
              <w:rPr>
                <w:bCs/>
                <w:color w:val="auto"/>
                <w:sz w:val="22"/>
                <w:szCs w:val="22"/>
                <w:lang w:val="nb-NO"/>
              </w:rPr>
            </w:pPr>
            <w:r>
              <w:rPr>
                <w:bCs/>
                <w:color w:val="auto"/>
                <w:sz w:val="22"/>
                <w:szCs w:val="22"/>
                <w:lang w:val="nb-NO"/>
              </w:rPr>
              <w:t>- VP</w:t>
            </w:r>
            <w:r w:rsidR="00243A9A" w:rsidRPr="006C12B4">
              <w:rPr>
                <w:bCs/>
                <w:color w:val="auto"/>
                <w:sz w:val="22"/>
                <w:szCs w:val="22"/>
                <w:lang w:val="nb-NO"/>
              </w:rPr>
              <w:t xml:space="preserve"> UBND tỉnh</w:t>
            </w:r>
            <w:r w:rsidR="00FE5E65">
              <w:rPr>
                <w:bCs/>
                <w:color w:val="auto"/>
                <w:sz w:val="22"/>
                <w:szCs w:val="22"/>
                <w:lang w:val="nb-NO"/>
              </w:rPr>
              <w:t>: CVP, các PCVP</w:t>
            </w:r>
            <w:r w:rsidR="00243A9A" w:rsidRPr="006C12B4">
              <w:rPr>
                <w:bCs/>
                <w:color w:val="auto"/>
                <w:sz w:val="22"/>
                <w:szCs w:val="22"/>
                <w:lang w:val="nb-NO"/>
              </w:rPr>
              <w:t>;</w:t>
            </w:r>
          </w:p>
          <w:p w14:paraId="65149BF5" w14:textId="65452955" w:rsidR="00243A9A" w:rsidRPr="006C12B4" w:rsidRDefault="001809E3" w:rsidP="00FE5E65">
            <w:pPr>
              <w:pStyle w:val="doan"/>
              <w:widowControl/>
              <w:spacing w:before="0"/>
              <w:ind w:left="-107" w:firstLine="0"/>
              <w:jc w:val="left"/>
              <w:rPr>
                <w:color w:val="auto"/>
                <w:sz w:val="22"/>
                <w:szCs w:val="22"/>
                <w:lang w:val="nb-NO"/>
              </w:rPr>
            </w:pPr>
            <w:r>
              <w:rPr>
                <w:bCs/>
                <w:color w:val="auto"/>
                <w:sz w:val="22"/>
                <w:szCs w:val="22"/>
                <w:lang w:val="nb-NO"/>
              </w:rPr>
              <w:t>- Lưu: VT, KTTH-VTH.</w:t>
            </w:r>
          </w:p>
        </w:tc>
        <w:tc>
          <w:tcPr>
            <w:tcW w:w="4961" w:type="dxa"/>
          </w:tcPr>
          <w:p w14:paraId="10509176" w14:textId="77777777" w:rsidR="00243A9A" w:rsidRPr="006C12B4" w:rsidRDefault="00243A9A" w:rsidP="001809E3">
            <w:pPr>
              <w:spacing w:after="0" w:line="240" w:lineRule="auto"/>
              <w:jc w:val="center"/>
              <w:rPr>
                <w:rFonts w:ascii="Times New Roman" w:hAnsi="Times New Roman" w:cs="Times New Roman"/>
                <w:b/>
                <w:sz w:val="28"/>
                <w:szCs w:val="28"/>
                <w:lang w:val="nb-NO"/>
              </w:rPr>
            </w:pPr>
            <w:r w:rsidRPr="006C12B4">
              <w:rPr>
                <w:rFonts w:ascii="Times New Roman" w:hAnsi="Times New Roman" w:cs="Times New Roman"/>
                <w:b/>
                <w:sz w:val="28"/>
                <w:szCs w:val="28"/>
                <w:lang w:val="nb-NO"/>
              </w:rPr>
              <w:t>TM. ỦY BAN NHÂN DÂN</w:t>
            </w:r>
          </w:p>
          <w:p w14:paraId="7DE9260B" w14:textId="77777777" w:rsidR="00243A9A" w:rsidRDefault="00243A9A" w:rsidP="001809E3">
            <w:pPr>
              <w:spacing w:after="0" w:line="240" w:lineRule="auto"/>
              <w:jc w:val="center"/>
              <w:rPr>
                <w:rFonts w:ascii="Times New Roman" w:hAnsi="Times New Roman" w:cs="Times New Roman"/>
                <w:b/>
                <w:sz w:val="28"/>
                <w:szCs w:val="28"/>
                <w:lang w:val="nb-NO"/>
              </w:rPr>
            </w:pPr>
            <w:r w:rsidRPr="006C12B4">
              <w:rPr>
                <w:rFonts w:ascii="Times New Roman" w:hAnsi="Times New Roman" w:cs="Times New Roman"/>
                <w:b/>
                <w:sz w:val="28"/>
                <w:szCs w:val="28"/>
                <w:lang w:val="nb-NO"/>
              </w:rPr>
              <w:t>CHỦ TỊCH</w:t>
            </w:r>
          </w:p>
          <w:p w14:paraId="4E6E702F" w14:textId="7B289F52" w:rsidR="00243A9A" w:rsidRDefault="005A100F" w:rsidP="001809E3">
            <w:pPr>
              <w:spacing w:after="0" w:line="240" w:lineRule="auto"/>
              <w:jc w:val="center"/>
              <w:rPr>
                <w:rFonts w:ascii="Times New Roman" w:hAnsi="Times New Roman" w:cs="Times New Roman"/>
                <w:b/>
                <w:sz w:val="28"/>
                <w:szCs w:val="28"/>
                <w:lang w:val="nb-NO"/>
              </w:rPr>
            </w:pPr>
            <w:r>
              <w:rPr>
                <w:rFonts w:ascii="Times New Roman" w:hAnsi="Times New Roman" w:cs="Times New Roman"/>
                <w:b/>
                <w:sz w:val="28"/>
                <w:szCs w:val="28"/>
                <w:lang w:val="nb-NO"/>
              </w:rPr>
              <w:t xml:space="preserve">Đã </w:t>
            </w:r>
            <w:bookmarkStart w:id="0" w:name="_GoBack"/>
            <w:bookmarkEnd w:id="0"/>
            <w:r>
              <w:rPr>
                <w:rFonts w:ascii="Times New Roman" w:hAnsi="Times New Roman" w:cs="Times New Roman"/>
                <w:b/>
                <w:sz w:val="28"/>
                <w:szCs w:val="28"/>
                <w:lang w:val="nb-NO"/>
              </w:rPr>
              <w:t>ký</w:t>
            </w:r>
          </w:p>
          <w:p w14:paraId="7DD29416" w14:textId="77777777" w:rsidR="00243A9A" w:rsidRPr="006C12B4" w:rsidRDefault="00243A9A" w:rsidP="001809E3">
            <w:pPr>
              <w:spacing w:after="0" w:line="240" w:lineRule="auto"/>
              <w:jc w:val="center"/>
              <w:rPr>
                <w:rFonts w:ascii="Times New Roman" w:hAnsi="Times New Roman" w:cs="Times New Roman"/>
                <w:b/>
                <w:sz w:val="28"/>
                <w:szCs w:val="28"/>
                <w:lang w:val="nb-NO"/>
              </w:rPr>
            </w:pPr>
            <w:r>
              <w:rPr>
                <w:rFonts w:ascii="Times New Roman" w:hAnsi="Times New Roman" w:cs="Times New Roman"/>
                <w:b/>
                <w:sz w:val="28"/>
                <w:szCs w:val="28"/>
              </w:rPr>
              <w:t>Lê Ngọc Tuấn</w:t>
            </w:r>
          </w:p>
        </w:tc>
      </w:tr>
    </w:tbl>
    <w:p w14:paraId="07ABADE2" w14:textId="77777777" w:rsidR="00513004" w:rsidRDefault="00513004"/>
    <w:sectPr w:rsidR="00513004" w:rsidSect="00831A21">
      <w:headerReference w:type="default" r:id="rId9"/>
      <w:pgSz w:w="11909" w:h="16834" w:code="9"/>
      <w:pgMar w:top="1134" w:right="1134" w:bottom="1134" w:left="1701"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A9B9A" w14:textId="77777777" w:rsidR="00EF2AED" w:rsidRDefault="00EF2AED" w:rsidP="00243A9A">
      <w:pPr>
        <w:spacing w:after="0" w:line="240" w:lineRule="auto"/>
      </w:pPr>
      <w:r>
        <w:separator/>
      </w:r>
    </w:p>
  </w:endnote>
  <w:endnote w:type="continuationSeparator" w:id="0">
    <w:p w14:paraId="1B2D7D87" w14:textId="77777777" w:rsidR="00EF2AED" w:rsidRDefault="00EF2AED" w:rsidP="0024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870E3" w14:textId="77777777" w:rsidR="00EF2AED" w:rsidRDefault="00EF2AED" w:rsidP="00243A9A">
      <w:pPr>
        <w:spacing w:after="0" w:line="240" w:lineRule="auto"/>
      </w:pPr>
      <w:r>
        <w:separator/>
      </w:r>
    </w:p>
  </w:footnote>
  <w:footnote w:type="continuationSeparator" w:id="0">
    <w:p w14:paraId="7E294FE0" w14:textId="77777777" w:rsidR="00EF2AED" w:rsidRDefault="00EF2AED" w:rsidP="00243A9A">
      <w:pPr>
        <w:spacing w:after="0" w:line="240" w:lineRule="auto"/>
      </w:pPr>
      <w:r>
        <w:continuationSeparator/>
      </w:r>
    </w:p>
  </w:footnote>
  <w:footnote w:id="1">
    <w:p w14:paraId="1DE476BA" w14:textId="77777777" w:rsidR="00243A9A" w:rsidRPr="00FE5E65" w:rsidRDefault="00243A9A" w:rsidP="00243A9A">
      <w:pPr>
        <w:pStyle w:val="FootnoteText"/>
        <w:jc w:val="both"/>
        <w:rPr>
          <w:rFonts w:ascii="Times New Roman" w:hAnsi="Times New Roman"/>
          <w:color w:val="000000"/>
          <w:sz w:val="18"/>
          <w:szCs w:val="18"/>
        </w:rPr>
      </w:pPr>
      <w:r w:rsidRPr="00FE5E65">
        <w:rPr>
          <w:rFonts w:ascii="Times New Roman" w:hAnsi="Times New Roman"/>
          <w:color w:val="000000" w:themeColor="text1"/>
          <w:sz w:val="18"/>
          <w:szCs w:val="18"/>
          <w:vertAlign w:val="superscript"/>
        </w:rPr>
        <w:t>(</w:t>
      </w:r>
      <w:r w:rsidRPr="00FE5E65">
        <w:rPr>
          <w:rStyle w:val="FootnoteReference"/>
          <w:rFonts w:ascii="Times New Roman" w:hAnsi="Times New Roman"/>
          <w:color w:val="000000" w:themeColor="text1"/>
          <w:sz w:val="18"/>
          <w:szCs w:val="18"/>
        </w:rPr>
        <w:footnoteRef/>
      </w:r>
      <w:r w:rsidRPr="00FE5E65">
        <w:rPr>
          <w:rFonts w:ascii="Times New Roman" w:hAnsi="Times New Roman"/>
          <w:color w:val="000000" w:themeColor="text1"/>
          <w:sz w:val="18"/>
          <w:szCs w:val="18"/>
          <w:vertAlign w:val="superscript"/>
        </w:rPr>
        <w:t>)</w:t>
      </w:r>
      <w:r w:rsidRPr="00FE5E65">
        <w:rPr>
          <w:rFonts w:ascii="Times New Roman" w:hAnsi="Times New Roman"/>
          <w:color w:val="000000" w:themeColor="text1"/>
          <w:sz w:val="18"/>
          <w:szCs w:val="18"/>
        </w:rPr>
        <w:t xml:space="preserve"> Ban quản lý Khu kinh tế tỉnh (</w:t>
      </w:r>
      <w:r w:rsidRPr="00FE5E65">
        <w:rPr>
          <w:rFonts w:ascii="Times New Roman" w:hAnsi="Times New Roman"/>
          <w:i/>
          <w:color w:val="000000" w:themeColor="text1"/>
          <w:sz w:val="18"/>
          <w:szCs w:val="18"/>
          <w:lang w:val="nl-NL"/>
        </w:rPr>
        <w:t>tại Văn bản số 985/BQLKKT-KHTH ngày 15 tháng 10 năm 2021)</w:t>
      </w:r>
      <w:r w:rsidRPr="00FE5E65">
        <w:rPr>
          <w:rFonts w:ascii="Times New Roman" w:hAnsi="Times New Roman"/>
          <w:color w:val="000000" w:themeColor="text1"/>
          <w:sz w:val="18"/>
          <w:szCs w:val="18"/>
        </w:rPr>
        <w:t>; Sở Công thương (</w:t>
      </w:r>
      <w:r w:rsidRPr="00FE5E65">
        <w:rPr>
          <w:rFonts w:ascii="Times New Roman" w:hAnsi="Times New Roman"/>
          <w:i/>
          <w:color w:val="000000" w:themeColor="text1"/>
          <w:sz w:val="18"/>
          <w:szCs w:val="18"/>
          <w:lang w:val="nl-NL"/>
        </w:rPr>
        <w:t>tại Văn bản số 1930/SCT-HCTH ngày 15 tháng 10 năm 2021)</w:t>
      </w:r>
      <w:r w:rsidRPr="00FE5E65">
        <w:rPr>
          <w:rFonts w:ascii="Times New Roman" w:hAnsi="Times New Roman"/>
          <w:color w:val="000000" w:themeColor="text1"/>
          <w:sz w:val="18"/>
          <w:szCs w:val="18"/>
        </w:rPr>
        <w:t>; Sở Nội vụ (</w:t>
      </w:r>
      <w:r w:rsidRPr="00FE5E65">
        <w:rPr>
          <w:rFonts w:ascii="Times New Roman" w:hAnsi="Times New Roman"/>
          <w:i/>
          <w:color w:val="000000" w:themeColor="text1"/>
          <w:sz w:val="18"/>
          <w:szCs w:val="18"/>
          <w:lang w:val="nl-NL"/>
        </w:rPr>
        <w:t>tại Văn bản số 2705/SNV-HCTH ngày 18 tháng 10 năm 2021)</w:t>
      </w:r>
      <w:r w:rsidRPr="00FE5E65">
        <w:rPr>
          <w:rFonts w:ascii="Times New Roman" w:hAnsi="Times New Roman"/>
          <w:color w:val="000000" w:themeColor="text1"/>
          <w:sz w:val="18"/>
          <w:szCs w:val="18"/>
        </w:rPr>
        <w:t xml:space="preserve">; </w:t>
      </w:r>
      <w:r w:rsidRPr="00FE5E65">
        <w:rPr>
          <w:rFonts w:ascii="Times New Roman" w:hAnsi="Times New Roman"/>
          <w:bCs/>
          <w:iCs/>
          <w:color w:val="000000" w:themeColor="text1"/>
          <w:sz w:val="18"/>
          <w:szCs w:val="18"/>
          <w:lang w:val="af-ZA"/>
        </w:rPr>
        <w:t xml:space="preserve">Sở Thông tin và truyền thông </w:t>
      </w:r>
      <w:r w:rsidRPr="00FE5E65">
        <w:rPr>
          <w:rFonts w:ascii="Times New Roman" w:hAnsi="Times New Roman"/>
          <w:color w:val="000000" w:themeColor="text1"/>
          <w:sz w:val="18"/>
          <w:szCs w:val="18"/>
        </w:rPr>
        <w:t>(</w:t>
      </w:r>
      <w:r w:rsidRPr="00FE5E65">
        <w:rPr>
          <w:rFonts w:ascii="Times New Roman" w:hAnsi="Times New Roman"/>
          <w:i/>
          <w:color w:val="000000" w:themeColor="text1"/>
          <w:sz w:val="18"/>
          <w:szCs w:val="18"/>
          <w:lang w:val="nl-NL"/>
        </w:rPr>
        <w:t>tại Văn bản số 1886/STTT-HCTH ngày 18 tháng 10 năm 2021)</w:t>
      </w:r>
      <w:r w:rsidRPr="00FE5E65">
        <w:rPr>
          <w:rFonts w:ascii="Times New Roman" w:hAnsi="Times New Roman"/>
          <w:color w:val="000000" w:themeColor="text1"/>
          <w:sz w:val="18"/>
          <w:szCs w:val="18"/>
        </w:rPr>
        <w:t>; Sở Văn hóa, thể thao và du lịch (</w:t>
      </w:r>
      <w:r w:rsidRPr="00FE5E65">
        <w:rPr>
          <w:rFonts w:ascii="Times New Roman" w:hAnsi="Times New Roman"/>
          <w:i/>
          <w:color w:val="000000" w:themeColor="text1"/>
          <w:sz w:val="18"/>
          <w:szCs w:val="18"/>
          <w:lang w:val="nl-NL"/>
        </w:rPr>
        <w:t>tại Văn bản số 1520/SVHTTDL-QLDL ngày 18 tháng 10 năm 2021)</w:t>
      </w:r>
      <w:r w:rsidRPr="00FE5E65">
        <w:rPr>
          <w:rFonts w:ascii="Times New Roman" w:hAnsi="Times New Roman"/>
          <w:color w:val="000000" w:themeColor="text1"/>
          <w:sz w:val="18"/>
          <w:szCs w:val="18"/>
        </w:rPr>
        <w:t>; Sở Xây dựng (</w:t>
      </w:r>
      <w:r w:rsidRPr="00FE5E65">
        <w:rPr>
          <w:rFonts w:ascii="Times New Roman" w:hAnsi="Times New Roman"/>
          <w:i/>
          <w:color w:val="000000" w:themeColor="text1"/>
          <w:sz w:val="18"/>
          <w:szCs w:val="18"/>
          <w:lang w:val="nl-NL"/>
        </w:rPr>
        <w:t>tại Văn bản số 1763/SCT-PTĐT ngày 18 tháng 10 năm 2021)</w:t>
      </w:r>
      <w:r w:rsidRPr="00FE5E65">
        <w:rPr>
          <w:rFonts w:ascii="Times New Roman" w:hAnsi="Times New Roman"/>
          <w:color w:val="000000" w:themeColor="text1"/>
          <w:sz w:val="18"/>
          <w:szCs w:val="18"/>
        </w:rPr>
        <w:t>; Sở Giao thông vận tải (</w:t>
      </w:r>
      <w:r w:rsidRPr="00FE5E65">
        <w:rPr>
          <w:rFonts w:ascii="Times New Roman" w:hAnsi="Times New Roman"/>
          <w:i/>
          <w:color w:val="000000" w:themeColor="text1"/>
          <w:sz w:val="18"/>
          <w:szCs w:val="18"/>
          <w:lang w:val="nl-NL"/>
        </w:rPr>
        <w:t>tại Văn bản số 2081/SGTVT-KHTC ngày 18 tháng 10 năm 2021)</w:t>
      </w:r>
      <w:r w:rsidRPr="00FE5E65">
        <w:rPr>
          <w:rFonts w:ascii="Times New Roman" w:hAnsi="Times New Roman"/>
          <w:color w:val="000000" w:themeColor="text1"/>
          <w:sz w:val="18"/>
          <w:szCs w:val="18"/>
        </w:rPr>
        <w:t>; Sở Lao động, thương binh và xã hội (</w:t>
      </w:r>
      <w:r w:rsidRPr="00FE5E65">
        <w:rPr>
          <w:rFonts w:ascii="Times New Roman" w:hAnsi="Times New Roman"/>
          <w:i/>
          <w:color w:val="000000" w:themeColor="text1"/>
          <w:sz w:val="18"/>
          <w:szCs w:val="18"/>
          <w:lang w:val="nl-NL"/>
        </w:rPr>
        <w:t>tại Văn bản số 1929/SLĐTBXH-LĐVL&amp;GDNN ngày 18 tháng 10 năm 2021)</w:t>
      </w:r>
      <w:r w:rsidRPr="00FE5E65">
        <w:rPr>
          <w:rFonts w:ascii="Times New Roman" w:hAnsi="Times New Roman"/>
          <w:color w:val="000000" w:themeColor="text1"/>
          <w:sz w:val="18"/>
          <w:szCs w:val="18"/>
        </w:rPr>
        <w:t xml:space="preserve">; Sở Nông nghiệp và phát triển nông thôn </w:t>
      </w:r>
      <w:r w:rsidRPr="00FE5E65">
        <w:rPr>
          <w:rFonts w:ascii="Times New Roman" w:hAnsi="Times New Roman"/>
          <w:i/>
          <w:color w:val="000000" w:themeColor="text1"/>
          <w:sz w:val="18"/>
          <w:szCs w:val="18"/>
          <w:lang w:val="nl-NL"/>
        </w:rPr>
        <w:t>tại Văn bản số 2893/SNN-KH ngày 20 tháng 10 năm 2021)</w:t>
      </w:r>
      <w:r w:rsidRPr="00FE5E65">
        <w:rPr>
          <w:rFonts w:ascii="Times New Roman" w:hAnsi="Times New Roman"/>
          <w:color w:val="000000" w:themeColor="text1"/>
          <w:sz w:val="18"/>
          <w:szCs w:val="18"/>
        </w:rPr>
        <w:t xml:space="preserve">; Ủy ban nhân dân thành phố Kon Tum </w:t>
      </w:r>
      <w:r w:rsidRPr="00FE5E65">
        <w:rPr>
          <w:rFonts w:ascii="Times New Roman" w:hAnsi="Times New Roman"/>
          <w:color w:val="000000" w:themeColor="text1"/>
          <w:sz w:val="18"/>
          <w:szCs w:val="18"/>
          <w:lang w:val="nl-NL"/>
        </w:rPr>
        <w:t>(</w:t>
      </w:r>
      <w:r w:rsidRPr="00FE5E65">
        <w:rPr>
          <w:rFonts w:ascii="Times New Roman" w:hAnsi="Times New Roman"/>
          <w:i/>
          <w:color w:val="000000" w:themeColor="text1"/>
          <w:sz w:val="18"/>
          <w:szCs w:val="18"/>
          <w:lang w:val="nl-NL"/>
        </w:rPr>
        <w:t xml:space="preserve">tại Văn bản số </w:t>
      </w:r>
      <w:r w:rsidRPr="00FE5E65">
        <w:rPr>
          <w:rFonts w:ascii="Times New Roman" w:hAnsi="Times New Roman"/>
          <w:i/>
          <w:color w:val="000000" w:themeColor="text1"/>
          <w:sz w:val="18"/>
          <w:szCs w:val="18"/>
        </w:rPr>
        <w:t>4323/UBND-TH ngày 18 tháng 10 năm 2021</w:t>
      </w:r>
      <w:r w:rsidRPr="00FE5E65">
        <w:rPr>
          <w:rFonts w:ascii="Times New Roman" w:hAnsi="Times New Roman"/>
          <w:color w:val="000000" w:themeColor="text1"/>
          <w:sz w:val="18"/>
          <w:szCs w:val="18"/>
          <w:lang w:val="nl-NL"/>
        </w:rPr>
        <w:t>)</w:t>
      </w:r>
      <w:r w:rsidRPr="00FE5E65">
        <w:rPr>
          <w:rFonts w:ascii="Times New Roman" w:hAnsi="Times New Roman"/>
          <w:color w:val="000000" w:themeColor="text1"/>
          <w:sz w:val="18"/>
          <w:szCs w:val="18"/>
        </w:rPr>
        <w:t xml:space="preserve"> và Ủy ban nhân dân huyện Kon Plông </w:t>
      </w:r>
      <w:r w:rsidRPr="00FE5E65">
        <w:rPr>
          <w:rFonts w:ascii="Times New Roman" w:hAnsi="Times New Roman"/>
          <w:color w:val="000000" w:themeColor="text1"/>
          <w:sz w:val="18"/>
          <w:szCs w:val="18"/>
          <w:lang w:val="nl-NL"/>
        </w:rPr>
        <w:t>(</w:t>
      </w:r>
      <w:r w:rsidRPr="00FE5E65">
        <w:rPr>
          <w:rFonts w:ascii="Times New Roman" w:hAnsi="Times New Roman"/>
          <w:i/>
          <w:color w:val="000000" w:themeColor="text1"/>
          <w:sz w:val="18"/>
          <w:szCs w:val="18"/>
          <w:lang w:val="nl-NL"/>
        </w:rPr>
        <w:t xml:space="preserve">tại Văn bản số </w:t>
      </w:r>
      <w:r w:rsidRPr="00FE5E65">
        <w:rPr>
          <w:rFonts w:ascii="Times New Roman" w:hAnsi="Times New Roman"/>
          <w:i/>
          <w:color w:val="000000" w:themeColor="text1"/>
          <w:sz w:val="18"/>
          <w:szCs w:val="18"/>
        </w:rPr>
        <w:t>2656/UBND-TCKH ngày 21 tháng 10 năm 2021</w:t>
      </w:r>
      <w:r w:rsidRPr="00FE5E65">
        <w:rPr>
          <w:rFonts w:ascii="Times New Roman" w:hAnsi="Times New Roman"/>
          <w:color w:val="000000" w:themeColor="text1"/>
          <w:sz w:val="18"/>
          <w:szCs w:val="18"/>
          <w:lang w:val="nl-NL"/>
        </w:rPr>
        <w:t>)</w:t>
      </w:r>
      <w:r w:rsidRPr="00FE5E65">
        <w:rPr>
          <w:rFonts w:ascii="Times New Roman" w:hAnsi="Times New Roman"/>
          <w:color w:val="000000" w:themeColor="text1"/>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98662969"/>
      <w:docPartObj>
        <w:docPartGallery w:val="Page Numbers (Top of Page)"/>
        <w:docPartUnique/>
      </w:docPartObj>
    </w:sdtPr>
    <w:sdtEndPr>
      <w:rPr>
        <w:noProof/>
        <w:sz w:val="28"/>
        <w:szCs w:val="28"/>
      </w:rPr>
    </w:sdtEndPr>
    <w:sdtContent>
      <w:p w14:paraId="6FEF81A1" w14:textId="03A4D7DC" w:rsidR="00D80C4A" w:rsidRPr="00AF48D5" w:rsidRDefault="00BC5478" w:rsidP="00AF48D5">
        <w:pPr>
          <w:pStyle w:val="Header"/>
          <w:tabs>
            <w:tab w:val="left" w:pos="480"/>
          </w:tabs>
          <w:spacing w:before="360"/>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rPr>
          <w:tab/>
        </w:r>
        <w:r w:rsidRPr="00D1109E">
          <w:rPr>
            <w:rFonts w:ascii="Times New Roman" w:hAnsi="Times New Roman" w:cs="Times New Roman"/>
            <w:sz w:val="28"/>
            <w:szCs w:val="28"/>
          </w:rPr>
          <w:fldChar w:fldCharType="begin"/>
        </w:r>
        <w:r w:rsidRPr="00D1109E">
          <w:rPr>
            <w:rFonts w:ascii="Times New Roman" w:hAnsi="Times New Roman" w:cs="Times New Roman"/>
            <w:sz w:val="28"/>
            <w:szCs w:val="28"/>
          </w:rPr>
          <w:instrText xml:space="preserve"> PAGE   \* MERGEFORMAT </w:instrText>
        </w:r>
        <w:r w:rsidRPr="00D1109E">
          <w:rPr>
            <w:rFonts w:ascii="Times New Roman" w:hAnsi="Times New Roman" w:cs="Times New Roman"/>
            <w:sz w:val="28"/>
            <w:szCs w:val="28"/>
          </w:rPr>
          <w:fldChar w:fldCharType="separate"/>
        </w:r>
        <w:r w:rsidR="005A100F">
          <w:rPr>
            <w:rFonts w:ascii="Times New Roman" w:hAnsi="Times New Roman" w:cs="Times New Roman"/>
            <w:noProof/>
            <w:sz w:val="28"/>
            <w:szCs w:val="28"/>
          </w:rPr>
          <w:t>8</w:t>
        </w:r>
        <w:r w:rsidRPr="00D1109E">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5E2"/>
    <w:multiLevelType w:val="hybridMultilevel"/>
    <w:tmpl w:val="FD5C620E"/>
    <w:lvl w:ilvl="0" w:tplc="B762AF28">
      <w:start w:val="3"/>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92307A4"/>
    <w:multiLevelType w:val="hybridMultilevel"/>
    <w:tmpl w:val="A654591C"/>
    <w:lvl w:ilvl="0" w:tplc="3E828DD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7021B"/>
    <w:multiLevelType w:val="hybridMultilevel"/>
    <w:tmpl w:val="28BAAA2C"/>
    <w:lvl w:ilvl="0" w:tplc="FE42B5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86C4C5E"/>
    <w:multiLevelType w:val="hybridMultilevel"/>
    <w:tmpl w:val="E13E8DD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222EBA"/>
    <w:multiLevelType w:val="hybridMultilevel"/>
    <w:tmpl w:val="D5CA5836"/>
    <w:lvl w:ilvl="0" w:tplc="6CE618EE">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9A"/>
    <w:rsid w:val="000323AE"/>
    <w:rsid w:val="001635C3"/>
    <w:rsid w:val="001809E3"/>
    <w:rsid w:val="001B0091"/>
    <w:rsid w:val="001B69F2"/>
    <w:rsid w:val="00243A9A"/>
    <w:rsid w:val="002456B3"/>
    <w:rsid w:val="00254565"/>
    <w:rsid w:val="0029173D"/>
    <w:rsid w:val="00303995"/>
    <w:rsid w:val="00310C09"/>
    <w:rsid w:val="0034336A"/>
    <w:rsid w:val="00362EA0"/>
    <w:rsid w:val="003937B3"/>
    <w:rsid w:val="003965AE"/>
    <w:rsid w:val="003A6B70"/>
    <w:rsid w:val="003C63CF"/>
    <w:rsid w:val="0042190A"/>
    <w:rsid w:val="00471F41"/>
    <w:rsid w:val="004818B3"/>
    <w:rsid w:val="004E3EEA"/>
    <w:rsid w:val="00513004"/>
    <w:rsid w:val="005343FC"/>
    <w:rsid w:val="00555811"/>
    <w:rsid w:val="00583B4F"/>
    <w:rsid w:val="005A100F"/>
    <w:rsid w:val="005B1956"/>
    <w:rsid w:val="005E2570"/>
    <w:rsid w:val="00601D14"/>
    <w:rsid w:val="006810F5"/>
    <w:rsid w:val="0069481D"/>
    <w:rsid w:val="006950CB"/>
    <w:rsid w:val="006B6F38"/>
    <w:rsid w:val="00714312"/>
    <w:rsid w:val="007722D3"/>
    <w:rsid w:val="00785233"/>
    <w:rsid w:val="007E5FB8"/>
    <w:rsid w:val="008116BF"/>
    <w:rsid w:val="00827989"/>
    <w:rsid w:val="00831A21"/>
    <w:rsid w:val="00846C13"/>
    <w:rsid w:val="00871714"/>
    <w:rsid w:val="008B0E88"/>
    <w:rsid w:val="008E208B"/>
    <w:rsid w:val="00904D27"/>
    <w:rsid w:val="00936584"/>
    <w:rsid w:val="00947EAB"/>
    <w:rsid w:val="009F0CDA"/>
    <w:rsid w:val="00A434EB"/>
    <w:rsid w:val="00A475C6"/>
    <w:rsid w:val="00A53768"/>
    <w:rsid w:val="00A62A9B"/>
    <w:rsid w:val="00A91D75"/>
    <w:rsid w:val="00B15EE6"/>
    <w:rsid w:val="00B24F25"/>
    <w:rsid w:val="00B562D1"/>
    <w:rsid w:val="00B57C23"/>
    <w:rsid w:val="00B94790"/>
    <w:rsid w:val="00BA75E0"/>
    <w:rsid w:val="00BC5478"/>
    <w:rsid w:val="00C215B8"/>
    <w:rsid w:val="00C328A3"/>
    <w:rsid w:val="00C50107"/>
    <w:rsid w:val="00C749EC"/>
    <w:rsid w:val="00C83720"/>
    <w:rsid w:val="00CB208B"/>
    <w:rsid w:val="00CC7D24"/>
    <w:rsid w:val="00CE334D"/>
    <w:rsid w:val="00D26800"/>
    <w:rsid w:val="00D449E9"/>
    <w:rsid w:val="00D6220A"/>
    <w:rsid w:val="00DB30E6"/>
    <w:rsid w:val="00DE7C25"/>
    <w:rsid w:val="00E85AB0"/>
    <w:rsid w:val="00EA0797"/>
    <w:rsid w:val="00EB3F3F"/>
    <w:rsid w:val="00EF2AED"/>
    <w:rsid w:val="00EF5BCA"/>
    <w:rsid w:val="00F05822"/>
    <w:rsid w:val="00F4337E"/>
    <w:rsid w:val="00F4750E"/>
    <w:rsid w:val="00F47F44"/>
    <w:rsid w:val="00F613C2"/>
    <w:rsid w:val="00FA125D"/>
    <w:rsid w:val="00FE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en-US"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9A"/>
    <w:pPr>
      <w:spacing w:after="200" w:line="276" w:lineRule="auto"/>
      <w:ind w:firstLine="0"/>
      <w:jc w:val="left"/>
    </w:pPr>
    <w:rPr>
      <w:rFonts w:asciiTheme="minorHAnsi" w:eastAsiaTheme="minorEastAsia"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43A9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243A9A"/>
    <w:rPr>
      <w:rFonts w:eastAsia="Times New Roman"/>
      <w:color w:val="auto"/>
      <w:sz w:val="24"/>
      <w:szCs w:val="24"/>
    </w:rPr>
  </w:style>
  <w:style w:type="paragraph" w:styleId="Header">
    <w:name w:val="header"/>
    <w:basedOn w:val="Normal"/>
    <w:link w:val="HeaderChar"/>
    <w:uiPriority w:val="99"/>
    <w:unhideWhenUsed/>
    <w:rsid w:val="00243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A9A"/>
    <w:rPr>
      <w:rFonts w:asciiTheme="minorHAnsi" w:eastAsiaTheme="minorEastAsia" w:hAnsiTheme="minorHAnsi" w:cstheme="minorBidi"/>
      <w:color w:val="auto"/>
      <w:sz w:val="22"/>
      <w:szCs w:val="22"/>
    </w:rPr>
  </w:style>
  <w:style w:type="paragraph" w:customStyle="1" w:styleId="doan">
    <w:name w:val="doan"/>
    <w:basedOn w:val="Normal"/>
    <w:rsid w:val="00243A9A"/>
    <w:pPr>
      <w:widowControl w:val="0"/>
      <w:spacing w:before="120" w:after="0" w:line="240" w:lineRule="auto"/>
      <w:ind w:firstLine="720"/>
      <w:jc w:val="both"/>
    </w:pPr>
    <w:rPr>
      <w:rFonts w:ascii="Times New Roman" w:eastAsia="Times New Roman" w:hAnsi="Times New Roman" w:cs="Times New Roman"/>
      <w:color w:val="000000"/>
      <w:sz w:val="28"/>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qFormat/>
    <w:rsid w:val="00243A9A"/>
    <w:pPr>
      <w:spacing w:after="0" w:line="240" w:lineRule="auto"/>
    </w:pPr>
    <w:rPr>
      <w:sz w:val="20"/>
      <w:szCs w:val="20"/>
      <w:lang w:val="en-GB" w:eastAsia="en-GB"/>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243A9A"/>
    <w:rPr>
      <w:rFonts w:asciiTheme="minorHAnsi" w:eastAsiaTheme="minorEastAsia" w:hAnsiTheme="minorHAnsi" w:cstheme="minorBidi"/>
      <w:color w:val="auto"/>
      <w:sz w:val="20"/>
      <w:szCs w:val="20"/>
      <w:lang w:val="en-GB" w:eastAsia="en-GB"/>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f1"/>
    <w:basedOn w:val="DefaultParagraphFont"/>
    <w:link w:val="ftrefCharCharChar1Char"/>
    <w:unhideWhenUsed/>
    <w:qFormat/>
    <w:rsid w:val="00243A9A"/>
    <w:rPr>
      <w:vertAlign w:val="superscript"/>
    </w:rPr>
  </w:style>
  <w:style w:type="paragraph" w:customStyle="1" w:styleId="Default">
    <w:name w:val="Default"/>
    <w:rsid w:val="00243A9A"/>
    <w:pPr>
      <w:autoSpaceDE w:val="0"/>
      <w:autoSpaceDN w:val="0"/>
      <w:adjustRightInd w:val="0"/>
      <w:spacing w:after="0"/>
      <w:ind w:firstLine="0"/>
      <w:jc w:val="left"/>
    </w:pPr>
    <w:rPr>
      <w:rFonts w:eastAsiaTheme="minorEastAsia"/>
      <w:sz w:val="24"/>
      <w:szCs w:val="24"/>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243A9A"/>
    <w:pPr>
      <w:spacing w:after="160" w:line="240" w:lineRule="exact"/>
    </w:pPr>
    <w:rPr>
      <w:rFonts w:ascii="Times New Roman" w:eastAsiaTheme="minorHAnsi" w:hAnsi="Times New Roman" w:cs="Times New Roman"/>
      <w:color w:val="000000"/>
      <w:sz w:val="28"/>
      <w:szCs w:val="28"/>
      <w:vertAlign w:val="superscript"/>
    </w:rPr>
  </w:style>
  <w:style w:type="paragraph" w:styleId="ListParagraph">
    <w:name w:val="List Paragraph"/>
    <w:basedOn w:val="Normal"/>
    <w:uiPriority w:val="34"/>
    <w:qFormat/>
    <w:rsid w:val="00C749EC"/>
    <w:pPr>
      <w:ind w:left="720"/>
      <w:contextualSpacing/>
    </w:pPr>
  </w:style>
  <w:style w:type="paragraph" w:styleId="Footer">
    <w:name w:val="footer"/>
    <w:basedOn w:val="Normal"/>
    <w:link w:val="FooterChar"/>
    <w:uiPriority w:val="99"/>
    <w:unhideWhenUsed/>
    <w:rsid w:val="00A43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EB"/>
    <w:rPr>
      <w:rFonts w:asciiTheme="minorHAnsi" w:eastAsiaTheme="minorEastAsia"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en-US"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9A"/>
    <w:pPr>
      <w:spacing w:after="200" w:line="276" w:lineRule="auto"/>
      <w:ind w:firstLine="0"/>
      <w:jc w:val="left"/>
    </w:pPr>
    <w:rPr>
      <w:rFonts w:asciiTheme="minorHAnsi" w:eastAsiaTheme="minorEastAsia"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43A9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243A9A"/>
    <w:rPr>
      <w:rFonts w:eastAsia="Times New Roman"/>
      <w:color w:val="auto"/>
      <w:sz w:val="24"/>
      <w:szCs w:val="24"/>
    </w:rPr>
  </w:style>
  <w:style w:type="paragraph" w:styleId="Header">
    <w:name w:val="header"/>
    <w:basedOn w:val="Normal"/>
    <w:link w:val="HeaderChar"/>
    <w:uiPriority w:val="99"/>
    <w:unhideWhenUsed/>
    <w:rsid w:val="00243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A9A"/>
    <w:rPr>
      <w:rFonts w:asciiTheme="minorHAnsi" w:eastAsiaTheme="minorEastAsia" w:hAnsiTheme="minorHAnsi" w:cstheme="minorBidi"/>
      <w:color w:val="auto"/>
      <w:sz w:val="22"/>
      <w:szCs w:val="22"/>
    </w:rPr>
  </w:style>
  <w:style w:type="paragraph" w:customStyle="1" w:styleId="doan">
    <w:name w:val="doan"/>
    <w:basedOn w:val="Normal"/>
    <w:rsid w:val="00243A9A"/>
    <w:pPr>
      <w:widowControl w:val="0"/>
      <w:spacing w:before="120" w:after="0" w:line="240" w:lineRule="auto"/>
      <w:ind w:firstLine="720"/>
      <w:jc w:val="both"/>
    </w:pPr>
    <w:rPr>
      <w:rFonts w:ascii="Times New Roman" w:eastAsia="Times New Roman" w:hAnsi="Times New Roman" w:cs="Times New Roman"/>
      <w:color w:val="000000"/>
      <w:sz w:val="28"/>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qFormat/>
    <w:rsid w:val="00243A9A"/>
    <w:pPr>
      <w:spacing w:after="0" w:line="240" w:lineRule="auto"/>
    </w:pPr>
    <w:rPr>
      <w:sz w:val="20"/>
      <w:szCs w:val="20"/>
      <w:lang w:val="en-GB" w:eastAsia="en-GB"/>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243A9A"/>
    <w:rPr>
      <w:rFonts w:asciiTheme="minorHAnsi" w:eastAsiaTheme="minorEastAsia" w:hAnsiTheme="minorHAnsi" w:cstheme="minorBidi"/>
      <w:color w:val="auto"/>
      <w:sz w:val="20"/>
      <w:szCs w:val="20"/>
      <w:lang w:val="en-GB" w:eastAsia="en-GB"/>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f1"/>
    <w:basedOn w:val="DefaultParagraphFont"/>
    <w:link w:val="ftrefCharCharChar1Char"/>
    <w:unhideWhenUsed/>
    <w:qFormat/>
    <w:rsid w:val="00243A9A"/>
    <w:rPr>
      <w:vertAlign w:val="superscript"/>
    </w:rPr>
  </w:style>
  <w:style w:type="paragraph" w:customStyle="1" w:styleId="Default">
    <w:name w:val="Default"/>
    <w:rsid w:val="00243A9A"/>
    <w:pPr>
      <w:autoSpaceDE w:val="0"/>
      <w:autoSpaceDN w:val="0"/>
      <w:adjustRightInd w:val="0"/>
      <w:spacing w:after="0"/>
      <w:ind w:firstLine="0"/>
      <w:jc w:val="left"/>
    </w:pPr>
    <w:rPr>
      <w:rFonts w:eastAsiaTheme="minorEastAsia"/>
      <w:sz w:val="24"/>
      <w:szCs w:val="24"/>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243A9A"/>
    <w:pPr>
      <w:spacing w:after="160" w:line="240" w:lineRule="exact"/>
    </w:pPr>
    <w:rPr>
      <w:rFonts w:ascii="Times New Roman" w:eastAsiaTheme="minorHAnsi" w:hAnsi="Times New Roman" w:cs="Times New Roman"/>
      <w:color w:val="000000"/>
      <w:sz w:val="28"/>
      <w:szCs w:val="28"/>
      <w:vertAlign w:val="superscript"/>
    </w:rPr>
  </w:style>
  <w:style w:type="paragraph" w:styleId="ListParagraph">
    <w:name w:val="List Paragraph"/>
    <w:basedOn w:val="Normal"/>
    <w:uiPriority w:val="34"/>
    <w:qFormat/>
    <w:rsid w:val="00C749EC"/>
    <w:pPr>
      <w:ind w:left="720"/>
      <w:contextualSpacing/>
    </w:pPr>
  </w:style>
  <w:style w:type="paragraph" w:styleId="Footer">
    <w:name w:val="footer"/>
    <w:basedOn w:val="Normal"/>
    <w:link w:val="FooterChar"/>
    <w:uiPriority w:val="99"/>
    <w:unhideWhenUsed/>
    <w:rsid w:val="00A43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EB"/>
    <w:rPr>
      <w:rFonts w:asciiTheme="minorHAnsi" w:eastAsiaTheme="minorEastAsia"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4316">
      <w:bodyDiv w:val="1"/>
      <w:marLeft w:val="0"/>
      <w:marRight w:val="0"/>
      <w:marTop w:val="0"/>
      <w:marBottom w:val="0"/>
      <w:divBdr>
        <w:top w:val="none" w:sz="0" w:space="0" w:color="auto"/>
        <w:left w:val="none" w:sz="0" w:space="0" w:color="auto"/>
        <w:bottom w:val="none" w:sz="0" w:space="0" w:color="auto"/>
        <w:right w:val="none" w:sz="0" w:space="0" w:color="auto"/>
      </w:divBdr>
    </w:div>
    <w:div w:id="78422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8517D-F8E3-4893-B027-18A822CA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3317</Words>
  <Characters>18908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VINH QUANG</dc:creator>
  <cp:keywords/>
  <dc:description/>
  <cp:lastModifiedBy>Admin</cp:lastModifiedBy>
  <cp:revision>49</cp:revision>
  <dcterms:created xsi:type="dcterms:W3CDTF">2021-11-12T02:11:00Z</dcterms:created>
  <dcterms:modified xsi:type="dcterms:W3CDTF">2021-11-21T23:51:00Z</dcterms:modified>
</cp:coreProperties>
</file>