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0F01" w14:textId="77777777" w:rsidR="00AD5748" w:rsidRPr="0013173E" w:rsidRDefault="00AD5748" w:rsidP="00AD5748">
      <w:pPr>
        <w:jc w:val="both"/>
        <w:rPr>
          <w:b/>
          <w:sz w:val="26"/>
          <w:szCs w:val="26"/>
        </w:rPr>
      </w:pPr>
      <w:r w:rsidRPr="0013173E">
        <w:rPr>
          <w:b/>
          <w:sz w:val="26"/>
          <w:szCs w:val="26"/>
        </w:rPr>
        <w:t>UỶ BAN NHÂN DÂN            CỘNG HÒA XÃ HỘI CHỦ NGHĨA VIỆT NAM</w:t>
      </w:r>
    </w:p>
    <w:p w14:paraId="05F06A5D" w14:textId="4B9DB96D" w:rsidR="00AD5748" w:rsidRPr="0013173E" w:rsidRDefault="00AD5748" w:rsidP="00AD5748">
      <w:pPr>
        <w:jc w:val="both"/>
        <w:rPr>
          <w:b/>
          <w:sz w:val="26"/>
          <w:szCs w:val="26"/>
        </w:rPr>
      </w:pPr>
      <w:r>
        <w:rPr>
          <w:b/>
          <w:sz w:val="26"/>
          <w:szCs w:val="26"/>
        </w:rPr>
        <w:t xml:space="preserve">  </w:t>
      </w:r>
      <w:r w:rsidRPr="0013173E">
        <w:rPr>
          <w:b/>
          <w:sz w:val="26"/>
          <w:szCs w:val="26"/>
        </w:rPr>
        <w:t xml:space="preserve">TỈNH KON TUM                            </w:t>
      </w:r>
      <w:r w:rsidR="00B542EA">
        <w:rPr>
          <w:b/>
          <w:sz w:val="26"/>
          <w:szCs w:val="26"/>
        </w:rPr>
        <w:t xml:space="preserve">    </w:t>
      </w:r>
      <w:r w:rsidRPr="007C43BA">
        <w:rPr>
          <w:b/>
          <w:sz w:val="28"/>
          <w:szCs w:val="28"/>
        </w:rPr>
        <w:t>Độc lập - Tự do - Hạnh phúc</w:t>
      </w:r>
      <w:r w:rsidRPr="0013173E">
        <w:rPr>
          <w:b/>
          <w:sz w:val="26"/>
          <w:szCs w:val="26"/>
        </w:rPr>
        <w:t xml:space="preserve"> </w:t>
      </w:r>
    </w:p>
    <w:p w14:paraId="732D32D2" w14:textId="276CE329" w:rsidR="00AD5748" w:rsidRDefault="00B542EA" w:rsidP="00AD5748">
      <w:pPr>
        <w:jc w:val="both"/>
      </w:pPr>
      <w:r>
        <w:rPr>
          <w:noProof/>
          <w:lang w:val="vi-VN" w:eastAsia="vi-VN"/>
        </w:rPr>
        <mc:AlternateContent>
          <mc:Choice Requires="wps">
            <w:drawing>
              <wp:anchor distT="0" distB="0" distL="114300" distR="114300" simplePos="0" relativeHeight="251655168" behindDoc="0" locked="0" layoutInCell="1" allowOverlap="1" wp14:anchorId="51EE255F" wp14:editId="21CD5BC4">
                <wp:simplePos x="0" y="0"/>
                <wp:positionH relativeFrom="column">
                  <wp:posOffset>291201</wp:posOffset>
                </wp:positionH>
                <wp:positionV relativeFrom="paragraph">
                  <wp:posOffset>52070</wp:posOffset>
                </wp:positionV>
                <wp:extent cx="895350" cy="0"/>
                <wp:effectExtent l="0" t="0" r="1905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6D2B845C" id="_x0000_t32" coordsize="21600,21600" o:spt="32" o:oned="t" path="m,l21600,21600e" filled="f">
                <v:path arrowok="t" fillok="f" o:connecttype="none"/>
                <o:lock v:ext="edit" shapetype="t"/>
              </v:shapetype>
              <v:shape id="AutoShape 26" o:spid="_x0000_s1026" type="#_x0000_t32" style="position:absolute;margin-left:22.95pt;margin-top:4.1pt;width:7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S4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"/>
            </w:pict>
          </mc:Fallback>
        </mc:AlternateContent>
      </w:r>
      <w:r w:rsidR="00AD5748">
        <w:rPr>
          <w:noProof/>
          <w:lang w:val="vi-VN" w:eastAsia="vi-VN"/>
        </w:rPr>
        <mc:AlternateContent>
          <mc:Choice Requires="wps">
            <w:drawing>
              <wp:anchor distT="0" distB="0" distL="114300" distR="114300" simplePos="0" relativeHeight="251656192" behindDoc="0" locked="0" layoutInCell="1" allowOverlap="1" wp14:anchorId="551301C4" wp14:editId="1753730A">
                <wp:simplePos x="0" y="0"/>
                <wp:positionH relativeFrom="column">
                  <wp:posOffset>2831465</wp:posOffset>
                </wp:positionH>
                <wp:positionV relativeFrom="paragraph">
                  <wp:posOffset>77470</wp:posOffset>
                </wp:positionV>
                <wp:extent cx="1838325" cy="0"/>
                <wp:effectExtent l="0" t="0" r="9525" b="190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2E3D973" id="AutoShape 27" o:spid="_x0000_s1026" type="#_x0000_t32" style="position:absolute;margin-left:222.95pt;margin-top:6.1pt;width:14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9F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"/>
            </w:pict>
          </mc:Fallback>
        </mc:AlternateContent>
      </w:r>
      <w:r w:rsidR="00AD5748" w:rsidRPr="005D6BBD">
        <w:t xml:space="preserve">               </w:t>
      </w:r>
      <w:r w:rsidR="00AD5748">
        <w:t xml:space="preserve">    </w:t>
      </w:r>
      <w:r w:rsidR="00AD5748" w:rsidRPr="005D6BBD">
        <w:t xml:space="preserve">                                                       </w:t>
      </w:r>
      <w:r w:rsidR="00AD5748">
        <w:t xml:space="preserve">           </w:t>
      </w:r>
    </w:p>
    <w:p w14:paraId="2803959B" w14:textId="252370C7" w:rsidR="00AD5748" w:rsidRPr="004E7C78" w:rsidRDefault="00AD5748" w:rsidP="00AD5748">
      <w:pPr>
        <w:jc w:val="both"/>
        <w:rPr>
          <w:i/>
          <w:sz w:val="28"/>
          <w:szCs w:val="28"/>
        </w:rPr>
      </w:pPr>
      <w:r>
        <w:t xml:space="preserve">  </w:t>
      </w:r>
      <w:r w:rsidR="00401F12">
        <w:rPr>
          <w:sz w:val="28"/>
          <w:szCs w:val="28"/>
        </w:rPr>
        <w:t>Số:  154</w:t>
      </w:r>
      <w:r w:rsidRPr="004E7C78">
        <w:rPr>
          <w:sz w:val="28"/>
          <w:szCs w:val="28"/>
        </w:rPr>
        <w:t xml:space="preserve">/TTr-UBND                      </w:t>
      </w:r>
      <w:r w:rsidRPr="004E7C78">
        <w:rPr>
          <w:i/>
          <w:sz w:val="28"/>
          <w:szCs w:val="28"/>
        </w:rPr>
        <w:t xml:space="preserve">Kon Tum, ngày </w:t>
      </w:r>
      <w:proofErr w:type="gramStart"/>
      <w:r w:rsidR="00401F12">
        <w:rPr>
          <w:i/>
          <w:sz w:val="28"/>
          <w:szCs w:val="28"/>
        </w:rPr>
        <w:t>27</w:t>
      </w:r>
      <w:r>
        <w:rPr>
          <w:i/>
          <w:sz w:val="28"/>
          <w:szCs w:val="28"/>
        </w:rPr>
        <w:t xml:space="preserve"> </w:t>
      </w:r>
      <w:r w:rsidRPr="004E7C78">
        <w:rPr>
          <w:i/>
          <w:sz w:val="28"/>
          <w:szCs w:val="28"/>
        </w:rPr>
        <w:t xml:space="preserve"> tháng</w:t>
      </w:r>
      <w:proofErr w:type="gramEnd"/>
      <w:r w:rsidRPr="004E7C78">
        <w:rPr>
          <w:i/>
          <w:sz w:val="28"/>
          <w:szCs w:val="28"/>
        </w:rPr>
        <w:t xml:space="preserve"> </w:t>
      </w:r>
      <w:r w:rsidR="00401F12">
        <w:rPr>
          <w:i/>
          <w:sz w:val="28"/>
          <w:szCs w:val="28"/>
        </w:rPr>
        <w:t>11</w:t>
      </w:r>
      <w:r>
        <w:rPr>
          <w:i/>
          <w:sz w:val="28"/>
          <w:szCs w:val="28"/>
        </w:rPr>
        <w:t xml:space="preserve"> </w:t>
      </w:r>
      <w:r w:rsidRPr="004E7C78">
        <w:rPr>
          <w:i/>
          <w:sz w:val="28"/>
          <w:szCs w:val="28"/>
        </w:rPr>
        <w:t xml:space="preserve"> năm </w:t>
      </w:r>
      <w:r w:rsidR="00401F12">
        <w:rPr>
          <w:i/>
          <w:sz w:val="28"/>
          <w:szCs w:val="28"/>
        </w:rPr>
        <w:t>2020</w:t>
      </w:r>
      <w:r>
        <w:rPr>
          <w:i/>
          <w:sz w:val="28"/>
          <w:szCs w:val="28"/>
        </w:rPr>
        <w:t xml:space="preserve">    </w:t>
      </w:r>
      <w:r w:rsidRPr="004E7C78">
        <w:rPr>
          <w:i/>
          <w:sz w:val="28"/>
          <w:szCs w:val="28"/>
        </w:rPr>
        <w:t xml:space="preserve"> </w:t>
      </w:r>
    </w:p>
    <w:p w14:paraId="2C8F23C4" w14:textId="21582D1F" w:rsidR="00AD5748" w:rsidRPr="005D6BBD" w:rsidRDefault="00AD5748" w:rsidP="00AD5748">
      <w:pPr>
        <w:jc w:val="both"/>
        <w:rPr>
          <w:i/>
        </w:rPr>
      </w:pPr>
    </w:p>
    <w:p w14:paraId="020C5F14" w14:textId="0A1AEE58" w:rsidR="00AD5748" w:rsidRPr="00E91BDA" w:rsidRDefault="00AD5748" w:rsidP="00800B39">
      <w:pPr>
        <w:jc w:val="center"/>
        <w:rPr>
          <w:b/>
          <w:sz w:val="28"/>
          <w:szCs w:val="28"/>
        </w:rPr>
      </w:pPr>
      <w:r w:rsidRPr="00E91BDA">
        <w:rPr>
          <w:b/>
          <w:sz w:val="28"/>
          <w:szCs w:val="28"/>
        </w:rPr>
        <w:t>TỜ TRÌNH</w:t>
      </w:r>
    </w:p>
    <w:p w14:paraId="195F1381" w14:textId="1B0640CD" w:rsidR="00DC1900" w:rsidRDefault="00E33DDB" w:rsidP="00231392">
      <w:pPr>
        <w:shd w:val="clear" w:color="auto" w:fill="FFFFFF"/>
        <w:jc w:val="center"/>
        <w:rPr>
          <w:b/>
          <w:color w:val="000000" w:themeColor="text1"/>
          <w:sz w:val="28"/>
          <w:szCs w:val="28"/>
        </w:rPr>
      </w:pPr>
      <w:r>
        <w:rPr>
          <w:b/>
          <w:sz w:val="28"/>
          <w:szCs w:val="28"/>
          <w:lang w:val="nl-NL"/>
        </w:rPr>
        <w:t xml:space="preserve">Dự thảo </w:t>
      </w:r>
      <w:r w:rsidR="00BE4716" w:rsidRPr="00BE4716">
        <w:rPr>
          <w:b/>
          <w:sz w:val="28"/>
          <w:szCs w:val="28"/>
          <w:lang w:val="nl-NL"/>
        </w:rPr>
        <w:t xml:space="preserve">Nghị quyết </w:t>
      </w:r>
      <w:r w:rsidR="00362EA0">
        <w:rPr>
          <w:b/>
          <w:color w:val="000000" w:themeColor="text1"/>
          <w:sz w:val="28"/>
          <w:szCs w:val="28"/>
          <w:lang w:val="nl-NL"/>
        </w:rPr>
        <w:t>quy định</w:t>
      </w:r>
      <w:r w:rsidR="00231392" w:rsidRPr="00E133E7">
        <w:rPr>
          <w:b/>
          <w:color w:val="000000" w:themeColor="text1"/>
          <w:sz w:val="28"/>
          <w:szCs w:val="28"/>
          <w:lang w:val="nl-NL"/>
        </w:rPr>
        <w:t xml:space="preserve"> </w:t>
      </w:r>
      <w:r w:rsidR="006C383A">
        <w:rPr>
          <w:b/>
          <w:color w:val="000000" w:themeColor="text1"/>
          <w:sz w:val="28"/>
          <w:szCs w:val="28"/>
        </w:rPr>
        <w:t xml:space="preserve">mức chi </w:t>
      </w:r>
      <w:r w:rsidR="00231392" w:rsidRPr="00E133E7">
        <w:rPr>
          <w:b/>
          <w:color w:val="000000" w:themeColor="text1"/>
          <w:sz w:val="28"/>
          <w:szCs w:val="28"/>
        </w:rPr>
        <w:t xml:space="preserve">chế độ dinh dưỡng </w:t>
      </w:r>
      <w:r w:rsidR="009B671E">
        <w:rPr>
          <w:b/>
          <w:color w:val="000000" w:themeColor="text1"/>
          <w:sz w:val="28"/>
          <w:szCs w:val="28"/>
        </w:rPr>
        <w:t>đặc thù</w:t>
      </w:r>
    </w:p>
    <w:p w14:paraId="0245B4EC" w14:textId="293C3336" w:rsidR="006C383A" w:rsidRDefault="009B671E" w:rsidP="00231392">
      <w:pPr>
        <w:shd w:val="clear" w:color="auto" w:fill="FFFFFF"/>
        <w:jc w:val="center"/>
        <w:rPr>
          <w:b/>
          <w:color w:val="000000" w:themeColor="text1"/>
          <w:sz w:val="28"/>
          <w:szCs w:val="28"/>
        </w:rPr>
      </w:pPr>
      <w:proofErr w:type="gramStart"/>
      <w:r w:rsidRPr="009B671E">
        <w:rPr>
          <w:b/>
          <w:color w:val="000000" w:themeColor="text1"/>
          <w:sz w:val="28"/>
          <w:szCs w:val="28"/>
        </w:rPr>
        <w:t>cho</w:t>
      </w:r>
      <w:proofErr w:type="gramEnd"/>
      <w:r w:rsidRPr="009B671E">
        <w:rPr>
          <w:b/>
          <w:color w:val="000000" w:themeColor="text1"/>
          <w:sz w:val="28"/>
          <w:szCs w:val="28"/>
        </w:rPr>
        <w:t xml:space="preserve"> các đối tượng huấn luyện viên, vận động viên thể thao</w:t>
      </w:r>
      <w:r w:rsidR="00E33DDB">
        <w:rPr>
          <w:b/>
          <w:color w:val="000000" w:themeColor="text1"/>
          <w:sz w:val="28"/>
          <w:szCs w:val="28"/>
        </w:rPr>
        <w:t xml:space="preserve"> khác</w:t>
      </w:r>
    </w:p>
    <w:p w14:paraId="2FA8464D" w14:textId="5FC1EEB6" w:rsidR="00231392" w:rsidRDefault="009B671E" w:rsidP="00231392">
      <w:pPr>
        <w:shd w:val="clear" w:color="auto" w:fill="FFFFFF"/>
        <w:jc w:val="center"/>
        <w:rPr>
          <w:b/>
          <w:color w:val="000000" w:themeColor="text1"/>
          <w:sz w:val="28"/>
          <w:szCs w:val="28"/>
        </w:rPr>
      </w:pPr>
      <w:proofErr w:type="gramStart"/>
      <w:r w:rsidRPr="009B671E">
        <w:rPr>
          <w:b/>
          <w:color w:val="000000" w:themeColor="text1"/>
          <w:sz w:val="28"/>
          <w:szCs w:val="28"/>
        </w:rPr>
        <w:t>đang</w:t>
      </w:r>
      <w:proofErr w:type="gramEnd"/>
      <w:r w:rsidRPr="009B671E">
        <w:rPr>
          <w:b/>
          <w:color w:val="000000" w:themeColor="text1"/>
          <w:sz w:val="28"/>
          <w:szCs w:val="28"/>
        </w:rPr>
        <w:t xml:space="preserve"> tập trung tập huấn, thi đấu của tỉnh Kon Tum</w:t>
      </w:r>
    </w:p>
    <w:p w14:paraId="76C771A2" w14:textId="3465BAEE" w:rsidR="00362EA0" w:rsidRDefault="00E33DDB" w:rsidP="006E6084">
      <w:pPr>
        <w:shd w:val="clear" w:color="auto" w:fill="FFFFFF"/>
        <w:jc w:val="center"/>
        <w:rPr>
          <w:b/>
          <w:color w:val="000000" w:themeColor="text1"/>
          <w:sz w:val="16"/>
          <w:szCs w:val="28"/>
        </w:rPr>
      </w:pPr>
      <w:r>
        <w:rPr>
          <w:noProof/>
          <w:lang w:val="vi-VN" w:eastAsia="vi-VN"/>
        </w:rPr>
        <mc:AlternateContent>
          <mc:Choice Requires="wps">
            <w:drawing>
              <wp:anchor distT="0" distB="0" distL="114300" distR="114300" simplePos="0" relativeHeight="251661312" behindDoc="0" locked="0" layoutInCell="1" allowOverlap="1" wp14:anchorId="5FB758ED" wp14:editId="107D1285">
                <wp:simplePos x="0" y="0"/>
                <wp:positionH relativeFrom="column">
                  <wp:posOffset>2609850</wp:posOffset>
                </wp:positionH>
                <wp:positionV relativeFrom="paragraph">
                  <wp:posOffset>17780</wp:posOffset>
                </wp:positionV>
                <wp:extent cx="895350" cy="0"/>
                <wp:effectExtent l="5715" t="8890" r="1333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5D4B3661" id="_x0000_t32" coordsize="21600,21600" o:spt="32" o:oned="t" path="m,l21600,21600e" filled="f">
                <v:path arrowok="t" fillok="f" o:connecttype="none"/>
                <o:lock v:ext="edit" shapetype="t"/>
              </v:shapetype>
              <v:shape id="AutoShape 26" o:spid="_x0000_s1026" type="#_x0000_t32" style="position:absolute;margin-left:205.5pt;margin-top:1.4pt;width: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E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NZmM9gXAFhldra0CE9qlfzrOl3h5SuOqJaHqPfTgaSs5CRvEsJF2egym74ohnEECgQ&#10;h3VsbB8gYQzoGDU53TThR48ofJwvpg9T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"/>
            </w:pict>
          </mc:Fallback>
        </mc:AlternateContent>
      </w:r>
      <w:r w:rsidR="00800B39">
        <w:rPr>
          <w:b/>
          <w:color w:val="000000" w:themeColor="text1"/>
          <w:sz w:val="28"/>
          <w:szCs w:val="28"/>
        </w:rPr>
        <w:softHyphen/>
      </w:r>
      <w:r w:rsidR="00800B39">
        <w:rPr>
          <w:b/>
          <w:color w:val="000000" w:themeColor="text1"/>
          <w:sz w:val="28"/>
          <w:szCs w:val="28"/>
        </w:rPr>
        <w:softHyphen/>
      </w:r>
      <w:r w:rsidR="00800B39">
        <w:rPr>
          <w:b/>
          <w:color w:val="000000" w:themeColor="text1"/>
          <w:sz w:val="28"/>
          <w:szCs w:val="28"/>
        </w:rPr>
        <w:softHyphen/>
      </w:r>
      <w:r w:rsidR="00800B39">
        <w:rPr>
          <w:b/>
          <w:color w:val="000000" w:themeColor="text1"/>
          <w:sz w:val="28"/>
          <w:szCs w:val="28"/>
        </w:rPr>
        <w:softHyphen/>
      </w:r>
    </w:p>
    <w:p w14:paraId="3DC11002" w14:textId="77777777" w:rsidR="006E6084" w:rsidRPr="006E6084" w:rsidRDefault="006E6084" w:rsidP="006E6084">
      <w:pPr>
        <w:shd w:val="clear" w:color="auto" w:fill="FFFFFF"/>
        <w:jc w:val="center"/>
        <w:rPr>
          <w:b/>
          <w:color w:val="000000" w:themeColor="text1"/>
          <w:sz w:val="16"/>
          <w:szCs w:val="28"/>
        </w:rPr>
      </w:pPr>
    </w:p>
    <w:p w14:paraId="3E606D6B" w14:textId="126024D6" w:rsidR="00AD5748" w:rsidRDefault="00AD5748" w:rsidP="008C35AD">
      <w:pPr>
        <w:shd w:val="clear" w:color="auto" w:fill="FFFFFF"/>
        <w:jc w:val="center"/>
        <w:rPr>
          <w:sz w:val="28"/>
          <w:szCs w:val="28"/>
        </w:rPr>
      </w:pPr>
      <w:r w:rsidRPr="00E91BDA">
        <w:rPr>
          <w:sz w:val="28"/>
          <w:szCs w:val="28"/>
        </w:rPr>
        <w:t>Kính gửi: Hội đồng nhân dân tỉnh</w:t>
      </w:r>
      <w:r w:rsidR="00AC37A6">
        <w:rPr>
          <w:sz w:val="28"/>
          <w:szCs w:val="28"/>
        </w:rPr>
        <w:t xml:space="preserve"> khóa XI, kỳ họp thứ 11</w:t>
      </w:r>
      <w:r w:rsidRPr="00E91BDA">
        <w:rPr>
          <w:sz w:val="28"/>
          <w:szCs w:val="28"/>
        </w:rPr>
        <w:t>.</w:t>
      </w:r>
    </w:p>
    <w:p w14:paraId="145289CD" w14:textId="77777777" w:rsidR="00AD5748" w:rsidRPr="00362EA0" w:rsidRDefault="00AD5748" w:rsidP="00AD5748">
      <w:pPr>
        <w:jc w:val="center"/>
        <w:rPr>
          <w:sz w:val="28"/>
          <w:szCs w:val="28"/>
        </w:rPr>
      </w:pPr>
    </w:p>
    <w:p w14:paraId="3D7D2E7A" w14:textId="6B17C16F" w:rsidR="005B33EF" w:rsidRPr="009B1E14" w:rsidRDefault="009B671E" w:rsidP="00756BB4">
      <w:pPr>
        <w:spacing w:before="120" w:after="120"/>
        <w:ind w:firstLine="709"/>
        <w:jc w:val="both"/>
        <w:rPr>
          <w:spacing w:val="2"/>
          <w:sz w:val="28"/>
          <w:szCs w:val="28"/>
          <w:lang w:val="nl-NL"/>
        </w:rPr>
      </w:pPr>
      <w:r w:rsidRPr="009B671E">
        <w:rPr>
          <w:spacing w:val="2"/>
          <w:sz w:val="28"/>
          <w:szCs w:val="28"/>
          <w:lang w:val="nl-NL"/>
        </w:rPr>
        <w:t>Căn cứ Luật ban hành văn bản quy phạm pháp luật ngày 22 tháng 6 năm 2015; Luật sửa đổi, bổ sung một số điều của Luật Ban hành văn bản quy phạm phá</w:t>
      </w:r>
      <w:r w:rsidR="00E33DDB">
        <w:rPr>
          <w:spacing w:val="2"/>
          <w:sz w:val="28"/>
          <w:szCs w:val="28"/>
          <w:lang w:val="nl-NL"/>
        </w:rPr>
        <w:t>p luậ</w:t>
      </w:r>
      <w:r w:rsidR="00FF0F8B">
        <w:rPr>
          <w:spacing w:val="2"/>
          <w:sz w:val="28"/>
          <w:szCs w:val="28"/>
          <w:lang w:val="nl-NL"/>
        </w:rPr>
        <w:t>t ngày 18 tháng 6 năm 2020;</w:t>
      </w:r>
    </w:p>
    <w:p w14:paraId="507BE8C1" w14:textId="77777777" w:rsidR="00150152" w:rsidRDefault="005B33EF" w:rsidP="00756BB4">
      <w:pPr>
        <w:spacing w:before="120" w:after="120"/>
        <w:ind w:firstLine="720"/>
        <w:jc w:val="both"/>
        <w:rPr>
          <w:sz w:val="28"/>
          <w:szCs w:val="28"/>
          <w:lang w:val="nl-NL"/>
        </w:rPr>
      </w:pPr>
      <w:r w:rsidRPr="009B1E14">
        <w:rPr>
          <w:iCs/>
          <w:sz w:val="28"/>
          <w:szCs w:val="28"/>
          <w:lang w:val="nl-NL"/>
        </w:rPr>
        <w:t xml:space="preserve">Căn cứ </w:t>
      </w:r>
      <w:r w:rsidRPr="00E8487F">
        <w:rPr>
          <w:sz w:val="28"/>
          <w:szCs w:val="28"/>
          <w:lang w:val="nl-NL"/>
        </w:rPr>
        <w:t xml:space="preserve">Thông tư số 86/2020/TT-BTC </w:t>
      </w:r>
      <w:r w:rsidR="00BE4716" w:rsidRPr="00E8487F">
        <w:rPr>
          <w:sz w:val="28"/>
          <w:szCs w:val="28"/>
          <w:lang w:val="nl-NL"/>
        </w:rPr>
        <w:t>ngày 26 tháng 10 năm 2</w:t>
      </w:r>
      <w:r w:rsidR="00676698" w:rsidRPr="00E8487F">
        <w:rPr>
          <w:sz w:val="28"/>
          <w:szCs w:val="28"/>
          <w:lang w:val="nl-NL"/>
        </w:rPr>
        <w:t>020 của Bộ trưởng Bộ Tài chính q</w:t>
      </w:r>
      <w:r w:rsidR="00BE4716" w:rsidRPr="00E8487F">
        <w:rPr>
          <w:sz w:val="28"/>
          <w:szCs w:val="28"/>
          <w:lang w:val="nl-NL"/>
        </w:rPr>
        <w:t>uy định chi tiết chế độ dinh dưỡng đặc thù đối với huấn luyện viên thể thao thành tích cao, vận độ</w:t>
      </w:r>
      <w:r w:rsidR="00FF0F8B">
        <w:rPr>
          <w:sz w:val="28"/>
          <w:szCs w:val="28"/>
          <w:lang w:val="nl-NL"/>
        </w:rPr>
        <w:t>ng viên thể thao thành tích cao;</w:t>
      </w:r>
    </w:p>
    <w:p w14:paraId="177CBC47" w14:textId="7AAA51BD" w:rsidR="00231392" w:rsidRPr="00E8487F" w:rsidRDefault="00BE4716" w:rsidP="00756BB4">
      <w:pPr>
        <w:shd w:val="clear" w:color="auto" w:fill="FFFFFF"/>
        <w:spacing w:before="120" w:after="120"/>
        <w:ind w:firstLine="720"/>
        <w:jc w:val="both"/>
        <w:rPr>
          <w:sz w:val="28"/>
          <w:szCs w:val="28"/>
          <w:lang w:val="nl-NL"/>
        </w:rPr>
      </w:pPr>
      <w:r w:rsidRPr="00E8487F">
        <w:rPr>
          <w:sz w:val="28"/>
          <w:szCs w:val="28"/>
          <w:lang w:val="nl-NL"/>
        </w:rPr>
        <w:t xml:space="preserve">Ủy ban nhân dân tỉnh </w:t>
      </w:r>
      <w:r w:rsidR="00E33DDB">
        <w:rPr>
          <w:sz w:val="28"/>
          <w:szCs w:val="28"/>
          <w:lang w:val="nl-NL"/>
        </w:rPr>
        <w:t xml:space="preserve">kính </w:t>
      </w:r>
      <w:r w:rsidRPr="00E8487F">
        <w:rPr>
          <w:sz w:val="28"/>
          <w:szCs w:val="28"/>
          <w:lang w:val="nl-NL"/>
        </w:rPr>
        <w:t>trình Thường trực Hội đồng nhân dân tỉnh</w:t>
      </w:r>
      <w:r w:rsidR="001F407B">
        <w:rPr>
          <w:sz w:val="28"/>
          <w:szCs w:val="28"/>
          <w:lang w:val="nl-NL"/>
        </w:rPr>
        <w:t xml:space="preserve"> khóa XI, kỳ họp thứ 11</w:t>
      </w:r>
      <w:r w:rsidRPr="00E8487F">
        <w:rPr>
          <w:sz w:val="28"/>
          <w:szCs w:val="28"/>
          <w:lang w:val="nl-NL"/>
        </w:rPr>
        <w:t xml:space="preserve"> </w:t>
      </w:r>
      <w:r w:rsidR="001F407B">
        <w:rPr>
          <w:sz w:val="28"/>
          <w:szCs w:val="28"/>
          <w:lang w:val="nl-NL"/>
        </w:rPr>
        <w:t>dự thảo N</w:t>
      </w:r>
      <w:r w:rsidRPr="00E8487F">
        <w:rPr>
          <w:sz w:val="28"/>
          <w:szCs w:val="28"/>
          <w:lang w:val="nl-NL"/>
        </w:rPr>
        <w:t xml:space="preserve">ghị </w:t>
      </w:r>
      <w:r w:rsidR="00223CAA">
        <w:rPr>
          <w:sz w:val="28"/>
          <w:szCs w:val="28"/>
          <w:lang w:val="nl-NL"/>
        </w:rPr>
        <w:t>quyết</w:t>
      </w:r>
      <w:r w:rsidR="00E33DDB" w:rsidRPr="00E33DDB">
        <w:rPr>
          <w:b/>
          <w:color w:val="000000" w:themeColor="text1"/>
          <w:sz w:val="28"/>
          <w:szCs w:val="28"/>
          <w:lang w:val="nl-NL"/>
        </w:rPr>
        <w:t xml:space="preserve"> </w:t>
      </w:r>
      <w:r w:rsidR="00E33DDB" w:rsidRPr="00E33DDB">
        <w:rPr>
          <w:color w:val="000000" w:themeColor="text1"/>
          <w:sz w:val="28"/>
          <w:szCs w:val="28"/>
          <w:lang w:val="nl-NL"/>
        </w:rPr>
        <w:t xml:space="preserve">quy định </w:t>
      </w:r>
      <w:r w:rsidR="00E33DDB" w:rsidRPr="00AD4965">
        <w:rPr>
          <w:color w:val="000000" w:themeColor="text1"/>
          <w:sz w:val="28"/>
          <w:szCs w:val="28"/>
          <w:lang w:val="nl-NL"/>
        </w:rPr>
        <w:t xml:space="preserve">mức chi chế độ dinh dưỡng đặc thù cho các đối tượng huấn luyện viên, vận động viên thể thao khác đang tập trung tập huấn, thi đấu của tỉnh Kon Tum, </w:t>
      </w:r>
      <w:r w:rsidR="00DC1900">
        <w:rPr>
          <w:color w:val="000000" w:themeColor="text1"/>
          <w:sz w:val="28"/>
          <w:szCs w:val="28"/>
          <w:lang w:val="nl-NL"/>
        </w:rPr>
        <w:t>c</w:t>
      </w:r>
      <w:r w:rsidR="00231392" w:rsidRPr="00E8487F">
        <w:rPr>
          <w:sz w:val="28"/>
          <w:szCs w:val="28"/>
          <w:lang w:val="nl-NL"/>
        </w:rPr>
        <w:t>ụ thể như sau:</w:t>
      </w:r>
    </w:p>
    <w:p w14:paraId="274FB1A8" w14:textId="7B6D45F5" w:rsidR="00BE4716" w:rsidRPr="00676698" w:rsidRDefault="00032ED6" w:rsidP="00756BB4">
      <w:pPr>
        <w:shd w:val="clear" w:color="auto" w:fill="FFFFFF"/>
        <w:spacing w:before="120" w:after="120"/>
        <w:ind w:firstLine="720"/>
        <w:jc w:val="both"/>
        <w:rPr>
          <w:b/>
          <w:lang w:val="nl-NL"/>
        </w:rPr>
      </w:pPr>
      <w:r>
        <w:rPr>
          <w:b/>
          <w:lang w:val="nl-NL"/>
        </w:rPr>
        <w:t>I</w:t>
      </w:r>
      <w:r w:rsidR="00BE4716" w:rsidRPr="00676698">
        <w:rPr>
          <w:b/>
          <w:lang w:val="nl-NL"/>
        </w:rPr>
        <w:t xml:space="preserve">. </w:t>
      </w:r>
      <w:r w:rsidR="00676698" w:rsidRPr="00676698">
        <w:rPr>
          <w:b/>
          <w:lang w:val="nl-NL"/>
        </w:rPr>
        <w:t>SỰ CẦN THIẾT BAN HÀNH NGHỊ QUYẾT</w:t>
      </w:r>
    </w:p>
    <w:p w14:paraId="375F46E9" w14:textId="3FAB5B5C" w:rsidR="00BE4716" w:rsidRPr="00E8487F" w:rsidRDefault="00BE4716" w:rsidP="00756BB4">
      <w:pPr>
        <w:spacing w:before="120" w:after="120"/>
        <w:ind w:firstLine="720"/>
        <w:jc w:val="both"/>
        <w:rPr>
          <w:i/>
          <w:sz w:val="28"/>
          <w:szCs w:val="28"/>
          <w:lang w:val="nl-NL"/>
        </w:rPr>
      </w:pPr>
      <w:r w:rsidRPr="00E8487F">
        <w:rPr>
          <w:sz w:val="28"/>
          <w:szCs w:val="28"/>
          <w:lang w:val="nl-NL"/>
        </w:rPr>
        <w:t>Thực hiện Khoản 2 Điều 6 Thông tư số 86/2020/TT-BTC ngày 26 tháng 10 năm 2</w:t>
      </w:r>
      <w:r w:rsidR="00E33DDB">
        <w:rPr>
          <w:sz w:val="28"/>
          <w:szCs w:val="28"/>
          <w:lang w:val="nl-NL"/>
        </w:rPr>
        <w:t>020 của Bộ trưởng Bộ Tài chính q</w:t>
      </w:r>
      <w:r w:rsidRPr="00E8487F">
        <w:rPr>
          <w:sz w:val="28"/>
          <w:szCs w:val="28"/>
          <w:lang w:val="nl-NL"/>
        </w:rPr>
        <w:t xml:space="preserve">uy định chi tiết chế độ dinh dưỡng đặc thù đối với huấn luyện viên thể thao thành tích cao, vận động viên thể thao thành tích cao: </w:t>
      </w:r>
      <w:r w:rsidRPr="00E8487F">
        <w:rPr>
          <w:i/>
          <w:sz w:val="28"/>
          <w:szCs w:val="28"/>
          <w:lang w:val="nl-NL"/>
        </w:rPr>
        <w:t>Căn cứ yêu cầu nhiệm vụ và khả năng cân đối của ngân sách địa phương, trên cơ sở tham khảo các mức chi quy định tại Thông tư này, Hội đồng nhân dân cấp tỉnh quyết định chế độ dinh dưỡng đặc thù cho các đối tượng huấn luyện viên, vận động viên thể thao khác đang tập trung tập huấn, thi đấu của địa phương, bảo đảm phù hợp với quy định của Luật ngân sách nhà nước và các quy định hiện hành.</w:t>
      </w:r>
      <w:r w:rsidR="00E8487F">
        <w:rPr>
          <w:i/>
          <w:sz w:val="28"/>
          <w:szCs w:val="28"/>
          <w:lang w:val="nl-NL"/>
        </w:rPr>
        <w:t xml:space="preserve"> </w:t>
      </w:r>
      <w:r w:rsidR="00E8487F" w:rsidRPr="00E8487F">
        <w:rPr>
          <w:b/>
          <w:bCs/>
          <w:i/>
          <w:sz w:val="28"/>
          <w:szCs w:val="28"/>
          <w:lang w:val="nl-NL"/>
        </w:rPr>
        <w:t>Thông tư có hiệu lự</w:t>
      </w:r>
      <w:r w:rsidR="00E8487F">
        <w:rPr>
          <w:b/>
          <w:bCs/>
          <w:i/>
          <w:sz w:val="28"/>
          <w:szCs w:val="28"/>
          <w:lang w:val="nl-NL"/>
        </w:rPr>
        <w:t>c</w:t>
      </w:r>
      <w:r w:rsidR="00E8487F" w:rsidRPr="00E8487F">
        <w:rPr>
          <w:b/>
          <w:bCs/>
          <w:i/>
          <w:sz w:val="28"/>
          <w:szCs w:val="28"/>
          <w:lang w:val="nl-NL"/>
        </w:rPr>
        <w:t xml:space="preserve"> thi hành kể từ ngày 01 tháng 01 năm 2021</w:t>
      </w:r>
      <w:r w:rsidR="00E8487F">
        <w:rPr>
          <w:i/>
          <w:sz w:val="28"/>
          <w:szCs w:val="28"/>
          <w:lang w:val="nl-NL"/>
        </w:rPr>
        <w:t>.</w:t>
      </w:r>
    </w:p>
    <w:p w14:paraId="5D301A0E" w14:textId="78B4AFCA" w:rsidR="00BE4716" w:rsidRPr="00E8487F" w:rsidRDefault="00BE4716" w:rsidP="00756BB4">
      <w:pPr>
        <w:spacing w:before="120" w:after="120"/>
        <w:ind w:firstLine="720"/>
        <w:jc w:val="both"/>
        <w:rPr>
          <w:sz w:val="28"/>
          <w:szCs w:val="28"/>
          <w:lang w:val="nl-NL"/>
        </w:rPr>
      </w:pPr>
      <w:r w:rsidRPr="00BE4716">
        <w:rPr>
          <w:sz w:val="28"/>
          <w:szCs w:val="28"/>
          <w:lang w:val="nl-NL"/>
        </w:rPr>
        <w:t>Do đó, việc</w:t>
      </w:r>
      <w:r w:rsidR="00E33DDB" w:rsidRPr="00E33DDB">
        <w:rPr>
          <w:sz w:val="28"/>
          <w:szCs w:val="28"/>
          <w:lang w:val="nl-NL"/>
        </w:rPr>
        <w:t xml:space="preserve"> </w:t>
      </w:r>
      <w:r w:rsidRPr="00BE4716">
        <w:rPr>
          <w:sz w:val="28"/>
          <w:szCs w:val="28"/>
          <w:lang w:val="nl-NL"/>
        </w:rPr>
        <w:t xml:space="preserve">ban </w:t>
      </w:r>
      <w:r w:rsidR="00E33DDB">
        <w:rPr>
          <w:sz w:val="28"/>
          <w:szCs w:val="28"/>
          <w:lang w:val="nl-NL"/>
        </w:rPr>
        <w:t>hành “N</w:t>
      </w:r>
      <w:r w:rsidR="00E33DDB" w:rsidRPr="00E8487F">
        <w:rPr>
          <w:sz w:val="28"/>
          <w:szCs w:val="28"/>
          <w:lang w:val="nl-NL"/>
        </w:rPr>
        <w:t xml:space="preserve">ghị </w:t>
      </w:r>
      <w:r w:rsidR="00E33DDB">
        <w:rPr>
          <w:sz w:val="28"/>
          <w:szCs w:val="28"/>
          <w:lang w:val="nl-NL"/>
        </w:rPr>
        <w:t>quyết</w:t>
      </w:r>
      <w:r w:rsidR="00E33DDB" w:rsidRPr="00E33DDB">
        <w:rPr>
          <w:b/>
          <w:color w:val="000000" w:themeColor="text1"/>
          <w:sz w:val="28"/>
          <w:szCs w:val="28"/>
          <w:lang w:val="nl-NL"/>
        </w:rPr>
        <w:t xml:space="preserve"> </w:t>
      </w:r>
      <w:r w:rsidR="00E33DDB" w:rsidRPr="00E33DDB">
        <w:rPr>
          <w:color w:val="000000" w:themeColor="text1"/>
          <w:sz w:val="28"/>
          <w:szCs w:val="28"/>
          <w:lang w:val="nl-NL"/>
        </w:rPr>
        <w:t xml:space="preserve">quy định </w:t>
      </w:r>
      <w:r w:rsidR="00E33DDB" w:rsidRPr="00AD4965">
        <w:rPr>
          <w:color w:val="000000" w:themeColor="text1"/>
          <w:sz w:val="28"/>
          <w:szCs w:val="28"/>
          <w:lang w:val="nl-NL"/>
        </w:rPr>
        <w:t xml:space="preserve">mức chi chế độ dinh dưỡng đặc thù cho các đối tượng huấn luyện viên, vận động viên thể thao khác đang tập trung tập huấn, thi đấu của tỉnh Kon Tum” </w:t>
      </w:r>
      <w:r w:rsidRPr="00E8487F">
        <w:rPr>
          <w:sz w:val="28"/>
          <w:szCs w:val="28"/>
          <w:lang w:val="nl-NL"/>
        </w:rPr>
        <w:t>là phù hợp với quy định.</w:t>
      </w:r>
    </w:p>
    <w:p w14:paraId="19647AE2" w14:textId="2E99EAD1" w:rsidR="00BE4716" w:rsidRPr="00676698" w:rsidRDefault="00032ED6" w:rsidP="00756BB4">
      <w:pPr>
        <w:spacing w:before="120" w:after="120"/>
        <w:ind w:firstLine="720"/>
        <w:jc w:val="both"/>
        <w:rPr>
          <w:b/>
          <w:lang w:val="nl-NL"/>
        </w:rPr>
      </w:pPr>
      <w:r>
        <w:rPr>
          <w:b/>
          <w:lang w:val="nl-NL"/>
        </w:rPr>
        <w:t>II</w:t>
      </w:r>
      <w:r w:rsidR="00BE4716" w:rsidRPr="00676698">
        <w:rPr>
          <w:b/>
          <w:lang w:val="nl-NL"/>
        </w:rPr>
        <w:t xml:space="preserve">. </w:t>
      </w:r>
      <w:r w:rsidR="00676698" w:rsidRPr="00676698">
        <w:rPr>
          <w:b/>
          <w:lang w:val="nl-NL"/>
        </w:rPr>
        <w:t>MỤC ĐÍCH, QUAN ĐIỂM XÂY DỰNG NGHỊ QUYẾT</w:t>
      </w:r>
    </w:p>
    <w:p w14:paraId="3ECAE3E1" w14:textId="1DE1C2DE" w:rsidR="00BE4716" w:rsidRPr="00BE4716" w:rsidRDefault="00032ED6" w:rsidP="00756BB4">
      <w:pPr>
        <w:pStyle w:val="NormalWeb"/>
        <w:shd w:val="clear" w:color="auto" w:fill="FFFFFF"/>
        <w:spacing w:before="120" w:beforeAutospacing="0" w:after="120" w:afterAutospacing="0"/>
        <w:ind w:firstLine="720"/>
        <w:jc w:val="both"/>
        <w:rPr>
          <w:color w:val="000000"/>
          <w:sz w:val="28"/>
          <w:szCs w:val="28"/>
          <w:lang w:val="nl-NL"/>
        </w:rPr>
      </w:pPr>
      <w:r>
        <w:rPr>
          <w:b/>
          <w:sz w:val="28"/>
          <w:szCs w:val="28"/>
          <w:lang w:val="nl-NL"/>
        </w:rPr>
        <w:t xml:space="preserve">1. </w:t>
      </w:r>
      <w:r w:rsidR="00BE4716" w:rsidRPr="00800B39">
        <w:rPr>
          <w:b/>
          <w:sz w:val="28"/>
          <w:szCs w:val="28"/>
          <w:lang w:val="nl-NL"/>
        </w:rPr>
        <w:t>Mục đích:</w:t>
      </w:r>
      <w:r w:rsidR="00BE4716" w:rsidRPr="00BE4716">
        <w:rPr>
          <w:sz w:val="28"/>
          <w:szCs w:val="28"/>
          <w:lang w:val="nl-NL"/>
        </w:rPr>
        <w:t xml:space="preserve"> </w:t>
      </w:r>
      <w:r w:rsidR="00BE4716" w:rsidRPr="00E8487F">
        <w:rPr>
          <w:sz w:val="28"/>
          <w:szCs w:val="28"/>
          <w:lang w:val="nl-NL"/>
        </w:rPr>
        <w:t xml:space="preserve">Nhằm thực hiện đúng quy định tại </w:t>
      </w:r>
      <w:r w:rsidR="00BE4716" w:rsidRPr="00BE4716">
        <w:rPr>
          <w:sz w:val="28"/>
          <w:szCs w:val="28"/>
          <w:lang w:val="nl-NL"/>
        </w:rPr>
        <w:t xml:space="preserve">Khoản 2 Điều 6 Thông tư số </w:t>
      </w:r>
      <w:r w:rsidR="00676698" w:rsidRPr="00E8487F">
        <w:rPr>
          <w:sz w:val="28"/>
          <w:szCs w:val="28"/>
          <w:lang w:val="nl-NL"/>
        </w:rPr>
        <w:t xml:space="preserve">86/2020/TT-BTC ngày 26 tháng 10 năm </w:t>
      </w:r>
      <w:r w:rsidR="00BE4716" w:rsidRPr="00E8487F">
        <w:rPr>
          <w:sz w:val="28"/>
          <w:szCs w:val="28"/>
          <w:lang w:val="nl-NL"/>
        </w:rPr>
        <w:t xml:space="preserve">2020 của Bộ trưởng Tài chính </w:t>
      </w:r>
      <w:r w:rsidR="00676698" w:rsidRPr="00E8487F">
        <w:rPr>
          <w:sz w:val="28"/>
          <w:szCs w:val="28"/>
          <w:lang w:val="nl-NL"/>
        </w:rPr>
        <w:t>q</w:t>
      </w:r>
      <w:r w:rsidR="00BE4716" w:rsidRPr="00E8487F">
        <w:rPr>
          <w:sz w:val="28"/>
          <w:szCs w:val="28"/>
          <w:lang w:val="nl-NL"/>
        </w:rPr>
        <w:t>uy định chi tiết chế độ dinh dưỡng đặc thù đối với huấn luyện viên thể thao thành tích cao, vận động viên thể thao thành tích cao.</w:t>
      </w:r>
      <w:r w:rsidR="00BE4716" w:rsidRPr="00BE4716">
        <w:rPr>
          <w:iCs/>
          <w:sz w:val="28"/>
          <w:szCs w:val="28"/>
          <w:lang w:val="nl-NL"/>
        </w:rPr>
        <w:tab/>
      </w:r>
    </w:p>
    <w:p w14:paraId="0894F5ED" w14:textId="079E7412" w:rsidR="00BE4716" w:rsidRDefault="00032ED6" w:rsidP="00756BB4">
      <w:pPr>
        <w:spacing w:before="120" w:after="120"/>
        <w:ind w:firstLine="720"/>
        <w:jc w:val="both"/>
        <w:rPr>
          <w:sz w:val="28"/>
          <w:szCs w:val="28"/>
          <w:lang w:val="nl-NL"/>
        </w:rPr>
      </w:pPr>
      <w:r>
        <w:rPr>
          <w:b/>
          <w:sz w:val="28"/>
          <w:szCs w:val="28"/>
          <w:lang w:val="nl-NL"/>
        </w:rPr>
        <w:lastRenderedPageBreak/>
        <w:t xml:space="preserve">2. </w:t>
      </w:r>
      <w:r w:rsidR="00BE4716" w:rsidRPr="00800B39">
        <w:rPr>
          <w:b/>
          <w:sz w:val="28"/>
          <w:szCs w:val="28"/>
          <w:lang w:val="nl-NL"/>
        </w:rPr>
        <w:t>Quan điểm xây dựng Nghị quyết:</w:t>
      </w:r>
      <w:r w:rsidR="00BE4716" w:rsidRPr="00BE4716">
        <w:rPr>
          <w:b/>
          <w:sz w:val="28"/>
          <w:szCs w:val="28"/>
          <w:lang w:val="nl-NL"/>
        </w:rPr>
        <w:t xml:space="preserve"> </w:t>
      </w:r>
      <w:r w:rsidR="00BE4716" w:rsidRPr="00BE4716">
        <w:rPr>
          <w:sz w:val="28"/>
          <w:szCs w:val="28"/>
          <w:lang w:val="nl-NL"/>
        </w:rPr>
        <w:t xml:space="preserve">Việc xây dựng </w:t>
      </w:r>
      <w:r w:rsidR="00231392" w:rsidRPr="00E8487F">
        <w:rPr>
          <w:sz w:val="28"/>
          <w:szCs w:val="28"/>
          <w:lang w:val="nl-NL"/>
        </w:rPr>
        <w:t>“</w:t>
      </w:r>
      <w:r w:rsidR="00231392" w:rsidRPr="00231392">
        <w:rPr>
          <w:sz w:val="28"/>
          <w:szCs w:val="28"/>
          <w:lang w:val="nl-NL"/>
        </w:rPr>
        <w:t xml:space="preserve">Nghị quyết </w:t>
      </w:r>
      <w:r w:rsidR="00231392" w:rsidRPr="00231392">
        <w:rPr>
          <w:color w:val="000000" w:themeColor="text1"/>
          <w:sz w:val="28"/>
          <w:szCs w:val="28"/>
          <w:lang w:val="nl-NL"/>
        </w:rPr>
        <w:t xml:space="preserve">về </w:t>
      </w:r>
      <w:r w:rsidR="00231392" w:rsidRPr="00E8487F">
        <w:rPr>
          <w:color w:val="000000" w:themeColor="text1"/>
          <w:sz w:val="28"/>
          <w:szCs w:val="28"/>
          <w:lang w:val="nl-NL"/>
        </w:rPr>
        <w:t xml:space="preserve">mức chi chế độ dinh dưỡng </w:t>
      </w:r>
      <w:bookmarkStart w:id="0" w:name="_Hlk56977815"/>
      <w:r w:rsidR="009148CC" w:rsidRPr="009B671E">
        <w:rPr>
          <w:color w:val="000000" w:themeColor="text1"/>
          <w:sz w:val="28"/>
          <w:szCs w:val="28"/>
          <w:lang w:val="nl-NL"/>
        </w:rPr>
        <w:t>đặc thù cho các đối tượng huấn luyện viên, vận động viên thể thao đang tập trung tập huấn, thi đấu của tỉnh Kon Tum</w:t>
      </w:r>
      <w:bookmarkEnd w:id="0"/>
      <w:r w:rsidR="00231392" w:rsidRPr="00E8487F">
        <w:rPr>
          <w:color w:val="000000" w:themeColor="text1"/>
          <w:sz w:val="28"/>
          <w:szCs w:val="28"/>
          <w:lang w:val="nl-NL"/>
        </w:rPr>
        <w:t xml:space="preserve">” </w:t>
      </w:r>
      <w:r w:rsidR="00BE4716" w:rsidRPr="00E8487F">
        <w:rPr>
          <w:sz w:val="28"/>
          <w:szCs w:val="28"/>
          <w:lang w:val="nl-NL"/>
        </w:rPr>
        <w:t xml:space="preserve">đảm bảo đúng quy định của Luật ngân sách nhà nước năm 2015, </w:t>
      </w:r>
      <w:r w:rsidR="00BE4716" w:rsidRPr="00BE4716">
        <w:rPr>
          <w:sz w:val="28"/>
          <w:szCs w:val="28"/>
          <w:lang w:val="nl-NL"/>
        </w:rPr>
        <w:t xml:space="preserve">Thông tư </w:t>
      </w:r>
      <w:r w:rsidR="00BE4716" w:rsidRPr="00E8487F">
        <w:rPr>
          <w:sz w:val="28"/>
          <w:szCs w:val="28"/>
          <w:lang w:val="nl-NL"/>
        </w:rPr>
        <w:t>86/2020/TT-BTC ngày 26</w:t>
      </w:r>
      <w:r w:rsidR="00676698" w:rsidRPr="00E8487F">
        <w:rPr>
          <w:sz w:val="28"/>
          <w:szCs w:val="28"/>
          <w:lang w:val="nl-NL"/>
        </w:rPr>
        <w:t xml:space="preserve"> tháng 10 năm </w:t>
      </w:r>
      <w:r w:rsidR="00BE4716" w:rsidRPr="00E8487F">
        <w:rPr>
          <w:sz w:val="28"/>
          <w:szCs w:val="28"/>
          <w:lang w:val="nl-NL"/>
        </w:rPr>
        <w:t>2020 của Bộ trưởng Bộ Tài chính</w:t>
      </w:r>
      <w:r w:rsidR="00BE4716" w:rsidRPr="00BE4716">
        <w:rPr>
          <w:sz w:val="28"/>
          <w:szCs w:val="28"/>
          <w:lang w:val="nl-NL"/>
        </w:rPr>
        <w:t>.</w:t>
      </w:r>
    </w:p>
    <w:p w14:paraId="3DC19B52" w14:textId="77777777" w:rsidR="00032ED6" w:rsidRPr="00BA37BE" w:rsidRDefault="00032ED6" w:rsidP="00756BB4">
      <w:pPr>
        <w:spacing w:before="120" w:after="120"/>
        <w:ind w:firstLine="720"/>
        <w:jc w:val="both"/>
        <w:rPr>
          <w:b/>
          <w:lang w:val="nl-NL"/>
        </w:rPr>
      </w:pPr>
      <w:r w:rsidRPr="00BA37BE">
        <w:rPr>
          <w:b/>
          <w:lang w:val="nl-NL"/>
        </w:rPr>
        <w:t>III. QUÁ TRÌNH XÂY DỰNG DỰ THẢO NGHỊ QUYẾT</w:t>
      </w:r>
    </w:p>
    <w:p w14:paraId="477066DD" w14:textId="481BC0A8" w:rsidR="00032ED6" w:rsidRPr="002F1D86" w:rsidRDefault="00032ED6" w:rsidP="00756BB4">
      <w:pPr>
        <w:spacing w:before="120" w:after="120"/>
        <w:ind w:firstLine="720"/>
        <w:jc w:val="both"/>
        <w:rPr>
          <w:b/>
          <w:sz w:val="28"/>
          <w:szCs w:val="28"/>
          <w:lang w:val="nl-NL"/>
        </w:rPr>
      </w:pPr>
      <w:r w:rsidRPr="002F1D86">
        <w:rPr>
          <w:sz w:val="28"/>
          <w:szCs w:val="28"/>
          <w:lang w:val="nl-NL"/>
        </w:rPr>
        <w:t xml:space="preserve">Căn cứ các quy định pháp luật liên quan, kết luận của Thường trực Hội đồng nhân dân (HĐND) tỉnh tại </w:t>
      </w:r>
      <w:r w:rsidRPr="00AD4965">
        <w:rPr>
          <w:sz w:val="28"/>
          <w:szCs w:val="28"/>
          <w:lang w:val="nl-NL"/>
        </w:rPr>
        <w:t xml:space="preserve">Thông báo số 74/TB-HĐND ngày 16 tháng 11 năm 2020 </w:t>
      </w:r>
      <w:r w:rsidRPr="00AD4965">
        <w:rPr>
          <w:sz w:val="28"/>
          <w:szCs w:val="28"/>
          <w:shd w:val="clear" w:color="auto" w:fill="FFFFFF"/>
          <w:lang w:val="nl-NL"/>
        </w:rPr>
        <w:t>về việc xây dựng Nghị quyết về nội dung và mức chi thực hiện chế độ dinh dưỡng đối với huấn luyện viên, vận động viên thể thao thành tích cao tỉnh Kon Tum</w:t>
      </w:r>
      <w:r w:rsidRPr="002F1D86">
        <w:rPr>
          <w:sz w:val="28"/>
          <w:szCs w:val="28"/>
          <w:lang w:val="nl-NL"/>
        </w:rPr>
        <w:t>, Sở Văn hóa, Thể thao và Du lịch đã chủ trì, phối hợp với các đơn vị xây dựng và hoàn thiện dự thảo Nghị quyết theo đúng quy trình, quy định pháp luật hiện hành, cụ thể:</w:t>
      </w:r>
    </w:p>
    <w:p w14:paraId="64D79780" w14:textId="2D5EFB14" w:rsidR="00032ED6" w:rsidRPr="00AD4965" w:rsidRDefault="00032ED6" w:rsidP="00756BB4">
      <w:pPr>
        <w:pStyle w:val="FootnoteText"/>
        <w:spacing w:before="120" w:after="120"/>
        <w:ind w:firstLine="709"/>
        <w:jc w:val="both"/>
        <w:rPr>
          <w:lang w:val="de-DE"/>
        </w:rPr>
      </w:pPr>
      <w:r w:rsidRPr="009D4D92">
        <w:rPr>
          <w:sz w:val="28"/>
          <w:szCs w:val="28"/>
          <w:lang w:val="nl-NL"/>
        </w:rPr>
        <w:t xml:space="preserve">Sở </w:t>
      </w:r>
      <w:r w:rsidR="002F1D86" w:rsidRPr="009D4D92">
        <w:rPr>
          <w:sz w:val="28"/>
          <w:szCs w:val="28"/>
          <w:lang w:val="nl-NL"/>
        </w:rPr>
        <w:t xml:space="preserve">Văn hóa, Thể thao và Du lịch </w:t>
      </w:r>
      <w:r w:rsidRPr="009D4D92">
        <w:rPr>
          <w:sz w:val="28"/>
          <w:szCs w:val="28"/>
          <w:lang w:val="nl-NL"/>
        </w:rPr>
        <w:t xml:space="preserve">tiến hành xây dựng </w:t>
      </w:r>
      <w:r w:rsidR="00E5739D">
        <w:rPr>
          <w:sz w:val="28"/>
          <w:szCs w:val="28"/>
          <w:lang w:val="nl-NL"/>
        </w:rPr>
        <w:t xml:space="preserve">hồ sơ hồ sơ, </w:t>
      </w:r>
      <w:r w:rsidRPr="00AD4965">
        <w:rPr>
          <w:sz w:val="28"/>
          <w:szCs w:val="28"/>
          <w:lang w:val="nl-NL"/>
        </w:rPr>
        <w:t xml:space="preserve">gửi lấy ý kiến góp ý </w:t>
      </w:r>
      <w:r w:rsidR="006A0F03" w:rsidRPr="009D4D92">
        <w:rPr>
          <w:sz w:val="28"/>
          <w:szCs w:val="28"/>
          <w:lang w:val="de-DE"/>
        </w:rPr>
        <w:t xml:space="preserve">của các cơ quan, đơn vị, Ủy ban nhân dân các huyện, thành phố tại </w:t>
      </w:r>
      <w:r w:rsidR="003E6D3C" w:rsidRPr="009D4D92">
        <w:rPr>
          <w:sz w:val="28"/>
          <w:szCs w:val="28"/>
          <w:lang w:val="de-DE"/>
        </w:rPr>
        <w:t xml:space="preserve">Văn bản số </w:t>
      </w:r>
      <w:r w:rsidR="00E5739D" w:rsidRPr="00AD4965">
        <w:rPr>
          <w:sz w:val="28"/>
          <w:szCs w:val="28"/>
          <w:lang w:val="nl-NL"/>
        </w:rPr>
        <w:t xml:space="preserve">1450/SVHTTDL-QLTDTT và </w:t>
      </w:r>
      <w:r w:rsidR="00CB10DC" w:rsidRPr="00AD4965">
        <w:rPr>
          <w:sz w:val="28"/>
          <w:szCs w:val="28"/>
          <w:lang w:val="nl-NL"/>
        </w:rPr>
        <w:t xml:space="preserve">nhận được </w:t>
      </w:r>
      <w:r w:rsidR="00E5739D" w:rsidRPr="00AD4965">
        <w:rPr>
          <w:sz w:val="28"/>
          <w:szCs w:val="28"/>
          <w:lang w:val="nl-NL"/>
        </w:rPr>
        <w:t>ý kiến đóng góp của 19 đơn vị</w:t>
      </w:r>
      <w:r w:rsidR="00E33DDB" w:rsidRPr="00AD4965">
        <w:rPr>
          <w:sz w:val="28"/>
          <w:szCs w:val="28"/>
          <w:lang w:val="nl-NL"/>
        </w:rPr>
        <w:t>.</w:t>
      </w:r>
      <w:r w:rsidR="00CB10DC" w:rsidRPr="00AD4965">
        <w:rPr>
          <w:sz w:val="28"/>
          <w:szCs w:val="28"/>
          <w:lang w:val="nl-NL"/>
        </w:rPr>
        <w:t xml:space="preserve"> </w:t>
      </w:r>
      <w:r w:rsidR="00DE08E1" w:rsidRPr="00AD4965">
        <w:rPr>
          <w:sz w:val="28"/>
          <w:szCs w:val="28"/>
          <w:lang w:val="nl-NL"/>
        </w:rPr>
        <w:t xml:space="preserve">Ngày 23/11/2020 </w:t>
      </w:r>
      <w:r w:rsidR="0060503C" w:rsidRPr="00AD4965">
        <w:rPr>
          <w:sz w:val="28"/>
          <w:szCs w:val="28"/>
          <w:lang w:val="nl-NL"/>
        </w:rPr>
        <w:t>Sở Văn hóa, Thể thao và Du lịch gửi văn bản đến Sở Tài chính</w:t>
      </w:r>
      <w:r w:rsidR="0060503C" w:rsidRPr="009D4D92">
        <w:rPr>
          <w:rStyle w:val="FootnoteReference"/>
        </w:rPr>
        <w:footnoteReference w:id="1"/>
      </w:r>
      <w:r w:rsidR="0060503C" w:rsidRPr="00AD4965">
        <w:rPr>
          <w:sz w:val="28"/>
          <w:szCs w:val="28"/>
          <w:lang w:val="nl-NL"/>
        </w:rPr>
        <w:t xml:space="preserve"> đề nghị tham gia ý kiến dự thảo Nghị quyết</w:t>
      </w:r>
      <w:r w:rsidR="00DE08E1" w:rsidRPr="00AD4965">
        <w:rPr>
          <w:sz w:val="28"/>
          <w:szCs w:val="28"/>
          <w:lang w:val="nl-NL"/>
        </w:rPr>
        <w:t xml:space="preserve">. </w:t>
      </w:r>
      <w:r w:rsidR="0060503C" w:rsidRPr="00AD4965">
        <w:rPr>
          <w:sz w:val="28"/>
          <w:szCs w:val="28"/>
          <w:lang w:val="nl-NL"/>
        </w:rPr>
        <w:t>Ngày 24/11/2020 Sở Tài chính có ý kiến thống nhất tại Văn bản số 4396/STC-QLNS</w:t>
      </w:r>
      <w:r w:rsidR="0060503C">
        <w:rPr>
          <w:rStyle w:val="FootnoteReference"/>
          <w:sz w:val="28"/>
          <w:szCs w:val="28"/>
        </w:rPr>
        <w:footnoteReference w:id="2"/>
      </w:r>
      <w:r w:rsidR="0060503C" w:rsidRPr="00AD4965">
        <w:rPr>
          <w:sz w:val="28"/>
          <w:szCs w:val="28"/>
          <w:lang w:val="nl-NL"/>
        </w:rPr>
        <w:t xml:space="preserve">. </w:t>
      </w:r>
      <w:r w:rsidR="00CB10DC" w:rsidRPr="00AD4965">
        <w:rPr>
          <w:sz w:val="28"/>
          <w:szCs w:val="28"/>
          <w:lang w:val="nl-NL"/>
        </w:rPr>
        <w:t>Ngày 24/11/2020</w:t>
      </w:r>
      <w:r w:rsidR="00E33DDB" w:rsidRPr="00AD4965">
        <w:rPr>
          <w:sz w:val="28"/>
          <w:szCs w:val="28"/>
          <w:lang w:val="nl-NL"/>
        </w:rPr>
        <w:t>,</w:t>
      </w:r>
      <w:r w:rsidR="00CB10DC" w:rsidRPr="00AD4965">
        <w:rPr>
          <w:sz w:val="28"/>
          <w:szCs w:val="28"/>
          <w:lang w:val="nl-NL"/>
        </w:rPr>
        <w:t xml:space="preserve"> </w:t>
      </w:r>
      <w:r w:rsidR="0060503C" w:rsidRPr="00AD4965">
        <w:rPr>
          <w:sz w:val="28"/>
          <w:szCs w:val="28"/>
          <w:lang w:val="nl-NL"/>
        </w:rPr>
        <w:t>Sở Văn hóa gửi văn bản đến Sở Tư pháp</w:t>
      </w:r>
      <w:r w:rsidR="0060503C" w:rsidRPr="009D4D92">
        <w:rPr>
          <w:rStyle w:val="FootnoteReference"/>
        </w:rPr>
        <w:footnoteReference w:id="3"/>
      </w:r>
      <w:r w:rsidR="0060503C" w:rsidRPr="00AD4965">
        <w:rPr>
          <w:sz w:val="28"/>
          <w:szCs w:val="28"/>
          <w:lang w:val="nl-NL"/>
        </w:rPr>
        <w:t xml:space="preserve"> đề nghị thẩm định dự thảo Nghị quyết</w:t>
      </w:r>
      <w:r w:rsidR="00CB10DC" w:rsidRPr="00AD4965">
        <w:rPr>
          <w:sz w:val="28"/>
          <w:szCs w:val="28"/>
          <w:lang w:val="nl-NL"/>
        </w:rPr>
        <w:t xml:space="preserve">. </w:t>
      </w:r>
      <w:r w:rsidR="00E5739D" w:rsidRPr="00AD4965">
        <w:rPr>
          <w:sz w:val="28"/>
          <w:szCs w:val="28"/>
          <w:lang w:val="nl-NL"/>
        </w:rPr>
        <w:t>Ngày 25/11/2020, Sở Tư pháp có ý kiến thẩm định tại Báo cáo số 381/BC-STP</w:t>
      </w:r>
      <w:r w:rsidR="00CB10DC" w:rsidRPr="00650408">
        <w:rPr>
          <w:spacing w:val="-2"/>
          <w:lang w:val="de-DE"/>
        </w:rPr>
        <w:t xml:space="preserve">. </w:t>
      </w:r>
      <w:r w:rsidR="00CB10DC" w:rsidRPr="00650408">
        <w:rPr>
          <w:spacing w:val="-2"/>
          <w:sz w:val="28"/>
          <w:szCs w:val="28"/>
          <w:lang w:val="de-DE"/>
        </w:rPr>
        <w:t>Sở Văn hóa, Thể thao và Du lịch đã tiếp thu, giải trình</w:t>
      </w:r>
      <w:r w:rsidR="009D4D92" w:rsidRPr="00650408">
        <w:rPr>
          <w:rStyle w:val="FootnoteReference"/>
          <w:spacing w:val="-2"/>
          <w:sz w:val="28"/>
          <w:szCs w:val="28"/>
          <w:lang w:val="de-DE"/>
        </w:rPr>
        <w:footnoteReference w:id="4"/>
      </w:r>
      <w:r w:rsidR="00E5739D">
        <w:rPr>
          <w:spacing w:val="-2"/>
          <w:sz w:val="28"/>
          <w:szCs w:val="28"/>
          <w:lang w:val="de-DE"/>
        </w:rPr>
        <w:t xml:space="preserve">; đồng thời đơn vị </w:t>
      </w:r>
      <w:r w:rsidR="00E725A7" w:rsidRPr="00AD4965">
        <w:rPr>
          <w:sz w:val="28"/>
          <w:szCs w:val="28"/>
          <w:lang w:val="de-DE"/>
        </w:rPr>
        <w:t xml:space="preserve">đã </w:t>
      </w:r>
      <w:r w:rsidR="00E5739D" w:rsidRPr="00AD4965">
        <w:rPr>
          <w:sz w:val="28"/>
          <w:szCs w:val="28"/>
          <w:lang w:val="de-DE"/>
        </w:rPr>
        <w:t xml:space="preserve">thực hiện </w:t>
      </w:r>
      <w:r w:rsidR="00E725A7" w:rsidRPr="00AD4965">
        <w:rPr>
          <w:sz w:val="28"/>
          <w:szCs w:val="28"/>
          <w:lang w:val="de-DE"/>
        </w:rPr>
        <w:t xml:space="preserve">đăng tải </w:t>
      </w:r>
      <w:r w:rsidR="00E5739D" w:rsidRPr="00AD4965">
        <w:rPr>
          <w:sz w:val="28"/>
          <w:szCs w:val="28"/>
          <w:lang w:val="de-DE"/>
        </w:rPr>
        <w:t xml:space="preserve">nội dung </w:t>
      </w:r>
      <w:r w:rsidR="00E725A7" w:rsidRPr="00AD4965">
        <w:rPr>
          <w:sz w:val="28"/>
          <w:szCs w:val="28"/>
          <w:lang w:val="de-DE"/>
        </w:rPr>
        <w:t>trên Cổng Thông tin điện tử tỉnh</w:t>
      </w:r>
      <w:r w:rsidR="00D9472E">
        <w:rPr>
          <w:rStyle w:val="FootnoteReference"/>
          <w:sz w:val="28"/>
          <w:szCs w:val="28"/>
        </w:rPr>
        <w:footnoteReference w:id="5"/>
      </w:r>
      <w:r w:rsidR="00E725A7" w:rsidRPr="00AD4965">
        <w:rPr>
          <w:sz w:val="28"/>
          <w:szCs w:val="28"/>
          <w:lang w:val="de-DE"/>
        </w:rPr>
        <w:t xml:space="preserve"> </w:t>
      </w:r>
      <w:r w:rsidR="00E5739D" w:rsidRPr="00AD4965">
        <w:rPr>
          <w:sz w:val="28"/>
          <w:szCs w:val="28"/>
          <w:lang w:val="de-DE"/>
        </w:rPr>
        <w:t xml:space="preserve">và </w:t>
      </w:r>
      <w:r w:rsidR="00F252FB" w:rsidRPr="00AD4965">
        <w:rPr>
          <w:sz w:val="28"/>
          <w:szCs w:val="28"/>
          <w:lang w:val="de-DE"/>
        </w:rPr>
        <w:t xml:space="preserve">lấy </w:t>
      </w:r>
      <w:r w:rsidR="00F252FB" w:rsidRPr="00AD4965">
        <w:rPr>
          <w:lang w:val="de-DE"/>
        </w:rPr>
        <w:t xml:space="preserve"> </w:t>
      </w:r>
      <w:r w:rsidR="00F252FB" w:rsidRPr="00697B06">
        <w:rPr>
          <w:sz w:val="28"/>
          <w:szCs w:val="28"/>
          <w:lang w:val="nl-NL"/>
        </w:rPr>
        <w:t>ý kiến của các thành viên Ủy ban nhân dân tỉnh</w:t>
      </w:r>
      <w:r w:rsidR="00D9472E">
        <w:rPr>
          <w:rStyle w:val="FootnoteReference"/>
          <w:sz w:val="28"/>
          <w:szCs w:val="28"/>
          <w:lang w:val="nl-NL"/>
        </w:rPr>
        <w:footnoteReference w:id="6"/>
      </w:r>
      <w:r w:rsidR="00F252FB" w:rsidRPr="00697B06">
        <w:rPr>
          <w:sz w:val="28"/>
          <w:szCs w:val="28"/>
          <w:vertAlign w:val="superscript"/>
          <w:lang w:val="nl-NL"/>
        </w:rPr>
        <w:t xml:space="preserve"> </w:t>
      </w:r>
      <w:r w:rsidR="00F252FB" w:rsidRPr="00AD4965">
        <w:rPr>
          <w:sz w:val="28"/>
          <w:szCs w:val="28"/>
          <w:lang w:val="de-DE"/>
        </w:rPr>
        <w:t xml:space="preserve"> </w:t>
      </w:r>
      <w:r w:rsidR="00F252FB" w:rsidRPr="00697B06">
        <w:rPr>
          <w:sz w:val="28"/>
          <w:szCs w:val="28"/>
          <w:lang w:val="nl-NL"/>
        </w:rPr>
        <w:t>theo quy định.</w:t>
      </w:r>
    </w:p>
    <w:p w14:paraId="4DAAFDB2" w14:textId="58A13618" w:rsidR="009D4D92" w:rsidRPr="00AD4965" w:rsidRDefault="009D4D92" w:rsidP="006E6084">
      <w:pPr>
        <w:spacing w:before="120" w:after="60"/>
        <w:ind w:firstLine="709"/>
        <w:jc w:val="both"/>
        <w:rPr>
          <w:b/>
          <w:sz w:val="28"/>
          <w:szCs w:val="28"/>
          <w:lang w:val="de-DE"/>
        </w:rPr>
      </w:pPr>
      <w:r w:rsidRPr="00AD4965">
        <w:rPr>
          <w:b/>
          <w:sz w:val="28"/>
          <w:szCs w:val="28"/>
          <w:lang w:val="de-DE"/>
        </w:rPr>
        <w:t>IV. NỘI DUNG CƠ BẢN CỦA NGHỊ QUYẾT</w:t>
      </w:r>
    </w:p>
    <w:p w14:paraId="00666B0F" w14:textId="03C87F62" w:rsidR="009D4D92" w:rsidRPr="00487BA1" w:rsidRDefault="009D4D92" w:rsidP="00756BB4">
      <w:pPr>
        <w:spacing w:before="120" w:after="120"/>
        <w:ind w:firstLine="709"/>
        <w:jc w:val="both"/>
        <w:rPr>
          <w:sz w:val="28"/>
          <w:szCs w:val="28"/>
          <w:lang w:val="nl-NL"/>
        </w:rPr>
      </w:pPr>
      <w:r w:rsidRPr="00AD4965">
        <w:rPr>
          <w:b/>
          <w:sz w:val="28"/>
          <w:szCs w:val="28"/>
          <w:lang w:val="de-DE"/>
        </w:rPr>
        <w:t xml:space="preserve"> </w:t>
      </w:r>
      <w:r w:rsidR="00DE08E1" w:rsidRPr="00AD4965">
        <w:rPr>
          <w:sz w:val="28"/>
          <w:szCs w:val="28"/>
          <w:lang w:val="de-DE"/>
        </w:rPr>
        <w:t>Ngoài phần căn cứ, Nghị</w:t>
      </w:r>
      <w:r w:rsidR="00D16664" w:rsidRPr="00AD4965">
        <w:rPr>
          <w:sz w:val="28"/>
          <w:szCs w:val="28"/>
          <w:lang w:val="de-DE"/>
        </w:rPr>
        <w:t xml:space="preserve"> quyết dự kiến</w:t>
      </w:r>
      <w:r w:rsidR="00D16664" w:rsidRPr="00AD4965">
        <w:rPr>
          <w:b/>
          <w:sz w:val="28"/>
          <w:szCs w:val="28"/>
          <w:lang w:val="de-DE"/>
        </w:rPr>
        <w:t xml:space="preserve"> </w:t>
      </w:r>
      <w:r w:rsidRPr="00697B06">
        <w:rPr>
          <w:bCs/>
          <w:sz w:val="28"/>
          <w:szCs w:val="28"/>
          <w:lang w:val="vi-VN"/>
        </w:rPr>
        <w:t xml:space="preserve">gồm </w:t>
      </w:r>
      <w:r w:rsidR="00D16664" w:rsidRPr="00AD4965">
        <w:rPr>
          <w:bCs/>
          <w:sz w:val="28"/>
          <w:szCs w:val="28"/>
          <w:lang w:val="de-DE"/>
        </w:rPr>
        <w:t>0</w:t>
      </w:r>
      <w:r>
        <w:rPr>
          <w:bCs/>
          <w:sz w:val="28"/>
          <w:szCs w:val="28"/>
          <w:lang w:val="de-DE"/>
        </w:rPr>
        <w:t>5</w:t>
      </w:r>
      <w:r w:rsidRPr="00697B06">
        <w:rPr>
          <w:bCs/>
          <w:sz w:val="28"/>
          <w:szCs w:val="28"/>
          <w:lang w:val="de-DE"/>
        </w:rPr>
        <w:t xml:space="preserve"> Điều</w:t>
      </w:r>
      <w:r w:rsidRPr="00697B06">
        <w:rPr>
          <w:bCs/>
          <w:sz w:val="28"/>
          <w:szCs w:val="28"/>
          <w:lang w:val="vi-VN"/>
        </w:rPr>
        <w:t>:</w:t>
      </w:r>
    </w:p>
    <w:p w14:paraId="7425C3B0" w14:textId="77777777" w:rsidR="009D4D92" w:rsidRPr="00AD4965" w:rsidRDefault="009D4D92" w:rsidP="00756BB4">
      <w:pPr>
        <w:shd w:val="clear" w:color="auto" w:fill="FFFFFF"/>
        <w:spacing w:before="120" w:after="120"/>
        <w:ind w:firstLine="720"/>
        <w:jc w:val="both"/>
        <w:rPr>
          <w:b/>
          <w:bCs/>
          <w:sz w:val="28"/>
          <w:szCs w:val="28"/>
          <w:lang w:val="nl-NL"/>
        </w:rPr>
      </w:pPr>
      <w:r w:rsidRPr="00AD4965">
        <w:rPr>
          <w:b/>
          <w:bCs/>
          <w:sz w:val="28"/>
          <w:szCs w:val="28"/>
          <w:lang w:val="nl-NL"/>
        </w:rPr>
        <w:t xml:space="preserve">Điều 1. Phạm vi điều chỉnh và </w:t>
      </w:r>
      <w:r w:rsidRPr="00AD4965">
        <w:rPr>
          <w:b/>
          <w:sz w:val="28"/>
          <w:szCs w:val="28"/>
          <w:lang w:val="nl-NL"/>
        </w:rPr>
        <w:t>Đối tượng áp dụng</w:t>
      </w:r>
    </w:p>
    <w:p w14:paraId="67D11B57" w14:textId="1265A3A8" w:rsidR="009D4D92" w:rsidRPr="00D16664" w:rsidRDefault="009D4D92" w:rsidP="00756BB4">
      <w:pPr>
        <w:shd w:val="clear" w:color="auto" w:fill="FFFFFF"/>
        <w:spacing w:before="120" w:after="120"/>
        <w:ind w:firstLine="720"/>
        <w:jc w:val="both"/>
        <w:rPr>
          <w:sz w:val="28"/>
          <w:szCs w:val="28"/>
          <w:lang w:val="nl-NL" w:eastAsia="vi-VN"/>
        </w:rPr>
      </w:pPr>
      <w:r w:rsidRPr="00AD4965">
        <w:rPr>
          <w:sz w:val="28"/>
          <w:szCs w:val="28"/>
          <w:lang w:val="nl-NL"/>
        </w:rPr>
        <w:t xml:space="preserve">1. Phạm vi điều chỉnh: Nghị quyết </w:t>
      </w:r>
      <w:r w:rsidRPr="00D16664">
        <w:rPr>
          <w:sz w:val="28"/>
          <w:szCs w:val="28"/>
          <w:lang w:val="nl-NL" w:eastAsia="vi-VN"/>
        </w:rPr>
        <w:t>quy định chế độ dinh dưỡng đặc thù cho huấn luyện viên thể thao khác, vận động viên thể thao</w:t>
      </w:r>
      <w:r w:rsidRPr="00D16664">
        <w:rPr>
          <w:sz w:val="28"/>
          <w:szCs w:val="28"/>
          <w:lang w:val="vi-VN" w:eastAsia="vi-VN"/>
        </w:rPr>
        <w:t xml:space="preserve"> thể thao</w:t>
      </w:r>
      <w:r w:rsidRPr="00AD4965">
        <w:rPr>
          <w:sz w:val="28"/>
          <w:szCs w:val="28"/>
          <w:lang w:val="nl-NL" w:eastAsia="vi-VN"/>
        </w:rPr>
        <w:t xml:space="preserve"> khác</w:t>
      </w:r>
      <w:r w:rsidRPr="00D16664">
        <w:rPr>
          <w:sz w:val="28"/>
          <w:szCs w:val="28"/>
          <w:lang w:val="vi-VN" w:eastAsia="vi-VN"/>
        </w:rPr>
        <w:t xml:space="preserve"> </w:t>
      </w:r>
      <w:r w:rsidRPr="00D16664">
        <w:rPr>
          <w:sz w:val="28"/>
          <w:szCs w:val="28"/>
          <w:lang w:val="nl-NL" w:eastAsia="vi-VN"/>
        </w:rPr>
        <w:t>của tỉnh Kon Tum.</w:t>
      </w:r>
    </w:p>
    <w:p w14:paraId="5C12D01D"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2. Đối tượng áp dụng: Huấn luyện viên, vận động viên tập trung tập huấn và thi đấu tại:</w:t>
      </w:r>
    </w:p>
    <w:p w14:paraId="58C6DDDF"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a) Đội tuyển năng khiếu tỉnh;</w:t>
      </w:r>
    </w:p>
    <w:p w14:paraId="603A9F15"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lastRenderedPageBreak/>
        <w:t>b) Đội tuyển huyện, thành phố, sở, ngành thuộc tỉnh (gọi chung là đội tuyển cấp huyện);</w:t>
      </w:r>
    </w:p>
    <w:p w14:paraId="43F5D81F"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 xml:space="preserve">3. Đối tượng không áp dụng: Chế độ dinh dưỡng quy định tại Nghị quyết này không áp dụng đối với vận động viên, huấn luyện viên tập trung tập huấn và thi đấu theo quy định tại khoản 2 Điều I </w:t>
      </w:r>
      <w:r w:rsidRPr="00AD4965">
        <w:rPr>
          <w:sz w:val="28"/>
          <w:szCs w:val="28"/>
          <w:lang w:val="nl-NL"/>
        </w:rPr>
        <w:t>Thông tư số 86/2020/TT-BTC ngày 26 tháng 10 năm 2020 của Bộ trưởng Bộ Tài chính quy định chi tiết chế độ dinh dưỡng đặc thù đối với huấn luyện viên thể thao thành tích cao, vận động viên thể thao thành tích cao.</w:t>
      </w:r>
    </w:p>
    <w:p w14:paraId="497101E4" w14:textId="77777777" w:rsidR="009D4D92" w:rsidRPr="00AD4965" w:rsidRDefault="009D4D92" w:rsidP="00756BB4">
      <w:pPr>
        <w:shd w:val="clear" w:color="auto" w:fill="FFFFFF"/>
        <w:spacing w:before="120" w:after="120"/>
        <w:ind w:firstLine="720"/>
        <w:jc w:val="both"/>
        <w:rPr>
          <w:b/>
          <w:sz w:val="28"/>
          <w:szCs w:val="28"/>
          <w:lang w:val="nl-NL"/>
        </w:rPr>
      </w:pPr>
      <w:r w:rsidRPr="00AD4965">
        <w:rPr>
          <w:b/>
          <w:bCs/>
          <w:sz w:val="28"/>
          <w:szCs w:val="28"/>
          <w:lang w:val="nl-NL"/>
        </w:rPr>
        <w:t>Điều 2. C</w:t>
      </w:r>
      <w:r w:rsidRPr="00AD4965">
        <w:rPr>
          <w:b/>
          <w:sz w:val="28"/>
          <w:szCs w:val="28"/>
          <w:lang w:val="nl-NL"/>
        </w:rPr>
        <w:t>hế độ dinh dưỡng</w:t>
      </w:r>
    </w:p>
    <w:p w14:paraId="0F625F7F" w14:textId="77777777" w:rsidR="009D4D92" w:rsidRPr="00AD4965" w:rsidRDefault="009D4D92" w:rsidP="00756BB4">
      <w:pPr>
        <w:shd w:val="clear" w:color="auto" w:fill="FFFFFF"/>
        <w:spacing w:before="120" w:after="120"/>
        <w:ind w:firstLine="720"/>
        <w:jc w:val="both"/>
        <w:rPr>
          <w:sz w:val="28"/>
          <w:szCs w:val="28"/>
          <w:lang w:val="nl-NL"/>
        </w:rPr>
      </w:pPr>
      <w:r w:rsidRPr="00AD4965">
        <w:rPr>
          <w:sz w:val="28"/>
          <w:szCs w:val="28"/>
          <w:lang w:val="nl-NL"/>
        </w:rPr>
        <w:t>Chế độ dinh dưỡng được tính bằng tiền cho một ngày tập trung tập luyện, huấn luyện, tập huấn, thi đấu của một huấn luyện viên, vận động viên khác, cụ thể như sau:</w:t>
      </w:r>
    </w:p>
    <w:p w14:paraId="4BF6528B" w14:textId="77777777" w:rsidR="009D4D92" w:rsidRPr="00AD4965" w:rsidRDefault="009D4D92" w:rsidP="00756BB4">
      <w:pPr>
        <w:shd w:val="clear" w:color="auto" w:fill="FFFFFF"/>
        <w:spacing w:before="120" w:after="120"/>
        <w:ind w:firstLine="720"/>
        <w:jc w:val="both"/>
        <w:rPr>
          <w:sz w:val="28"/>
          <w:szCs w:val="28"/>
          <w:highlight w:val="yellow"/>
          <w:lang w:val="nl-NL"/>
        </w:rPr>
      </w:pPr>
      <w:r w:rsidRPr="00AD4965">
        <w:rPr>
          <w:sz w:val="28"/>
          <w:szCs w:val="28"/>
          <w:lang w:val="nl-NL"/>
        </w:rPr>
        <w:t xml:space="preserve">1. Trong thời gian tập luyện, huấn luyện, tập huấn  </w:t>
      </w:r>
      <w:r w:rsidRPr="00AD4965">
        <w:rPr>
          <w:i/>
          <w:sz w:val="28"/>
          <w:szCs w:val="28"/>
          <w:lang w:val="nl-NL"/>
        </w:rPr>
        <w:t>(là số ngày huấn luyện viên, vận động viên có mặt thực tế tập trung tập luyện, huấn luyện, tập huấn theo quyết định của cấp có thẩm quyền)</w:t>
      </w:r>
      <w:r w:rsidRPr="00AD4965">
        <w:rPr>
          <w:sz w:val="28"/>
          <w:szCs w:val="28"/>
          <w:lang w:val="nl-NL"/>
        </w:rPr>
        <w:t>:</w:t>
      </w:r>
    </w:p>
    <w:p w14:paraId="43C97C4E"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a) Đội tuyển năng khiếu tỉnh: 1</w:t>
      </w:r>
      <w:r w:rsidRPr="00AD4965">
        <w:rPr>
          <w:color w:val="000000"/>
          <w:sz w:val="28"/>
          <w:szCs w:val="28"/>
          <w:lang w:val="nl-NL" w:eastAsia="vi-VN"/>
        </w:rPr>
        <w:t>6</w:t>
      </w:r>
      <w:r>
        <w:rPr>
          <w:color w:val="000000"/>
          <w:sz w:val="28"/>
          <w:szCs w:val="28"/>
          <w:lang w:val="vi-VN" w:eastAsia="vi-VN"/>
        </w:rPr>
        <w:t>0</w:t>
      </w:r>
      <w:r>
        <w:rPr>
          <w:color w:val="000000"/>
          <w:sz w:val="28"/>
          <w:szCs w:val="28"/>
          <w:lang w:val="nl-NL" w:eastAsia="vi-VN"/>
        </w:rPr>
        <w:t>.000 đồng/người/ngày</w:t>
      </w:r>
    </w:p>
    <w:p w14:paraId="23B2A610"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 xml:space="preserve">b) Đội tuyển cấp huyện: </w:t>
      </w:r>
      <w:r>
        <w:rPr>
          <w:color w:val="000000"/>
          <w:sz w:val="28"/>
          <w:szCs w:val="28"/>
          <w:lang w:val="vi-VN" w:eastAsia="vi-VN"/>
        </w:rPr>
        <w:t>1</w:t>
      </w:r>
      <w:r w:rsidRPr="00AD4965">
        <w:rPr>
          <w:color w:val="000000"/>
          <w:sz w:val="28"/>
          <w:szCs w:val="28"/>
          <w:lang w:val="nl-NL" w:eastAsia="vi-VN"/>
        </w:rPr>
        <w:t>6</w:t>
      </w:r>
      <w:r>
        <w:rPr>
          <w:color w:val="000000"/>
          <w:sz w:val="28"/>
          <w:szCs w:val="28"/>
          <w:lang w:val="vi-VN" w:eastAsia="vi-VN"/>
        </w:rPr>
        <w:t>0</w:t>
      </w:r>
      <w:r>
        <w:rPr>
          <w:color w:val="000000"/>
          <w:sz w:val="28"/>
          <w:szCs w:val="28"/>
          <w:lang w:val="nl-NL" w:eastAsia="vi-VN"/>
        </w:rPr>
        <w:t>.000 đồng/người/ngày.</w:t>
      </w:r>
    </w:p>
    <w:p w14:paraId="1799729B" w14:textId="77777777" w:rsidR="009D4D92" w:rsidRPr="00AD4965" w:rsidRDefault="009D4D92" w:rsidP="00756BB4">
      <w:pPr>
        <w:shd w:val="clear" w:color="auto" w:fill="FFFFFF"/>
        <w:spacing w:before="120" w:after="120"/>
        <w:ind w:firstLine="720"/>
        <w:jc w:val="both"/>
        <w:rPr>
          <w:sz w:val="28"/>
          <w:szCs w:val="28"/>
          <w:lang w:val="nl-NL"/>
        </w:rPr>
      </w:pPr>
      <w:r w:rsidRPr="00AD4965">
        <w:rPr>
          <w:sz w:val="28"/>
          <w:szCs w:val="28"/>
          <w:lang w:val="nl-NL"/>
        </w:rPr>
        <w:t>2. Trong thời gian tập trung thi đấu (</w:t>
      </w:r>
      <w:r w:rsidRPr="00AD4965">
        <w:rPr>
          <w:i/>
          <w:sz w:val="28"/>
          <w:szCs w:val="28"/>
          <w:lang w:val="nl-NL"/>
        </w:rPr>
        <w:t>là thời gian được quy định trong Điều lệ giải và thực tế lịch thi đấu của Ban tổ chức giải</w:t>
      </w:r>
      <w:r w:rsidRPr="00AD4965">
        <w:rPr>
          <w:sz w:val="28"/>
          <w:szCs w:val="28"/>
          <w:lang w:val="nl-NL"/>
        </w:rPr>
        <w:t>):</w:t>
      </w:r>
    </w:p>
    <w:p w14:paraId="74CE6006"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a) Đội tuyển năng khiếu tỉnh: 2</w:t>
      </w:r>
      <w:r>
        <w:rPr>
          <w:color w:val="000000"/>
          <w:sz w:val="28"/>
          <w:szCs w:val="28"/>
          <w:lang w:val="vi-VN" w:eastAsia="vi-VN"/>
        </w:rPr>
        <w:t>40</w:t>
      </w:r>
      <w:r>
        <w:rPr>
          <w:color w:val="000000"/>
          <w:sz w:val="28"/>
          <w:szCs w:val="28"/>
          <w:lang w:val="nl-NL" w:eastAsia="vi-VN"/>
        </w:rPr>
        <w:t>.000 đồng/người/ngày.</w:t>
      </w:r>
    </w:p>
    <w:p w14:paraId="2C46BD78" w14:textId="77777777" w:rsidR="009D4D92" w:rsidRDefault="009D4D92" w:rsidP="00756BB4">
      <w:pPr>
        <w:shd w:val="clear" w:color="auto" w:fill="FFFFFF"/>
        <w:spacing w:before="120" w:after="120"/>
        <w:ind w:firstLine="709"/>
        <w:jc w:val="both"/>
        <w:rPr>
          <w:color w:val="000000"/>
          <w:sz w:val="28"/>
          <w:szCs w:val="28"/>
          <w:lang w:val="nl-NL" w:eastAsia="vi-VN"/>
        </w:rPr>
      </w:pPr>
      <w:r>
        <w:rPr>
          <w:color w:val="000000"/>
          <w:sz w:val="28"/>
          <w:szCs w:val="28"/>
          <w:lang w:val="nl-NL" w:eastAsia="vi-VN"/>
        </w:rPr>
        <w:t>b) Đội tuyển huyện: 2</w:t>
      </w:r>
      <w:r>
        <w:rPr>
          <w:color w:val="000000"/>
          <w:sz w:val="28"/>
          <w:szCs w:val="28"/>
          <w:lang w:val="vi-VN" w:eastAsia="vi-VN"/>
        </w:rPr>
        <w:t>40</w:t>
      </w:r>
      <w:r>
        <w:rPr>
          <w:color w:val="000000"/>
          <w:sz w:val="28"/>
          <w:szCs w:val="28"/>
          <w:lang w:val="nl-NL" w:eastAsia="vi-VN"/>
        </w:rPr>
        <w:t>.000 đồng/người/ngày.</w:t>
      </w:r>
    </w:p>
    <w:p w14:paraId="30DF5EAA" w14:textId="77777777" w:rsidR="009D4D92" w:rsidRPr="00AD4965" w:rsidRDefault="009D4D92" w:rsidP="00756BB4">
      <w:pPr>
        <w:shd w:val="clear" w:color="auto" w:fill="FFFFFF"/>
        <w:spacing w:before="120" w:after="120"/>
        <w:ind w:firstLine="720"/>
        <w:jc w:val="both"/>
        <w:rPr>
          <w:sz w:val="28"/>
          <w:szCs w:val="28"/>
          <w:lang w:val="nl-NL"/>
        </w:rPr>
      </w:pPr>
      <w:r w:rsidRPr="00AD4965">
        <w:rPr>
          <w:b/>
          <w:bCs/>
          <w:sz w:val="28"/>
          <w:szCs w:val="28"/>
          <w:lang w:val="nl-NL"/>
        </w:rPr>
        <w:t xml:space="preserve">Điều 3. </w:t>
      </w:r>
      <w:r w:rsidRPr="00AD4965">
        <w:rPr>
          <w:sz w:val="28"/>
          <w:szCs w:val="28"/>
          <w:lang w:val="nl-NL"/>
        </w:rPr>
        <w:t>Quy định quản lý và sử dụng kinh phí thực hiện chế độ dinh dưỡng</w:t>
      </w:r>
    </w:p>
    <w:p w14:paraId="043F70D6" w14:textId="77777777" w:rsidR="009D4D92" w:rsidRPr="00AD4965" w:rsidRDefault="009D4D92" w:rsidP="00756BB4">
      <w:pPr>
        <w:spacing w:before="120" w:after="120"/>
        <w:ind w:firstLine="720"/>
        <w:jc w:val="both"/>
        <w:rPr>
          <w:sz w:val="28"/>
          <w:szCs w:val="28"/>
          <w:lang w:val="nl-NL"/>
        </w:rPr>
      </w:pPr>
      <w:r w:rsidRPr="00AD4965">
        <w:rPr>
          <w:b/>
          <w:bCs/>
          <w:sz w:val="28"/>
          <w:szCs w:val="28"/>
          <w:lang w:val="nl-NL"/>
        </w:rPr>
        <w:t xml:space="preserve">Điều 4. </w:t>
      </w:r>
      <w:r w:rsidRPr="00AD4965">
        <w:rPr>
          <w:sz w:val="28"/>
          <w:szCs w:val="28"/>
          <w:lang w:val="nl-NL"/>
        </w:rPr>
        <w:t>Tổ chức thực hiện</w:t>
      </w:r>
    </w:p>
    <w:p w14:paraId="10D86363" w14:textId="77777777" w:rsidR="009D4D92" w:rsidRPr="00AD4965" w:rsidRDefault="009D4D92" w:rsidP="00756BB4">
      <w:pPr>
        <w:pStyle w:val="NormalWeb"/>
        <w:shd w:val="clear" w:color="auto" w:fill="FFFFFF"/>
        <w:spacing w:before="120" w:beforeAutospacing="0" w:after="120" w:afterAutospacing="0"/>
        <w:ind w:firstLine="720"/>
        <w:rPr>
          <w:color w:val="000000"/>
          <w:sz w:val="28"/>
          <w:szCs w:val="28"/>
          <w:lang w:val="nl-NL"/>
        </w:rPr>
      </w:pPr>
      <w:r w:rsidRPr="00AD4965">
        <w:rPr>
          <w:b/>
          <w:bCs/>
          <w:color w:val="000000"/>
          <w:sz w:val="28"/>
          <w:szCs w:val="28"/>
          <w:lang w:val="nl-NL"/>
        </w:rPr>
        <w:t>Điều 5.</w:t>
      </w:r>
      <w:r w:rsidRPr="00AD4965">
        <w:rPr>
          <w:rStyle w:val="apple-converted-space"/>
          <w:color w:val="000000"/>
          <w:sz w:val="28"/>
          <w:szCs w:val="28"/>
          <w:lang w:val="nl-NL"/>
        </w:rPr>
        <w:t> </w:t>
      </w:r>
      <w:r w:rsidRPr="00AD4965">
        <w:rPr>
          <w:sz w:val="28"/>
          <w:szCs w:val="28"/>
          <w:lang w:val="nl-NL"/>
        </w:rPr>
        <w:t>Hiệu lực thi hành</w:t>
      </w:r>
    </w:p>
    <w:p w14:paraId="43E14EB0" w14:textId="181610D1" w:rsidR="00AD5748" w:rsidRDefault="00AD5748" w:rsidP="00756BB4">
      <w:pPr>
        <w:spacing w:before="120" w:after="120"/>
        <w:ind w:firstLine="720"/>
        <w:jc w:val="both"/>
        <w:rPr>
          <w:sz w:val="28"/>
          <w:szCs w:val="28"/>
          <w:lang w:val="sv-SE"/>
        </w:rPr>
      </w:pPr>
      <w:r w:rsidRPr="00E8487F">
        <w:rPr>
          <w:sz w:val="28"/>
          <w:szCs w:val="28"/>
          <w:lang w:val="sv-SE"/>
        </w:rPr>
        <w:t>Ủ</w:t>
      </w:r>
      <w:r w:rsidR="00FB31EF" w:rsidRPr="00E8487F">
        <w:rPr>
          <w:sz w:val="28"/>
          <w:szCs w:val="28"/>
          <w:lang w:val="sv-SE"/>
        </w:rPr>
        <w:t>y ban nhân dân tỉnh kính trình T</w:t>
      </w:r>
      <w:r w:rsidRPr="00E8487F">
        <w:rPr>
          <w:sz w:val="28"/>
          <w:szCs w:val="28"/>
          <w:lang w:val="sv-SE"/>
        </w:rPr>
        <w:t xml:space="preserve">hường trực Hội đồng nhân dân tỉnh xem xét, </w:t>
      </w:r>
      <w:r w:rsidR="00B33844">
        <w:rPr>
          <w:sz w:val="28"/>
          <w:szCs w:val="28"/>
          <w:lang w:val="sv-SE"/>
        </w:rPr>
        <w:t>quyết định</w:t>
      </w:r>
      <w:r w:rsidRPr="00E8487F">
        <w:rPr>
          <w:sz w:val="28"/>
          <w:szCs w:val="28"/>
          <w:lang w:val="sv-SE"/>
        </w:rPr>
        <w:t>.</w:t>
      </w:r>
      <w:r w:rsidR="00B17614">
        <w:rPr>
          <w:sz w:val="28"/>
          <w:szCs w:val="28"/>
          <w:lang w:val="sv-SE"/>
        </w:rPr>
        <w:t>/.</w:t>
      </w:r>
    </w:p>
    <w:p w14:paraId="06A7951F" w14:textId="28D7A11D" w:rsidR="00D16664" w:rsidRPr="00AD4965" w:rsidRDefault="00D16664" w:rsidP="006E6084">
      <w:pPr>
        <w:suppressLineNumbers/>
        <w:spacing w:before="120" w:after="60"/>
        <w:ind w:firstLine="720"/>
        <w:jc w:val="both"/>
        <w:rPr>
          <w:sz w:val="28"/>
          <w:szCs w:val="28"/>
          <w:lang w:val="sv-SE"/>
        </w:rPr>
      </w:pPr>
      <w:r w:rsidRPr="00AD4965">
        <w:rPr>
          <w:i/>
          <w:sz w:val="28"/>
          <w:szCs w:val="28"/>
          <w:lang w:val="sv-SE"/>
        </w:rPr>
        <w:t xml:space="preserve">(Hồ sơ kèm theo: Dự thảo Nghị quyết, </w:t>
      </w:r>
      <w:r w:rsidR="00845979" w:rsidRPr="00845979">
        <w:rPr>
          <w:i/>
          <w:sz w:val="28"/>
          <w:szCs w:val="28"/>
          <w:lang w:val="nl-NL"/>
        </w:rPr>
        <w:t xml:space="preserve">Bảng tổng hợp mức chi, </w:t>
      </w:r>
      <w:r w:rsidR="00845979">
        <w:rPr>
          <w:i/>
          <w:spacing w:val="-2"/>
          <w:sz w:val="28"/>
          <w:szCs w:val="28"/>
          <w:lang w:val="de-DE"/>
        </w:rPr>
        <w:t>Báo cáo thẩm đ</w:t>
      </w:r>
      <w:r w:rsidR="006E6084">
        <w:rPr>
          <w:i/>
          <w:spacing w:val="-2"/>
          <w:sz w:val="28"/>
          <w:szCs w:val="28"/>
          <w:lang w:val="de-DE"/>
        </w:rPr>
        <w:t>ịnh số 381/BC-STP ngày 25/</w:t>
      </w:r>
      <w:r w:rsidR="00845979">
        <w:rPr>
          <w:i/>
          <w:spacing w:val="-2"/>
          <w:sz w:val="28"/>
          <w:szCs w:val="28"/>
          <w:lang w:val="de-DE"/>
        </w:rPr>
        <w:t>11</w:t>
      </w:r>
      <w:r w:rsidR="006E6084">
        <w:rPr>
          <w:i/>
          <w:spacing w:val="-2"/>
          <w:sz w:val="28"/>
          <w:szCs w:val="28"/>
          <w:lang w:val="de-DE"/>
        </w:rPr>
        <w:t>/</w:t>
      </w:r>
      <w:r w:rsidRPr="00845979">
        <w:rPr>
          <w:i/>
          <w:spacing w:val="-2"/>
          <w:sz w:val="28"/>
          <w:szCs w:val="28"/>
          <w:lang w:val="de-DE"/>
        </w:rPr>
        <w:t xml:space="preserve">2020 của Sở Tư pháp </w:t>
      </w:r>
      <w:r w:rsidRPr="00845979">
        <w:rPr>
          <w:i/>
          <w:sz w:val="28"/>
          <w:szCs w:val="28"/>
          <w:lang w:val="nl-NL"/>
        </w:rPr>
        <w:t>và các văn bản liên quan</w:t>
      </w:r>
      <w:r w:rsidRPr="00AD4965">
        <w:rPr>
          <w:i/>
          <w:sz w:val="28"/>
          <w:szCs w:val="28"/>
          <w:lang w:val="sv-SE"/>
        </w:rPr>
        <w:t>)</w:t>
      </w:r>
      <w:r w:rsidR="00B17614" w:rsidRPr="00AD4965">
        <w:rPr>
          <w:sz w:val="28"/>
          <w:szCs w:val="28"/>
          <w:lang w:val="sv-SE"/>
        </w:rPr>
        <w:t>.</w:t>
      </w:r>
    </w:p>
    <w:p w14:paraId="0FA0F3B7" w14:textId="77777777" w:rsidR="00756BB4" w:rsidRPr="00AD4965" w:rsidRDefault="00756BB4" w:rsidP="006E6084">
      <w:pPr>
        <w:suppressLineNumbers/>
        <w:spacing w:before="120" w:after="60"/>
        <w:ind w:firstLine="720"/>
        <w:jc w:val="both"/>
        <w:rPr>
          <w:sz w:val="2"/>
          <w:szCs w:val="28"/>
          <w:lang w:val="sv-SE"/>
        </w:rPr>
      </w:pPr>
    </w:p>
    <w:tbl>
      <w:tblPr>
        <w:tblW w:w="9378" w:type="dxa"/>
        <w:tblInd w:w="108" w:type="dxa"/>
        <w:tblLook w:val="01E0" w:firstRow="1" w:lastRow="1" w:firstColumn="1" w:lastColumn="1" w:noHBand="0" w:noVBand="0"/>
      </w:tblPr>
      <w:tblGrid>
        <w:gridCol w:w="3942"/>
        <w:gridCol w:w="5436"/>
      </w:tblGrid>
      <w:tr w:rsidR="00845979" w:rsidRPr="00AD4965" w14:paraId="706C1FB8" w14:textId="77777777" w:rsidTr="004E431F">
        <w:trPr>
          <w:trHeight w:val="2354"/>
        </w:trPr>
        <w:tc>
          <w:tcPr>
            <w:tcW w:w="3942" w:type="dxa"/>
          </w:tcPr>
          <w:p w14:paraId="019AF74D" w14:textId="77777777" w:rsidR="00845979" w:rsidRPr="00BA37BE" w:rsidRDefault="00845979" w:rsidP="00955967">
            <w:pPr>
              <w:tabs>
                <w:tab w:val="left" w:pos="1860"/>
              </w:tabs>
              <w:ind w:left="-108"/>
              <w:jc w:val="both"/>
              <w:rPr>
                <w:b/>
                <w:i/>
                <w:lang w:val="fi-FI"/>
              </w:rPr>
            </w:pPr>
            <w:r w:rsidRPr="00BA37BE">
              <w:rPr>
                <w:b/>
                <w:i/>
                <w:lang w:val="fi-FI"/>
              </w:rPr>
              <w:lastRenderedPageBreak/>
              <w:t>Nơi nhận:</w:t>
            </w:r>
            <w:r w:rsidRPr="00BA37BE">
              <w:rPr>
                <w:b/>
                <w:i/>
                <w:lang w:val="fi-FI"/>
              </w:rPr>
              <w:tab/>
            </w:r>
            <w:r w:rsidRPr="00BA37BE">
              <w:rPr>
                <w:b/>
                <w:i/>
                <w:lang w:val="fi-FI"/>
              </w:rPr>
              <w:tab/>
            </w:r>
            <w:r w:rsidRPr="00BA37BE">
              <w:rPr>
                <w:b/>
                <w:i/>
                <w:lang w:val="fi-FI"/>
              </w:rPr>
              <w:tab/>
            </w:r>
          </w:p>
          <w:p w14:paraId="310DF4A1"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Như trên;</w:t>
            </w:r>
          </w:p>
          <w:p w14:paraId="7F6E8C0B"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Thường trực Tỉnh ủy;</w:t>
            </w:r>
          </w:p>
          <w:p w14:paraId="4EFF793E"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Thường trực HĐND tỉnh;</w:t>
            </w:r>
          </w:p>
          <w:p w14:paraId="39DB2FB1"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xml:space="preserve">- Chủ tịch, các PCT </w:t>
            </w:r>
            <w:r w:rsidRPr="00BA37BE">
              <w:rPr>
                <w:sz w:val="22"/>
                <w:szCs w:val="22"/>
                <w:lang w:val="nl-NL"/>
              </w:rPr>
              <w:t>UBND</w:t>
            </w:r>
            <w:r w:rsidRPr="00BA37BE">
              <w:rPr>
                <w:lang w:val="nl-NL"/>
              </w:rPr>
              <w:t xml:space="preserve"> </w:t>
            </w:r>
            <w:r w:rsidRPr="00BA37BE">
              <w:rPr>
                <w:sz w:val="22"/>
                <w:szCs w:val="22"/>
                <w:lang w:val="fi-FI"/>
              </w:rPr>
              <w:t>tỉnh;</w:t>
            </w:r>
          </w:p>
          <w:p w14:paraId="28C16FEB"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Các Ban HĐND</w:t>
            </w:r>
            <w:r w:rsidRPr="00BA37BE">
              <w:rPr>
                <w:lang w:val="fi-FI"/>
              </w:rPr>
              <w:t xml:space="preserve"> </w:t>
            </w:r>
            <w:r w:rsidRPr="00BA37BE">
              <w:rPr>
                <w:sz w:val="22"/>
                <w:szCs w:val="22"/>
                <w:lang w:val="fi-FI"/>
              </w:rPr>
              <w:t>tỉnh;</w:t>
            </w:r>
          </w:p>
          <w:p w14:paraId="1FEF6350" w14:textId="77777777" w:rsidR="00845979" w:rsidRPr="00BA37BE" w:rsidRDefault="00845979" w:rsidP="00955967">
            <w:pPr>
              <w:tabs>
                <w:tab w:val="left" w:pos="1860"/>
              </w:tabs>
              <w:ind w:left="-108"/>
              <w:jc w:val="both"/>
              <w:rPr>
                <w:sz w:val="22"/>
                <w:szCs w:val="22"/>
                <w:lang w:val="fi-FI"/>
              </w:rPr>
            </w:pPr>
            <w:r w:rsidRPr="00AD4965">
              <w:rPr>
                <w:sz w:val="22"/>
                <w:szCs w:val="22"/>
                <w:lang w:val="fi-FI"/>
              </w:rPr>
              <w:t>- Đại biểu HĐND tỉnh;</w:t>
            </w:r>
          </w:p>
          <w:p w14:paraId="3DC1BED7" w14:textId="31E97955" w:rsidR="00845979" w:rsidRPr="00BA37BE" w:rsidRDefault="00845979" w:rsidP="00955967">
            <w:pPr>
              <w:tabs>
                <w:tab w:val="left" w:pos="1860"/>
              </w:tabs>
              <w:ind w:left="-108"/>
              <w:jc w:val="both"/>
              <w:rPr>
                <w:sz w:val="22"/>
                <w:szCs w:val="22"/>
                <w:lang w:val="fi-FI"/>
              </w:rPr>
            </w:pPr>
            <w:r w:rsidRPr="00BA37BE">
              <w:rPr>
                <w:sz w:val="22"/>
                <w:szCs w:val="22"/>
                <w:lang w:val="fi-FI"/>
              </w:rPr>
              <w:t xml:space="preserve">- Các Sở: </w:t>
            </w:r>
            <w:r>
              <w:rPr>
                <w:sz w:val="22"/>
                <w:lang w:val="nl-NL"/>
              </w:rPr>
              <w:t>Văn hóa, Thể thao và Du lịch</w:t>
            </w:r>
            <w:r w:rsidRPr="00BA37BE">
              <w:rPr>
                <w:sz w:val="22"/>
                <w:szCs w:val="22"/>
                <w:lang w:val="fi-FI"/>
              </w:rPr>
              <w:t xml:space="preserve">, </w:t>
            </w:r>
            <w:r w:rsidR="004E431F">
              <w:rPr>
                <w:sz w:val="22"/>
                <w:szCs w:val="22"/>
                <w:lang w:val="fi-FI"/>
              </w:rPr>
              <w:t xml:space="preserve">                                     </w:t>
            </w:r>
            <w:r w:rsidRPr="00BA37BE">
              <w:rPr>
                <w:sz w:val="22"/>
                <w:szCs w:val="22"/>
                <w:lang w:val="fi-FI"/>
              </w:rPr>
              <w:t>Tài chính, Tư pháp;</w:t>
            </w:r>
          </w:p>
          <w:p w14:paraId="4CC32295" w14:textId="77777777" w:rsidR="00845979" w:rsidRPr="00BA37BE" w:rsidRDefault="00845979" w:rsidP="00955967">
            <w:pPr>
              <w:tabs>
                <w:tab w:val="left" w:pos="1860"/>
              </w:tabs>
              <w:ind w:left="-108"/>
              <w:jc w:val="both"/>
              <w:rPr>
                <w:sz w:val="22"/>
                <w:szCs w:val="22"/>
                <w:lang w:val="fi-FI"/>
              </w:rPr>
            </w:pPr>
            <w:r w:rsidRPr="00BA37BE">
              <w:rPr>
                <w:sz w:val="22"/>
                <w:szCs w:val="22"/>
                <w:lang w:val="fi-FI"/>
              </w:rPr>
              <w:t>- CVP, PVP UBND tỉnh (</w:t>
            </w:r>
            <w:r w:rsidRPr="00BA37BE">
              <w:rPr>
                <w:i/>
                <w:sz w:val="22"/>
                <w:szCs w:val="22"/>
                <w:lang w:val="fi-FI"/>
              </w:rPr>
              <w:t>phụ trách KGVX</w:t>
            </w:r>
            <w:r w:rsidRPr="00BA37BE">
              <w:rPr>
                <w:sz w:val="22"/>
                <w:szCs w:val="22"/>
                <w:lang w:val="fi-FI"/>
              </w:rPr>
              <w:t>);</w:t>
            </w:r>
          </w:p>
          <w:p w14:paraId="75129E38" w14:textId="6392838A" w:rsidR="00845979" w:rsidRPr="00BA37BE" w:rsidRDefault="00845979" w:rsidP="00955967">
            <w:pPr>
              <w:tabs>
                <w:tab w:val="left" w:pos="1860"/>
              </w:tabs>
              <w:ind w:left="-108"/>
              <w:jc w:val="both"/>
              <w:rPr>
                <w:lang w:val="fi-FI"/>
              </w:rPr>
            </w:pPr>
            <w:r w:rsidRPr="00BA37BE">
              <w:rPr>
                <w:sz w:val="22"/>
                <w:szCs w:val="22"/>
                <w:lang w:val="fi-FI"/>
              </w:rPr>
              <w:t>- Lưu VT, KTTH, KGV</w:t>
            </w:r>
            <w:r>
              <w:rPr>
                <w:sz w:val="22"/>
                <w:szCs w:val="22"/>
                <w:lang w:val="fi-FI"/>
              </w:rPr>
              <w:t>X.</w:t>
            </w:r>
            <w:r w:rsidRPr="00845979">
              <w:rPr>
                <w:sz w:val="16"/>
                <w:szCs w:val="16"/>
                <w:lang w:val="fi-FI"/>
              </w:rPr>
              <w:t>AT.</w:t>
            </w:r>
          </w:p>
        </w:tc>
        <w:tc>
          <w:tcPr>
            <w:tcW w:w="5436" w:type="dxa"/>
          </w:tcPr>
          <w:p w14:paraId="664CC05B" w14:textId="6DF5A858" w:rsidR="00845979" w:rsidRPr="00845979" w:rsidRDefault="004E431F" w:rsidP="00845979">
            <w:pPr>
              <w:jc w:val="center"/>
              <w:rPr>
                <w:b/>
                <w:sz w:val="28"/>
                <w:szCs w:val="28"/>
                <w:lang w:val="fi-FI"/>
              </w:rPr>
            </w:pPr>
            <w:r>
              <w:rPr>
                <w:b/>
                <w:sz w:val="28"/>
                <w:szCs w:val="28"/>
                <w:lang w:val="fi-FI"/>
              </w:rPr>
              <w:t xml:space="preserve">               </w:t>
            </w:r>
            <w:r w:rsidR="00845979" w:rsidRPr="00845979">
              <w:rPr>
                <w:b/>
                <w:sz w:val="28"/>
                <w:szCs w:val="28"/>
                <w:lang w:val="fi-FI"/>
              </w:rPr>
              <w:t>TM. ỦY BAN NHÂN DÂN</w:t>
            </w:r>
          </w:p>
          <w:p w14:paraId="297C4032" w14:textId="0448357B" w:rsidR="00845979" w:rsidRPr="00845979" w:rsidRDefault="004E431F" w:rsidP="00845979">
            <w:pPr>
              <w:jc w:val="center"/>
              <w:rPr>
                <w:b/>
                <w:sz w:val="28"/>
                <w:szCs w:val="28"/>
                <w:lang w:val="fi-FI"/>
              </w:rPr>
            </w:pPr>
            <w:r>
              <w:rPr>
                <w:b/>
                <w:sz w:val="28"/>
                <w:szCs w:val="28"/>
                <w:lang w:val="fi-FI"/>
              </w:rPr>
              <w:t xml:space="preserve">               </w:t>
            </w:r>
            <w:r w:rsidR="00845979" w:rsidRPr="00845979">
              <w:rPr>
                <w:b/>
                <w:sz w:val="28"/>
                <w:szCs w:val="28"/>
                <w:lang w:val="fi-FI"/>
              </w:rPr>
              <w:t>CHỦ TỊCH</w:t>
            </w:r>
          </w:p>
          <w:p w14:paraId="030A5EA7" w14:textId="77777777" w:rsidR="00845979" w:rsidRPr="00BA37BE" w:rsidRDefault="00845979" w:rsidP="00AD4965">
            <w:pPr>
              <w:rPr>
                <w:b/>
                <w:lang w:val="fi-FI"/>
              </w:rPr>
            </w:pPr>
          </w:p>
          <w:p w14:paraId="3FDDE504" w14:textId="3CD25487" w:rsidR="00845979" w:rsidRPr="00BA37BE" w:rsidRDefault="00AD4965" w:rsidP="00AD4965">
            <w:pPr>
              <w:jc w:val="center"/>
              <w:rPr>
                <w:b/>
                <w:lang w:val="fi-FI"/>
              </w:rPr>
            </w:pPr>
            <w:r>
              <w:rPr>
                <w:b/>
                <w:lang w:val="fi-FI"/>
              </w:rPr>
              <w:t xml:space="preserve">                 (Đ</w:t>
            </w:r>
            <w:bookmarkStart w:id="1" w:name="_GoBack"/>
            <w:bookmarkEnd w:id="1"/>
            <w:r w:rsidR="00401F12">
              <w:rPr>
                <w:b/>
                <w:lang w:val="fi-FI"/>
              </w:rPr>
              <w:t>ã ký)</w:t>
            </w:r>
          </w:p>
          <w:p w14:paraId="242D6F6F" w14:textId="7B00AEB7" w:rsidR="0013532C" w:rsidRPr="00BA37BE" w:rsidRDefault="0013532C" w:rsidP="00AD4965">
            <w:pPr>
              <w:jc w:val="center"/>
              <w:rPr>
                <w:b/>
                <w:lang w:val="fi-FI"/>
              </w:rPr>
            </w:pPr>
          </w:p>
          <w:p w14:paraId="40F159CD" w14:textId="77777777" w:rsidR="00845979" w:rsidRPr="00BA37BE" w:rsidRDefault="00845979" w:rsidP="00AD4965">
            <w:pPr>
              <w:jc w:val="center"/>
              <w:rPr>
                <w:b/>
                <w:lang w:val="fi-FI"/>
              </w:rPr>
            </w:pPr>
          </w:p>
          <w:p w14:paraId="060EDB54" w14:textId="77777777" w:rsidR="00845979" w:rsidRPr="00BA37BE" w:rsidRDefault="00845979" w:rsidP="00AD4965">
            <w:pPr>
              <w:jc w:val="center"/>
              <w:rPr>
                <w:b/>
                <w:lang w:val="fi-FI"/>
              </w:rPr>
            </w:pPr>
          </w:p>
          <w:p w14:paraId="50FC0C2E" w14:textId="40E4A116" w:rsidR="00845979" w:rsidRPr="0013532C" w:rsidRDefault="00AD4965" w:rsidP="00AD4965">
            <w:pPr>
              <w:jc w:val="center"/>
              <w:rPr>
                <w:b/>
                <w:sz w:val="28"/>
                <w:szCs w:val="28"/>
                <w:lang w:val="fi-FI"/>
              </w:rPr>
            </w:pPr>
            <w:r>
              <w:rPr>
                <w:b/>
                <w:sz w:val="28"/>
                <w:szCs w:val="28"/>
                <w:lang w:val="fi-FI"/>
              </w:rPr>
              <w:t xml:space="preserve">                 </w:t>
            </w:r>
            <w:r w:rsidR="00845979" w:rsidRPr="00845979">
              <w:rPr>
                <w:b/>
                <w:sz w:val="28"/>
                <w:szCs w:val="28"/>
                <w:lang w:val="fi-FI"/>
              </w:rPr>
              <w:t>Lê Ngọc Tuấn</w:t>
            </w:r>
          </w:p>
        </w:tc>
      </w:tr>
      <w:tr w:rsidR="004E431F" w:rsidRPr="00AD4965" w14:paraId="004B9091" w14:textId="77777777" w:rsidTr="004E431F">
        <w:trPr>
          <w:trHeight w:val="2354"/>
        </w:trPr>
        <w:tc>
          <w:tcPr>
            <w:tcW w:w="3942" w:type="dxa"/>
          </w:tcPr>
          <w:p w14:paraId="04A3D761" w14:textId="77777777" w:rsidR="004E431F" w:rsidRPr="00BA37BE" w:rsidRDefault="004E431F" w:rsidP="00955967">
            <w:pPr>
              <w:tabs>
                <w:tab w:val="left" w:pos="1860"/>
              </w:tabs>
              <w:ind w:left="-108"/>
              <w:jc w:val="both"/>
              <w:rPr>
                <w:b/>
                <w:i/>
                <w:lang w:val="fi-FI"/>
              </w:rPr>
            </w:pPr>
          </w:p>
        </w:tc>
        <w:tc>
          <w:tcPr>
            <w:tcW w:w="5436" w:type="dxa"/>
          </w:tcPr>
          <w:p w14:paraId="1C8A4A28" w14:textId="77777777" w:rsidR="004E431F" w:rsidRPr="00845979" w:rsidRDefault="004E431F" w:rsidP="00845979">
            <w:pPr>
              <w:jc w:val="center"/>
              <w:rPr>
                <w:b/>
                <w:sz w:val="28"/>
                <w:szCs w:val="28"/>
                <w:lang w:val="fi-FI"/>
              </w:rPr>
            </w:pPr>
          </w:p>
        </w:tc>
      </w:tr>
    </w:tbl>
    <w:p w14:paraId="18B5B68D" w14:textId="77777777" w:rsidR="00AD5748" w:rsidRPr="00E8487F" w:rsidRDefault="00AD5748" w:rsidP="00AD5748">
      <w:pPr>
        <w:spacing w:before="120" w:after="120"/>
        <w:jc w:val="both"/>
        <w:rPr>
          <w:sz w:val="28"/>
          <w:szCs w:val="28"/>
          <w:lang w:val="fi-FI"/>
        </w:rPr>
      </w:pPr>
    </w:p>
    <w:p w14:paraId="0E28FA32" w14:textId="77777777" w:rsidR="000A450B" w:rsidRPr="00E8487F" w:rsidRDefault="000A450B">
      <w:pPr>
        <w:rPr>
          <w:lang w:val="fi-FI"/>
        </w:rPr>
      </w:pPr>
    </w:p>
    <w:sectPr w:rsidR="000A450B" w:rsidRPr="00E8487F" w:rsidSect="00756BB4">
      <w:headerReference w:type="even" r:id="rId8"/>
      <w:headerReference w:type="default" r:id="rId9"/>
      <w:footerReference w:type="even" r:id="rId10"/>
      <w:footerReference w:type="default" r:id="rId11"/>
      <w:headerReference w:type="first" r:id="rId12"/>
      <w:footerReference w:type="first" r:id="rId13"/>
      <w:pgSz w:w="12240" w:h="15840"/>
      <w:pgMar w:top="680" w:right="990" w:bottom="68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1D672" w14:textId="77777777" w:rsidR="00FB3AD9" w:rsidRDefault="00FB3AD9" w:rsidP="007D512C">
      <w:r>
        <w:separator/>
      </w:r>
    </w:p>
  </w:endnote>
  <w:endnote w:type="continuationSeparator" w:id="0">
    <w:p w14:paraId="42C9E49C" w14:textId="77777777" w:rsidR="00FB3AD9" w:rsidRDefault="00FB3AD9" w:rsidP="007D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D341" w14:textId="77777777" w:rsidR="00B542EA" w:rsidRDefault="00B54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6E30" w14:textId="77777777" w:rsidR="007D512C" w:rsidRDefault="007D512C">
    <w:pPr>
      <w:pStyle w:val="Footer"/>
      <w:jc w:val="center"/>
    </w:pPr>
  </w:p>
  <w:p w14:paraId="5D58EC12" w14:textId="77777777" w:rsidR="007D512C" w:rsidRDefault="007D5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1D99" w14:textId="77777777" w:rsidR="00B542EA" w:rsidRDefault="00B54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322A" w14:textId="77777777" w:rsidR="00FB3AD9" w:rsidRDefault="00FB3AD9" w:rsidP="007D512C">
      <w:r>
        <w:separator/>
      </w:r>
    </w:p>
  </w:footnote>
  <w:footnote w:type="continuationSeparator" w:id="0">
    <w:p w14:paraId="578B0072" w14:textId="77777777" w:rsidR="00FB3AD9" w:rsidRDefault="00FB3AD9" w:rsidP="007D512C">
      <w:r>
        <w:continuationSeparator/>
      </w:r>
    </w:p>
  </w:footnote>
  <w:footnote w:id="1">
    <w:p w14:paraId="16F11296" w14:textId="15C44251" w:rsidR="0060503C" w:rsidRDefault="0060503C" w:rsidP="0060503C">
      <w:pPr>
        <w:pStyle w:val="FootnoteText"/>
        <w:ind w:firstLine="709"/>
      </w:pPr>
      <w:r>
        <w:rPr>
          <w:rStyle w:val="FootnoteReference"/>
        </w:rPr>
        <w:footnoteRef/>
      </w:r>
      <w:r>
        <w:t xml:space="preserve"> </w:t>
      </w:r>
      <w:proofErr w:type="gramStart"/>
      <w:r>
        <w:t>Văn bản số 1461/SVHTTDL-QLTDTT.</w:t>
      </w:r>
      <w:proofErr w:type="gramEnd"/>
    </w:p>
  </w:footnote>
  <w:footnote w:id="2">
    <w:p w14:paraId="2FD2FB71" w14:textId="293E76B9" w:rsidR="0060503C" w:rsidRDefault="0060503C" w:rsidP="006B6235">
      <w:pPr>
        <w:pStyle w:val="FootnoteText"/>
        <w:ind w:firstLine="709"/>
      </w:pPr>
      <w:r>
        <w:rPr>
          <w:rStyle w:val="FootnoteReference"/>
        </w:rPr>
        <w:footnoteRef/>
      </w:r>
      <w:r>
        <w:t xml:space="preserve"> </w:t>
      </w:r>
      <w:proofErr w:type="gramStart"/>
      <w:r w:rsidR="006B6235">
        <w:t>Về việc đề nghị tham gia ý kiến dự thảo Nghị quyết của Hội đồng nhân dân tỉnh.</w:t>
      </w:r>
      <w:proofErr w:type="gramEnd"/>
    </w:p>
  </w:footnote>
  <w:footnote w:id="3">
    <w:p w14:paraId="41FF3847" w14:textId="77777777" w:rsidR="0060503C" w:rsidRDefault="0060503C" w:rsidP="0060503C">
      <w:pPr>
        <w:pStyle w:val="FootnoteText"/>
        <w:ind w:firstLine="709"/>
      </w:pPr>
      <w:r>
        <w:rPr>
          <w:rStyle w:val="FootnoteReference"/>
        </w:rPr>
        <w:footnoteRef/>
      </w:r>
      <w:r>
        <w:t xml:space="preserve"> </w:t>
      </w:r>
      <w:proofErr w:type="gramStart"/>
      <w:r>
        <w:t>Văn bản số 1475/SVHTTDL-QLTDTT.</w:t>
      </w:r>
      <w:proofErr w:type="gramEnd"/>
    </w:p>
  </w:footnote>
  <w:footnote w:id="4">
    <w:p w14:paraId="2E935B55" w14:textId="3583C980" w:rsidR="009D4D92" w:rsidRPr="00344B0C" w:rsidRDefault="009D4D92" w:rsidP="009D4D92">
      <w:pPr>
        <w:pStyle w:val="FootnoteText"/>
        <w:ind w:firstLine="709"/>
      </w:pPr>
      <w:r w:rsidRPr="00344B0C">
        <w:rPr>
          <w:rStyle w:val="FootnoteReference"/>
        </w:rPr>
        <w:footnoteRef/>
      </w:r>
      <w:r w:rsidRPr="00344B0C">
        <w:t xml:space="preserve"> </w:t>
      </w:r>
      <w:r w:rsidRPr="00344B0C">
        <w:rPr>
          <w:lang w:val="de-DE"/>
        </w:rPr>
        <w:t xml:space="preserve">Văn bản số </w:t>
      </w:r>
      <w:r w:rsidRPr="00344B0C">
        <w:t>1488/SVHTTDL-QLTDTT ngày 26/11/2020 về việc tổng hợp và giải trình việc tiếp thu ý kiến đóng góp đối với dự thảo Nghị quyết của Hội đồng nhân dân.</w:t>
      </w:r>
    </w:p>
  </w:footnote>
  <w:footnote w:id="5">
    <w:p w14:paraId="6302DA76" w14:textId="031DE7F6" w:rsidR="00D9472E" w:rsidRPr="00344B0C" w:rsidRDefault="00D9472E" w:rsidP="00D9472E">
      <w:pPr>
        <w:pStyle w:val="FootnoteText"/>
        <w:ind w:firstLine="709"/>
      </w:pPr>
      <w:r w:rsidRPr="00344B0C">
        <w:rPr>
          <w:rStyle w:val="FootnoteReference"/>
        </w:rPr>
        <w:footnoteRef/>
      </w:r>
      <w:r w:rsidRPr="00344B0C">
        <w:t xml:space="preserve"> </w:t>
      </w:r>
      <w:proofErr w:type="gramStart"/>
      <w:r w:rsidRPr="00344B0C">
        <w:t>Văn bản số 1489/SVHTTDL-QLTDTT ngày 26/11/2020.</w:t>
      </w:r>
      <w:proofErr w:type="gramEnd"/>
    </w:p>
  </w:footnote>
  <w:footnote w:id="6">
    <w:p w14:paraId="3D7EF84A" w14:textId="3F03CE16" w:rsidR="00D9472E" w:rsidRPr="00344B0C" w:rsidRDefault="00D9472E" w:rsidP="00D9472E">
      <w:pPr>
        <w:pStyle w:val="FootnoteText"/>
        <w:ind w:firstLine="709"/>
      </w:pPr>
      <w:r w:rsidRPr="00344B0C">
        <w:rPr>
          <w:rStyle w:val="FootnoteReference"/>
        </w:rPr>
        <w:footnoteRef/>
      </w:r>
      <w:r w:rsidRPr="00344B0C">
        <w:t xml:space="preserve"> </w:t>
      </w:r>
      <w:proofErr w:type="gramStart"/>
      <w:r w:rsidRPr="00344B0C">
        <w:t>Văn bản số 1486/SVHTTDL-QLTDTT ngày 25/11/2020.</w:t>
      </w:r>
      <w:proofErr w:type="gramEnd"/>
      <w:r w:rsidRPr="00344B0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C1AE" w14:textId="77777777" w:rsidR="00B542EA" w:rsidRDefault="00B54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9043912"/>
      <w:docPartObj>
        <w:docPartGallery w:val="Page Numbers (Top of Page)"/>
        <w:docPartUnique/>
      </w:docPartObj>
    </w:sdtPr>
    <w:sdtEndPr>
      <w:rPr>
        <w:noProof/>
      </w:rPr>
    </w:sdtEndPr>
    <w:sdtContent>
      <w:p w14:paraId="560B2619" w14:textId="5EAB10B3" w:rsidR="007D512C" w:rsidRPr="00B542EA" w:rsidRDefault="007D512C">
        <w:pPr>
          <w:pStyle w:val="Header"/>
          <w:jc w:val="center"/>
          <w:rPr>
            <w:sz w:val="28"/>
            <w:szCs w:val="28"/>
          </w:rPr>
        </w:pPr>
        <w:r w:rsidRPr="00B542EA">
          <w:rPr>
            <w:sz w:val="28"/>
            <w:szCs w:val="28"/>
          </w:rPr>
          <w:fldChar w:fldCharType="begin"/>
        </w:r>
        <w:r w:rsidRPr="00B542EA">
          <w:rPr>
            <w:sz w:val="28"/>
            <w:szCs w:val="28"/>
          </w:rPr>
          <w:instrText xml:space="preserve"> PAGE   \* MERGEFORMAT </w:instrText>
        </w:r>
        <w:r w:rsidRPr="00B542EA">
          <w:rPr>
            <w:sz w:val="28"/>
            <w:szCs w:val="28"/>
          </w:rPr>
          <w:fldChar w:fldCharType="separate"/>
        </w:r>
        <w:r w:rsidR="00AD4965">
          <w:rPr>
            <w:noProof/>
            <w:sz w:val="28"/>
            <w:szCs w:val="28"/>
          </w:rPr>
          <w:t>4</w:t>
        </w:r>
        <w:r w:rsidRPr="00B542EA">
          <w:rPr>
            <w:noProof/>
            <w:sz w:val="28"/>
            <w:szCs w:val="28"/>
          </w:rPr>
          <w:fldChar w:fldCharType="end"/>
        </w:r>
      </w:p>
    </w:sdtContent>
  </w:sdt>
  <w:p w14:paraId="04C183B3" w14:textId="77777777" w:rsidR="007D512C" w:rsidRDefault="007D5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B39B" w14:textId="77777777" w:rsidR="00B542EA" w:rsidRDefault="00B54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48"/>
    <w:rsid w:val="00032ED6"/>
    <w:rsid w:val="000A450B"/>
    <w:rsid w:val="000B0A68"/>
    <w:rsid w:val="000D2EC1"/>
    <w:rsid w:val="000E1EF6"/>
    <w:rsid w:val="0013532C"/>
    <w:rsid w:val="00150152"/>
    <w:rsid w:val="001823E0"/>
    <w:rsid w:val="00186D07"/>
    <w:rsid w:val="001D7EBD"/>
    <w:rsid w:val="001F407B"/>
    <w:rsid w:val="00223CAA"/>
    <w:rsid w:val="00231392"/>
    <w:rsid w:val="0027553C"/>
    <w:rsid w:val="00294CDF"/>
    <w:rsid w:val="002C20AB"/>
    <w:rsid w:val="002C488E"/>
    <w:rsid w:val="002D0D35"/>
    <w:rsid w:val="002E10F1"/>
    <w:rsid w:val="002F1D86"/>
    <w:rsid w:val="0032384A"/>
    <w:rsid w:val="00344B0C"/>
    <w:rsid w:val="00362EA0"/>
    <w:rsid w:val="00367BBF"/>
    <w:rsid w:val="0039447E"/>
    <w:rsid w:val="00394525"/>
    <w:rsid w:val="003C2D15"/>
    <w:rsid w:val="003E6D3C"/>
    <w:rsid w:val="00401F12"/>
    <w:rsid w:val="00402B36"/>
    <w:rsid w:val="00423F42"/>
    <w:rsid w:val="00471288"/>
    <w:rsid w:val="004D3EA3"/>
    <w:rsid w:val="004E431F"/>
    <w:rsid w:val="00547C44"/>
    <w:rsid w:val="005A0533"/>
    <w:rsid w:val="005B33EF"/>
    <w:rsid w:val="005E3A4C"/>
    <w:rsid w:val="0060503C"/>
    <w:rsid w:val="006302A2"/>
    <w:rsid w:val="00650408"/>
    <w:rsid w:val="00676698"/>
    <w:rsid w:val="00684327"/>
    <w:rsid w:val="006A0F03"/>
    <w:rsid w:val="006B6235"/>
    <w:rsid w:val="006C383A"/>
    <w:rsid w:val="006E6084"/>
    <w:rsid w:val="00744836"/>
    <w:rsid w:val="0074785F"/>
    <w:rsid w:val="00756BB4"/>
    <w:rsid w:val="007908F4"/>
    <w:rsid w:val="007D512C"/>
    <w:rsid w:val="00800B39"/>
    <w:rsid w:val="00845979"/>
    <w:rsid w:val="00877571"/>
    <w:rsid w:val="00882352"/>
    <w:rsid w:val="008C05FD"/>
    <w:rsid w:val="008C35AD"/>
    <w:rsid w:val="008C4197"/>
    <w:rsid w:val="009148CC"/>
    <w:rsid w:val="00936794"/>
    <w:rsid w:val="009A2C48"/>
    <w:rsid w:val="009A32F6"/>
    <w:rsid w:val="009B1E14"/>
    <w:rsid w:val="009B671E"/>
    <w:rsid w:val="009D094D"/>
    <w:rsid w:val="009D4D92"/>
    <w:rsid w:val="009E2C18"/>
    <w:rsid w:val="00A1098D"/>
    <w:rsid w:val="00A918BC"/>
    <w:rsid w:val="00AC3673"/>
    <w:rsid w:val="00AC37A6"/>
    <w:rsid w:val="00AD4965"/>
    <w:rsid w:val="00AD5748"/>
    <w:rsid w:val="00B17614"/>
    <w:rsid w:val="00B33844"/>
    <w:rsid w:val="00B542EA"/>
    <w:rsid w:val="00B67800"/>
    <w:rsid w:val="00BA50D6"/>
    <w:rsid w:val="00BC30C3"/>
    <w:rsid w:val="00BE4716"/>
    <w:rsid w:val="00C20706"/>
    <w:rsid w:val="00C47698"/>
    <w:rsid w:val="00C54354"/>
    <w:rsid w:val="00CB10DC"/>
    <w:rsid w:val="00CD3ED8"/>
    <w:rsid w:val="00D16664"/>
    <w:rsid w:val="00D9472E"/>
    <w:rsid w:val="00D95863"/>
    <w:rsid w:val="00DC1900"/>
    <w:rsid w:val="00DE08E1"/>
    <w:rsid w:val="00E133E7"/>
    <w:rsid w:val="00E33DDB"/>
    <w:rsid w:val="00E5739D"/>
    <w:rsid w:val="00E725A7"/>
    <w:rsid w:val="00E8487F"/>
    <w:rsid w:val="00F252FB"/>
    <w:rsid w:val="00F6534F"/>
    <w:rsid w:val="00F82834"/>
    <w:rsid w:val="00FB31EF"/>
    <w:rsid w:val="00FB3AD9"/>
    <w:rsid w:val="00FB6B0A"/>
    <w:rsid w:val="00FE10D0"/>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33EF"/>
    <w:pPr>
      <w:spacing w:before="100" w:beforeAutospacing="1" w:after="100" w:afterAutospacing="1"/>
    </w:pPr>
  </w:style>
  <w:style w:type="paragraph" w:styleId="BodyText2">
    <w:name w:val="Body Text 2"/>
    <w:basedOn w:val="Normal"/>
    <w:link w:val="BodyText2Char"/>
    <w:uiPriority w:val="99"/>
    <w:unhideWhenUsed/>
    <w:rsid w:val="005B33EF"/>
    <w:pPr>
      <w:spacing w:after="120" w:line="480" w:lineRule="auto"/>
    </w:pPr>
    <w:rPr>
      <w:sz w:val="28"/>
      <w:szCs w:val="28"/>
      <w:lang w:val="x-none" w:eastAsia="x-none"/>
    </w:rPr>
  </w:style>
  <w:style w:type="character" w:customStyle="1" w:styleId="BodyText2Char">
    <w:name w:val="Body Text 2 Char"/>
    <w:basedOn w:val="DefaultParagraphFont"/>
    <w:link w:val="BodyText2"/>
    <w:uiPriority w:val="99"/>
    <w:rsid w:val="005B33EF"/>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7D512C"/>
    <w:pPr>
      <w:tabs>
        <w:tab w:val="center" w:pos="4680"/>
        <w:tab w:val="right" w:pos="9360"/>
      </w:tabs>
    </w:pPr>
  </w:style>
  <w:style w:type="character" w:customStyle="1" w:styleId="HeaderChar">
    <w:name w:val="Header Char"/>
    <w:basedOn w:val="DefaultParagraphFont"/>
    <w:link w:val="Header"/>
    <w:uiPriority w:val="99"/>
    <w:rsid w:val="007D51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12C"/>
    <w:pPr>
      <w:tabs>
        <w:tab w:val="center" w:pos="4680"/>
        <w:tab w:val="right" w:pos="9360"/>
      </w:tabs>
    </w:pPr>
  </w:style>
  <w:style w:type="character" w:customStyle="1" w:styleId="FooterChar">
    <w:name w:val="Footer Char"/>
    <w:basedOn w:val="DefaultParagraphFont"/>
    <w:link w:val="Footer"/>
    <w:uiPriority w:val="99"/>
    <w:rsid w:val="007D512C"/>
    <w:rPr>
      <w:rFonts w:ascii="Times New Roman" w:eastAsia="Times New Roman" w:hAnsi="Times New Roman" w:cs="Times New Roman"/>
      <w:sz w:val="24"/>
      <w:szCs w:val="24"/>
    </w:rPr>
  </w:style>
  <w:style w:type="paragraph" w:styleId="ListParagraph">
    <w:name w:val="List Paragraph"/>
    <w:basedOn w:val="Normal"/>
    <w:uiPriority w:val="34"/>
    <w:qFormat/>
    <w:rsid w:val="00B542EA"/>
    <w:pPr>
      <w:ind w:left="720"/>
      <w:contextualSpacing/>
    </w:pPr>
  </w:style>
  <w:style w:type="paragraph" w:styleId="BalloonText">
    <w:name w:val="Balloon Text"/>
    <w:basedOn w:val="Normal"/>
    <w:link w:val="BalloonTextChar"/>
    <w:uiPriority w:val="99"/>
    <w:semiHidden/>
    <w:unhideWhenUsed/>
    <w:rsid w:val="00DC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00"/>
    <w:rPr>
      <w:rFonts w:ascii="Segoe UI" w:eastAsia="Times New Roman"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032ED6"/>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032ED6"/>
    <w:rPr>
      <w:rFonts w:ascii="Times New Roman" w:eastAsia="Times New Roman" w:hAnsi="Times New Roman" w:cs="Times New Roman"/>
      <w:sz w:val="20"/>
      <w:szCs w:val="20"/>
    </w:rPr>
  </w:style>
  <w:style w:type="character" w:styleId="FootnoteReference">
    <w:name w:val="footnote reference"/>
    <w:aliases w:val="Footnote,Footnote text,Footnote Reference1,ftref,BearingPoint,16 Point,Superscript 6 Point,fr,Ref,de nota al pie,Footnote Text1,Footnote + Arial,10 pt,Black,Footnote Text11,BVI fnr,(NECG) Footnote Reference,footnote ref, BVI fnr,f,R,C"/>
    <w:qFormat/>
    <w:rsid w:val="00032ED6"/>
    <w:rPr>
      <w:vertAlign w:val="superscript"/>
    </w:rPr>
  </w:style>
  <w:style w:type="character" w:customStyle="1" w:styleId="apple-converted-space">
    <w:name w:val="apple-converted-space"/>
    <w:basedOn w:val="DefaultParagraphFont"/>
    <w:rsid w:val="009D4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33EF"/>
    <w:pPr>
      <w:spacing w:before="100" w:beforeAutospacing="1" w:after="100" w:afterAutospacing="1"/>
    </w:pPr>
  </w:style>
  <w:style w:type="paragraph" w:styleId="BodyText2">
    <w:name w:val="Body Text 2"/>
    <w:basedOn w:val="Normal"/>
    <w:link w:val="BodyText2Char"/>
    <w:uiPriority w:val="99"/>
    <w:unhideWhenUsed/>
    <w:rsid w:val="005B33EF"/>
    <w:pPr>
      <w:spacing w:after="120" w:line="480" w:lineRule="auto"/>
    </w:pPr>
    <w:rPr>
      <w:sz w:val="28"/>
      <w:szCs w:val="28"/>
      <w:lang w:val="x-none" w:eastAsia="x-none"/>
    </w:rPr>
  </w:style>
  <w:style w:type="character" w:customStyle="1" w:styleId="BodyText2Char">
    <w:name w:val="Body Text 2 Char"/>
    <w:basedOn w:val="DefaultParagraphFont"/>
    <w:link w:val="BodyText2"/>
    <w:uiPriority w:val="99"/>
    <w:rsid w:val="005B33EF"/>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7D512C"/>
    <w:pPr>
      <w:tabs>
        <w:tab w:val="center" w:pos="4680"/>
        <w:tab w:val="right" w:pos="9360"/>
      </w:tabs>
    </w:pPr>
  </w:style>
  <w:style w:type="character" w:customStyle="1" w:styleId="HeaderChar">
    <w:name w:val="Header Char"/>
    <w:basedOn w:val="DefaultParagraphFont"/>
    <w:link w:val="Header"/>
    <w:uiPriority w:val="99"/>
    <w:rsid w:val="007D51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12C"/>
    <w:pPr>
      <w:tabs>
        <w:tab w:val="center" w:pos="4680"/>
        <w:tab w:val="right" w:pos="9360"/>
      </w:tabs>
    </w:pPr>
  </w:style>
  <w:style w:type="character" w:customStyle="1" w:styleId="FooterChar">
    <w:name w:val="Footer Char"/>
    <w:basedOn w:val="DefaultParagraphFont"/>
    <w:link w:val="Footer"/>
    <w:uiPriority w:val="99"/>
    <w:rsid w:val="007D512C"/>
    <w:rPr>
      <w:rFonts w:ascii="Times New Roman" w:eastAsia="Times New Roman" w:hAnsi="Times New Roman" w:cs="Times New Roman"/>
      <w:sz w:val="24"/>
      <w:szCs w:val="24"/>
    </w:rPr>
  </w:style>
  <w:style w:type="paragraph" w:styleId="ListParagraph">
    <w:name w:val="List Paragraph"/>
    <w:basedOn w:val="Normal"/>
    <w:uiPriority w:val="34"/>
    <w:qFormat/>
    <w:rsid w:val="00B542EA"/>
    <w:pPr>
      <w:ind w:left="720"/>
      <w:contextualSpacing/>
    </w:pPr>
  </w:style>
  <w:style w:type="paragraph" w:styleId="BalloonText">
    <w:name w:val="Balloon Text"/>
    <w:basedOn w:val="Normal"/>
    <w:link w:val="BalloonTextChar"/>
    <w:uiPriority w:val="99"/>
    <w:semiHidden/>
    <w:unhideWhenUsed/>
    <w:rsid w:val="00DC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00"/>
    <w:rPr>
      <w:rFonts w:ascii="Segoe UI" w:eastAsia="Times New Roman"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032ED6"/>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032ED6"/>
    <w:rPr>
      <w:rFonts w:ascii="Times New Roman" w:eastAsia="Times New Roman" w:hAnsi="Times New Roman" w:cs="Times New Roman"/>
      <w:sz w:val="20"/>
      <w:szCs w:val="20"/>
    </w:rPr>
  </w:style>
  <w:style w:type="character" w:styleId="FootnoteReference">
    <w:name w:val="footnote reference"/>
    <w:aliases w:val="Footnote,Footnote text,Footnote Reference1,ftref,BearingPoint,16 Point,Superscript 6 Point,fr,Ref,de nota al pie,Footnote Text1,Footnote + Arial,10 pt,Black,Footnote Text11,BVI fnr,(NECG) Footnote Reference,footnote ref, BVI fnr,f,R,C"/>
    <w:qFormat/>
    <w:rsid w:val="00032ED6"/>
    <w:rPr>
      <w:vertAlign w:val="superscript"/>
    </w:rPr>
  </w:style>
  <w:style w:type="character" w:customStyle="1" w:styleId="apple-converted-space">
    <w:name w:val="apple-converted-space"/>
    <w:basedOn w:val="DefaultParagraphFont"/>
    <w:rsid w:val="009D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5067">
      <w:bodyDiv w:val="1"/>
      <w:marLeft w:val="0"/>
      <w:marRight w:val="0"/>
      <w:marTop w:val="0"/>
      <w:marBottom w:val="0"/>
      <w:divBdr>
        <w:top w:val="none" w:sz="0" w:space="0" w:color="auto"/>
        <w:left w:val="none" w:sz="0" w:space="0" w:color="auto"/>
        <w:bottom w:val="none" w:sz="0" w:space="0" w:color="auto"/>
        <w:right w:val="none" w:sz="0" w:space="0" w:color="auto"/>
      </w:divBdr>
    </w:div>
    <w:div w:id="1539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72D2-432C-44D3-AAC5-30DF0370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2020-11-24T11:57:00Z</cp:lastPrinted>
  <dcterms:created xsi:type="dcterms:W3CDTF">2020-11-30T07:10:00Z</dcterms:created>
  <dcterms:modified xsi:type="dcterms:W3CDTF">2020-11-30T08:44:00Z</dcterms:modified>
</cp:coreProperties>
</file>