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33659C" w:rsidRPr="0033659C" w14:paraId="6FD40239" w14:textId="77777777" w:rsidTr="007D5DB4">
        <w:trPr>
          <w:trHeight w:val="709"/>
        </w:trPr>
        <w:tc>
          <w:tcPr>
            <w:tcW w:w="3402" w:type="dxa"/>
          </w:tcPr>
          <w:p w14:paraId="4D74FFA5" w14:textId="77777777" w:rsidR="00A61443" w:rsidRPr="0033659C" w:rsidRDefault="00A61443" w:rsidP="00B66F31">
            <w:pPr>
              <w:spacing w:after="0"/>
              <w:ind w:firstLine="0"/>
              <w:jc w:val="center"/>
              <w:rPr>
                <w:b/>
                <w:sz w:val="26"/>
                <w:szCs w:val="26"/>
              </w:rPr>
            </w:pPr>
            <w:r w:rsidRPr="0033659C">
              <w:br w:type="page"/>
            </w:r>
            <w:r w:rsidRPr="0033659C">
              <w:rPr>
                <w:b/>
                <w:sz w:val="26"/>
                <w:szCs w:val="26"/>
              </w:rPr>
              <w:t>ỦY BAN NHÂN DÂN</w:t>
            </w:r>
          </w:p>
          <w:p w14:paraId="1C804A44" w14:textId="7EA95DED" w:rsidR="00A61443" w:rsidRPr="0033659C" w:rsidRDefault="00D61D52" w:rsidP="00A61443">
            <w:pPr>
              <w:spacing w:after="0"/>
              <w:ind w:firstLine="0"/>
              <w:jc w:val="center"/>
              <w:rPr>
                <w:sz w:val="26"/>
                <w:szCs w:val="26"/>
              </w:rPr>
            </w:pPr>
            <w:r w:rsidRPr="0033659C">
              <w:rPr>
                <w:noProof/>
                <w:lang w:val="vi-VN" w:eastAsia="vi-VN"/>
              </w:rPr>
              <mc:AlternateContent>
                <mc:Choice Requires="wps">
                  <w:drawing>
                    <wp:anchor distT="4294967295" distB="4294967295" distL="114300" distR="114300" simplePos="0" relativeHeight="251656704" behindDoc="0" locked="0" layoutInCell="1" allowOverlap="1" wp14:anchorId="7F9A1B4D" wp14:editId="3871BE96">
                      <wp:simplePos x="0" y="0"/>
                      <wp:positionH relativeFrom="column">
                        <wp:posOffset>598170</wp:posOffset>
                      </wp:positionH>
                      <wp:positionV relativeFrom="paragraph">
                        <wp:posOffset>231139</wp:posOffset>
                      </wp:positionV>
                      <wp:extent cx="76136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AAA8E"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8.2pt" to="107.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"/>
                  </w:pict>
                </mc:Fallback>
              </mc:AlternateContent>
            </w:r>
            <w:r w:rsidR="00A61443" w:rsidRPr="0033659C">
              <w:rPr>
                <w:b/>
                <w:sz w:val="26"/>
                <w:szCs w:val="26"/>
              </w:rPr>
              <w:t>TỈNH KON TUM</w:t>
            </w:r>
          </w:p>
        </w:tc>
        <w:tc>
          <w:tcPr>
            <w:tcW w:w="5670" w:type="dxa"/>
          </w:tcPr>
          <w:p w14:paraId="00ADC6B5" w14:textId="77777777" w:rsidR="00A61443" w:rsidRPr="0033659C" w:rsidRDefault="00A61443" w:rsidP="00B66F31">
            <w:pPr>
              <w:spacing w:after="0"/>
              <w:ind w:firstLine="0"/>
              <w:jc w:val="center"/>
              <w:rPr>
                <w:b/>
                <w:sz w:val="26"/>
                <w:szCs w:val="26"/>
              </w:rPr>
            </w:pPr>
            <w:r w:rsidRPr="0033659C">
              <w:rPr>
                <w:b/>
                <w:sz w:val="26"/>
                <w:szCs w:val="26"/>
              </w:rPr>
              <w:t xml:space="preserve">CỘNG HÒA XÃ HỘI CHỦ NGHĨA VIỆT </w:t>
            </w:r>
            <w:smartTag w:uri="urn:schemas-microsoft-com:office:smarttags" w:element="place">
              <w:smartTag w:uri="urn:schemas-microsoft-com:office:smarttags" w:element="country-region">
                <w:r w:rsidRPr="0033659C">
                  <w:rPr>
                    <w:b/>
                    <w:sz w:val="26"/>
                    <w:szCs w:val="26"/>
                  </w:rPr>
                  <w:t>NAM</w:t>
                </w:r>
              </w:smartTag>
            </w:smartTag>
          </w:p>
          <w:p w14:paraId="25ACC37B" w14:textId="4944B26F" w:rsidR="00A61443" w:rsidRPr="0033659C" w:rsidRDefault="00D61D52" w:rsidP="00B66F31">
            <w:pPr>
              <w:spacing w:after="0"/>
              <w:ind w:firstLine="0"/>
              <w:jc w:val="center"/>
              <w:rPr>
                <w:b/>
                <w:sz w:val="26"/>
                <w:szCs w:val="26"/>
              </w:rPr>
            </w:pPr>
            <w:r w:rsidRPr="0033659C">
              <w:rPr>
                <w:noProof/>
                <w:lang w:val="vi-VN" w:eastAsia="vi-VN"/>
              </w:rPr>
              <mc:AlternateContent>
                <mc:Choice Requires="wps">
                  <w:drawing>
                    <wp:anchor distT="4294967295" distB="4294967295" distL="114300" distR="114300" simplePos="0" relativeHeight="251657728" behindDoc="0" locked="0" layoutInCell="1" allowOverlap="1" wp14:anchorId="5616459E" wp14:editId="26348E52">
                      <wp:simplePos x="0" y="0"/>
                      <wp:positionH relativeFrom="column">
                        <wp:posOffset>794385</wp:posOffset>
                      </wp:positionH>
                      <wp:positionV relativeFrom="paragraph">
                        <wp:posOffset>226694</wp:posOffset>
                      </wp:positionV>
                      <wp:extent cx="1841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425A9"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7.85pt" to="207.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"/>
                  </w:pict>
                </mc:Fallback>
              </mc:AlternateContent>
            </w:r>
            <w:r w:rsidR="00A61443" w:rsidRPr="0033659C">
              <w:rPr>
                <w:b/>
                <w:szCs w:val="26"/>
              </w:rPr>
              <w:t>Độc lập - Tự do - Hạnh phúc</w:t>
            </w:r>
          </w:p>
        </w:tc>
      </w:tr>
      <w:tr w:rsidR="00A61443" w:rsidRPr="0033659C" w14:paraId="1712D7F6" w14:textId="77777777" w:rsidTr="00EB75A1">
        <w:trPr>
          <w:trHeight w:val="420"/>
        </w:trPr>
        <w:tc>
          <w:tcPr>
            <w:tcW w:w="3402" w:type="dxa"/>
            <w:vAlign w:val="center"/>
          </w:tcPr>
          <w:p w14:paraId="3366476C" w14:textId="67AEEE6D" w:rsidR="00A61443" w:rsidRPr="0033659C" w:rsidRDefault="00A61443" w:rsidP="00927A69">
            <w:pPr>
              <w:spacing w:after="0"/>
              <w:ind w:firstLine="0"/>
              <w:jc w:val="center"/>
              <w:rPr>
                <w:szCs w:val="26"/>
              </w:rPr>
            </w:pPr>
            <w:r w:rsidRPr="0033659C">
              <w:rPr>
                <w:szCs w:val="26"/>
              </w:rPr>
              <w:t xml:space="preserve">Số: </w:t>
            </w:r>
            <w:r w:rsidR="00927A69">
              <w:rPr>
                <w:szCs w:val="26"/>
              </w:rPr>
              <w:t>36</w:t>
            </w:r>
            <w:r w:rsidR="00EE7369" w:rsidRPr="0033659C">
              <w:rPr>
                <w:szCs w:val="26"/>
              </w:rPr>
              <w:t xml:space="preserve"> </w:t>
            </w:r>
            <w:r w:rsidRPr="0033659C">
              <w:rPr>
                <w:szCs w:val="26"/>
              </w:rPr>
              <w:t>/TTr-UBND</w:t>
            </w:r>
          </w:p>
        </w:tc>
        <w:tc>
          <w:tcPr>
            <w:tcW w:w="5670" w:type="dxa"/>
            <w:vAlign w:val="center"/>
          </w:tcPr>
          <w:p w14:paraId="75CEBC18" w14:textId="19EBF564" w:rsidR="00A61443" w:rsidRPr="0033659C" w:rsidRDefault="00A61443" w:rsidP="00927A69">
            <w:pPr>
              <w:spacing w:after="0"/>
              <w:ind w:firstLine="0"/>
              <w:jc w:val="center"/>
              <w:rPr>
                <w:b/>
                <w:szCs w:val="26"/>
              </w:rPr>
            </w:pPr>
            <w:r w:rsidRPr="0033659C">
              <w:rPr>
                <w:i/>
                <w:szCs w:val="26"/>
              </w:rPr>
              <w:t xml:space="preserve">Kon Tum, ngày </w:t>
            </w:r>
            <w:r w:rsidR="00927A69">
              <w:rPr>
                <w:i/>
                <w:szCs w:val="26"/>
              </w:rPr>
              <w:t>15</w:t>
            </w:r>
            <w:r w:rsidRPr="0033659C">
              <w:rPr>
                <w:i/>
                <w:szCs w:val="26"/>
              </w:rPr>
              <w:t xml:space="preserve"> tháng  </w:t>
            </w:r>
            <w:r w:rsidR="00927A69">
              <w:rPr>
                <w:i/>
                <w:szCs w:val="26"/>
              </w:rPr>
              <w:t>4</w:t>
            </w:r>
            <w:r w:rsidRPr="0033659C">
              <w:rPr>
                <w:i/>
                <w:szCs w:val="26"/>
              </w:rPr>
              <w:t xml:space="preserve">  năm</w:t>
            </w:r>
            <w:r w:rsidR="005153B2">
              <w:rPr>
                <w:i/>
                <w:szCs w:val="26"/>
              </w:rPr>
              <w:t xml:space="preserve"> 2022</w:t>
            </w:r>
          </w:p>
        </w:tc>
      </w:tr>
    </w:tbl>
    <w:p w14:paraId="48F3B9EE" w14:textId="77777777" w:rsidR="00A61443" w:rsidRPr="0033659C" w:rsidRDefault="00A61443" w:rsidP="00C12F8C">
      <w:pPr>
        <w:ind w:firstLine="0"/>
        <w:rPr>
          <w:sz w:val="2"/>
        </w:rPr>
      </w:pPr>
    </w:p>
    <w:p w14:paraId="4930B6D4" w14:textId="77777777" w:rsidR="007D5DB4" w:rsidRPr="0033659C" w:rsidRDefault="007D5DB4" w:rsidP="00A61443">
      <w:pPr>
        <w:tabs>
          <w:tab w:val="left" w:pos="3379"/>
        </w:tabs>
        <w:spacing w:after="0"/>
        <w:ind w:firstLine="0"/>
        <w:jc w:val="center"/>
        <w:rPr>
          <w:b/>
          <w:sz w:val="8"/>
          <w:szCs w:val="28"/>
        </w:rPr>
      </w:pPr>
    </w:p>
    <w:p w14:paraId="6CE2B4E9" w14:textId="2E5A6CEB" w:rsidR="00893CAD" w:rsidRPr="0033659C" w:rsidRDefault="00893CAD" w:rsidP="00A61443">
      <w:pPr>
        <w:tabs>
          <w:tab w:val="left" w:pos="3379"/>
        </w:tabs>
        <w:spacing w:after="0"/>
        <w:ind w:firstLine="0"/>
        <w:jc w:val="center"/>
        <w:rPr>
          <w:b/>
          <w:szCs w:val="28"/>
        </w:rPr>
      </w:pPr>
    </w:p>
    <w:p w14:paraId="50433CF0" w14:textId="77777777" w:rsidR="00A61443" w:rsidRPr="0033659C" w:rsidRDefault="00A61443" w:rsidP="00A61443">
      <w:pPr>
        <w:tabs>
          <w:tab w:val="left" w:pos="3379"/>
        </w:tabs>
        <w:spacing w:after="0"/>
        <w:ind w:firstLine="0"/>
        <w:jc w:val="center"/>
        <w:rPr>
          <w:b/>
          <w:szCs w:val="28"/>
        </w:rPr>
      </w:pPr>
      <w:r w:rsidRPr="0033659C">
        <w:rPr>
          <w:b/>
          <w:szCs w:val="28"/>
        </w:rPr>
        <w:t>TỜ TRÌNH</w:t>
      </w:r>
    </w:p>
    <w:p w14:paraId="3E85AB6A" w14:textId="4E7AE434" w:rsidR="008D37D4" w:rsidRPr="0033659C" w:rsidRDefault="001D1BA6" w:rsidP="00293597">
      <w:pPr>
        <w:spacing w:after="0"/>
        <w:ind w:firstLine="0"/>
        <w:jc w:val="center"/>
        <w:rPr>
          <w:b/>
          <w:szCs w:val="28"/>
        </w:rPr>
      </w:pPr>
      <w:r w:rsidRPr="0033659C">
        <w:rPr>
          <w:b/>
          <w:szCs w:val="28"/>
        </w:rPr>
        <w:t>Về việ</w:t>
      </w:r>
      <w:r w:rsidR="00A61443" w:rsidRPr="0033659C">
        <w:rPr>
          <w:b/>
          <w:szCs w:val="28"/>
        </w:rPr>
        <w:t xml:space="preserve">c </w:t>
      </w:r>
      <w:r w:rsidR="00B94E24" w:rsidRPr="0033659C">
        <w:rPr>
          <w:b/>
          <w:szCs w:val="28"/>
        </w:rPr>
        <w:t xml:space="preserve">quyết định tiếp tục bố trí kế hoạch vốn đầu tư công năm 2022 </w:t>
      </w:r>
      <w:r w:rsidR="009B07D1" w:rsidRPr="0033659C">
        <w:rPr>
          <w:b/>
          <w:szCs w:val="28"/>
        </w:rPr>
        <w:br/>
      </w:r>
      <w:r w:rsidR="00293597" w:rsidRPr="00293597">
        <w:rPr>
          <w:b/>
          <w:szCs w:val="28"/>
        </w:rPr>
        <w:t>cho một số dự án sử dụng vốn ngân sách địa phương đã quá thời gian bố trí</w:t>
      </w:r>
    </w:p>
    <w:p w14:paraId="290DCE63" w14:textId="7F968ADD" w:rsidR="00C12F8C" w:rsidRPr="0033659C" w:rsidRDefault="00D61D52" w:rsidP="008D37D4">
      <w:pPr>
        <w:tabs>
          <w:tab w:val="left" w:pos="3379"/>
        </w:tabs>
        <w:spacing w:after="0"/>
        <w:ind w:firstLine="0"/>
        <w:jc w:val="center"/>
      </w:pPr>
      <w:r w:rsidRPr="0033659C">
        <w:rPr>
          <w:noProof/>
          <w:lang w:val="vi-VN" w:eastAsia="vi-VN"/>
        </w:rPr>
        <mc:AlternateContent>
          <mc:Choice Requires="wps">
            <w:drawing>
              <wp:anchor distT="4294967295" distB="4294967295" distL="114300" distR="114300" simplePos="0" relativeHeight="251658752" behindDoc="0" locked="0" layoutInCell="1" allowOverlap="1" wp14:anchorId="2F79A6ED" wp14:editId="7A573B9A">
                <wp:simplePos x="0" y="0"/>
                <wp:positionH relativeFrom="column">
                  <wp:posOffset>2336165</wp:posOffset>
                </wp:positionH>
                <wp:positionV relativeFrom="paragraph">
                  <wp:posOffset>97789</wp:posOffset>
                </wp:positionV>
                <wp:extent cx="108585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D2CAB" id="_x0000_t32" coordsize="21600,21600" o:spt="32" o:oned="t" path="m,l21600,21600e" filled="f">
                <v:path arrowok="t" fillok="f" o:connecttype="none"/>
                <o:lock v:ext="edit" shapetype="t"/>
              </v:shapetype>
              <v:shape id="AutoShape 13" o:spid="_x0000_s1026" type="#_x0000_t32" style="position:absolute;margin-left:183.95pt;margin-top:7.7pt;width:8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"/>
            </w:pict>
          </mc:Fallback>
        </mc:AlternateContent>
      </w:r>
    </w:p>
    <w:p w14:paraId="11B36D61" w14:textId="77777777" w:rsidR="00893CAD" w:rsidRPr="0033659C" w:rsidRDefault="00893CAD" w:rsidP="00166940">
      <w:pPr>
        <w:tabs>
          <w:tab w:val="left" w:pos="3379"/>
        </w:tabs>
        <w:spacing w:after="0"/>
        <w:ind w:firstLine="0"/>
        <w:jc w:val="center"/>
      </w:pPr>
    </w:p>
    <w:p w14:paraId="2B77EBAB" w14:textId="59BB6235" w:rsidR="00A61443" w:rsidRPr="0033659C" w:rsidRDefault="00A61443" w:rsidP="00166940">
      <w:pPr>
        <w:tabs>
          <w:tab w:val="left" w:pos="3379"/>
        </w:tabs>
        <w:spacing w:after="0"/>
        <w:ind w:firstLine="0"/>
        <w:jc w:val="center"/>
      </w:pPr>
      <w:r w:rsidRPr="0033659C">
        <w:t xml:space="preserve">Kính gửi: </w:t>
      </w:r>
      <w:r w:rsidR="00C12F8C" w:rsidRPr="0033659C">
        <w:t>Hội đồng</w:t>
      </w:r>
      <w:r w:rsidRPr="0033659C">
        <w:t xml:space="preserve"> nhân dân tỉnh Kon Tum</w:t>
      </w:r>
      <w:r w:rsidR="00DF2D32" w:rsidRPr="0033659C">
        <w:t xml:space="preserve"> khóa XII, </w:t>
      </w:r>
      <w:r w:rsidR="00905243" w:rsidRPr="0033659C">
        <w:t>K</w:t>
      </w:r>
      <w:r w:rsidR="00DF2D32" w:rsidRPr="0033659C">
        <w:t>ỳ họp chuyên đề</w:t>
      </w:r>
      <w:r w:rsidRPr="0033659C">
        <w:t>.</w:t>
      </w:r>
    </w:p>
    <w:p w14:paraId="3298D943" w14:textId="77777777" w:rsidR="00C12F8C" w:rsidRPr="0033659C" w:rsidRDefault="00C12F8C" w:rsidP="00893CAD">
      <w:pPr>
        <w:tabs>
          <w:tab w:val="left" w:pos="3379"/>
        </w:tabs>
        <w:spacing w:after="60"/>
        <w:ind w:firstLine="0"/>
        <w:jc w:val="center"/>
        <w:rPr>
          <w:szCs w:val="28"/>
        </w:rPr>
      </w:pPr>
    </w:p>
    <w:p w14:paraId="2CD3A686" w14:textId="52E8773D" w:rsidR="00EA12BD" w:rsidRPr="0033659C" w:rsidRDefault="00EA12BD" w:rsidP="00E826AA">
      <w:pPr>
        <w:pStyle w:val="BodyText"/>
        <w:spacing w:before="120"/>
        <w:ind w:firstLine="567"/>
        <w:rPr>
          <w:color w:val="auto"/>
          <w:lang w:val="en-US"/>
        </w:rPr>
      </w:pPr>
      <w:r w:rsidRPr="0033659C">
        <w:rPr>
          <w:color w:val="auto"/>
          <w:lang w:val="en-US"/>
        </w:rPr>
        <w:t xml:space="preserve">Căn cứ Luật </w:t>
      </w:r>
      <w:r w:rsidR="00166940" w:rsidRPr="0033659C">
        <w:rPr>
          <w:color w:val="auto"/>
          <w:lang w:val="en-US"/>
        </w:rPr>
        <w:t>Đ</w:t>
      </w:r>
      <w:r w:rsidR="00EB75A1">
        <w:rPr>
          <w:color w:val="auto"/>
          <w:lang w:val="en-US"/>
        </w:rPr>
        <w:t>ầu tư công ngày 13</w:t>
      </w:r>
      <w:r w:rsidRPr="0033659C">
        <w:rPr>
          <w:color w:val="auto"/>
          <w:lang w:val="en-US"/>
        </w:rPr>
        <w:t xml:space="preserve"> tháng 6 năm 2019;</w:t>
      </w:r>
    </w:p>
    <w:p w14:paraId="4EA82B96" w14:textId="77777777" w:rsidR="00EA12BD" w:rsidRPr="0033659C" w:rsidRDefault="00A61443" w:rsidP="00E826AA">
      <w:pPr>
        <w:pStyle w:val="BodyText"/>
        <w:spacing w:before="120"/>
        <w:ind w:firstLine="567"/>
        <w:rPr>
          <w:color w:val="auto"/>
          <w:lang w:val="en-US"/>
        </w:rPr>
      </w:pPr>
      <w:r w:rsidRPr="0033659C">
        <w:rPr>
          <w:color w:val="auto"/>
          <w:lang w:val="en-US"/>
        </w:rPr>
        <w:t xml:space="preserve">Căn cứ Nghị quyết số </w:t>
      </w:r>
      <w:r w:rsidR="00067B91" w:rsidRPr="0033659C">
        <w:rPr>
          <w:color w:val="auto"/>
          <w:lang w:val="en-US"/>
        </w:rPr>
        <w:t>6</w:t>
      </w:r>
      <w:r w:rsidR="00166940" w:rsidRPr="0033659C">
        <w:rPr>
          <w:color w:val="auto"/>
          <w:lang w:val="en-US"/>
        </w:rPr>
        <w:t>1</w:t>
      </w:r>
      <w:r w:rsidR="00067B91" w:rsidRPr="0033659C">
        <w:rPr>
          <w:color w:val="auto"/>
          <w:lang w:val="en-US"/>
        </w:rPr>
        <w:t>/NQ-HĐND ngày 09</w:t>
      </w:r>
      <w:r w:rsidRPr="0033659C">
        <w:rPr>
          <w:color w:val="auto"/>
          <w:lang w:val="en-US"/>
        </w:rPr>
        <w:t xml:space="preserve"> tháng 12 năm 20</w:t>
      </w:r>
      <w:r w:rsidR="00067B91" w:rsidRPr="0033659C">
        <w:rPr>
          <w:color w:val="auto"/>
          <w:lang w:val="en-US"/>
        </w:rPr>
        <w:t>2</w:t>
      </w:r>
      <w:r w:rsidR="00166940" w:rsidRPr="0033659C">
        <w:rPr>
          <w:color w:val="auto"/>
          <w:lang w:val="en-US"/>
        </w:rPr>
        <w:t>1</w:t>
      </w:r>
      <w:r w:rsidRPr="0033659C">
        <w:rPr>
          <w:color w:val="auto"/>
          <w:lang w:val="en-US"/>
        </w:rPr>
        <w:t xml:space="preserve"> của Hội đồng nhân dân tỉnh </w:t>
      </w:r>
      <w:r w:rsidR="00067B91" w:rsidRPr="0033659C">
        <w:rPr>
          <w:color w:val="auto"/>
          <w:lang w:val="en-US"/>
        </w:rPr>
        <w:t>khóa XI</w:t>
      </w:r>
      <w:r w:rsidR="00166940" w:rsidRPr="0033659C">
        <w:rPr>
          <w:color w:val="auto"/>
          <w:lang w:val="en-US"/>
        </w:rPr>
        <w:t>I</w:t>
      </w:r>
      <w:r w:rsidR="00067B91" w:rsidRPr="0033659C">
        <w:rPr>
          <w:color w:val="auto"/>
          <w:lang w:val="en-US"/>
        </w:rPr>
        <w:t xml:space="preserve"> kỳ họp thứ </w:t>
      </w:r>
      <w:r w:rsidR="00166940" w:rsidRPr="0033659C">
        <w:rPr>
          <w:color w:val="auto"/>
          <w:lang w:val="en-US"/>
        </w:rPr>
        <w:t>2</w:t>
      </w:r>
      <w:r w:rsidR="00067B91" w:rsidRPr="0033659C">
        <w:rPr>
          <w:color w:val="auto"/>
          <w:lang w:val="en-US"/>
        </w:rPr>
        <w:t xml:space="preserve"> về</w:t>
      </w:r>
      <w:r w:rsidRPr="0033659C">
        <w:rPr>
          <w:color w:val="auto"/>
          <w:lang w:val="en-US"/>
        </w:rPr>
        <w:t xml:space="preserve"> phê duyệt kế hoạch đầu tư </w:t>
      </w:r>
      <w:r w:rsidR="00067B91" w:rsidRPr="0033659C">
        <w:rPr>
          <w:color w:val="auto"/>
          <w:lang w:val="en-US"/>
        </w:rPr>
        <w:t xml:space="preserve">công nguồn ngân sách địa phương </w:t>
      </w:r>
      <w:r w:rsidRPr="0033659C">
        <w:rPr>
          <w:color w:val="auto"/>
          <w:lang w:val="en-US"/>
        </w:rPr>
        <w:t>năm 20</w:t>
      </w:r>
      <w:r w:rsidR="00067B91" w:rsidRPr="0033659C">
        <w:rPr>
          <w:color w:val="auto"/>
          <w:lang w:val="en-US"/>
        </w:rPr>
        <w:t>2</w:t>
      </w:r>
      <w:r w:rsidR="00166940" w:rsidRPr="0033659C">
        <w:rPr>
          <w:color w:val="auto"/>
          <w:lang w:val="en-US"/>
        </w:rPr>
        <w:t>2</w:t>
      </w:r>
      <w:r w:rsidRPr="0033659C">
        <w:rPr>
          <w:color w:val="auto"/>
          <w:lang w:val="en-US"/>
        </w:rPr>
        <w:t xml:space="preserve"> tỉnh Kon Tum; </w:t>
      </w:r>
    </w:p>
    <w:p w14:paraId="249CE938" w14:textId="0637DFD5" w:rsidR="007647B9" w:rsidRPr="0033659C" w:rsidRDefault="007647B9" w:rsidP="00E826AA">
      <w:pPr>
        <w:pStyle w:val="BodyText"/>
        <w:spacing w:before="120"/>
        <w:ind w:firstLine="567"/>
        <w:rPr>
          <w:color w:val="auto"/>
          <w:lang w:val="en-US"/>
        </w:rPr>
      </w:pPr>
      <w:r w:rsidRPr="0033659C">
        <w:rPr>
          <w:color w:val="auto"/>
          <w:lang w:val="en-US"/>
        </w:rPr>
        <w:t xml:space="preserve">Căn cứ Thông báo số </w:t>
      </w:r>
      <w:r w:rsidR="00FA315F" w:rsidRPr="0033659C">
        <w:rPr>
          <w:color w:val="auto"/>
          <w:lang w:val="en-US"/>
        </w:rPr>
        <w:t>10</w:t>
      </w:r>
      <w:r w:rsidRPr="0033659C">
        <w:rPr>
          <w:color w:val="auto"/>
          <w:lang w:val="en-US"/>
        </w:rPr>
        <w:t xml:space="preserve">/TB-TTHĐND ngày </w:t>
      </w:r>
      <w:r w:rsidR="00B447FD" w:rsidRPr="0033659C">
        <w:rPr>
          <w:color w:val="auto"/>
          <w:lang w:val="en-US"/>
        </w:rPr>
        <w:t>25</w:t>
      </w:r>
      <w:r w:rsidRPr="0033659C">
        <w:rPr>
          <w:color w:val="auto"/>
          <w:lang w:val="en-US"/>
        </w:rPr>
        <w:t xml:space="preserve"> tháng </w:t>
      </w:r>
      <w:r w:rsidR="00B447FD" w:rsidRPr="0033659C">
        <w:rPr>
          <w:color w:val="auto"/>
          <w:lang w:val="en-US"/>
        </w:rPr>
        <w:t>3</w:t>
      </w:r>
      <w:r w:rsidRPr="0033659C">
        <w:rPr>
          <w:color w:val="auto"/>
          <w:lang w:val="en-US"/>
        </w:rPr>
        <w:t xml:space="preserve"> năm 202</w:t>
      </w:r>
      <w:r w:rsidR="00166940" w:rsidRPr="0033659C">
        <w:rPr>
          <w:color w:val="auto"/>
          <w:lang w:val="en-US"/>
        </w:rPr>
        <w:t>2</w:t>
      </w:r>
      <w:r w:rsidRPr="0033659C">
        <w:rPr>
          <w:color w:val="auto"/>
          <w:lang w:val="en-US"/>
        </w:rPr>
        <w:t xml:space="preserve"> của Thường trực Hội đồng nhân dân tỉnh </w:t>
      </w:r>
      <w:r w:rsidR="00B447FD" w:rsidRPr="0033659C">
        <w:rPr>
          <w:color w:val="auto"/>
          <w:lang w:val="en-US"/>
        </w:rPr>
        <w:t>về việc đăng ký tổ chức kỳ họp chuyên đề và các nội dung trình kỳ họp Hội đồng nhân dân tỉnh trong năm 2022</w:t>
      </w:r>
      <w:r w:rsidRPr="0033659C">
        <w:rPr>
          <w:color w:val="auto"/>
          <w:lang w:val="en-US"/>
        </w:rPr>
        <w:t>;</w:t>
      </w:r>
    </w:p>
    <w:p w14:paraId="32ABC703" w14:textId="63B76A4A" w:rsidR="00A61443" w:rsidRDefault="00A61443" w:rsidP="00E826AA">
      <w:pPr>
        <w:pStyle w:val="BodyText"/>
        <w:spacing w:before="120"/>
        <w:ind w:firstLine="567"/>
        <w:rPr>
          <w:color w:val="auto"/>
          <w:lang w:val="nl-NL"/>
        </w:rPr>
      </w:pPr>
      <w:r w:rsidRPr="0033659C">
        <w:rPr>
          <w:color w:val="auto"/>
          <w:lang w:val="nl-NL"/>
        </w:rPr>
        <w:t>Ủy ban nhân d</w:t>
      </w:r>
      <w:r w:rsidR="007D5DB4" w:rsidRPr="0033659C">
        <w:rPr>
          <w:color w:val="auto"/>
          <w:lang w:val="nl-NL"/>
        </w:rPr>
        <w:t>ân tỉnh kính trình Hội đồng nhân dân tỉnh</w:t>
      </w:r>
      <w:r w:rsidR="00905243" w:rsidRPr="0033659C">
        <w:rPr>
          <w:color w:val="auto"/>
          <w:lang w:val="nl-NL"/>
        </w:rPr>
        <w:t xml:space="preserve"> khóa XII, Kỳ họp chuyên đề</w:t>
      </w:r>
      <w:r w:rsidR="007D5DB4" w:rsidRPr="0033659C">
        <w:rPr>
          <w:color w:val="auto"/>
          <w:lang w:val="nl-NL"/>
        </w:rPr>
        <w:t xml:space="preserve"> </w:t>
      </w:r>
      <w:r w:rsidR="00905243" w:rsidRPr="0033659C">
        <w:rPr>
          <w:color w:val="auto"/>
          <w:lang w:val="nl-NL"/>
        </w:rPr>
        <w:t xml:space="preserve">ban hành Nghị quyết </w:t>
      </w:r>
      <w:r w:rsidR="003E44CE" w:rsidRPr="0033659C">
        <w:rPr>
          <w:color w:val="auto"/>
          <w:lang w:val="nl-NL"/>
        </w:rPr>
        <w:t xml:space="preserve">về </w:t>
      </w:r>
      <w:r w:rsidR="00293597" w:rsidRPr="00293597">
        <w:rPr>
          <w:color w:val="auto"/>
          <w:lang w:val="nl-NL"/>
        </w:rPr>
        <w:t>tiếp tục bố trí kế hoạch vốn đầu tư công năm 2022 cho một số dự án sử dụng vốn ngân sách địa phương đã quá thời gian bố trí</w:t>
      </w:r>
      <w:r w:rsidR="007D5DB4" w:rsidRPr="0033659C">
        <w:rPr>
          <w:color w:val="auto"/>
          <w:lang w:val="nl-NL"/>
        </w:rPr>
        <w:t xml:space="preserve">, </w:t>
      </w:r>
      <w:r w:rsidR="003E44CE" w:rsidRPr="0033659C">
        <w:rPr>
          <w:color w:val="auto"/>
          <w:lang w:val="nl-NL"/>
        </w:rPr>
        <w:t>như sau</w:t>
      </w:r>
      <w:r w:rsidR="007D5DB4" w:rsidRPr="0033659C">
        <w:rPr>
          <w:color w:val="auto"/>
          <w:lang w:val="nl-NL"/>
        </w:rPr>
        <w:t>:</w:t>
      </w:r>
    </w:p>
    <w:p w14:paraId="313B542E" w14:textId="657C6F8B" w:rsidR="00E826AA" w:rsidRPr="00927A69" w:rsidRDefault="00E826AA" w:rsidP="00E826AA">
      <w:pPr>
        <w:tabs>
          <w:tab w:val="left" w:pos="19980"/>
        </w:tabs>
        <w:spacing w:before="120"/>
        <w:ind w:firstLine="567"/>
        <w:rPr>
          <w:rFonts w:cs="Tahoma"/>
          <w:b/>
          <w:szCs w:val="28"/>
          <w:lang w:val="nl-NL"/>
        </w:rPr>
      </w:pPr>
      <w:r w:rsidRPr="00927A69">
        <w:rPr>
          <w:rFonts w:cs="Tahoma"/>
          <w:b/>
          <w:szCs w:val="28"/>
          <w:lang w:val="nl-NL"/>
        </w:rPr>
        <w:t>1. Cơ sở pháp lý và sự cần thiết:</w:t>
      </w:r>
    </w:p>
    <w:p w14:paraId="71D0089A" w14:textId="194D745B" w:rsidR="00E826AA" w:rsidRPr="00927A69" w:rsidRDefault="00E826AA" w:rsidP="00E826AA">
      <w:pPr>
        <w:tabs>
          <w:tab w:val="left" w:pos="19980"/>
        </w:tabs>
        <w:spacing w:before="120"/>
        <w:ind w:firstLine="567"/>
        <w:rPr>
          <w:rFonts w:cs="Tahoma"/>
          <w:szCs w:val="28"/>
          <w:lang w:val="nl-NL"/>
        </w:rPr>
      </w:pPr>
      <w:r w:rsidRPr="00927A69">
        <w:rPr>
          <w:rFonts w:cs="Tahoma"/>
          <w:szCs w:val="28"/>
          <w:lang w:val="nl-NL"/>
        </w:rPr>
        <w:t xml:space="preserve">Theo quy định tại khoản 2, Điều 52 Luật </w:t>
      </w:r>
      <w:r w:rsidR="0034750D" w:rsidRPr="00927A69">
        <w:rPr>
          <w:rFonts w:cs="Tahoma"/>
          <w:szCs w:val="28"/>
          <w:lang w:val="nl-NL"/>
        </w:rPr>
        <w:t>Đ</w:t>
      </w:r>
      <w:r w:rsidRPr="00927A69">
        <w:rPr>
          <w:rFonts w:cs="Tahoma"/>
          <w:szCs w:val="28"/>
          <w:lang w:val="nl-NL"/>
        </w:rPr>
        <w:t xml:space="preserve">ầu tư công, các chương trình, dự án đã được cấp có thẩm quyền quyết định chủ trương đầu tư, các dự án mới phải bảo đảm thời gian bố trí vốn thực hiện dự án nhóm A không quá 06 năm, nhóm B không quá 04 năm, nhóm C không quá 03 năm. Trường hợp không đáp ứng thời hạn trên, Hội đồng nhân dân cấp tỉnh quyết định thời gian bố trí vốn thực hiện dự án đối với dự án sử dụng vốn ngân sách địa phương. </w:t>
      </w:r>
    </w:p>
    <w:p w14:paraId="1B11EEA9" w14:textId="094BC92A" w:rsidR="00E826AA" w:rsidRPr="00E826AA" w:rsidRDefault="001D5C8B" w:rsidP="00E826AA">
      <w:pPr>
        <w:tabs>
          <w:tab w:val="left" w:pos="19980"/>
        </w:tabs>
        <w:spacing w:before="120"/>
        <w:ind w:firstLine="567"/>
        <w:rPr>
          <w:rFonts w:cs="Tahoma"/>
          <w:szCs w:val="28"/>
          <w:lang w:val="nl-NL"/>
        </w:rPr>
      </w:pPr>
      <w:r w:rsidRPr="00927A69">
        <w:rPr>
          <w:rFonts w:cs="Tahoma"/>
          <w:szCs w:val="28"/>
          <w:lang w:val="nl-NL"/>
        </w:rPr>
        <w:t xml:space="preserve">Do đó, việc </w:t>
      </w:r>
      <w:r w:rsidR="00E826AA" w:rsidRPr="00927A69">
        <w:rPr>
          <w:rFonts w:cs="Tahoma"/>
          <w:szCs w:val="28"/>
          <w:lang w:val="nl-NL"/>
        </w:rPr>
        <w:t xml:space="preserve">Ủy ban nhân dân tỉnh </w:t>
      </w:r>
      <w:r w:rsidR="00E826AA" w:rsidRPr="00E826AA">
        <w:rPr>
          <w:rFonts w:cs="Tahoma"/>
          <w:szCs w:val="28"/>
          <w:lang w:val="nl-NL"/>
        </w:rPr>
        <w:t xml:space="preserve">trình </w:t>
      </w:r>
      <w:r w:rsidR="00E826AA" w:rsidRPr="00927A69">
        <w:rPr>
          <w:rFonts w:cs="Tahoma"/>
          <w:szCs w:val="28"/>
          <w:lang w:val="nl-NL"/>
        </w:rPr>
        <w:t xml:space="preserve">Hội đồng nhân dân tỉnh Nghị quyết về quyết định thời gian bố trí vốn thực hiện dự án đối với dự án sử dụng vốn ngân sách địa phương </w:t>
      </w:r>
      <w:r w:rsidR="00031BFA" w:rsidRPr="00927A69">
        <w:rPr>
          <w:rFonts w:cs="Tahoma"/>
          <w:szCs w:val="28"/>
          <w:lang w:val="nl-NL"/>
        </w:rPr>
        <w:t>là phù hợp với</w:t>
      </w:r>
      <w:r w:rsidR="00E826AA" w:rsidRPr="00927A69">
        <w:rPr>
          <w:rFonts w:cs="Tahoma"/>
          <w:szCs w:val="28"/>
          <w:lang w:val="nl-NL"/>
        </w:rPr>
        <w:t xml:space="preserve"> quy định của Luật Đầu tư công và các quy định có liên quan.</w:t>
      </w:r>
      <w:r w:rsidR="00E826AA" w:rsidRPr="00E826AA">
        <w:rPr>
          <w:rFonts w:cs="Tahoma"/>
          <w:szCs w:val="28"/>
          <w:lang w:val="nl-NL"/>
        </w:rPr>
        <w:t xml:space="preserve"> </w:t>
      </w:r>
    </w:p>
    <w:p w14:paraId="7F373A2C" w14:textId="29B5C6AD" w:rsidR="00E826AA" w:rsidRPr="00927A69" w:rsidRDefault="00E826AA" w:rsidP="00E826AA">
      <w:pPr>
        <w:tabs>
          <w:tab w:val="left" w:pos="981"/>
        </w:tabs>
        <w:spacing w:before="120"/>
        <w:ind w:firstLine="567"/>
        <w:rPr>
          <w:b/>
          <w:szCs w:val="28"/>
          <w:lang w:val="nl-NL"/>
        </w:rPr>
      </w:pPr>
      <w:r w:rsidRPr="00927A69">
        <w:rPr>
          <w:b/>
          <w:szCs w:val="28"/>
          <w:lang w:val="nl-NL"/>
        </w:rPr>
        <w:t>2. Danh mục dự án đề nghị tiếp tục bố trí kế hoạch vốn đầu tư công năm 2022</w:t>
      </w:r>
    </w:p>
    <w:p w14:paraId="50347567" w14:textId="72C0A133" w:rsidR="007D5DB4" w:rsidRPr="00927A69" w:rsidRDefault="000762A8" w:rsidP="00E826AA">
      <w:pPr>
        <w:tabs>
          <w:tab w:val="left" w:pos="981"/>
        </w:tabs>
        <w:spacing w:before="120"/>
        <w:ind w:firstLine="567"/>
        <w:rPr>
          <w:szCs w:val="28"/>
          <w:lang w:val="nl-NL"/>
        </w:rPr>
      </w:pPr>
      <w:r w:rsidRPr="00927A69">
        <w:rPr>
          <w:szCs w:val="28"/>
          <w:lang w:val="nl-NL"/>
        </w:rPr>
        <w:t xml:space="preserve">Qua </w:t>
      </w:r>
      <w:r w:rsidR="00666E8F" w:rsidRPr="00927A69">
        <w:rPr>
          <w:szCs w:val="28"/>
          <w:lang w:val="nl-NL"/>
        </w:rPr>
        <w:t xml:space="preserve">rà soát và </w:t>
      </w:r>
      <w:r w:rsidRPr="00927A69">
        <w:rPr>
          <w:szCs w:val="28"/>
          <w:lang w:val="nl-NL"/>
        </w:rPr>
        <w:t xml:space="preserve">tổng hợp báo cáo, đề xuất của các </w:t>
      </w:r>
      <w:r w:rsidR="00537931" w:rsidRPr="00927A69">
        <w:rPr>
          <w:szCs w:val="28"/>
          <w:lang w:val="nl-NL"/>
        </w:rPr>
        <w:t>đơn vị, địa phương</w:t>
      </w:r>
      <w:r w:rsidR="00666E8F" w:rsidRPr="00927A69">
        <w:rPr>
          <w:szCs w:val="28"/>
          <w:vertAlign w:val="superscript"/>
          <w:lang w:val="nl-NL"/>
        </w:rPr>
        <w:t>(</w:t>
      </w:r>
      <w:r w:rsidR="00666E8F" w:rsidRPr="0033659C">
        <w:rPr>
          <w:rStyle w:val="FootnoteReference"/>
          <w:szCs w:val="28"/>
        </w:rPr>
        <w:footnoteReference w:id="1"/>
      </w:r>
      <w:r w:rsidR="00666E8F" w:rsidRPr="00927A69">
        <w:rPr>
          <w:szCs w:val="28"/>
          <w:vertAlign w:val="superscript"/>
          <w:lang w:val="nl-NL"/>
        </w:rPr>
        <w:t>)</w:t>
      </w:r>
      <w:r w:rsidRPr="00927A69">
        <w:rPr>
          <w:szCs w:val="28"/>
          <w:lang w:val="nl-NL"/>
        </w:rPr>
        <w:t xml:space="preserve"> thì có một số dự án có thời gian bố trí vốn thực hiện chưa đáp ứng thời hạn theo </w:t>
      </w:r>
      <w:r w:rsidRPr="00927A69">
        <w:rPr>
          <w:szCs w:val="28"/>
          <w:lang w:val="nl-NL"/>
        </w:rPr>
        <w:lastRenderedPageBreak/>
        <w:t>quy định</w:t>
      </w:r>
      <w:r w:rsidR="00F639C0" w:rsidRPr="00927A69">
        <w:rPr>
          <w:szCs w:val="28"/>
          <w:lang w:val="nl-NL"/>
        </w:rPr>
        <w:t xml:space="preserve"> cần được tiếp tục bố trí vốn</w:t>
      </w:r>
      <w:r w:rsidR="00A645EA" w:rsidRPr="00927A69">
        <w:rPr>
          <w:szCs w:val="28"/>
          <w:lang w:val="nl-NL"/>
        </w:rPr>
        <w:t xml:space="preserve"> trong năm 2022</w:t>
      </w:r>
      <w:r w:rsidRPr="00927A69">
        <w:rPr>
          <w:szCs w:val="28"/>
          <w:lang w:val="nl-NL"/>
        </w:rPr>
        <w:t xml:space="preserve">. </w:t>
      </w:r>
      <w:r w:rsidR="00F639C0" w:rsidRPr="00927A69">
        <w:rPr>
          <w:szCs w:val="28"/>
          <w:lang w:val="nl-NL"/>
        </w:rPr>
        <w:t xml:space="preserve">Do đó, </w:t>
      </w:r>
      <w:r w:rsidR="00C9488D" w:rsidRPr="00927A69">
        <w:rPr>
          <w:szCs w:val="28"/>
          <w:lang w:val="nl-NL"/>
        </w:rPr>
        <w:t>đ</w:t>
      </w:r>
      <w:r w:rsidRPr="00927A69">
        <w:rPr>
          <w:szCs w:val="28"/>
          <w:lang w:val="nl-NL"/>
        </w:rPr>
        <w:t xml:space="preserve">ể tạo điều kiện cho </w:t>
      </w:r>
      <w:r w:rsidR="007B6C7F" w:rsidRPr="00927A69">
        <w:rPr>
          <w:szCs w:val="28"/>
          <w:lang w:val="nl-NL"/>
        </w:rPr>
        <w:t>các đơn vị</w:t>
      </w:r>
      <w:r w:rsidRPr="00927A69">
        <w:rPr>
          <w:szCs w:val="28"/>
          <w:lang w:val="nl-NL"/>
        </w:rPr>
        <w:t xml:space="preserve"> có cơ sở tiếp tục </w:t>
      </w:r>
      <w:r w:rsidR="00DC4CA3" w:rsidRPr="00927A69">
        <w:rPr>
          <w:szCs w:val="28"/>
          <w:lang w:val="nl-NL"/>
        </w:rPr>
        <w:t>bố trí vốn đầu tư hoàn thành các dự án đưa vào khai thác sử dụng, phát huy tối đa hiệu quả đầu tư từ các nguồn vốn đã bố trí</w:t>
      </w:r>
      <w:r w:rsidRPr="00927A69">
        <w:rPr>
          <w:szCs w:val="28"/>
          <w:lang w:val="nl-NL"/>
        </w:rPr>
        <w:t xml:space="preserve"> </w:t>
      </w:r>
      <w:r w:rsidR="00893CAD" w:rsidRPr="00927A69">
        <w:rPr>
          <w:szCs w:val="28"/>
          <w:lang w:val="nl-NL"/>
        </w:rPr>
        <w:t xml:space="preserve">thì việc trình Hội đồng nhân dân tỉnh xem xét, quyết định </w:t>
      </w:r>
      <w:r w:rsidR="008F2290" w:rsidRPr="00927A69">
        <w:rPr>
          <w:szCs w:val="28"/>
          <w:lang w:val="nl-NL"/>
        </w:rPr>
        <w:t>tiếp tục bố trí kế hoạch vốn đầu tư công năm 2022 cho</w:t>
      </w:r>
      <w:r w:rsidR="00893CAD" w:rsidRPr="00927A69">
        <w:rPr>
          <w:szCs w:val="28"/>
          <w:lang w:val="nl-NL"/>
        </w:rPr>
        <w:t xml:space="preserve"> các dự án trên là cần thiết và phù hợp với quy định tại khoản 2, Điều 52 Luật Đầu tư công</w:t>
      </w:r>
      <w:r w:rsidR="001E52A0" w:rsidRPr="00927A69">
        <w:rPr>
          <w:szCs w:val="28"/>
          <w:lang w:val="nl-NL"/>
        </w:rPr>
        <w:t xml:space="preserve"> (</w:t>
      </w:r>
      <w:r w:rsidR="001E52A0" w:rsidRPr="00927A69">
        <w:rPr>
          <w:i/>
          <w:iCs/>
          <w:szCs w:val="28"/>
          <w:lang w:val="nl-NL"/>
        </w:rPr>
        <w:t xml:space="preserve">chi tiết có tại Phụ lục </w:t>
      </w:r>
      <w:r w:rsidR="00E9470D" w:rsidRPr="00927A69">
        <w:rPr>
          <w:i/>
          <w:iCs/>
          <w:szCs w:val="28"/>
          <w:lang w:val="nl-NL"/>
        </w:rPr>
        <w:t>0</w:t>
      </w:r>
      <w:r w:rsidR="001E52A0" w:rsidRPr="00927A69">
        <w:rPr>
          <w:i/>
          <w:iCs/>
          <w:szCs w:val="28"/>
          <w:lang w:val="nl-NL"/>
        </w:rPr>
        <w:t>1 kèm theo</w:t>
      </w:r>
      <w:r w:rsidR="001E52A0" w:rsidRPr="00927A69">
        <w:rPr>
          <w:szCs w:val="28"/>
          <w:lang w:val="nl-NL"/>
        </w:rPr>
        <w:t>)</w:t>
      </w:r>
      <w:r w:rsidR="00893CAD" w:rsidRPr="00927A69">
        <w:rPr>
          <w:szCs w:val="28"/>
          <w:lang w:val="nl-NL"/>
        </w:rPr>
        <w:t>.</w:t>
      </w:r>
    </w:p>
    <w:p w14:paraId="465733A4" w14:textId="62F50841" w:rsidR="0029446B" w:rsidRPr="00927A69" w:rsidRDefault="0029446B" w:rsidP="00E826AA">
      <w:pPr>
        <w:tabs>
          <w:tab w:val="left" w:pos="981"/>
        </w:tabs>
        <w:spacing w:before="120"/>
        <w:ind w:firstLine="567"/>
        <w:rPr>
          <w:szCs w:val="28"/>
          <w:lang w:val="nl-NL"/>
        </w:rPr>
      </w:pPr>
      <w:r w:rsidRPr="00927A69">
        <w:rPr>
          <w:szCs w:val="28"/>
          <w:lang w:val="nl-NL"/>
        </w:rPr>
        <w:t>Ngoài ra, qua r</w:t>
      </w:r>
      <w:r w:rsidR="00840F96" w:rsidRPr="00927A69">
        <w:rPr>
          <w:szCs w:val="28"/>
          <w:lang w:val="nl-NL"/>
        </w:rPr>
        <w:t xml:space="preserve">à soát </w:t>
      </w:r>
      <w:r w:rsidR="00EE44BE" w:rsidRPr="00927A69">
        <w:rPr>
          <w:szCs w:val="28"/>
          <w:lang w:val="nl-NL"/>
        </w:rPr>
        <w:t xml:space="preserve">thì có một số dự án mặc dù đã quá thời </w:t>
      </w:r>
      <w:r w:rsidR="008F2290" w:rsidRPr="00927A69">
        <w:rPr>
          <w:szCs w:val="28"/>
          <w:lang w:val="nl-NL"/>
        </w:rPr>
        <w:t>gian</w:t>
      </w:r>
      <w:r w:rsidR="00144E89" w:rsidRPr="00927A69">
        <w:rPr>
          <w:szCs w:val="28"/>
          <w:lang w:val="nl-NL"/>
        </w:rPr>
        <w:t xml:space="preserve"> bố trí vốn </w:t>
      </w:r>
      <w:r w:rsidR="00F62419" w:rsidRPr="00927A69">
        <w:rPr>
          <w:szCs w:val="28"/>
          <w:lang w:val="nl-NL"/>
        </w:rPr>
        <w:t xml:space="preserve">nhưng đã được Ủy ban nhân dân tỉnh trình Hội đồng nhân dân tỉnh </w:t>
      </w:r>
      <w:r w:rsidR="00730B1D" w:rsidRPr="00927A69">
        <w:rPr>
          <w:szCs w:val="28"/>
          <w:lang w:val="nl-NL"/>
        </w:rPr>
        <w:t>thống nhất bố trí</w:t>
      </w:r>
      <w:r w:rsidR="00C5216D" w:rsidRPr="00927A69">
        <w:rPr>
          <w:szCs w:val="28"/>
          <w:lang w:val="nl-NL"/>
        </w:rPr>
        <w:t xml:space="preserve"> </w:t>
      </w:r>
      <w:r w:rsidR="006273ED" w:rsidRPr="00927A69">
        <w:rPr>
          <w:szCs w:val="28"/>
          <w:lang w:val="nl-NL"/>
        </w:rPr>
        <w:t>kế</w:t>
      </w:r>
      <w:r w:rsidR="00F62419" w:rsidRPr="00927A69">
        <w:rPr>
          <w:szCs w:val="28"/>
          <w:lang w:val="nl-NL"/>
        </w:rPr>
        <w:t xml:space="preserve"> hoạch vốn</w:t>
      </w:r>
      <w:r w:rsidR="00CE3EDA" w:rsidRPr="00927A69">
        <w:rPr>
          <w:szCs w:val="28"/>
          <w:lang w:val="nl-NL"/>
        </w:rPr>
        <w:t xml:space="preserve"> </w:t>
      </w:r>
      <w:r w:rsidR="00F62419" w:rsidRPr="00927A69">
        <w:rPr>
          <w:szCs w:val="28"/>
          <w:lang w:val="nl-NL"/>
        </w:rPr>
        <w:t>năm 2021</w:t>
      </w:r>
      <w:r w:rsidR="008F4E4A" w:rsidRPr="00927A69">
        <w:rPr>
          <w:szCs w:val="28"/>
          <w:lang w:val="nl-NL"/>
        </w:rPr>
        <w:t xml:space="preserve"> và năm</w:t>
      </w:r>
      <w:r w:rsidR="00507CA7" w:rsidRPr="00927A69">
        <w:rPr>
          <w:szCs w:val="28"/>
          <w:lang w:val="nl-NL"/>
        </w:rPr>
        <w:t xml:space="preserve"> 2022</w:t>
      </w:r>
      <w:r w:rsidR="00E32DEF" w:rsidRPr="00927A69">
        <w:rPr>
          <w:szCs w:val="28"/>
          <w:vertAlign w:val="superscript"/>
          <w:lang w:val="nl-NL"/>
        </w:rPr>
        <w:t>(</w:t>
      </w:r>
      <w:r w:rsidR="00245348" w:rsidRPr="0033659C">
        <w:rPr>
          <w:rStyle w:val="FootnoteReference"/>
          <w:szCs w:val="28"/>
        </w:rPr>
        <w:footnoteReference w:id="2"/>
      </w:r>
      <w:r w:rsidR="00E32DEF" w:rsidRPr="00927A69">
        <w:rPr>
          <w:szCs w:val="28"/>
          <w:vertAlign w:val="superscript"/>
          <w:lang w:val="nl-NL"/>
        </w:rPr>
        <w:t>)</w:t>
      </w:r>
      <w:r w:rsidR="008F4E4A" w:rsidRPr="00927A69">
        <w:rPr>
          <w:szCs w:val="28"/>
          <w:lang w:val="nl-NL"/>
        </w:rPr>
        <w:t>; đồng thời, các dự án này</w:t>
      </w:r>
      <w:r w:rsidR="0084120C" w:rsidRPr="00927A69">
        <w:rPr>
          <w:szCs w:val="28"/>
          <w:lang w:val="nl-NL"/>
        </w:rPr>
        <w:t xml:space="preserve"> không có nhu cầu </w:t>
      </w:r>
      <w:r w:rsidR="00EE50CF" w:rsidRPr="00927A69">
        <w:rPr>
          <w:szCs w:val="28"/>
          <w:lang w:val="nl-NL"/>
        </w:rPr>
        <w:t xml:space="preserve">tiếp tục </w:t>
      </w:r>
      <w:r w:rsidR="00A37A1A" w:rsidRPr="00927A69">
        <w:rPr>
          <w:szCs w:val="28"/>
          <w:lang w:val="nl-NL"/>
        </w:rPr>
        <w:t xml:space="preserve">bố trí </w:t>
      </w:r>
      <w:r w:rsidR="0084120C" w:rsidRPr="00927A69">
        <w:rPr>
          <w:szCs w:val="28"/>
          <w:lang w:val="nl-NL"/>
        </w:rPr>
        <w:t xml:space="preserve">vốn </w:t>
      </w:r>
      <w:r w:rsidR="006F65A0" w:rsidRPr="00927A69">
        <w:rPr>
          <w:szCs w:val="28"/>
          <w:lang w:val="nl-NL"/>
        </w:rPr>
        <w:t>(</w:t>
      </w:r>
      <w:r w:rsidR="006F65A0" w:rsidRPr="00927A69">
        <w:rPr>
          <w:i/>
          <w:iCs/>
          <w:szCs w:val="28"/>
          <w:lang w:val="nl-NL"/>
        </w:rPr>
        <w:t xml:space="preserve">chi tiết tại Phụ lục </w:t>
      </w:r>
      <w:r w:rsidR="00E9470D" w:rsidRPr="00927A69">
        <w:rPr>
          <w:i/>
          <w:iCs/>
          <w:szCs w:val="28"/>
          <w:lang w:val="nl-NL"/>
        </w:rPr>
        <w:t>0</w:t>
      </w:r>
      <w:r w:rsidR="006F65A0" w:rsidRPr="00927A69">
        <w:rPr>
          <w:i/>
          <w:iCs/>
          <w:szCs w:val="28"/>
          <w:lang w:val="nl-NL"/>
        </w:rPr>
        <w:t>2 kèm theo</w:t>
      </w:r>
      <w:r w:rsidR="006F65A0" w:rsidRPr="00927A69">
        <w:rPr>
          <w:szCs w:val="28"/>
          <w:lang w:val="nl-NL"/>
        </w:rPr>
        <w:t>)</w:t>
      </w:r>
      <w:r w:rsidR="0084120C" w:rsidRPr="00927A69">
        <w:rPr>
          <w:szCs w:val="28"/>
          <w:lang w:val="nl-NL"/>
        </w:rPr>
        <w:t>. Do đó, Ủy ban nhân dân tỉnh báo cáo</w:t>
      </w:r>
      <w:r w:rsidR="00BA0F92" w:rsidRPr="00927A69">
        <w:rPr>
          <w:szCs w:val="28"/>
          <w:lang w:val="nl-NL"/>
        </w:rPr>
        <w:t xml:space="preserve"> và đề xuất Hội đồng nhân dân tỉnh </w:t>
      </w:r>
      <w:r w:rsidR="00B53150" w:rsidRPr="00927A69">
        <w:rPr>
          <w:szCs w:val="28"/>
          <w:lang w:val="nl-NL"/>
        </w:rPr>
        <w:t>không xem xét việc ban hành Nghị quyết đối với các dự án này</w:t>
      </w:r>
      <w:r w:rsidR="00BA0F92" w:rsidRPr="00927A69">
        <w:rPr>
          <w:szCs w:val="28"/>
          <w:lang w:val="nl-NL"/>
        </w:rPr>
        <w:t>.</w:t>
      </w:r>
    </w:p>
    <w:p w14:paraId="28DA9416" w14:textId="77777777" w:rsidR="007D5DB4" w:rsidRPr="00927A69" w:rsidRDefault="007D5DB4" w:rsidP="00E826AA">
      <w:pPr>
        <w:tabs>
          <w:tab w:val="left" w:pos="981"/>
        </w:tabs>
        <w:spacing w:before="120"/>
        <w:ind w:firstLine="567"/>
        <w:jc w:val="center"/>
        <w:rPr>
          <w:szCs w:val="28"/>
          <w:lang w:val="nl-NL"/>
        </w:rPr>
      </w:pPr>
      <w:r w:rsidRPr="00927A69">
        <w:rPr>
          <w:bCs/>
          <w:szCs w:val="28"/>
          <w:lang w:val="nl-NL"/>
        </w:rPr>
        <w:t>(</w:t>
      </w:r>
      <w:r w:rsidRPr="00927A69">
        <w:rPr>
          <w:bCs/>
          <w:i/>
          <w:szCs w:val="28"/>
          <w:lang w:val="nl-NL"/>
        </w:rPr>
        <w:t>có dự thảo Nghị quyết của Hội đồng nhân dân tỉnh kèm theo</w:t>
      </w:r>
      <w:r w:rsidRPr="00927A69">
        <w:rPr>
          <w:bCs/>
          <w:szCs w:val="28"/>
          <w:lang w:val="nl-NL"/>
        </w:rPr>
        <w:t>)</w:t>
      </w:r>
    </w:p>
    <w:p w14:paraId="646FD4A0" w14:textId="7F4923B8" w:rsidR="004D6C7E" w:rsidRPr="00927A69" w:rsidRDefault="00AC3208" w:rsidP="00E826AA">
      <w:pPr>
        <w:tabs>
          <w:tab w:val="left" w:pos="981"/>
        </w:tabs>
        <w:spacing w:before="120"/>
        <w:ind w:firstLine="567"/>
        <w:rPr>
          <w:szCs w:val="28"/>
          <w:lang w:val="nl-NL"/>
        </w:rPr>
      </w:pPr>
      <w:r w:rsidRPr="00927A69">
        <w:rPr>
          <w:szCs w:val="28"/>
          <w:lang w:val="nl-NL"/>
        </w:rPr>
        <w:t>Ủy ban nhân dân tỉnh k</w:t>
      </w:r>
      <w:r w:rsidR="00A61443" w:rsidRPr="0033659C">
        <w:rPr>
          <w:szCs w:val="28"/>
          <w:lang w:val="pt-BR"/>
        </w:rPr>
        <w:t xml:space="preserve">ính trình </w:t>
      </w:r>
      <w:r w:rsidR="00C12F8C" w:rsidRPr="0033659C">
        <w:rPr>
          <w:szCs w:val="28"/>
          <w:lang w:val="pt-BR"/>
        </w:rPr>
        <w:t>Hội đồng nhân</w:t>
      </w:r>
      <w:r w:rsidR="00A61443" w:rsidRPr="0033659C">
        <w:rPr>
          <w:szCs w:val="28"/>
          <w:lang w:val="pt-BR"/>
        </w:rPr>
        <w:t xml:space="preserve"> dân tỉnh</w:t>
      </w:r>
      <w:r w:rsidR="007D5DB4" w:rsidRPr="0033659C">
        <w:rPr>
          <w:szCs w:val="28"/>
          <w:lang w:val="pt-BR"/>
        </w:rPr>
        <w:t xml:space="preserve"> </w:t>
      </w:r>
      <w:r w:rsidR="00A61443" w:rsidRPr="0033659C">
        <w:rPr>
          <w:szCs w:val="28"/>
          <w:lang w:val="pt-BR"/>
        </w:rPr>
        <w:t>xem xét, quyết định./.</w:t>
      </w:r>
    </w:p>
    <w:tbl>
      <w:tblPr>
        <w:tblW w:w="9072" w:type="dxa"/>
        <w:tblInd w:w="108" w:type="dxa"/>
        <w:tblLayout w:type="fixed"/>
        <w:tblLook w:val="01E0" w:firstRow="1" w:lastRow="1" w:firstColumn="1" w:lastColumn="1" w:noHBand="0" w:noVBand="0"/>
      </w:tblPr>
      <w:tblGrid>
        <w:gridCol w:w="5103"/>
        <w:gridCol w:w="3969"/>
      </w:tblGrid>
      <w:tr w:rsidR="00A61443" w:rsidRPr="0033659C" w14:paraId="3DA12709" w14:textId="77777777" w:rsidTr="001D5C8B">
        <w:trPr>
          <w:trHeight w:val="282"/>
        </w:trPr>
        <w:tc>
          <w:tcPr>
            <w:tcW w:w="5103" w:type="dxa"/>
            <w:shd w:val="clear" w:color="auto" w:fill="auto"/>
          </w:tcPr>
          <w:p w14:paraId="313CE6A7" w14:textId="77777777" w:rsidR="00A61443" w:rsidRPr="00927A69" w:rsidRDefault="00A61443" w:rsidP="00B66F31">
            <w:pPr>
              <w:tabs>
                <w:tab w:val="center" w:pos="6867"/>
              </w:tabs>
              <w:spacing w:after="0"/>
              <w:ind w:firstLine="0"/>
              <w:rPr>
                <w:sz w:val="26"/>
                <w:lang w:val="nl-NL"/>
              </w:rPr>
            </w:pPr>
            <w:r w:rsidRPr="00927A69">
              <w:rPr>
                <w:b/>
                <w:i/>
                <w:sz w:val="24"/>
                <w:lang w:val="nl-NL"/>
              </w:rPr>
              <w:t>Nơi nhận:</w:t>
            </w:r>
            <w:r w:rsidRPr="00927A69">
              <w:rPr>
                <w:b/>
                <w:sz w:val="26"/>
                <w:lang w:val="nl-NL"/>
              </w:rPr>
              <w:tab/>
            </w:r>
          </w:p>
          <w:p w14:paraId="0869570F" w14:textId="77777777" w:rsidR="00A61443" w:rsidRPr="00927A69" w:rsidRDefault="00A61443" w:rsidP="00B66F31">
            <w:pPr>
              <w:tabs>
                <w:tab w:val="center" w:pos="6867"/>
              </w:tabs>
              <w:spacing w:after="0"/>
              <w:ind w:firstLine="0"/>
              <w:rPr>
                <w:sz w:val="22"/>
                <w:lang w:val="nl-NL"/>
              </w:rPr>
            </w:pPr>
            <w:r w:rsidRPr="00927A69">
              <w:rPr>
                <w:sz w:val="22"/>
                <w:lang w:val="nl-NL"/>
              </w:rPr>
              <w:t xml:space="preserve">- Như trên; </w:t>
            </w:r>
          </w:p>
          <w:p w14:paraId="4C3D8B61" w14:textId="38BB24AF" w:rsidR="00A61443" w:rsidRPr="00927A69" w:rsidRDefault="00A61443" w:rsidP="00B66F31">
            <w:pPr>
              <w:tabs>
                <w:tab w:val="center" w:pos="6867"/>
              </w:tabs>
              <w:spacing w:after="0"/>
              <w:ind w:firstLine="0"/>
              <w:rPr>
                <w:sz w:val="22"/>
                <w:lang w:val="nl-NL"/>
              </w:rPr>
            </w:pPr>
            <w:r w:rsidRPr="00927A69">
              <w:rPr>
                <w:sz w:val="22"/>
                <w:lang w:val="nl-NL"/>
              </w:rPr>
              <w:t xml:space="preserve">- </w:t>
            </w:r>
            <w:r w:rsidR="007D5DB4" w:rsidRPr="00927A69">
              <w:rPr>
                <w:sz w:val="22"/>
                <w:lang w:val="nl-NL"/>
              </w:rPr>
              <w:t>Chủ tịch</w:t>
            </w:r>
            <w:r w:rsidR="00E826AA" w:rsidRPr="00927A69">
              <w:rPr>
                <w:sz w:val="22"/>
                <w:lang w:val="nl-NL"/>
              </w:rPr>
              <w:t xml:space="preserve"> và</w:t>
            </w:r>
            <w:r w:rsidR="00C12F8C" w:rsidRPr="00927A69">
              <w:rPr>
                <w:sz w:val="22"/>
                <w:lang w:val="nl-NL"/>
              </w:rPr>
              <w:t xml:space="preserve"> các PCT UBND tỉnh</w:t>
            </w:r>
            <w:r w:rsidRPr="00927A69">
              <w:rPr>
                <w:sz w:val="22"/>
                <w:lang w:val="nl-NL"/>
              </w:rPr>
              <w:t>;</w:t>
            </w:r>
          </w:p>
          <w:p w14:paraId="7018D32A" w14:textId="77777777" w:rsidR="00C12F8C" w:rsidRPr="00927A69" w:rsidRDefault="00C12F8C" w:rsidP="00B66F31">
            <w:pPr>
              <w:tabs>
                <w:tab w:val="center" w:pos="6867"/>
              </w:tabs>
              <w:spacing w:after="0"/>
              <w:ind w:firstLine="0"/>
              <w:rPr>
                <w:sz w:val="22"/>
                <w:lang w:val="nl-NL"/>
              </w:rPr>
            </w:pPr>
            <w:r w:rsidRPr="00927A69">
              <w:rPr>
                <w:sz w:val="22"/>
                <w:lang w:val="nl-NL"/>
              </w:rPr>
              <w:t>- Sở Kế hoạch và Đầu tư;</w:t>
            </w:r>
            <w:r w:rsidR="007D5DB4" w:rsidRPr="00927A69">
              <w:rPr>
                <w:sz w:val="22"/>
                <w:lang w:val="nl-NL"/>
              </w:rPr>
              <w:t xml:space="preserve"> </w:t>
            </w:r>
            <w:r w:rsidRPr="00927A69">
              <w:rPr>
                <w:sz w:val="22"/>
                <w:lang w:val="nl-NL"/>
              </w:rPr>
              <w:t>Sở Tài chính;</w:t>
            </w:r>
          </w:p>
          <w:p w14:paraId="2F11D18D" w14:textId="184D14F3" w:rsidR="006466AC" w:rsidRPr="00927A69" w:rsidRDefault="006466AC" w:rsidP="00B66F31">
            <w:pPr>
              <w:tabs>
                <w:tab w:val="center" w:pos="6867"/>
              </w:tabs>
              <w:spacing w:after="0"/>
              <w:ind w:firstLine="0"/>
              <w:rPr>
                <w:sz w:val="22"/>
                <w:lang w:val="nl-NL"/>
              </w:rPr>
            </w:pPr>
            <w:r w:rsidRPr="00927A69">
              <w:rPr>
                <w:sz w:val="22"/>
                <w:lang w:val="nl-NL"/>
              </w:rPr>
              <w:t>- BQL các dự án 98;</w:t>
            </w:r>
          </w:p>
          <w:p w14:paraId="0369E4AD" w14:textId="77777777" w:rsidR="00893CAD" w:rsidRPr="00927A69" w:rsidRDefault="00893CAD" w:rsidP="00B66F31">
            <w:pPr>
              <w:tabs>
                <w:tab w:val="center" w:pos="6867"/>
              </w:tabs>
              <w:spacing w:after="0"/>
              <w:ind w:firstLine="0"/>
              <w:rPr>
                <w:sz w:val="22"/>
                <w:lang w:val="nl-NL"/>
              </w:rPr>
            </w:pPr>
            <w:r w:rsidRPr="00927A69">
              <w:rPr>
                <w:sz w:val="22"/>
                <w:lang w:val="nl-NL"/>
              </w:rPr>
              <w:t>- UBND huyện Tu Mơ Rông;</w:t>
            </w:r>
          </w:p>
          <w:p w14:paraId="1076826A" w14:textId="77D984E7" w:rsidR="007D5DB4" w:rsidRPr="00927A69" w:rsidRDefault="007D5DB4" w:rsidP="00B66F31">
            <w:pPr>
              <w:tabs>
                <w:tab w:val="center" w:pos="6867"/>
              </w:tabs>
              <w:spacing w:after="0"/>
              <w:ind w:firstLine="0"/>
              <w:rPr>
                <w:sz w:val="22"/>
                <w:lang w:val="nl-NL"/>
              </w:rPr>
            </w:pPr>
            <w:r w:rsidRPr="00927A69">
              <w:rPr>
                <w:sz w:val="22"/>
                <w:lang w:val="nl-NL"/>
              </w:rPr>
              <w:t xml:space="preserve">- </w:t>
            </w:r>
            <w:r w:rsidR="00E826AA" w:rsidRPr="00927A69">
              <w:rPr>
                <w:sz w:val="22"/>
                <w:lang w:val="nl-NL"/>
              </w:rPr>
              <w:t>Văn phòng UBND tỉnh: CVP, các PCVP;</w:t>
            </w:r>
          </w:p>
          <w:p w14:paraId="2D75CD83" w14:textId="0DFC78DD" w:rsidR="00A61443" w:rsidRPr="0033659C" w:rsidRDefault="00A61443" w:rsidP="00C12F8C">
            <w:pPr>
              <w:tabs>
                <w:tab w:val="center" w:pos="6649"/>
              </w:tabs>
              <w:spacing w:after="0"/>
              <w:ind w:firstLine="0"/>
              <w:rPr>
                <w:sz w:val="22"/>
              </w:rPr>
            </w:pPr>
            <w:r w:rsidRPr="0033659C">
              <w:rPr>
                <w:sz w:val="22"/>
              </w:rPr>
              <w:t xml:space="preserve">- Lưu: VT, </w:t>
            </w:r>
            <w:r w:rsidR="00C12F8C" w:rsidRPr="0033659C">
              <w:rPr>
                <w:sz w:val="22"/>
              </w:rPr>
              <w:t>KT</w:t>
            </w:r>
            <w:r w:rsidR="007D5DB4" w:rsidRPr="0033659C">
              <w:rPr>
                <w:sz w:val="22"/>
              </w:rPr>
              <w:t>TH</w:t>
            </w:r>
            <w:r w:rsidRPr="0033659C">
              <w:rPr>
                <w:sz w:val="22"/>
              </w:rPr>
              <w:t>.</w:t>
            </w:r>
            <w:r w:rsidR="007D5DB4" w:rsidRPr="00E826AA">
              <w:rPr>
                <w:sz w:val="22"/>
                <w:vertAlign w:val="subscript"/>
              </w:rPr>
              <w:t>PHD.</w:t>
            </w:r>
          </w:p>
        </w:tc>
        <w:tc>
          <w:tcPr>
            <w:tcW w:w="3969" w:type="dxa"/>
            <w:shd w:val="clear" w:color="auto" w:fill="auto"/>
          </w:tcPr>
          <w:p w14:paraId="1B59EC7D" w14:textId="77777777" w:rsidR="00C12F8C" w:rsidRPr="0033659C" w:rsidRDefault="00C12F8C" w:rsidP="00B66F31">
            <w:pPr>
              <w:spacing w:after="0"/>
              <w:ind w:firstLine="0"/>
              <w:jc w:val="center"/>
              <w:rPr>
                <w:b/>
                <w:szCs w:val="28"/>
              </w:rPr>
            </w:pPr>
            <w:r w:rsidRPr="0033659C">
              <w:rPr>
                <w:b/>
                <w:szCs w:val="28"/>
              </w:rPr>
              <w:t>TM. ỦY BAN NHÂN DÂN</w:t>
            </w:r>
          </w:p>
          <w:p w14:paraId="63D23F57" w14:textId="77777777" w:rsidR="00A61443" w:rsidRPr="0033659C" w:rsidRDefault="00C12F8C" w:rsidP="00B66F31">
            <w:pPr>
              <w:spacing w:after="0"/>
              <w:ind w:firstLine="0"/>
              <w:jc w:val="center"/>
              <w:rPr>
                <w:b/>
                <w:szCs w:val="28"/>
              </w:rPr>
            </w:pPr>
            <w:r w:rsidRPr="0033659C">
              <w:rPr>
                <w:b/>
                <w:szCs w:val="28"/>
              </w:rPr>
              <w:t>CHỦ TỊCH</w:t>
            </w:r>
          </w:p>
          <w:p w14:paraId="1CC3B69E" w14:textId="1BA7E32C" w:rsidR="00C12F8C" w:rsidRPr="0033659C" w:rsidRDefault="00927A69" w:rsidP="00B66F31">
            <w:pPr>
              <w:spacing w:after="0"/>
              <w:ind w:firstLine="0"/>
              <w:jc w:val="center"/>
              <w:rPr>
                <w:b/>
                <w:sz w:val="24"/>
                <w:szCs w:val="28"/>
              </w:rPr>
            </w:pPr>
            <w:r>
              <w:rPr>
                <w:b/>
                <w:szCs w:val="28"/>
              </w:rPr>
              <w:t>Đã ký</w:t>
            </w:r>
            <w:bookmarkStart w:id="0" w:name="_GoBack"/>
            <w:bookmarkEnd w:id="0"/>
          </w:p>
          <w:p w14:paraId="1B419295" w14:textId="77777777" w:rsidR="00A61443" w:rsidRPr="0033659C" w:rsidRDefault="007D5DB4" w:rsidP="00263E39">
            <w:pPr>
              <w:spacing w:after="0"/>
              <w:ind w:firstLine="0"/>
              <w:jc w:val="center"/>
              <w:rPr>
                <w:b/>
              </w:rPr>
            </w:pPr>
            <w:r w:rsidRPr="0033659C">
              <w:rPr>
                <w:b/>
                <w:szCs w:val="28"/>
              </w:rPr>
              <w:t>Lê Ngọc Tuấn</w:t>
            </w:r>
          </w:p>
        </w:tc>
      </w:tr>
    </w:tbl>
    <w:p w14:paraId="6A6353FE" w14:textId="77777777" w:rsidR="00003577" w:rsidRPr="0033659C" w:rsidRDefault="00003577" w:rsidP="007647B9">
      <w:pPr>
        <w:ind w:firstLine="0"/>
      </w:pPr>
    </w:p>
    <w:sectPr w:rsidR="00003577" w:rsidRPr="0033659C" w:rsidSect="00893CAD">
      <w:headerReference w:type="default" r:id="rId8"/>
      <w:footerReference w:type="even" r:id="rId9"/>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0ACC" w14:textId="77777777" w:rsidR="0050533E" w:rsidRDefault="0050533E">
      <w:r>
        <w:separator/>
      </w:r>
    </w:p>
  </w:endnote>
  <w:endnote w:type="continuationSeparator" w:id="0">
    <w:p w14:paraId="6C8DC32C" w14:textId="77777777" w:rsidR="0050533E" w:rsidRDefault="0050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ABCA" w14:textId="77777777" w:rsidR="009063CB" w:rsidRDefault="009063CB" w:rsidP="00594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5463D" w14:textId="77777777" w:rsidR="009063CB" w:rsidRDefault="009063CB" w:rsidP="009B2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2E62D" w14:textId="77777777" w:rsidR="0050533E" w:rsidRDefault="0050533E">
      <w:r>
        <w:separator/>
      </w:r>
    </w:p>
  </w:footnote>
  <w:footnote w:type="continuationSeparator" w:id="0">
    <w:p w14:paraId="22F2F255" w14:textId="77777777" w:rsidR="0050533E" w:rsidRDefault="0050533E">
      <w:r>
        <w:continuationSeparator/>
      </w:r>
    </w:p>
  </w:footnote>
  <w:footnote w:id="1">
    <w:p w14:paraId="40B2CB4C" w14:textId="1F0A7A82" w:rsidR="00666E8F" w:rsidRDefault="00C3764C" w:rsidP="00FB00A8">
      <w:pPr>
        <w:pStyle w:val="FootnoteText"/>
        <w:spacing w:after="0"/>
        <w:ind w:firstLine="0"/>
      </w:pPr>
      <w:r>
        <w:rPr>
          <w:vertAlign w:val="superscript"/>
        </w:rPr>
        <w:t>(</w:t>
      </w:r>
      <w:r w:rsidR="00666E8F">
        <w:rPr>
          <w:rStyle w:val="FootnoteReference"/>
        </w:rPr>
        <w:footnoteRef/>
      </w:r>
      <w:r>
        <w:rPr>
          <w:vertAlign w:val="superscript"/>
        </w:rPr>
        <w:t>)</w:t>
      </w:r>
      <w:r w:rsidR="00666E8F">
        <w:t xml:space="preserve"> </w:t>
      </w:r>
      <w:r w:rsidRPr="00C3764C">
        <w:t xml:space="preserve">Tờ trình số 219/TTr-BQLDA ngày 01 tháng 4 năm 2022 </w:t>
      </w:r>
      <w:r>
        <w:t>của Ban quản lý các dự án 98</w:t>
      </w:r>
      <w:r w:rsidR="00A02CA9">
        <w:t xml:space="preserve">; </w:t>
      </w:r>
      <w:r w:rsidR="007B6C7F" w:rsidRPr="007B6C7F">
        <w:t>Báo cáo số 78/BC-UBND ngày 16 tháng 02 năm 2022 của Ủy ban nhân dân huyện Tu Mơ Rông</w:t>
      </w:r>
      <w:r w:rsidR="007B6C7F">
        <w:t>.</w:t>
      </w:r>
    </w:p>
  </w:footnote>
  <w:footnote w:id="2">
    <w:p w14:paraId="5D2CE5EC" w14:textId="483ABF27" w:rsidR="00245348" w:rsidRDefault="00E32DEF" w:rsidP="00E9470D">
      <w:pPr>
        <w:pStyle w:val="FootnoteText"/>
        <w:spacing w:after="0"/>
        <w:ind w:firstLine="0"/>
      </w:pPr>
      <w:r>
        <w:rPr>
          <w:vertAlign w:val="superscript"/>
        </w:rPr>
        <w:t>(</w:t>
      </w:r>
      <w:r w:rsidR="00245348">
        <w:rPr>
          <w:rStyle w:val="FootnoteReference"/>
        </w:rPr>
        <w:footnoteRef/>
      </w:r>
      <w:r>
        <w:rPr>
          <w:vertAlign w:val="superscript"/>
        </w:rPr>
        <w:t>)</w:t>
      </w:r>
      <w:r w:rsidR="00245348">
        <w:t xml:space="preserve"> </w:t>
      </w:r>
      <w:r>
        <w:t>Nghị quyết số 67/NQ-HĐND ngày 09 tháng 12 năm 2020 của Hội đồng nhân dân tỉnh về việc phê duyệt Kế hoạch đầu tư công nguồn ngân sách địa phương năm 2021 tỉnh Kon Tum.</w:t>
      </w:r>
      <w:r w:rsidR="00BA31DD">
        <w:t xml:space="preserve"> </w:t>
      </w:r>
      <w:r w:rsidR="00162214" w:rsidRPr="00162214">
        <w:t>Nghị quyết số 61/NQ-HĐND ngày 09 tháng 12 năm 2021 của Hội đồng nhân dân tỉnh về phê duyệt Kế hoạch đầu tư công nguồn ngân sách địa phương năm 2022 tỉnh Kon Tum</w:t>
      </w:r>
      <w:r w:rsidR="00CD4B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69697"/>
      <w:docPartObj>
        <w:docPartGallery w:val="Page Numbers (Top of Page)"/>
        <w:docPartUnique/>
      </w:docPartObj>
    </w:sdtPr>
    <w:sdtEndPr>
      <w:rPr>
        <w:noProof/>
      </w:rPr>
    </w:sdtEndPr>
    <w:sdtContent>
      <w:p w14:paraId="646D69CC" w14:textId="57275945" w:rsidR="00AE5644" w:rsidRDefault="001D5C8B" w:rsidP="001D5C8B">
        <w:pPr>
          <w:pStyle w:val="Header"/>
          <w:tabs>
            <w:tab w:val="left" w:pos="4320"/>
            <w:tab w:val="center" w:pos="4536"/>
          </w:tabs>
          <w:ind w:firstLine="0"/>
          <w:jc w:val="left"/>
        </w:pPr>
        <w:r>
          <w:tab/>
        </w:r>
        <w:r>
          <w:tab/>
        </w:r>
        <w:r w:rsidR="00AE5644">
          <w:fldChar w:fldCharType="begin"/>
        </w:r>
        <w:r w:rsidR="00AE5644">
          <w:instrText xml:space="preserve"> PAGE   \* MERGEFORMAT </w:instrText>
        </w:r>
        <w:r w:rsidR="00AE5644">
          <w:fldChar w:fldCharType="separate"/>
        </w:r>
        <w:r w:rsidR="00927A69">
          <w:rPr>
            <w:noProof/>
          </w:rPr>
          <w:t>2</w:t>
        </w:r>
        <w:r w:rsidR="00AE5644">
          <w:rPr>
            <w:noProof/>
          </w:rPr>
          <w:fldChar w:fldCharType="end"/>
        </w:r>
      </w:p>
    </w:sdtContent>
  </w:sdt>
  <w:p w14:paraId="1DB585B3" w14:textId="77777777" w:rsidR="00AE5644" w:rsidRDefault="00AE5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D4"/>
    <w:rsid w:val="00001307"/>
    <w:rsid w:val="00003577"/>
    <w:rsid w:val="000041CB"/>
    <w:rsid w:val="00004561"/>
    <w:rsid w:val="00006BD5"/>
    <w:rsid w:val="000077F5"/>
    <w:rsid w:val="0001214C"/>
    <w:rsid w:val="00012585"/>
    <w:rsid w:val="000150C4"/>
    <w:rsid w:val="00017D99"/>
    <w:rsid w:val="00024405"/>
    <w:rsid w:val="00030188"/>
    <w:rsid w:val="000307DE"/>
    <w:rsid w:val="00031BFA"/>
    <w:rsid w:val="0003202D"/>
    <w:rsid w:val="000357C3"/>
    <w:rsid w:val="00043A03"/>
    <w:rsid w:val="00044C48"/>
    <w:rsid w:val="00045994"/>
    <w:rsid w:val="00047A9A"/>
    <w:rsid w:val="00047F7B"/>
    <w:rsid w:val="00051255"/>
    <w:rsid w:val="0005253E"/>
    <w:rsid w:val="00053124"/>
    <w:rsid w:val="00060A87"/>
    <w:rsid w:val="0006217D"/>
    <w:rsid w:val="00062961"/>
    <w:rsid w:val="00066C55"/>
    <w:rsid w:val="00067B91"/>
    <w:rsid w:val="00072590"/>
    <w:rsid w:val="000762A8"/>
    <w:rsid w:val="00080063"/>
    <w:rsid w:val="000810AA"/>
    <w:rsid w:val="000813B4"/>
    <w:rsid w:val="000813CE"/>
    <w:rsid w:val="000830CC"/>
    <w:rsid w:val="00084D45"/>
    <w:rsid w:val="0008522D"/>
    <w:rsid w:val="00086E90"/>
    <w:rsid w:val="00087F98"/>
    <w:rsid w:val="00090D91"/>
    <w:rsid w:val="000941E6"/>
    <w:rsid w:val="000957D5"/>
    <w:rsid w:val="00095C9F"/>
    <w:rsid w:val="000A05D6"/>
    <w:rsid w:val="000A2418"/>
    <w:rsid w:val="000A4E97"/>
    <w:rsid w:val="000A730F"/>
    <w:rsid w:val="000B105F"/>
    <w:rsid w:val="000B4804"/>
    <w:rsid w:val="000C02D8"/>
    <w:rsid w:val="000C1196"/>
    <w:rsid w:val="000C2F1A"/>
    <w:rsid w:val="000C369F"/>
    <w:rsid w:val="000D0ADF"/>
    <w:rsid w:val="000D0E98"/>
    <w:rsid w:val="000D1B5B"/>
    <w:rsid w:val="000D1F0E"/>
    <w:rsid w:val="000D33F2"/>
    <w:rsid w:val="000D4C2C"/>
    <w:rsid w:val="000E2120"/>
    <w:rsid w:val="000E4AE2"/>
    <w:rsid w:val="000E6963"/>
    <w:rsid w:val="000F1AE1"/>
    <w:rsid w:val="000F4FF8"/>
    <w:rsid w:val="000F570F"/>
    <w:rsid w:val="000F62AE"/>
    <w:rsid w:val="000F6BF0"/>
    <w:rsid w:val="000F7CE6"/>
    <w:rsid w:val="00100110"/>
    <w:rsid w:val="0010186E"/>
    <w:rsid w:val="00102267"/>
    <w:rsid w:val="0010367D"/>
    <w:rsid w:val="001109EB"/>
    <w:rsid w:val="00111FCC"/>
    <w:rsid w:val="001143FA"/>
    <w:rsid w:val="00120949"/>
    <w:rsid w:val="00120F2B"/>
    <w:rsid w:val="00123B69"/>
    <w:rsid w:val="001373F7"/>
    <w:rsid w:val="00141F32"/>
    <w:rsid w:val="00144E89"/>
    <w:rsid w:val="00146105"/>
    <w:rsid w:val="00151F75"/>
    <w:rsid w:val="00155E49"/>
    <w:rsid w:val="001602BB"/>
    <w:rsid w:val="00160317"/>
    <w:rsid w:val="00162214"/>
    <w:rsid w:val="00166940"/>
    <w:rsid w:val="00171C96"/>
    <w:rsid w:val="001745B8"/>
    <w:rsid w:val="001754C4"/>
    <w:rsid w:val="00181EE7"/>
    <w:rsid w:val="0018383E"/>
    <w:rsid w:val="00183D3A"/>
    <w:rsid w:val="001875E6"/>
    <w:rsid w:val="001950CB"/>
    <w:rsid w:val="001978D8"/>
    <w:rsid w:val="001A56DD"/>
    <w:rsid w:val="001A6988"/>
    <w:rsid w:val="001A77BE"/>
    <w:rsid w:val="001B03B7"/>
    <w:rsid w:val="001B0990"/>
    <w:rsid w:val="001B0CE9"/>
    <w:rsid w:val="001B19B0"/>
    <w:rsid w:val="001B7156"/>
    <w:rsid w:val="001C3AAB"/>
    <w:rsid w:val="001C3E44"/>
    <w:rsid w:val="001D1BA6"/>
    <w:rsid w:val="001D38CE"/>
    <w:rsid w:val="001D3F2E"/>
    <w:rsid w:val="001D5A80"/>
    <w:rsid w:val="001D5C8B"/>
    <w:rsid w:val="001D5EF4"/>
    <w:rsid w:val="001E0C30"/>
    <w:rsid w:val="001E0D1F"/>
    <w:rsid w:val="001E1D3B"/>
    <w:rsid w:val="001E52A0"/>
    <w:rsid w:val="001F0E03"/>
    <w:rsid w:val="001F1A89"/>
    <w:rsid w:val="001F1D03"/>
    <w:rsid w:val="001F590A"/>
    <w:rsid w:val="002013EB"/>
    <w:rsid w:val="00202BA1"/>
    <w:rsid w:val="00205290"/>
    <w:rsid w:val="00205ECD"/>
    <w:rsid w:val="00213EB8"/>
    <w:rsid w:val="0022005E"/>
    <w:rsid w:val="00224D6A"/>
    <w:rsid w:val="002266DA"/>
    <w:rsid w:val="00230CA5"/>
    <w:rsid w:val="00237883"/>
    <w:rsid w:val="00237BB2"/>
    <w:rsid w:val="002412A0"/>
    <w:rsid w:val="00245348"/>
    <w:rsid w:val="00252B01"/>
    <w:rsid w:val="00261F58"/>
    <w:rsid w:val="00263E39"/>
    <w:rsid w:val="00265BD4"/>
    <w:rsid w:val="00271D91"/>
    <w:rsid w:val="00273445"/>
    <w:rsid w:val="00281802"/>
    <w:rsid w:val="002846EA"/>
    <w:rsid w:val="00293597"/>
    <w:rsid w:val="0029446B"/>
    <w:rsid w:val="00296EB4"/>
    <w:rsid w:val="002979DF"/>
    <w:rsid w:val="002A3745"/>
    <w:rsid w:val="002A77C0"/>
    <w:rsid w:val="002B0366"/>
    <w:rsid w:val="002B4FE0"/>
    <w:rsid w:val="002B7181"/>
    <w:rsid w:val="002C0E83"/>
    <w:rsid w:val="002C2B6D"/>
    <w:rsid w:val="002C2FC6"/>
    <w:rsid w:val="002D272A"/>
    <w:rsid w:val="002D5A17"/>
    <w:rsid w:val="002D732E"/>
    <w:rsid w:val="002D75BF"/>
    <w:rsid w:val="002E1A18"/>
    <w:rsid w:val="002E3021"/>
    <w:rsid w:val="002E344B"/>
    <w:rsid w:val="002E6B0D"/>
    <w:rsid w:val="002F1472"/>
    <w:rsid w:val="002F3D1F"/>
    <w:rsid w:val="002F4DDA"/>
    <w:rsid w:val="002F4E6E"/>
    <w:rsid w:val="003078CD"/>
    <w:rsid w:val="00312C09"/>
    <w:rsid w:val="0031479C"/>
    <w:rsid w:val="00314F87"/>
    <w:rsid w:val="0031615E"/>
    <w:rsid w:val="00322DD2"/>
    <w:rsid w:val="00326654"/>
    <w:rsid w:val="0033059E"/>
    <w:rsid w:val="003319DC"/>
    <w:rsid w:val="0033659C"/>
    <w:rsid w:val="0033666D"/>
    <w:rsid w:val="00341097"/>
    <w:rsid w:val="00341E75"/>
    <w:rsid w:val="00342411"/>
    <w:rsid w:val="0034750D"/>
    <w:rsid w:val="00350DC9"/>
    <w:rsid w:val="003514D2"/>
    <w:rsid w:val="00351C29"/>
    <w:rsid w:val="00354C9E"/>
    <w:rsid w:val="0035558D"/>
    <w:rsid w:val="00355F21"/>
    <w:rsid w:val="00357DBD"/>
    <w:rsid w:val="00360E6A"/>
    <w:rsid w:val="00361375"/>
    <w:rsid w:val="003634A7"/>
    <w:rsid w:val="00365A74"/>
    <w:rsid w:val="00365F8F"/>
    <w:rsid w:val="0037194B"/>
    <w:rsid w:val="00375DF9"/>
    <w:rsid w:val="00376655"/>
    <w:rsid w:val="00376C73"/>
    <w:rsid w:val="00376CE4"/>
    <w:rsid w:val="00382EE1"/>
    <w:rsid w:val="00382EEC"/>
    <w:rsid w:val="003946D7"/>
    <w:rsid w:val="00396E6E"/>
    <w:rsid w:val="00397331"/>
    <w:rsid w:val="00397BEA"/>
    <w:rsid w:val="00397FB5"/>
    <w:rsid w:val="003A02D0"/>
    <w:rsid w:val="003A086D"/>
    <w:rsid w:val="003A0E0A"/>
    <w:rsid w:val="003A40C5"/>
    <w:rsid w:val="003A5267"/>
    <w:rsid w:val="003A5861"/>
    <w:rsid w:val="003A70DF"/>
    <w:rsid w:val="003B0069"/>
    <w:rsid w:val="003B0110"/>
    <w:rsid w:val="003B0943"/>
    <w:rsid w:val="003B24EA"/>
    <w:rsid w:val="003B439F"/>
    <w:rsid w:val="003B7D79"/>
    <w:rsid w:val="003D1205"/>
    <w:rsid w:val="003D26CE"/>
    <w:rsid w:val="003D504D"/>
    <w:rsid w:val="003D58F8"/>
    <w:rsid w:val="003E1653"/>
    <w:rsid w:val="003E44CE"/>
    <w:rsid w:val="003E7A8F"/>
    <w:rsid w:val="003E7ED0"/>
    <w:rsid w:val="003F377F"/>
    <w:rsid w:val="003F47F5"/>
    <w:rsid w:val="003F5885"/>
    <w:rsid w:val="0040101D"/>
    <w:rsid w:val="00405EB5"/>
    <w:rsid w:val="004064E7"/>
    <w:rsid w:val="00407DC9"/>
    <w:rsid w:val="0041153B"/>
    <w:rsid w:val="0041185D"/>
    <w:rsid w:val="004228CD"/>
    <w:rsid w:val="0042556F"/>
    <w:rsid w:val="00426A49"/>
    <w:rsid w:val="00427A8A"/>
    <w:rsid w:val="00427B61"/>
    <w:rsid w:val="00433016"/>
    <w:rsid w:val="0043748F"/>
    <w:rsid w:val="00437CAC"/>
    <w:rsid w:val="00443A7C"/>
    <w:rsid w:val="00444395"/>
    <w:rsid w:val="00445088"/>
    <w:rsid w:val="0044661A"/>
    <w:rsid w:val="00454B26"/>
    <w:rsid w:val="00455707"/>
    <w:rsid w:val="004577E6"/>
    <w:rsid w:val="004577EB"/>
    <w:rsid w:val="00462B8A"/>
    <w:rsid w:val="00465AD3"/>
    <w:rsid w:val="00466D76"/>
    <w:rsid w:val="004705CC"/>
    <w:rsid w:val="004711BD"/>
    <w:rsid w:val="00471908"/>
    <w:rsid w:val="00476525"/>
    <w:rsid w:val="00481774"/>
    <w:rsid w:val="00483030"/>
    <w:rsid w:val="00485301"/>
    <w:rsid w:val="004858E4"/>
    <w:rsid w:val="00492B4A"/>
    <w:rsid w:val="0049469E"/>
    <w:rsid w:val="004952FF"/>
    <w:rsid w:val="004953C4"/>
    <w:rsid w:val="004A3CAD"/>
    <w:rsid w:val="004A5E5E"/>
    <w:rsid w:val="004A7EB2"/>
    <w:rsid w:val="004B18B2"/>
    <w:rsid w:val="004B2C43"/>
    <w:rsid w:val="004B3B44"/>
    <w:rsid w:val="004B4DFE"/>
    <w:rsid w:val="004B75F0"/>
    <w:rsid w:val="004C139A"/>
    <w:rsid w:val="004C6F00"/>
    <w:rsid w:val="004C7DEA"/>
    <w:rsid w:val="004C7F67"/>
    <w:rsid w:val="004D1010"/>
    <w:rsid w:val="004D1EF6"/>
    <w:rsid w:val="004D6344"/>
    <w:rsid w:val="004D6C7E"/>
    <w:rsid w:val="004E0336"/>
    <w:rsid w:val="004E2411"/>
    <w:rsid w:val="004E2C68"/>
    <w:rsid w:val="004E4A14"/>
    <w:rsid w:val="004E5603"/>
    <w:rsid w:val="004F2A1B"/>
    <w:rsid w:val="004F6554"/>
    <w:rsid w:val="00500C0E"/>
    <w:rsid w:val="005048B2"/>
    <w:rsid w:val="0050533E"/>
    <w:rsid w:val="00507CA7"/>
    <w:rsid w:val="00510356"/>
    <w:rsid w:val="00510BF4"/>
    <w:rsid w:val="00510D2E"/>
    <w:rsid w:val="005117C3"/>
    <w:rsid w:val="005153B2"/>
    <w:rsid w:val="00517362"/>
    <w:rsid w:val="00517876"/>
    <w:rsid w:val="0052086E"/>
    <w:rsid w:val="005208A0"/>
    <w:rsid w:val="00522E3A"/>
    <w:rsid w:val="00524151"/>
    <w:rsid w:val="005246FC"/>
    <w:rsid w:val="00525410"/>
    <w:rsid w:val="00530416"/>
    <w:rsid w:val="00537931"/>
    <w:rsid w:val="00542FD9"/>
    <w:rsid w:val="00544A10"/>
    <w:rsid w:val="00547572"/>
    <w:rsid w:val="00552A1B"/>
    <w:rsid w:val="00552F46"/>
    <w:rsid w:val="0055536D"/>
    <w:rsid w:val="00556016"/>
    <w:rsid w:val="00560725"/>
    <w:rsid w:val="00560BDC"/>
    <w:rsid w:val="00561B96"/>
    <w:rsid w:val="0056324A"/>
    <w:rsid w:val="00565592"/>
    <w:rsid w:val="00566412"/>
    <w:rsid w:val="005679B8"/>
    <w:rsid w:val="00567DB0"/>
    <w:rsid w:val="00570303"/>
    <w:rsid w:val="00572699"/>
    <w:rsid w:val="00574FB9"/>
    <w:rsid w:val="00574FDB"/>
    <w:rsid w:val="00576E53"/>
    <w:rsid w:val="00585C23"/>
    <w:rsid w:val="005865AD"/>
    <w:rsid w:val="00594A91"/>
    <w:rsid w:val="005A2C6C"/>
    <w:rsid w:val="005A3E57"/>
    <w:rsid w:val="005B00A9"/>
    <w:rsid w:val="005B0756"/>
    <w:rsid w:val="005B2214"/>
    <w:rsid w:val="005B677F"/>
    <w:rsid w:val="005C030C"/>
    <w:rsid w:val="005C19BA"/>
    <w:rsid w:val="005C6396"/>
    <w:rsid w:val="005C64C3"/>
    <w:rsid w:val="005D051A"/>
    <w:rsid w:val="005E1550"/>
    <w:rsid w:val="005E471D"/>
    <w:rsid w:val="005E58A0"/>
    <w:rsid w:val="005E6D1B"/>
    <w:rsid w:val="005E7781"/>
    <w:rsid w:val="005F05C5"/>
    <w:rsid w:val="005F43B2"/>
    <w:rsid w:val="005F44E2"/>
    <w:rsid w:val="005F57B9"/>
    <w:rsid w:val="006016E4"/>
    <w:rsid w:val="00602615"/>
    <w:rsid w:val="00603149"/>
    <w:rsid w:val="00603B3E"/>
    <w:rsid w:val="00603CF4"/>
    <w:rsid w:val="00607C6D"/>
    <w:rsid w:val="006120A6"/>
    <w:rsid w:val="00613978"/>
    <w:rsid w:val="006146C0"/>
    <w:rsid w:val="006165EC"/>
    <w:rsid w:val="006168F0"/>
    <w:rsid w:val="00620090"/>
    <w:rsid w:val="00621444"/>
    <w:rsid w:val="00621D0F"/>
    <w:rsid w:val="00625890"/>
    <w:rsid w:val="006273ED"/>
    <w:rsid w:val="0063239D"/>
    <w:rsid w:val="00636F40"/>
    <w:rsid w:val="00641A54"/>
    <w:rsid w:val="006466AC"/>
    <w:rsid w:val="00647A23"/>
    <w:rsid w:val="006541C4"/>
    <w:rsid w:val="006571E8"/>
    <w:rsid w:val="0066163E"/>
    <w:rsid w:val="0066514A"/>
    <w:rsid w:val="00666E8F"/>
    <w:rsid w:val="0067305C"/>
    <w:rsid w:val="00680810"/>
    <w:rsid w:val="0068574A"/>
    <w:rsid w:val="00685C25"/>
    <w:rsid w:val="006926A9"/>
    <w:rsid w:val="0069324C"/>
    <w:rsid w:val="0069554C"/>
    <w:rsid w:val="006A1B8B"/>
    <w:rsid w:val="006A442E"/>
    <w:rsid w:val="006A5C5B"/>
    <w:rsid w:val="006A7189"/>
    <w:rsid w:val="006B454A"/>
    <w:rsid w:val="006B7251"/>
    <w:rsid w:val="006B7750"/>
    <w:rsid w:val="006C071C"/>
    <w:rsid w:val="006C1164"/>
    <w:rsid w:val="006C2096"/>
    <w:rsid w:val="006C3442"/>
    <w:rsid w:val="006C3CBB"/>
    <w:rsid w:val="006C5F68"/>
    <w:rsid w:val="006D0B43"/>
    <w:rsid w:val="006D284A"/>
    <w:rsid w:val="006D456B"/>
    <w:rsid w:val="006D691B"/>
    <w:rsid w:val="006D71CA"/>
    <w:rsid w:val="006E017E"/>
    <w:rsid w:val="006E046E"/>
    <w:rsid w:val="006E289A"/>
    <w:rsid w:val="006E3BD0"/>
    <w:rsid w:val="006E4CF6"/>
    <w:rsid w:val="006E7482"/>
    <w:rsid w:val="006F40D4"/>
    <w:rsid w:val="006F5B6E"/>
    <w:rsid w:val="006F6382"/>
    <w:rsid w:val="006F65A0"/>
    <w:rsid w:val="00700E9D"/>
    <w:rsid w:val="00703A57"/>
    <w:rsid w:val="00705068"/>
    <w:rsid w:val="00707DC9"/>
    <w:rsid w:val="00711FD8"/>
    <w:rsid w:val="00714B4B"/>
    <w:rsid w:val="00715E0A"/>
    <w:rsid w:val="00724907"/>
    <w:rsid w:val="00725AF6"/>
    <w:rsid w:val="00730B1D"/>
    <w:rsid w:val="00732FE9"/>
    <w:rsid w:val="007330FF"/>
    <w:rsid w:val="00736E53"/>
    <w:rsid w:val="00740458"/>
    <w:rsid w:val="0074294D"/>
    <w:rsid w:val="00742CFC"/>
    <w:rsid w:val="0074306F"/>
    <w:rsid w:val="007464C9"/>
    <w:rsid w:val="00747E8C"/>
    <w:rsid w:val="00752936"/>
    <w:rsid w:val="007530B4"/>
    <w:rsid w:val="00755A79"/>
    <w:rsid w:val="007579A6"/>
    <w:rsid w:val="00760261"/>
    <w:rsid w:val="007647B9"/>
    <w:rsid w:val="00765DFA"/>
    <w:rsid w:val="00766229"/>
    <w:rsid w:val="00773760"/>
    <w:rsid w:val="00773DE6"/>
    <w:rsid w:val="0077591E"/>
    <w:rsid w:val="00776110"/>
    <w:rsid w:val="00781FFE"/>
    <w:rsid w:val="007846FD"/>
    <w:rsid w:val="007914DE"/>
    <w:rsid w:val="007976C8"/>
    <w:rsid w:val="007B6C7F"/>
    <w:rsid w:val="007B6F3D"/>
    <w:rsid w:val="007C5C8C"/>
    <w:rsid w:val="007C68D7"/>
    <w:rsid w:val="007C72F9"/>
    <w:rsid w:val="007D1DC3"/>
    <w:rsid w:val="007D5DB4"/>
    <w:rsid w:val="007D774C"/>
    <w:rsid w:val="007D7A4D"/>
    <w:rsid w:val="007E1453"/>
    <w:rsid w:val="007F16CA"/>
    <w:rsid w:val="007F2FBA"/>
    <w:rsid w:val="007F2FC6"/>
    <w:rsid w:val="007F4DEE"/>
    <w:rsid w:val="0080077C"/>
    <w:rsid w:val="00803614"/>
    <w:rsid w:val="008106BB"/>
    <w:rsid w:val="00810BB8"/>
    <w:rsid w:val="00816F20"/>
    <w:rsid w:val="00820A0D"/>
    <w:rsid w:val="008278E1"/>
    <w:rsid w:val="00827D12"/>
    <w:rsid w:val="008302E6"/>
    <w:rsid w:val="00831ECC"/>
    <w:rsid w:val="00834145"/>
    <w:rsid w:val="00836264"/>
    <w:rsid w:val="00836C2D"/>
    <w:rsid w:val="00840F96"/>
    <w:rsid w:val="0084120C"/>
    <w:rsid w:val="00841442"/>
    <w:rsid w:val="00841BA9"/>
    <w:rsid w:val="00842389"/>
    <w:rsid w:val="00842933"/>
    <w:rsid w:val="00845016"/>
    <w:rsid w:val="00850349"/>
    <w:rsid w:val="008558F4"/>
    <w:rsid w:val="00855C83"/>
    <w:rsid w:val="0085739C"/>
    <w:rsid w:val="0086019C"/>
    <w:rsid w:val="008617F1"/>
    <w:rsid w:val="00863B4F"/>
    <w:rsid w:val="00864140"/>
    <w:rsid w:val="00867024"/>
    <w:rsid w:val="008705BA"/>
    <w:rsid w:val="008719C6"/>
    <w:rsid w:val="008725D5"/>
    <w:rsid w:val="00872C4B"/>
    <w:rsid w:val="00872F76"/>
    <w:rsid w:val="00875F09"/>
    <w:rsid w:val="008777CB"/>
    <w:rsid w:val="0088288B"/>
    <w:rsid w:val="00893CAD"/>
    <w:rsid w:val="00894053"/>
    <w:rsid w:val="008A13FB"/>
    <w:rsid w:val="008A36CC"/>
    <w:rsid w:val="008A3C28"/>
    <w:rsid w:val="008B0211"/>
    <w:rsid w:val="008B050B"/>
    <w:rsid w:val="008B11CF"/>
    <w:rsid w:val="008B1742"/>
    <w:rsid w:val="008B2A22"/>
    <w:rsid w:val="008B3D58"/>
    <w:rsid w:val="008B5831"/>
    <w:rsid w:val="008C091D"/>
    <w:rsid w:val="008C160F"/>
    <w:rsid w:val="008C23E2"/>
    <w:rsid w:val="008C27D1"/>
    <w:rsid w:val="008C3F66"/>
    <w:rsid w:val="008C7145"/>
    <w:rsid w:val="008C73B4"/>
    <w:rsid w:val="008D3531"/>
    <w:rsid w:val="008D37D4"/>
    <w:rsid w:val="008D3A4F"/>
    <w:rsid w:val="008D427C"/>
    <w:rsid w:val="008D488A"/>
    <w:rsid w:val="008E31E9"/>
    <w:rsid w:val="008E7C34"/>
    <w:rsid w:val="008E7E37"/>
    <w:rsid w:val="008F0128"/>
    <w:rsid w:val="008F2290"/>
    <w:rsid w:val="008F2C31"/>
    <w:rsid w:val="008F4E4A"/>
    <w:rsid w:val="008F694B"/>
    <w:rsid w:val="008F6DCE"/>
    <w:rsid w:val="008F7BAC"/>
    <w:rsid w:val="00900686"/>
    <w:rsid w:val="00902317"/>
    <w:rsid w:val="00904427"/>
    <w:rsid w:val="0090483F"/>
    <w:rsid w:val="00905243"/>
    <w:rsid w:val="009063CB"/>
    <w:rsid w:val="0090738D"/>
    <w:rsid w:val="009101C1"/>
    <w:rsid w:val="00911585"/>
    <w:rsid w:val="0091180F"/>
    <w:rsid w:val="00914CB2"/>
    <w:rsid w:val="00915E34"/>
    <w:rsid w:val="00916A33"/>
    <w:rsid w:val="00917BF5"/>
    <w:rsid w:val="00917C5A"/>
    <w:rsid w:val="00920850"/>
    <w:rsid w:val="00921D9A"/>
    <w:rsid w:val="00924ED8"/>
    <w:rsid w:val="00927A69"/>
    <w:rsid w:val="0093697F"/>
    <w:rsid w:val="00940E02"/>
    <w:rsid w:val="00943482"/>
    <w:rsid w:val="009532BB"/>
    <w:rsid w:val="00954BE3"/>
    <w:rsid w:val="009562BB"/>
    <w:rsid w:val="009666AD"/>
    <w:rsid w:val="00966C59"/>
    <w:rsid w:val="009704F9"/>
    <w:rsid w:val="009802E0"/>
    <w:rsid w:val="00980C2F"/>
    <w:rsid w:val="0098246C"/>
    <w:rsid w:val="009832A5"/>
    <w:rsid w:val="00983DD4"/>
    <w:rsid w:val="009853B4"/>
    <w:rsid w:val="00986F4F"/>
    <w:rsid w:val="00987AC0"/>
    <w:rsid w:val="0099045E"/>
    <w:rsid w:val="00997B6E"/>
    <w:rsid w:val="009A0A97"/>
    <w:rsid w:val="009A39E5"/>
    <w:rsid w:val="009A42CF"/>
    <w:rsid w:val="009B07D1"/>
    <w:rsid w:val="009B07E0"/>
    <w:rsid w:val="009B1C93"/>
    <w:rsid w:val="009B2ED0"/>
    <w:rsid w:val="009B6240"/>
    <w:rsid w:val="009C194F"/>
    <w:rsid w:val="009D0068"/>
    <w:rsid w:val="009E0B1F"/>
    <w:rsid w:val="009F70EE"/>
    <w:rsid w:val="00A01757"/>
    <w:rsid w:val="00A022EF"/>
    <w:rsid w:val="00A02CA9"/>
    <w:rsid w:val="00A0454A"/>
    <w:rsid w:val="00A104CC"/>
    <w:rsid w:val="00A1113C"/>
    <w:rsid w:val="00A205A8"/>
    <w:rsid w:val="00A207A7"/>
    <w:rsid w:val="00A21543"/>
    <w:rsid w:val="00A26560"/>
    <w:rsid w:val="00A27BA7"/>
    <w:rsid w:val="00A305D1"/>
    <w:rsid w:val="00A31362"/>
    <w:rsid w:val="00A339BE"/>
    <w:rsid w:val="00A37A1A"/>
    <w:rsid w:val="00A40ABE"/>
    <w:rsid w:val="00A40D53"/>
    <w:rsid w:val="00A42FBC"/>
    <w:rsid w:val="00A50F9C"/>
    <w:rsid w:val="00A512A6"/>
    <w:rsid w:val="00A543F3"/>
    <w:rsid w:val="00A54467"/>
    <w:rsid w:val="00A61443"/>
    <w:rsid w:val="00A645EA"/>
    <w:rsid w:val="00A64A92"/>
    <w:rsid w:val="00A6775A"/>
    <w:rsid w:val="00A715F3"/>
    <w:rsid w:val="00A72FE0"/>
    <w:rsid w:val="00A764D8"/>
    <w:rsid w:val="00A82796"/>
    <w:rsid w:val="00A82E08"/>
    <w:rsid w:val="00A86F68"/>
    <w:rsid w:val="00A94599"/>
    <w:rsid w:val="00A972D9"/>
    <w:rsid w:val="00A975B9"/>
    <w:rsid w:val="00AA5F55"/>
    <w:rsid w:val="00AB10F0"/>
    <w:rsid w:val="00AB22B8"/>
    <w:rsid w:val="00AB444A"/>
    <w:rsid w:val="00AC0D14"/>
    <w:rsid w:val="00AC3208"/>
    <w:rsid w:val="00AD70DE"/>
    <w:rsid w:val="00AD72B3"/>
    <w:rsid w:val="00AE23E2"/>
    <w:rsid w:val="00AE2F6B"/>
    <w:rsid w:val="00AE31DD"/>
    <w:rsid w:val="00AE45B6"/>
    <w:rsid w:val="00AE4C7E"/>
    <w:rsid w:val="00AE5644"/>
    <w:rsid w:val="00AE7FFA"/>
    <w:rsid w:val="00B05418"/>
    <w:rsid w:val="00B057EF"/>
    <w:rsid w:val="00B13E5F"/>
    <w:rsid w:val="00B157AE"/>
    <w:rsid w:val="00B166F1"/>
    <w:rsid w:val="00B2014C"/>
    <w:rsid w:val="00B23355"/>
    <w:rsid w:val="00B253EE"/>
    <w:rsid w:val="00B256A5"/>
    <w:rsid w:val="00B275AF"/>
    <w:rsid w:val="00B31573"/>
    <w:rsid w:val="00B37739"/>
    <w:rsid w:val="00B37FB2"/>
    <w:rsid w:val="00B447FD"/>
    <w:rsid w:val="00B464E2"/>
    <w:rsid w:val="00B5047C"/>
    <w:rsid w:val="00B53150"/>
    <w:rsid w:val="00B532E0"/>
    <w:rsid w:val="00B546F4"/>
    <w:rsid w:val="00B609D6"/>
    <w:rsid w:val="00B66694"/>
    <w:rsid w:val="00B66F31"/>
    <w:rsid w:val="00B72152"/>
    <w:rsid w:val="00B771A1"/>
    <w:rsid w:val="00B771CB"/>
    <w:rsid w:val="00B77A44"/>
    <w:rsid w:val="00B8128C"/>
    <w:rsid w:val="00B824D8"/>
    <w:rsid w:val="00B90FF6"/>
    <w:rsid w:val="00B91C10"/>
    <w:rsid w:val="00B9210A"/>
    <w:rsid w:val="00B94D0A"/>
    <w:rsid w:val="00B94E24"/>
    <w:rsid w:val="00BA0F92"/>
    <w:rsid w:val="00BA12FB"/>
    <w:rsid w:val="00BA151C"/>
    <w:rsid w:val="00BA31DD"/>
    <w:rsid w:val="00BA401B"/>
    <w:rsid w:val="00BA4C2D"/>
    <w:rsid w:val="00BA5B40"/>
    <w:rsid w:val="00BA7DD4"/>
    <w:rsid w:val="00BB3A30"/>
    <w:rsid w:val="00BB3C51"/>
    <w:rsid w:val="00BB6EB9"/>
    <w:rsid w:val="00BC1FA4"/>
    <w:rsid w:val="00BC3B2D"/>
    <w:rsid w:val="00BC5509"/>
    <w:rsid w:val="00BD23C1"/>
    <w:rsid w:val="00BE252B"/>
    <w:rsid w:val="00BE4DD7"/>
    <w:rsid w:val="00BE5B76"/>
    <w:rsid w:val="00BF13AD"/>
    <w:rsid w:val="00BF2860"/>
    <w:rsid w:val="00C03678"/>
    <w:rsid w:val="00C0403D"/>
    <w:rsid w:val="00C04A97"/>
    <w:rsid w:val="00C072B5"/>
    <w:rsid w:val="00C12F8C"/>
    <w:rsid w:val="00C155AB"/>
    <w:rsid w:val="00C20EDA"/>
    <w:rsid w:val="00C2149C"/>
    <w:rsid w:val="00C243F9"/>
    <w:rsid w:val="00C2698E"/>
    <w:rsid w:val="00C27EEC"/>
    <w:rsid w:val="00C30F1B"/>
    <w:rsid w:val="00C32668"/>
    <w:rsid w:val="00C3764C"/>
    <w:rsid w:val="00C40408"/>
    <w:rsid w:val="00C431E2"/>
    <w:rsid w:val="00C46D48"/>
    <w:rsid w:val="00C47CBC"/>
    <w:rsid w:val="00C5216D"/>
    <w:rsid w:val="00C52D3E"/>
    <w:rsid w:val="00C5430B"/>
    <w:rsid w:val="00C551A1"/>
    <w:rsid w:val="00C575F2"/>
    <w:rsid w:val="00C65FEE"/>
    <w:rsid w:val="00C70B1D"/>
    <w:rsid w:val="00C8011F"/>
    <w:rsid w:val="00C80481"/>
    <w:rsid w:val="00C82CEA"/>
    <w:rsid w:val="00C92EF3"/>
    <w:rsid w:val="00C93BB5"/>
    <w:rsid w:val="00C9488D"/>
    <w:rsid w:val="00C94AAF"/>
    <w:rsid w:val="00CA1251"/>
    <w:rsid w:val="00CA478F"/>
    <w:rsid w:val="00CB5ACD"/>
    <w:rsid w:val="00CB6C1B"/>
    <w:rsid w:val="00CB71A6"/>
    <w:rsid w:val="00CD04E8"/>
    <w:rsid w:val="00CD2DDD"/>
    <w:rsid w:val="00CD4BB6"/>
    <w:rsid w:val="00CE1742"/>
    <w:rsid w:val="00CE22CF"/>
    <w:rsid w:val="00CE2D8D"/>
    <w:rsid w:val="00CE3EDA"/>
    <w:rsid w:val="00CE4102"/>
    <w:rsid w:val="00CE4190"/>
    <w:rsid w:val="00CE4D3C"/>
    <w:rsid w:val="00CE5D70"/>
    <w:rsid w:val="00CE6249"/>
    <w:rsid w:val="00CF1FE0"/>
    <w:rsid w:val="00D010D7"/>
    <w:rsid w:val="00D02B6E"/>
    <w:rsid w:val="00D075CC"/>
    <w:rsid w:val="00D0781E"/>
    <w:rsid w:val="00D1133F"/>
    <w:rsid w:val="00D1322E"/>
    <w:rsid w:val="00D139D6"/>
    <w:rsid w:val="00D15325"/>
    <w:rsid w:val="00D154FA"/>
    <w:rsid w:val="00D229D4"/>
    <w:rsid w:val="00D251C0"/>
    <w:rsid w:val="00D27286"/>
    <w:rsid w:val="00D30DF2"/>
    <w:rsid w:val="00D31587"/>
    <w:rsid w:val="00D32486"/>
    <w:rsid w:val="00D325A4"/>
    <w:rsid w:val="00D32EC6"/>
    <w:rsid w:val="00D337A2"/>
    <w:rsid w:val="00D34017"/>
    <w:rsid w:val="00D40A42"/>
    <w:rsid w:val="00D44602"/>
    <w:rsid w:val="00D463DD"/>
    <w:rsid w:val="00D55534"/>
    <w:rsid w:val="00D61D52"/>
    <w:rsid w:val="00D73DDC"/>
    <w:rsid w:val="00D7453A"/>
    <w:rsid w:val="00D74E4E"/>
    <w:rsid w:val="00D77415"/>
    <w:rsid w:val="00D818B5"/>
    <w:rsid w:val="00D8355A"/>
    <w:rsid w:val="00D90CBE"/>
    <w:rsid w:val="00D91D25"/>
    <w:rsid w:val="00D95051"/>
    <w:rsid w:val="00D954C1"/>
    <w:rsid w:val="00DA113F"/>
    <w:rsid w:val="00DA1E5A"/>
    <w:rsid w:val="00DB0BC2"/>
    <w:rsid w:val="00DC18E5"/>
    <w:rsid w:val="00DC2774"/>
    <w:rsid w:val="00DC3CF1"/>
    <w:rsid w:val="00DC48B0"/>
    <w:rsid w:val="00DC4A29"/>
    <w:rsid w:val="00DC4CA3"/>
    <w:rsid w:val="00DC5FA1"/>
    <w:rsid w:val="00DD0D39"/>
    <w:rsid w:val="00DD25D7"/>
    <w:rsid w:val="00DD2707"/>
    <w:rsid w:val="00DD2B15"/>
    <w:rsid w:val="00DD68E0"/>
    <w:rsid w:val="00DE5119"/>
    <w:rsid w:val="00DF02D0"/>
    <w:rsid w:val="00DF2BCB"/>
    <w:rsid w:val="00DF2D32"/>
    <w:rsid w:val="00DF2ECB"/>
    <w:rsid w:val="00DF2F60"/>
    <w:rsid w:val="00DF30DE"/>
    <w:rsid w:val="00DF426D"/>
    <w:rsid w:val="00DF7337"/>
    <w:rsid w:val="00DF78E9"/>
    <w:rsid w:val="00E05E66"/>
    <w:rsid w:val="00E067B5"/>
    <w:rsid w:val="00E07D4E"/>
    <w:rsid w:val="00E167BF"/>
    <w:rsid w:val="00E22CAA"/>
    <w:rsid w:val="00E30562"/>
    <w:rsid w:val="00E31448"/>
    <w:rsid w:val="00E31C85"/>
    <w:rsid w:val="00E32DEF"/>
    <w:rsid w:val="00E33432"/>
    <w:rsid w:val="00E34780"/>
    <w:rsid w:val="00E409B0"/>
    <w:rsid w:val="00E40D28"/>
    <w:rsid w:val="00E445A6"/>
    <w:rsid w:val="00E44878"/>
    <w:rsid w:val="00E46A0B"/>
    <w:rsid w:val="00E47D2E"/>
    <w:rsid w:val="00E47EC3"/>
    <w:rsid w:val="00E501BF"/>
    <w:rsid w:val="00E51C7C"/>
    <w:rsid w:val="00E52D55"/>
    <w:rsid w:val="00E52E10"/>
    <w:rsid w:val="00E54377"/>
    <w:rsid w:val="00E56D5A"/>
    <w:rsid w:val="00E56D8C"/>
    <w:rsid w:val="00E6158B"/>
    <w:rsid w:val="00E6442F"/>
    <w:rsid w:val="00E647CA"/>
    <w:rsid w:val="00E65BCE"/>
    <w:rsid w:val="00E660E5"/>
    <w:rsid w:val="00E701E9"/>
    <w:rsid w:val="00E71E87"/>
    <w:rsid w:val="00E73CD7"/>
    <w:rsid w:val="00E771F4"/>
    <w:rsid w:val="00E826AA"/>
    <w:rsid w:val="00E840E5"/>
    <w:rsid w:val="00E85F42"/>
    <w:rsid w:val="00E8792A"/>
    <w:rsid w:val="00E92D2A"/>
    <w:rsid w:val="00E9470D"/>
    <w:rsid w:val="00E97A6D"/>
    <w:rsid w:val="00E97ED3"/>
    <w:rsid w:val="00EA12BD"/>
    <w:rsid w:val="00EA2FD0"/>
    <w:rsid w:val="00EA4ACA"/>
    <w:rsid w:val="00EA7141"/>
    <w:rsid w:val="00EB219E"/>
    <w:rsid w:val="00EB29E7"/>
    <w:rsid w:val="00EB3519"/>
    <w:rsid w:val="00EB36DD"/>
    <w:rsid w:val="00EB476C"/>
    <w:rsid w:val="00EB5CBE"/>
    <w:rsid w:val="00EB650A"/>
    <w:rsid w:val="00EB66AD"/>
    <w:rsid w:val="00EB6CF9"/>
    <w:rsid w:val="00EB6F3B"/>
    <w:rsid w:val="00EB75A1"/>
    <w:rsid w:val="00EC287E"/>
    <w:rsid w:val="00EC649A"/>
    <w:rsid w:val="00ED48B3"/>
    <w:rsid w:val="00ED544E"/>
    <w:rsid w:val="00EE1C03"/>
    <w:rsid w:val="00EE2A8D"/>
    <w:rsid w:val="00EE44BE"/>
    <w:rsid w:val="00EE50CF"/>
    <w:rsid w:val="00EE5E85"/>
    <w:rsid w:val="00EE7369"/>
    <w:rsid w:val="00EF0EAF"/>
    <w:rsid w:val="00EF3819"/>
    <w:rsid w:val="00F23AD5"/>
    <w:rsid w:val="00F262AD"/>
    <w:rsid w:val="00F265E1"/>
    <w:rsid w:val="00F26B23"/>
    <w:rsid w:val="00F30251"/>
    <w:rsid w:val="00F32A3F"/>
    <w:rsid w:val="00F401E6"/>
    <w:rsid w:val="00F43009"/>
    <w:rsid w:val="00F4382E"/>
    <w:rsid w:val="00F4567D"/>
    <w:rsid w:val="00F47261"/>
    <w:rsid w:val="00F47ECC"/>
    <w:rsid w:val="00F55230"/>
    <w:rsid w:val="00F62419"/>
    <w:rsid w:val="00F639C0"/>
    <w:rsid w:val="00F67CFA"/>
    <w:rsid w:val="00F67D10"/>
    <w:rsid w:val="00F7006C"/>
    <w:rsid w:val="00F72DEB"/>
    <w:rsid w:val="00F73737"/>
    <w:rsid w:val="00F740C9"/>
    <w:rsid w:val="00F80BA5"/>
    <w:rsid w:val="00F845B0"/>
    <w:rsid w:val="00F86A04"/>
    <w:rsid w:val="00F90681"/>
    <w:rsid w:val="00F92D8E"/>
    <w:rsid w:val="00FA1450"/>
    <w:rsid w:val="00FA315F"/>
    <w:rsid w:val="00FA5089"/>
    <w:rsid w:val="00FA5991"/>
    <w:rsid w:val="00FA5C28"/>
    <w:rsid w:val="00FA71FF"/>
    <w:rsid w:val="00FB00A8"/>
    <w:rsid w:val="00FB20F1"/>
    <w:rsid w:val="00FB22F7"/>
    <w:rsid w:val="00FB2F7B"/>
    <w:rsid w:val="00FB59BA"/>
    <w:rsid w:val="00FC37B7"/>
    <w:rsid w:val="00FC48E5"/>
    <w:rsid w:val="00FC6AFE"/>
    <w:rsid w:val="00FC70B4"/>
    <w:rsid w:val="00FC7B54"/>
    <w:rsid w:val="00FD07AB"/>
    <w:rsid w:val="00FE43E1"/>
    <w:rsid w:val="00FE5D0B"/>
    <w:rsid w:val="00FE7ADF"/>
    <w:rsid w:val="00FF2600"/>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ED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03"/>
    <w:pPr>
      <w:spacing w:after="120"/>
      <w:ind w:firstLine="720"/>
      <w:jc w:val="both"/>
    </w:pPr>
    <w:rPr>
      <w:sz w:val="28"/>
      <w:szCs w:val="24"/>
    </w:rPr>
  </w:style>
  <w:style w:type="paragraph" w:styleId="Heading2">
    <w:name w:val="heading 2"/>
    <w:basedOn w:val="Normal"/>
    <w:next w:val="Normal"/>
    <w:qFormat/>
    <w:rsid w:val="00576E53"/>
    <w:pPr>
      <w:keepNext/>
      <w:spacing w:after="0"/>
      <w:ind w:firstLine="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pPr>
      <w:ind w:firstLine="0"/>
    </w:pPr>
    <w:rPr>
      <w:color w:val="0000FF"/>
      <w:szCs w:val="28"/>
      <w:lang w:val="x-none" w:eastAsia="x-none"/>
    </w:rPr>
  </w:style>
  <w:style w:type="paragraph" w:styleId="FootnoteText">
    <w:name w:val="footnote text"/>
    <w:basedOn w:val="Normal"/>
    <w:link w:val="FootnoteTextChar"/>
    <w:semiHidden/>
    <w:rsid w:val="005E58A0"/>
    <w:rPr>
      <w:sz w:val="20"/>
      <w:szCs w:val="20"/>
    </w:rPr>
  </w:style>
  <w:style w:type="character" w:styleId="FootnoteReference">
    <w:name w:val="footnote reference"/>
    <w:aliases w:val="Footnote,Footnote text,ftref,BearingPoint,16 Point,Superscript 6 Point,fr,Ref,de nota al pie,Footnote Text1,Footnote Text Char Char Char Char Char Char Ch Char Char Char Char Char Char C,f,BVI fnr,Re,R,Footnote + Arial,10 pt,f1"/>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uiPriority w:val="99"/>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uiPriority w:val="99"/>
    <w:rsid w:val="006D0B43"/>
    <w:rPr>
      <w:sz w:val="28"/>
      <w:szCs w:val="24"/>
    </w:rPr>
  </w:style>
  <w:style w:type="character" w:customStyle="1" w:styleId="FootnoteTextChar">
    <w:name w:val="Footnote Text Char"/>
    <w:basedOn w:val="DefaultParagraphFont"/>
    <w:link w:val="FootnoteText"/>
    <w:semiHidden/>
    <w:rsid w:val="007D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03"/>
    <w:pPr>
      <w:spacing w:after="120"/>
      <w:ind w:firstLine="720"/>
      <w:jc w:val="both"/>
    </w:pPr>
    <w:rPr>
      <w:sz w:val="28"/>
      <w:szCs w:val="24"/>
    </w:rPr>
  </w:style>
  <w:style w:type="paragraph" w:styleId="Heading2">
    <w:name w:val="heading 2"/>
    <w:basedOn w:val="Normal"/>
    <w:next w:val="Normal"/>
    <w:qFormat/>
    <w:rsid w:val="00576E53"/>
    <w:pPr>
      <w:keepNext/>
      <w:spacing w:after="0"/>
      <w:ind w:firstLine="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pPr>
      <w:ind w:firstLine="0"/>
    </w:pPr>
    <w:rPr>
      <w:color w:val="0000FF"/>
      <w:szCs w:val="28"/>
      <w:lang w:val="x-none" w:eastAsia="x-none"/>
    </w:rPr>
  </w:style>
  <w:style w:type="paragraph" w:styleId="FootnoteText">
    <w:name w:val="footnote text"/>
    <w:basedOn w:val="Normal"/>
    <w:link w:val="FootnoteTextChar"/>
    <w:semiHidden/>
    <w:rsid w:val="005E58A0"/>
    <w:rPr>
      <w:sz w:val="20"/>
      <w:szCs w:val="20"/>
    </w:rPr>
  </w:style>
  <w:style w:type="character" w:styleId="FootnoteReference">
    <w:name w:val="footnote reference"/>
    <w:aliases w:val="Footnote,Footnote text,ftref,BearingPoint,16 Point,Superscript 6 Point,fr,Ref,de nota al pie,Footnote Text1,Footnote Text Char Char Char Char Char Char Ch Char Char Char Char Char Char C,f,BVI fnr,Re,R,Footnote + Arial,10 pt,f1"/>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uiPriority w:val="99"/>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uiPriority w:val="99"/>
    <w:rsid w:val="006D0B43"/>
    <w:rPr>
      <w:sz w:val="28"/>
      <w:szCs w:val="24"/>
    </w:rPr>
  </w:style>
  <w:style w:type="character" w:customStyle="1" w:styleId="FootnoteTextChar">
    <w:name w:val="Footnote Text Char"/>
    <w:basedOn w:val="DefaultParagraphFont"/>
    <w:link w:val="FootnoteText"/>
    <w:semiHidden/>
    <w:rsid w:val="007D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34">
      <w:bodyDiv w:val="1"/>
      <w:marLeft w:val="0"/>
      <w:marRight w:val="0"/>
      <w:marTop w:val="0"/>
      <w:marBottom w:val="0"/>
      <w:divBdr>
        <w:top w:val="none" w:sz="0" w:space="0" w:color="auto"/>
        <w:left w:val="none" w:sz="0" w:space="0" w:color="auto"/>
        <w:bottom w:val="none" w:sz="0" w:space="0" w:color="auto"/>
        <w:right w:val="none" w:sz="0" w:space="0" w:color="auto"/>
      </w:divBdr>
    </w:div>
    <w:div w:id="210312418">
      <w:bodyDiv w:val="1"/>
      <w:marLeft w:val="0"/>
      <w:marRight w:val="0"/>
      <w:marTop w:val="0"/>
      <w:marBottom w:val="0"/>
      <w:divBdr>
        <w:top w:val="none" w:sz="0" w:space="0" w:color="auto"/>
        <w:left w:val="none" w:sz="0" w:space="0" w:color="auto"/>
        <w:bottom w:val="none" w:sz="0" w:space="0" w:color="auto"/>
        <w:right w:val="none" w:sz="0" w:space="0" w:color="auto"/>
      </w:divBdr>
    </w:div>
    <w:div w:id="296185455">
      <w:bodyDiv w:val="1"/>
      <w:marLeft w:val="0"/>
      <w:marRight w:val="0"/>
      <w:marTop w:val="0"/>
      <w:marBottom w:val="0"/>
      <w:divBdr>
        <w:top w:val="none" w:sz="0" w:space="0" w:color="auto"/>
        <w:left w:val="none" w:sz="0" w:space="0" w:color="auto"/>
        <w:bottom w:val="none" w:sz="0" w:space="0" w:color="auto"/>
        <w:right w:val="none" w:sz="0" w:space="0" w:color="auto"/>
      </w:divBdr>
    </w:div>
    <w:div w:id="333537902">
      <w:bodyDiv w:val="1"/>
      <w:marLeft w:val="0"/>
      <w:marRight w:val="0"/>
      <w:marTop w:val="0"/>
      <w:marBottom w:val="0"/>
      <w:divBdr>
        <w:top w:val="none" w:sz="0" w:space="0" w:color="auto"/>
        <w:left w:val="none" w:sz="0" w:space="0" w:color="auto"/>
        <w:bottom w:val="none" w:sz="0" w:space="0" w:color="auto"/>
        <w:right w:val="none" w:sz="0" w:space="0" w:color="auto"/>
      </w:divBdr>
    </w:div>
    <w:div w:id="396712792">
      <w:bodyDiv w:val="1"/>
      <w:marLeft w:val="0"/>
      <w:marRight w:val="0"/>
      <w:marTop w:val="0"/>
      <w:marBottom w:val="0"/>
      <w:divBdr>
        <w:top w:val="none" w:sz="0" w:space="0" w:color="auto"/>
        <w:left w:val="none" w:sz="0" w:space="0" w:color="auto"/>
        <w:bottom w:val="none" w:sz="0" w:space="0" w:color="auto"/>
        <w:right w:val="none" w:sz="0" w:space="0" w:color="auto"/>
      </w:divBdr>
    </w:div>
    <w:div w:id="412628736">
      <w:bodyDiv w:val="1"/>
      <w:marLeft w:val="0"/>
      <w:marRight w:val="0"/>
      <w:marTop w:val="0"/>
      <w:marBottom w:val="0"/>
      <w:divBdr>
        <w:top w:val="none" w:sz="0" w:space="0" w:color="auto"/>
        <w:left w:val="none" w:sz="0" w:space="0" w:color="auto"/>
        <w:bottom w:val="none" w:sz="0" w:space="0" w:color="auto"/>
        <w:right w:val="none" w:sz="0" w:space="0" w:color="auto"/>
      </w:divBdr>
    </w:div>
    <w:div w:id="428623697">
      <w:bodyDiv w:val="1"/>
      <w:marLeft w:val="0"/>
      <w:marRight w:val="0"/>
      <w:marTop w:val="0"/>
      <w:marBottom w:val="0"/>
      <w:divBdr>
        <w:top w:val="none" w:sz="0" w:space="0" w:color="auto"/>
        <w:left w:val="none" w:sz="0" w:space="0" w:color="auto"/>
        <w:bottom w:val="none" w:sz="0" w:space="0" w:color="auto"/>
        <w:right w:val="none" w:sz="0" w:space="0" w:color="auto"/>
      </w:divBdr>
    </w:div>
    <w:div w:id="455218788">
      <w:bodyDiv w:val="1"/>
      <w:marLeft w:val="0"/>
      <w:marRight w:val="0"/>
      <w:marTop w:val="0"/>
      <w:marBottom w:val="0"/>
      <w:divBdr>
        <w:top w:val="none" w:sz="0" w:space="0" w:color="auto"/>
        <w:left w:val="none" w:sz="0" w:space="0" w:color="auto"/>
        <w:bottom w:val="none" w:sz="0" w:space="0" w:color="auto"/>
        <w:right w:val="none" w:sz="0" w:space="0" w:color="auto"/>
      </w:divBdr>
    </w:div>
    <w:div w:id="562720112">
      <w:bodyDiv w:val="1"/>
      <w:marLeft w:val="0"/>
      <w:marRight w:val="0"/>
      <w:marTop w:val="0"/>
      <w:marBottom w:val="0"/>
      <w:divBdr>
        <w:top w:val="none" w:sz="0" w:space="0" w:color="auto"/>
        <w:left w:val="none" w:sz="0" w:space="0" w:color="auto"/>
        <w:bottom w:val="none" w:sz="0" w:space="0" w:color="auto"/>
        <w:right w:val="none" w:sz="0" w:space="0" w:color="auto"/>
      </w:divBdr>
    </w:div>
    <w:div w:id="651328042">
      <w:bodyDiv w:val="1"/>
      <w:marLeft w:val="0"/>
      <w:marRight w:val="0"/>
      <w:marTop w:val="0"/>
      <w:marBottom w:val="0"/>
      <w:divBdr>
        <w:top w:val="none" w:sz="0" w:space="0" w:color="auto"/>
        <w:left w:val="none" w:sz="0" w:space="0" w:color="auto"/>
        <w:bottom w:val="none" w:sz="0" w:space="0" w:color="auto"/>
        <w:right w:val="none" w:sz="0" w:space="0" w:color="auto"/>
      </w:divBdr>
    </w:div>
    <w:div w:id="655185936">
      <w:bodyDiv w:val="1"/>
      <w:marLeft w:val="0"/>
      <w:marRight w:val="0"/>
      <w:marTop w:val="0"/>
      <w:marBottom w:val="0"/>
      <w:divBdr>
        <w:top w:val="none" w:sz="0" w:space="0" w:color="auto"/>
        <w:left w:val="none" w:sz="0" w:space="0" w:color="auto"/>
        <w:bottom w:val="none" w:sz="0" w:space="0" w:color="auto"/>
        <w:right w:val="none" w:sz="0" w:space="0" w:color="auto"/>
      </w:divBdr>
    </w:div>
    <w:div w:id="844633057">
      <w:bodyDiv w:val="1"/>
      <w:marLeft w:val="0"/>
      <w:marRight w:val="0"/>
      <w:marTop w:val="0"/>
      <w:marBottom w:val="0"/>
      <w:divBdr>
        <w:top w:val="none" w:sz="0" w:space="0" w:color="auto"/>
        <w:left w:val="none" w:sz="0" w:space="0" w:color="auto"/>
        <w:bottom w:val="none" w:sz="0" w:space="0" w:color="auto"/>
        <w:right w:val="none" w:sz="0" w:space="0" w:color="auto"/>
      </w:divBdr>
    </w:div>
    <w:div w:id="935331059">
      <w:bodyDiv w:val="1"/>
      <w:marLeft w:val="0"/>
      <w:marRight w:val="0"/>
      <w:marTop w:val="0"/>
      <w:marBottom w:val="0"/>
      <w:divBdr>
        <w:top w:val="none" w:sz="0" w:space="0" w:color="auto"/>
        <w:left w:val="none" w:sz="0" w:space="0" w:color="auto"/>
        <w:bottom w:val="none" w:sz="0" w:space="0" w:color="auto"/>
        <w:right w:val="none" w:sz="0" w:space="0" w:color="auto"/>
      </w:divBdr>
    </w:div>
    <w:div w:id="961303381">
      <w:bodyDiv w:val="1"/>
      <w:marLeft w:val="0"/>
      <w:marRight w:val="0"/>
      <w:marTop w:val="0"/>
      <w:marBottom w:val="0"/>
      <w:divBdr>
        <w:top w:val="none" w:sz="0" w:space="0" w:color="auto"/>
        <w:left w:val="none" w:sz="0" w:space="0" w:color="auto"/>
        <w:bottom w:val="none" w:sz="0" w:space="0" w:color="auto"/>
        <w:right w:val="none" w:sz="0" w:space="0" w:color="auto"/>
      </w:divBdr>
    </w:div>
    <w:div w:id="1019962980">
      <w:bodyDiv w:val="1"/>
      <w:marLeft w:val="0"/>
      <w:marRight w:val="0"/>
      <w:marTop w:val="0"/>
      <w:marBottom w:val="0"/>
      <w:divBdr>
        <w:top w:val="none" w:sz="0" w:space="0" w:color="auto"/>
        <w:left w:val="none" w:sz="0" w:space="0" w:color="auto"/>
        <w:bottom w:val="none" w:sz="0" w:space="0" w:color="auto"/>
        <w:right w:val="none" w:sz="0" w:space="0" w:color="auto"/>
      </w:divBdr>
    </w:div>
    <w:div w:id="1027367095">
      <w:bodyDiv w:val="1"/>
      <w:marLeft w:val="0"/>
      <w:marRight w:val="0"/>
      <w:marTop w:val="0"/>
      <w:marBottom w:val="0"/>
      <w:divBdr>
        <w:top w:val="none" w:sz="0" w:space="0" w:color="auto"/>
        <w:left w:val="none" w:sz="0" w:space="0" w:color="auto"/>
        <w:bottom w:val="none" w:sz="0" w:space="0" w:color="auto"/>
        <w:right w:val="none" w:sz="0" w:space="0" w:color="auto"/>
      </w:divBdr>
    </w:div>
    <w:div w:id="1164052015">
      <w:bodyDiv w:val="1"/>
      <w:marLeft w:val="0"/>
      <w:marRight w:val="0"/>
      <w:marTop w:val="0"/>
      <w:marBottom w:val="0"/>
      <w:divBdr>
        <w:top w:val="none" w:sz="0" w:space="0" w:color="auto"/>
        <w:left w:val="none" w:sz="0" w:space="0" w:color="auto"/>
        <w:bottom w:val="none" w:sz="0" w:space="0" w:color="auto"/>
        <w:right w:val="none" w:sz="0" w:space="0" w:color="auto"/>
      </w:divBdr>
    </w:div>
    <w:div w:id="1248416564">
      <w:bodyDiv w:val="1"/>
      <w:marLeft w:val="0"/>
      <w:marRight w:val="0"/>
      <w:marTop w:val="0"/>
      <w:marBottom w:val="0"/>
      <w:divBdr>
        <w:top w:val="none" w:sz="0" w:space="0" w:color="auto"/>
        <w:left w:val="none" w:sz="0" w:space="0" w:color="auto"/>
        <w:bottom w:val="none" w:sz="0" w:space="0" w:color="auto"/>
        <w:right w:val="none" w:sz="0" w:space="0" w:color="auto"/>
      </w:divBdr>
    </w:div>
    <w:div w:id="1338071734">
      <w:bodyDiv w:val="1"/>
      <w:marLeft w:val="0"/>
      <w:marRight w:val="0"/>
      <w:marTop w:val="0"/>
      <w:marBottom w:val="0"/>
      <w:divBdr>
        <w:top w:val="none" w:sz="0" w:space="0" w:color="auto"/>
        <w:left w:val="none" w:sz="0" w:space="0" w:color="auto"/>
        <w:bottom w:val="none" w:sz="0" w:space="0" w:color="auto"/>
        <w:right w:val="none" w:sz="0" w:space="0" w:color="auto"/>
      </w:divBdr>
    </w:div>
    <w:div w:id="1423915418">
      <w:bodyDiv w:val="1"/>
      <w:marLeft w:val="0"/>
      <w:marRight w:val="0"/>
      <w:marTop w:val="0"/>
      <w:marBottom w:val="0"/>
      <w:divBdr>
        <w:top w:val="none" w:sz="0" w:space="0" w:color="auto"/>
        <w:left w:val="none" w:sz="0" w:space="0" w:color="auto"/>
        <w:bottom w:val="none" w:sz="0" w:space="0" w:color="auto"/>
        <w:right w:val="none" w:sz="0" w:space="0" w:color="auto"/>
      </w:divBdr>
    </w:div>
    <w:div w:id="1641224911">
      <w:bodyDiv w:val="1"/>
      <w:marLeft w:val="0"/>
      <w:marRight w:val="0"/>
      <w:marTop w:val="0"/>
      <w:marBottom w:val="0"/>
      <w:divBdr>
        <w:top w:val="none" w:sz="0" w:space="0" w:color="auto"/>
        <w:left w:val="none" w:sz="0" w:space="0" w:color="auto"/>
        <w:bottom w:val="none" w:sz="0" w:space="0" w:color="auto"/>
        <w:right w:val="none" w:sz="0" w:space="0" w:color="auto"/>
      </w:divBdr>
    </w:div>
    <w:div w:id="1683782359">
      <w:bodyDiv w:val="1"/>
      <w:marLeft w:val="0"/>
      <w:marRight w:val="0"/>
      <w:marTop w:val="0"/>
      <w:marBottom w:val="0"/>
      <w:divBdr>
        <w:top w:val="none" w:sz="0" w:space="0" w:color="auto"/>
        <w:left w:val="none" w:sz="0" w:space="0" w:color="auto"/>
        <w:bottom w:val="none" w:sz="0" w:space="0" w:color="auto"/>
        <w:right w:val="none" w:sz="0" w:space="0" w:color="auto"/>
      </w:divBdr>
    </w:div>
    <w:div w:id="1795320247">
      <w:bodyDiv w:val="1"/>
      <w:marLeft w:val="0"/>
      <w:marRight w:val="0"/>
      <w:marTop w:val="0"/>
      <w:marBottom w:val="0"/>
      <w:divBdr>
        <w:top w:val="none" w:sz="0" w:space="0" w:color="auto"/>
        <w:left w:val="none" w:sz="0" w:space="0" w:color="auto"/>
        <w:bottom w:val="none" w:sz="0" w:space="0" w:color="auto"/>
        <w:right w:val="none" w:sz="0" w:space="0" w:color="auto"/>
      </w:divBdr>
    </w:div>
    <w:div w:id="2111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D62B-59B0-434F-8C11-75819F64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492</Words>
  <Characters>2811</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UBND TỈNH KON TUM</vt:lpstr>
      <vt:lpstr>UBND TỈNH KON TUM</vt:lpstr>
    </vt:vector>
  </TitlesOfParts>
  <Company>DPI KON TUM</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SKHDT-THQH-NTTOAN</dc:creator>
  <cp:keywords/>
  <cp:lastModifiedBy>Admin</cp:lastModifiedBy>
  <cp:revision>63</cp:revision>
  <cp:lastPrinted>2018-06-25T08:47:00Z</cp:lastPrinted>
  <dcterms:created xsi:type="dcterms:W3CDTF">2022-03-16T01:53:00Z</dcterms:created>
  <dcterms:modified xsi:type="dcterms:W3CDTF">2022-04-17T07:29:00Z</dcterms:modified>
</cp:coreProperties>
</file>