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ook w:val="04A0" w:firstRow="1" w:lastRow="0" w:firstColumn="1" w:lastColumn="0" w:noHBand="0" w:noVBand="1"/>
      </w:tblPr>
      <w:tblGrid>
        <w:gridCol w:w="3168"/>
        <w:gridCol w:w="6120"/>
      </w:tblGrid>
      <w:tr w:rsidR="00C96B32" w14:paraId="566CC057" w14:textId="77777777">
        <w:tc>
          <w:tcPr>
            <w:tcW w:w="3168" w:type="dxa"/>
          </w:tcPr>
          <w:p w14:paraId="06689D75" w14:textId="77777777" w:rsidR="00C96B32" w:rsidRDefault="005C2FBF">
            <w:pPr>
              <w:jc w:val="center"/>
              <w:rPr>
                <w:b/>
                <w:sz w:val="26"/>
                <w:szCs w:val="26"/>
              </w:rPr>
            </w:pPr>
            <w:r>
              <w:rPr>
                <w:b/>
                <w:sz w:val="26"/>
                <w:szCs w:val="26"/>
              </w:rPr>
              <w:t>ỦY BAN NHÂN DÂN</w:t>
            </w:r>
          </w:p>
        </w:tc>
        <w:tc>
          <w:tcPr>
            <w:tcW w:w="6120" w:type="dxa"/>
          </w:tcPr>
          <w:p w14:paraId="766D33E5" w14:textId="77777777" w:rsidR="00C96B32" w:rsidRDefault="005C2FBF">
            <w:pPr>
              <w:jc w:val="center"/>
              <w:rPr>
                <w:b/>
                <w:sz w:val="26"/>
              </w:rPr>
            </w:pPr>
            <w:r>
              <w:rPr>
                <w:b/>
                <w:sz w:val="26"/>
              </w:rPr>
              <w:t>CỘNG HÒA XÃ HỘI CHỦ NGHĨA VIỆT NAM</w:t>
            </w:r>
          </w:p>
        </w:tc>
      </w:tr>
      <w:tr w:rsidR="00C96B32" w14:paraId="6077A044" w14:textId="77777777">
        <w:tc>
          <w:tcPr>
            <w:tcW w:w="3168" w:type="dxa"/>
          </w:tcPr>
          <w:p w14:paraId="251BB607" w14:textId="77777777" w:rsidR="00C96B32" w:rsidRDefault="005C2FBF">
            <w:pPr>
              <w:jc w:val="center"/>
              <w:rPr>
                <w:b/>
                <w:sz w:val="26"/>
                <w:szCs w:val="26"/>
              </w:rPr>
            </w:pPr>
            <w:r>
              <w:rPr>
                <w:b/>
                <w:sz w:val="26"/>
                <w:szCs w:val="26"/>
              </w:rPr>
              <w:t>TỈNH KON TUM</w:t>
            </w:r>
          </w:p>
        </w:tc>
        <w:tc>
          <w:tcPr>
            <w:tcW w:w="6120" w:type="dxa"/>
          </w:tcPr>
          <w:p w14:paraId="3322FE04" w14:textId="77777777" w:rsidR="00C96B32" w:rsidRDefault="005C2FBF">
            <w:pPr>
              <w:jc w:val="center"/>
              <w:rPr>
                <w:b/>
                <w:sz w:val="26"/>
                <w:szCs w:val="26"/>
              </w:rPr>
            </w:pPr>
            <w:r>
              <w:rPr>
                <w:rFonts w:hint="eastAsia"/>
                <w:b/>
                <w:szCs w:val="26"/>
              </w:rPr>
              <w:t>Đ</w:t>
            </w:r>
            <w:r>
              <w:rPr>
                <w:b/>
                <w:szCs w:val="26"/>
              </w:rPr>
              <w:t>ộc lập - Tự do - Hạnh phúc</w:t>
            </w:r>
          </w:p>
        </w:tc>
      </w:tr>
      <w:tr w:rsidR="00C96B32" w14:paraId="3086CE58" w14:textId="77777777">
        <w:tc>
          <w:tcPr>
            <w:tcW w:w="3168" w:type="dxa"/>
          </w:tcPr>
          <w:p w14:paraId="684C2F1C" w14:textId="41DBADB3" w:rsidR="00C96B32" w:rsidRPr="00AE06D8" w:rsidRDefault="005C2FBF">
            <w:pPr>
              <w:jc w:val="center"/>
              <w:rPr>
                <w:sz w:val="20"/>
                <w:szCs w:val="20"/>
                <w:vertAlign w:val="superscript"/>
              </w:rPr>
            </w:pPr>
            <w:r>
              <w:rPr>
                <w:noProof/>
                <w:lang w:val="vi-VN" w:eastAsia="vi-VN"/>
              </w:rPr>
              <mc:AlternateContent>
                <mc:Choice Requires="wps">
                  <w:drawing>
                    <wp:anchor distT="0" distB="0" distL="114300" distR="114300" simplePos="0" relativeHeight="251660288" behindDoc="0" locked="0" layoutInCell="1" allowOverlap="1" wp14:anchorId="76B1C3FB" wp14:editId="1CB85C7C">
                      <wp:simplePos x="0" y="0"/>
                      <wp:positionH relativeFrom="column">
                        <wp:posOffset>518795</wp:posOffset>
                      </wp:positionH>
                      <wp:positionV relativeFrom="paragraph">
                        <wp:posOffset>14605</wp:posOffset>
                      </wp:positionV>
                      <wp:extent cx="7810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ED7429"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85pt,1.15pt" to="102.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2vQEAAF4DAAAOAAAAZHJzL2Uyb0RvYy54bWysU02P2yAQvVfqf0DcGztZpd1acfaQ1fay&#10;bSNl+wMmgG1UYNBAYuffF8jHbttbVR+Q5+sx782wepisYUdFQaNr+XxWc6acQKld3/IfL08f7jkL&#10;EZwEg061/KQCf1i/f7cafaMWOKCRilgCcaEZfcuHGH1TVUEMykKYoVcuBTskCzGZ1FeSYEzo1lSL&#10;uv5YjUjSEwoVQvI+noN8XfC7Ton4veuCisy0PPUWy0nl3OezWq+g6Qn8oMWlDfiHLixoly69QT1C&#10;BHYg/ReU1YIwYBdnAm2FXaeFKhwSm3n9B5vdAF4VLkmc4G8yhf8HK74dt8S0bPkdZw5sGtEuEuh+&#10;iGyDziUBkdhd1mn0oUnpG7elzFRMbuefUfwMzOFmANer0u/LySeQea6ofivJRvDptv34FWXKgUPE&#10;ItrUkc2QSQ42ldmcbrNRU2QiOT/dz+tlmqC4hipornWeQvyi0LL803KjXVYNGjg+h5j7gOaakt0O&#10;n7QxZfLGsbHln5eLZSkIaLTMwZwWqN9vDLEj5N0pXyGVIm/TCA9Oni8x7sI50zwLtkd52tJVizTE&#10;0s1l4fKWvLVL9euzWP8CAAD//wMAUEsDBBQABgAIAAAAIQAbCgWK2QAAAAYBAAAPAAAAZHJzL2Rv&#10;d25yZXYueG1sTI7BTsMwEETvSPyDtUhcKmo3RVCFOBUCcuNCAXHdxksSEa/T2G0DX8/CBY5PM5p5&#10;xXryvTrQGLvAFhZzA4q4Dq7jxsLLc3WxAhUTssM+MFn4pAjr8vSkwNyFIz/RYZMaJSMcc7TQpjTk&#10;Wse6JY9xHgZiyd7D6DEJjo12Ix5l3Pc6M+ZKe+xYHloc6K6l+mOz9xZi9Uq76mtWz8zbsgmU7e4f&#10;H9Da87Pp9gZUoin9leFHX9ShFKdt2LOLqrewWlxL00K2BCVxZi6Ft7+sy0L/1y+/AQAA//8DAFBL&#10;AQItABQABgAIAAAAIQC2gziS/gAAAOEBAAATAAAAAAAAAAAAAAAAAAAAAABbQ29udGVudF9UeXBl&#10;c10ueG1sUEsBAi0AFAAGAAgAAAAhADj9If/WAAAAlAEAAAsAAAAAAAAAAAAAAAAALwEAAF9yZWxz&#10;Ly5yZWxzUEsBAi0AFAAGAAgAAAAhANtP/ra9AQAAXgMAAA4AAAAAAAAAAAAAAAAALgIAAGRycy9l&#10;Mm9Eb2MueG1sUEsBAi0AFAAGAAgAAAAhABsKBYrZAAAABgEAAA8AAAAAAAAAAAAAAAAAFwQAAGRy&#10;cy9kb3ducmV2LnhtbFBLBQYAAAAABAAEAPMAAAAdBQAAAAA=&#10;"/>
                  </w:pict>
                </mc:Fallback>
              </mc:AlternateContent>
            </w:r>
          </w:p>
        </w:tc>
        <w:tc>
          <w:tcPr>
            <w:tcW w:w="6120" w:type="dxa"/>
          </w:tcPr>
          <w:p w14:paraId="4DB84047" w14:textId="77777777" w:rsidR="00C96B32" w:rsidRDefault="005C2FBF">
            <w:pPr>
              <w:jc w:val="center"/>
              <w:rPr>
                <w:vertAlign w:val="superscript"/>
              </w:rPr>
            </w:pPr>
            <w:r>
              <w:rPr>
                <w:noProof/>
                <w:lang w:val="vi-VN" w:eastAsia="vi-VN"/>
              </w:rPr>
              <mc:AlternateContent>
                <mc:Choice Requires="wps">
                  <w:drawing>
                    <wp:anchor distT="0" distB="0" distL="114300" distR="114300" simplePos="0" relativeHeight="251659264" behindDoc="0" locked="0" layoutInCell="1" allowOverlap="1" wp14:anchorId="67C0D4E4" wp14:editId="6BB4127B">
                      <wp:simplePos x="0" y="0"/>
                      <wp:positionH relativeFrom="column">
                        <wp:posOffset>855980</wp:posOffset>
                      </wp:positionH>
                      <wp:positionV relativeFrom="paragraph">
                        <wp:posOffset>10160</wp:posOffset>
                      </wp:positionV>
                      <wp:extent cx="20294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460" cy="0"/>
                              </a:xfrm>
                              <a:prstGeom prst="line">
                                <a:avLst/>
                              </a:prstGeom>
                              <a:noFill/>
                              <a:ln w="9525">
                                <a:solidFill>
                                  <a:srgbClr val="000000"/>
                                </a:solidFill>
                                <a:rou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0F034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4pt,.8pt" to="227.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WvQEAAF8DAAAOAAAAZHJzL2Uyb0RvYy54bWysU02P0zAQvSPxHyzfadKIXbFR0z10tVwW&#10;qNTlB0xtJ7GwPdbYbdJ/j+1+sMANkYOV+Xqe92a8epytYUdFQaPr+HJRc6acQKnd0PHvr88fPnEW&#10;IjgJBp3q+EkF/rh+/241+VY1OKKRilgCcaGdfMfHGH1bVUGMykJYoFcuBXskCzGZNFSSYEro1lRN&#10;Xd9XE5L0hEKFkLxP5yBfF/y+VyJ+6/ugIjMdT73FclI59/ms1itoBwI/anFpA/6hCwvapUtvUE8Q&#10;gR1I/wVltSAM2MeFQFth32uhCofEZln/wWY3gleFSxIn+JtM4f/Biq/HLTEtO95w5sCmEe0igR7G&#10;yDboXBIQiTVZp8mHNqVv3JYyUzG7nX9B8SMwh5sR3KBKv68nn0CWuaL6rSQbwafb9tMXlCkHDhGL&#10;aHNPNkMmOdhcZnO6zUbNkYnkbOrm4eN9GqG4xipor4WeQvys0LL803GjXZYNWji+hJgbgfaakt0O&#10;n7UxZfTGsanjD3fNXSkIaLTMwZwWaNhvDLEj5OUpX2GVIm/TCA9Oni8x7kI68zwrtkd52tJVjDTF&#10;0s1l4/KavLVL9a93sf4JAAD//wMAUEsDBBQABgAIAAAAIQDVxfln2gAAAAcBAAAPAAAAZHJzL2Rv&#10;d25yZXYueG1sTI5BT8JAEIXvJPyHzZh4IbIVKjG1W0LU3ryIGq9Dd2wbu7Olu0D11zt6kdt8eS9v&#10;vnw9uk4daQitZwPX8wQUceVty7WB15fy6hZUiMgWO89k4IsCrIvpJMfM+hM/03EbayUjHDI00MTY&#10;Z1qHqiGHYe57Ysk+/OAwCg61tgOeZNx1epEkK+2wZfnQYE/3DVWf24MzEMo32pffs2qWvC9rT4v9&#10;w9MjGnN5MW7uQEUa438ZfvVFHQpx2vkD26A64WUq6lGOFSjJ05s0BbX7Y13k+ty/+AEAAP//AwBQ&#10;SwECLQAUAAYACAAAACEAtoM4kv4AAADhAQAAEwAAAAAAAAAAAAAAAAAAAAAAW0NvbnRlbnRfVHlw&#10;ZXNdLnhtbFBLAQItABQABgAIAAAAIQA4/SH/1gAAAJQBAAALAAAAAAAAAAAAAAAAAC8BAABfcmVs&#10;cy8ucmVsc1BLAQItABQABgAIAAAAIQDS+89WvQEAAF8DAAAOAAAAAAAAAAAAAAAAAC4CAABkcnMv&#10;ZTJvRG9jLnhtbFBLAQItABQABgAIAAAAIQDVxfln2gAAAAcBAAAPAAAAAAAAAAAAAAAAABcEAABk&#10;cnMvZG93bnJldi54bWxQSwUGAAAAAAQABADzAAAAHgUAAAAA&#10;"/>
                  </w:pict>
                </mc:Fallback>
              </mc:AlternateContent>
            </w:r>
          </w:p>
        </w:tc>
      </w:tr>
      <w:tr w:rsidR="00C96B32" w14:paraId="50F55CFB" w14:textId="77777777">
        <w:tc>
          <w:tcPr>
            <w:tcW w:w="3168" w:type="dxa"/>
          </w:tcPr>
          <w:p w14:paraId="3EA6C4AF" w14:textId="46CDAC1E" w:rsidR="00C96B32" w:rsidRDefault="005C2FBF" w:rsidP="00D027D5">
            <w:pPr>
              <w:jc w:val="center"/>
              <w:rPr>
                <w:sz w:val="26"/>
                <w:szCs w:val="26"/>
              </w:rPr>
            </w:pPr>
            <w:r>
              <w:rPr>
                <w:sz w:val="26"/>
                <w:szCs w:val="26"/>
              </w:rPr>
              <w:t xml:space="preserve">Số: </w:t>
            </w:r>
            <w:r w:rsidR="00D027D5">
              <w:rPr>
                <w:sz w:val="26"/>
                <w:szCs w:val="26"/>
              </w:rPr>
              <w:t>195</w:t>
            </w:r>
            <w:r>
              <w:rPr>
                <w:sz w:val="26"/>
                <w:szCs w:val="26"/>
              </w:rPr>
              <w:t xml:space="preserve"> /TTr-UBND</w:t>
            </w:r>
          </w:p>
        </w:tc>
        <w:tc>
          <w:tcPr>
            <w:tcW w:w="6120" w:type="dxa"/>
          </w:tcPr>
          <w:p w14:paraId="1ED448B0" w14:textId="7B9EC484" w:rsidR="00C96B32" w:rsidRPr="00C20A31" w:rsidRDefault="005C2FBF" w:rsidP="00D027D5">
            <w:pPr>
              <w:jc w:val="center"/>
              <w:rPr>
                <w:i/>
                <w:lang w:val="nl-NL"/>
              </w:rPr>
            </w:pPr>
            <w:r>
              <w:rPr>
                <w:i/>
                <w:sz w:val="26"/>
                <w:szCs w:val="26"/>
                <w:lang w:val="nl-NL"/>
              </w:rPr>
              <w:t xml:space="preserve">        </w:t>
            </w:r>
            <w:r w:rsidRPr="00C20A31">
              <w:rPr>
                <w:i/>
                <w:lang w:val="nl-NL"/>
              </w:rPr>
              <w:t xml:space="preserve">Kon Tum,  ngày </w:t>
            </w:r>
            <w:r w:rsidR="00D027D5">
              <w:rPr>
                <w:i/>
                <w:lang w:val="nl-NL"/>
              </w:rPr>
              <w:t>05</w:t>
            </w:r>
            <w:r w:rsidRPr="00C20A31">
              <w:rPr>
                <w:i/>
                <w:lang w:val="nl-NL"/>
              </w:rPr>
              <w:t xml:space="preserve">  tháng </w:t>
            </w:r>
            <w:r w:rsidR="00D027D5">
              <w:rPr>
                <w:i/>
                <w:lang w:val="nl-NL"/>
              </w:rPr>
              <w:t>11</w:t>
            </w:r>
            <w:r w:rsidRPr="00C20A31">
              <w:rPr>
                <w:i/>
                <w:lang w:val="nl-NL"/>
              </w:rPr>
              <w:t xml:space="preserve"> n</w:t>
            </w:r>
            <w:r w:rsidRPr="00C20A31">
              <w:rPr>
                <w:rFonts w:hint="eastAsia"/>
                <w:i/>
                <w:lang w:val="nl-NL"/>
              </w:rPr>
              <w:t>ă</w:t>
            </w:r>
            <w:r w:rsidRPr="00C20A31">
              <w:rPr>
                <w:i/>
                <w:lang w:val="nl-NL"/>
              </w:rPr>
              <w:t xml:space="preserve">m </w:t>
            </w:r>
            <w:r w:rsidR="00D027D5">
              <w:rPr>
                <w:i/>
                <w:lang w:val="nl-NL"/>
              </w:rPr>
              <w:t>2021</w:t>
            </w:r>
          </w:p>
        </w:tc>
      </w:tr>
    </w:tbl>
    <w:p w14:paraId="6FFCE93D" w14:textId="77777777" w:rsidR="00C96B32" w:rsidRDefault="00C96B32">
      <w:pPr>
        <w:rPr>
          <w:vanish/>
        </w:rPr>
      </w:pPr>
    </w:p>
    <w:p w14:paraId="548CC41E" w14:textId="77777777" w:rsidR="00C96B32" w:rsidRDefault="00C96B32">
      <w:pPr>
        <w:rPr>
          <w:bCs/>
        </w:rPr>
      </w:pPr>
    </w:p>
    <w:p w14:paraId="374C8F96" w14:textId="77777777" w:rsidR="00C96B32" w:rsidRDefault="005C2FBF">
      <w:pPr>
        <w:jc w:val="center"/>
        <w:rPr>
          <w:b/>
          <w:lang w:val="nl-NL"/>
        </w:rPr>
      </w:pPr>
      <w:r>
        <w:rPr>
          <w:b/>
          <w:lang w:val="nl-NL"/>
        </w:rPr>
        <w:t>TỜ TRÌNH</w:t>
      </w:r>
    </w:p>
    <w:p w14:paraId="0F2D3B6C" w14:textId="77777777" w:rsidR="006E404C" w:rsidRDefault="003B418A">
      <w:pPr>
        <w:jc w:val="center"/>
        <w:rPr>
          <w:b/>
          <w:lang w:val="nl-NL"/>
        </w:rPr>
      </w:pPr>
      <w:r>
        <w:rPr>
          <w:b/>
          <w:lang w:val="nl-NL"/>
        </w:rPr>
        <w:t>D</w:t>
      </w:r>
      <w:r w:rsidR="00F2093E">
        <w:rPr>
          <w:b/>
          <w:lang w:val="nl-NL"/>
        </w:rPr>
        <w:t xml:space="preserve">ự thảo </w:t>
      </w:r>
      <w:r w:rsidR="005C2FBF">
        <w:rPr>
          <w:b/>
          <w:lang w:val="nl-NL"/>
        </w:rPr>
        <w:t xml:space="preserve">Nghị quyết của Hội đồng nhân dân tỉnh </w:t>
      </w:r>
      <w:bookmarkStart w:id="0" w:name="_Hlk80694131"/>
      <w:r w:rsidR="005C2FBF">
        <w:rPr>
          <w:b/>
          <w:lang w:val="nl-NL"/>
        </w:rPr>
        <w:t xml:space="preserve">Quy định mức hỗ trợ </w:t>
      </w:r>
    </w:p>
    <w:p w14:paraId="554D4E1D" w14:textId="77777777" w:rsidR="00175A41" w:rsidRDefault="005C2FBF">
      <w:pPr>
        <w:jc w:val="center"/>
        <w:rPr>
          <w:b/>
          <w:lang w:val="nl-NL"/>
        </w:rPr>
      </w:pPr>
      <w:r>
        <w:rPr>
          <w:b/>
          <w:lang w:val="nl-NL"/>
        </w:rPr>
        <w:t xml:space="preserve">cho trẻ em, giáo viên, cơ sở giáo dục mầm non dân lập, tư thục </w:t>
      </w:r>
    </w:p>
    <w:p w14:paraId="11BA8B00" w14:textId="77777777" w:rsidR="00C96B32" w:rsidRDefault="005C2FBF">
      <w:pPr>
        <w:jc w:val="center"/>
        <w:rPr>
          <w:b/>
          <w:lang w:val="nl-NL"/>
        </w:rPr>
      </w:pPr>
      <w:r>
        <w:rPr>
          <w:b/>
          <w:lang w:val="nl-NL"/>
        </w:rPr>
        <w:t>ở khu công nghiệp trên địa bàn tỉnh Kon Tum</w:t>
      </w:r>
    </w:p>
    <w:bookmarkStart w:id="1" w:name="_Hlk72819948"/>
    <w:bookmarkEnd w:id="0"/>
    <w:p w14:paraId="3C733805" w14:textId="77777777" w:rsidR="00C96B32" w:rsidRDefault="005C2FBF">
      <w:pPr>
        <w:jc w:val="center"/>
        <w:rPr>
          <w:b/>
          <w:lang w:val="nl-NL"/>
        </w:rPr>
      </w:pPr>
      <w:r>
        <w:rPr>
          <w:noProof/>
          <w:lang w:val="vi-VN" w:eastAsia="vi-VN"/>
        </w:rPr>
        <mc:AlternateContent>
          <mc:Choice Requires="wps">
            <w:drawing>
              <wp:anchor distT="0" distB="0" distL="114300" distR="114300" simplePos="0" relativeHeight="251661312" behindDoc="0" locked="0" layoutInCell="1" allowOverlap="1" wp14:anchorId="7635E8D9" wp14:editId="0D32C9E4">
                <wp:simplePos x="0" y="0"/>
                <wp:positionH relativeFrom="margin">
                  <wp:align>center</wp:align>
                </wp:positionH>
                <wp:positionV relativeFrom="paragraph">
                  <wp:posOffset>44450</wp:posOffset>
                </wp:positionV>
                <wp:extent cx="9105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0590" cy="0"/>
                        </a:xfrm>
                        <a:prstGeom prst="line">
                          <a:avLst/>
                        </a:prstGeom>
                        <a:noFill/>
                        <a:ln w="9525">
                          <a:solidFill>
                            <a:srgbClr val="000000"/>
                          </a:solidFill>
                          <a:rou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41EDC9" id="Straight Connector 1"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3.5pt" to="71.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8wgEAAGgDAAAOAAAAZHJzL2Uyb0RvYy54bWysU01v2zAMvQ/YfxB0X5wEyLAacXpI0V26&#10;LUC63hV92MIkUaCU2Pn3o5QmW7fbMB8Ei3x85nuk1/eTd+ykMVkIHV/M5pzpIEHZ0Hf8+/Pjh0+c&#10;pSyCEg6C7vhZJ36/ef9uPcZWL2EApzQyIgmpHWPHh5xj2zRJDtqLNIOoAyUNoBeZrtg3CsVI7N41&#10;y/n8YzMCqoggdUoUfbgk+abyG6Nl/mZM0pm5jlNvuZ5Yz0M5m81atD2KOFj52ob4hy68sIE+eqN6&#10;EFmwI9q/qLyVCAlMnknwDRhjpa4aSM1i/oea/SCirlrInBRvNqX/Ryu/nnbIrKLZcRaEpxHtMwrb&#10;D5ltIQQyEJAtik9jTC3Bt2GHRamcwj4+gfyRWIDtIEKva7/P50gktaJ5U1IuKdLXDuMXUIQRxwzV&#10;tMmgZ8bZ+FIKCzkZw6Y6pfNtSnrKTFLwbjFf3dEs5TXViLYwlLqIKX/W4Fl56bizofgnWnF6Spk0&#10;EPQKKeEAj9a5ugMusJG4V8tVLUjgrCrJAkvYH7YO2UmULapPMYTI3sAQjkFd4i5Q+ir4Yt0B1HmH&#10;JV3iNM5K8Lp6ZV9+v1fUrx9k8xMAAP//AwBQSwMEFAAGAAgAAAAhAIJyfrXZAAAABAEAAA8AAABk&#10;cnMvZG93bnJldi54bWxMj81OwzAQhO9IvIO1SNyoQ1vxE7KpKgRckJAogfMmXpIIex3FbhreHpcL&#10;nEajWc18W2xmZ9XEY+i9IFwuMlAsjTe9tAjV2+PFDagQSQxZL4zwzQE25elJQbnxB3nlaRdblUok&#10;5ITQxTjkWoemY0dh4QeWlH360VFMdmy1GemQyp3Vyyy70o56SQsdDXzfcfO12zuE7cfzw+plqp23&#10;5rat3o2rsqcl4vnZvL0DFXmOf8dwxE/oUCam2u/FBGUR0iMR4TrJMVyv1qDqX6/LQv+HL38AAAD/&#10;/wMAUEsBAi0AFAAGAAgAAAAhALaDOJL+AAAA4QEAABMAAAAAAAAAAAAAAAAAAAAAAFtDb250ZW50&#10;X1R5cGVzXS54bWxQSwECLQAUAAYACAAAACEAOP0h/9YAAACUAQAACwAAAAAAAAAAAAAAAAAvAQAA&#10;X3JlbHMvLnJlbHNQSwECLQAUAAYACAAAACEALfwV/MIBAABoAwAADgAAAAAAAAAAAAAAAAAuAgAA&#10;ZHJzL2Uyb0RvYy54bWxQSwECLQAUAAYACAAAACEAgnJ+tdkAAAAEAQAADwAAAAAAAAAAAAAAAAAc&#10;BAAAZHJzL2Rvd25yZXYueG1sUEsFBgAAAAAEAAQA8wAAACIFAAAAAA==&#10;">
                <w10:wrap anchorx="margin"/>
              </v:line>
            </w:pict>
          </mc:Fallback>
        </mc:AlternateContent>
      </w:r>
    </w:p>
    <w:bookmarkEnd w:id="1"/>
    <w:p w14:paraId="2B38FA6C" w14:textId="77777777" w:rsidR="00C96B32" w:rsidRDefault="005C2FBF">
      <w:pPr>
        <w:rPr>
          <w:lang w:val="nl-NL"/>
        </w:rPr>
      </w:pPr>
      <w:r>
        <w:rPr>
          <w:lang w:val="nl-NL"/>
        </w:rPr>
        <w:tab/>
      </w:r>
      <w:r>
        <w:rPr>
          <w:lang w:val="nl-NL"/>
        </w:rPr>
        <w:tab/>
      </w:r>
    </w:p>
    <w:p w14:paraId="43EBDC92" w14:textId="5F4D3BB2" w:rsidR="00C96B32" w:rsidRDefault="00AE06D8">
      <w:pPr>
        <w:jc w:val="center"/>
        <w:rPr>
          <w:lang w:val="nl-NL"/>
        </w:rPr>
      </w:pPr>
      <w:r>
        <w:rPr>
          <w:lang w:val="nl-NL"/>
        </w:rPr>
        <w:t xml:space="preserve">       </w:t>
      </w:r>
      <w:r w:rsidR="00F2093E">
        <w:rPr>
          <w:lang w:val="nl-NL"/>
        </w:rPr>
        <w:t xml:space="preserve">Kính gửi: </w:t>
      </w:r>
      <w:r w:rsidR="005C2FBF">
        <w:rPr>
          <w:lang w:val="nl-NL"/>
        </w:rPr>
        <w:t>Hội đồng nhân dân tỉnh</w:t>
      </w:r>
      <w:r w:rsidR="00F2093E">
        <w:rPr>
          <w:lang w:val="nl-NL"/>
        </w:rPr>
        <w:t xml:space="preserve"> khóa XII, kỳ họp thứ 2</w:t>
      </w:r>
    </w:p>
    <w:p w14:paraId="4A79B6FD" w14:textId="77777777" w:rsidR="00C96B32" w:rsidRDefault="00C96B32">
      <w:pPr>
        <w:jc w:val="center"/>
        <w:rPr>
          <w:lang w:val="nl-NL"/>
        </w:rPr>
      </w:pPr>
    </w:p>
    <w:p w14:paraId="3A6DDB9B" w14:textId="77777777" w:rsidR="00C96B32" w:rsidRPr="00F2093E" w:rsidRDefault="005C2FBF" w:rsidP="005C3975">
      <w:pPr>
        <w:pStyle w:val="NormalWeb"/>
        <w:shd w:val="clear" w:color="auto" w:fill="FFFFFF"/>
        <w:spacing w:before="120" w:beforeAutospacing="0" w:after="120" w:afterAutospacing="0"/>
        <w:ind w:firstLine="720"/>
        <w:jc w:val="both"/>
        <w:rPr>
          <w:sz w:val="28"/>
          <w:szCs w:val="28"/>
          <w:lang w:val="nl-NL"/>
        </w:rPr>
      </w:pPr>
      <w:bookmarkStart w:id="2" w:name="_Hlk80708684"/>
      <w:r w:rsidRPr="00F2093E">
        <w:rPr>
          <w:sz w:val="28"/>
          <w:szCs w:val="28"/>
          <w:lang w:val="nl-NL"/>
        </w:rPr>
        <w:t>Căn cứ Nghị định số 105/2020/NĐ-CP</w:t>
      </w:r>
      <w:r w:rsidRPr="00F2093E">
        <w:rPr>
          <w:bCs/>
          <w:sz w:val="28"/>
          <w:szCs w:val="28"/>
          <w:lang w:val="nl-NL"/>
        </w:rPr>
        <w:t xml:space="preserve"> ngày 08 tháng 9 năm 2020 của Chính phủ </w:t>
      </w:r>
      <w:r w:rsidRPr="00F2093E">
        <w:rPr>
          <w:sz w:val="28"/>
          <w:szCs w:val="28"/>
          <w:lang w:val="nl-NL"/>
        </w:rPr>
        <w:t xml:space="preserve">Quy định chính sách phát triển giáo dục mầm non </w:t>
      </w:r>
      <w:r w:rsidRPr="00993804">
        <w:rPr>
          <w:i/>
          <w:sz w:val="28"/>
          <w:szCs w:val="28"/>
          <w:lang w:val="nl-NL"/>
        </w:rPr>
        <w:t>(viết t</w:t>
      </w:r>
      <w:r w:rsidR="00F2093E" w:rsidRPr="00993804">
        <w:rPr>
          <w:i/>
          <w:sz w:val="28"/>
          <w:szCs w:val="28"/>
          <w:lang w:val="nl-NL"/>
        </w:rPr>
        <w:t>ắt Nghị định số 105/2020/NĐ-CP)</w:t>
      </w:r>
      <w:r w:rsidR="00F2093E">
        <w:rPr>
          <w:sz w:val="28"/>
          <w:szCs w:val="28"/>
          <w:lang w:val="nl-NL"/>
        </w:rPr>
        <w:t>.</w:t>
      </w:r>
    </w:p>
    <w:p w14:paraId="238E9F07" w14:textId="77777777" w:rsidR="00C96B32" w:rsidRDefault="005C2FBF" w:rsidP="005C3975">
      <w:pPr>
        <w:widowControl w:val="0"/>
        <w:spacing w:before="120" w:after="120"/>
        <w:ind w:firstLine="720"/>
        <w:jc w:val="both"/>
        <w:rPr>
          <w:bCs/>
          <w:lang w:val="nl-NL"/>
        </w:rPr>
      </w:pPr>
      <w:r>
        <w:rPr>
          <w:iCs/>
          <w:lang w:val="nl-NL"/>
        </w:rPr>
        <w:t xml:space="preserve">Ủy ban nhân dân tỉnh kính </w:t>
      </w:r>
      <w:r>
        <w:rPr>
          <w:lang w:val="nl-NL"/>
        </w:rPr>
        <w:t>trình Hội đồng nhân d</w:t>
      </w:r>
      <w:r w:rsidR="00CF34BE">
        <w:rPr>
          <w:lang w:val="nl-NL"/>
        </w:rPr>
        <w:t xml:space="preserve">ân tỉnh Khóa XII, kỳ họp thứ 2 </w:t>
      </w:r>
      <w:r w:rsidR="003B418A">
        <w:rPr>
          <w:iCs/>
          <w:lang w:val="nl-NL"/>
        </w:rPr>
        <w:t xml:space="preserve">dự thảo </w:t>
      </w:r>
      <w:r>
        <w:rPr>
          <w:lang w:val="nl-NL"/>
        </w:rPr>
        <w:t xml:space="preserve">Nghị quyết của Hội đồng nhân dân tỉnh </w:t>
      </w:r>
      <w:r>
        <w:rPr>
          <w:iCs/>
          <w:lang w:val="nl-NL"/>
        </w:rPr>
        <w:t xml:space="preserve">Quy định mức hỗ trợ cho </w:t>
      </w:r>
      <w:r>
        <w:rPr>
          <w:spacing w:val="-6"/>
          <w:lang w:val="nl-NL"/>
        </w:rPr>
        <w:t xml:space="preserve">trẻ em, giáo viên, cơ sở giáo dục mầm non dân lập, tư thục ở khu công nghiệp </w:t>
      </w:r>
      <w:r>
        <w:rPr>
          <w:iCs/>
          <w:color w:val="000000"/>
          <w:shd w:val="clear" w:color="auto" w:fill="FFFFFF"/>
          <w:lang w:val="nl-NL"/>
        </w:rPr>
        <w:t>trên địa bàn tỉnh Kon Tum</w:t>
      </w:r>
      <w:r w:rsidR="00F2093E">
        <w:rPr>
          <w:bCs/>
          <w:lang w:val="nl-NL"/>
        </w:rPr>
        <w:t>.</w:t>
      </w:r>
    </w:p>
    <w:bookmarkEnd w:id="2"/>
    <w:p w14:paraId="3177A197" w14:textId="77777777" w:rsidR="00C96B32" w:rsidRPr="001115C8" w:rsidRDefault="001115C8" w:rsidP="005C3975">
      <w:pPr>
        <w:spacing w:before="120" w:after="120"/>
        <w:ind w:firstLine="720"/>
        <w:jc w:val="both"/>
        <w:rPr>
          <w:b/>
          <w:lang w:val="nl-NL"/>
        </w:rPr>
      </w:pPr>
      <w:r w:rsidRPr="001115C8">
        <w:rPr>
          <w:b/>
          <w:lang w:val="nl-NL"/>
        </w:rPr>
        <w:t>I.</w:t>
      </w:r>
      <w:r>
        <w:rPr>
          <w:b/>
          <w:lang w:val="nl-NL"/>
        </w:rPr>
        <w:t xml:space="preserve"> </w:t>
      </w:r>
      <w:r w:rsidR="005C2FBF" w:rsidRPr="001115C8">
        <w:rPr>
          <w:b/>
          <w:lang w:val="nl-NL"/>
        </w:rPr>
        <w:t>SỰ CẦN THIẾT BAN HÀNH NGHỊ QUYẾT</w:t>
      </w:r>
    </w:p>
    <w:p w14:paraId="557EF3B9" w14:textId="77777777" w:rsidR="001115C8" w:rsidRDefault="0062009A" w:rsidP="005C3975">
      <w:pPr>
        <w:spacing w:before="120" w:after="120"/>
        <w:ind w:firstLine="720"/>
        <w:jc w:val="both"/>
        <w:rPr>
          <w:i/>
          <w:iCs/>
          <w:spacing w:val="-10"/>
          <w:lang w:val="vi-VN"/>
        </w:rPr>
      </w:pPr>
      <w:r>
        <w:rPr>
          <w:iCs/>
          <w:spacing w:val="-10"/>
          <w:lang w:val="vi-VN"/>
        </w:rPr>
        <w:t xml:space="preserve">- Tại Khoản 1 Điều 27 Luật </w:t>
      </w:r>
      <w:r w:rsidRPr="00AE06D8">
        <w:rPr>
          <w:iCs/>
          <w:spacing w:val="-10"/>
          <w:lang w:val="nl-NL"/>
        </w:rPr>
        <w:t>B</w:t>
      </w:r>
      <w:r w:rsidR="001115C8">
        <w:rPr>
          <w:iCs/>
          <w:spacing w:val="-10"/>
          <w:lang w:val="vi-VN"/>
        </w:rPr>
        <w:t xml:space="preserve">an hành văn bản quy phạm pháp luật 2015 quy định: </w:t>
      </w:r>
      <w:r w:rsidR="001115C8" w:rsidRPr="00AE06D8">
        <w:rPr>
          <w:iCs/>
          <w:spacing w:val="-10"/>
          <w:lang w:val="nl-NL"/>
        </w:rPr>
        <w:t>“</w:t>
      </w:r>
      <w:r w:rsidR="001115C8">
        <w:rPr>
          <w:i/>
          <w:iCs/>
          <w:spacing w:val="-10"/>
          <w:lang w:val="vi-VN"/>
        </w:rPr>
        <w:t>Hội đồng nhân dân cấp tỉnh ban hành nghị quyết để quy định chi tiết điều, khoản, điểm được giao trong văn bản quy phạm pháp luật của cơ quan nhà nước cấp trên</w:t>
      </w:r>
      <w:r w:rsidR="001115C8" w:rsidRPr="00AE06D8">
        <w:rPr>
          <w:i/>
          <w:iCs/>
          <w:spacing w:val="-10"/>
          <w:lang w:val="nl-NL"/>
        </w:rPr>
        <w:t>”</w:t>
      </w:r>
      <w:r w:rsidR="001115C8">
        <w:rPr>
          <w:i/>
          <w:iCs/>
          <w:spacing w:val="-10"/>
          <w:lang w:val="vi-VN"/>
        </w:rPr>
        <w:t>.</w:t>
      </w:r>
    </w:p>
    <w:p w14:paraId="0258E032" w14:textId="77777777" w:rsidR="00C96B32" w:rsidRDefault="005C2FBF" w:rsidP="005C3975">
      <w:pPr>
        <w:spacing w:before="120" w:after="120"/>
        <w:ind w:firstLine="720"/>
        <w:jc w:val="both"/>
        <w:rPr>
          <w:lang w:val="nl-NL"/>
        </w:rPr>
      </w:pPr>
      <w:r>
        <w:rPr>
          <w:lang w:val="nl-NL"/>
        </w:rPr>
        <w:t>- Tại Đ</w:t>
      </w:r>
      <w:r>
        <w:rPr>
          <w:bCs/>
          <w:lang w:val="nl-NL"/>
        </w:rPr>
        <w:t xml:space="preserve">iều 5 </w:t>
      </w:r>
      <w:r>
        <w:rPr>
          <w:lang w:val="nl-NL"/>
        </w:rPr>
        <w:t xml:space="preserve">Nghị định số 105/2020/NĐ-CP </w:t>
      </w:r>
      <w:r>
        <w:rPr>
          <w:lang w:val="vi-VN"/>
        </w:rPr>
        <w:t>quy định:</w:t>
      </w:r>
      <w:r>
        <w:rPr>
          <w:lang w:val="nl-NL"/>
        </w:rPr>
        <w:t xml:space="preserve"> </w:t>
      </w:r>
    </w:p>
    <w:p w14:paraId="269D856E" w14:textId="77777777" w:rsidR="00C96B32" w:rsidRDefault="001115C8" w:rsidP="005C3975">
      <w:pPr>
        <w:spacing w:before="120" w:after="120"/>
        <w:ind w:firstLine="720"/>
        <w:jc w:val="both"/>
        <w:rPr>
          <w:i/>
          <w:iCs/>
          <w:spacing w:val="-4"/>
          <w:lang w:val="nl-NL"/>
        </w:rPr>
      </w:pPr>
      <w:r>
        <w:rPr>
          <w:i/>
          <w:iCs/>
          <w:lang w:val="nl-NL"/>
        </w:rPr>
        <w:t>“</w:t>
      </w:r>
      <w:r w:rsidR="005C2FBF">
        <w:rPr>
          <w:i/>
          <w:iCs/>
          <w:lang w:val="nl-NL"/>
        </w:rPr>
        <w:t xml:space="preserve">1. Đối tượng hưởng chính sách: </w:t>
      </w:r>
      <w:r w:rsidR="005C2FBF">
        <w:rPr>
          <w:i/>
          <w:iCs/>
          <w:spacing w:val="-4"/>
          <w:lang w:val="nl-NL"/>
        </w:rPr>
        <w:t>Cơ sở giáo dục mầm non độc lập ở địa bàn có khu công nghiệp thuộc loại hình dân lập, tư thục đã được cấp có thẩm quyền cấp phép thành lập theo đúng quy định có từ 30% trẻ em là con công nhân, người lao động làm việc tại khu công nghiệp.</w:t>
      </w:r>
    </w:p>
    <w:p w14:paraId="04148756" w14:textId="77777777" w:rsidR="00C96B32" w:rsidRDefault="005C2FBF" w:rsidP="005C3975">
      <w:pPr>
        <w:spacing w:before="120" w:after="120"/>
        <w:ind w:firstLine="720"/>
        <w:jc w:val="both"/>
        <w:rPr>
          <w:i/>
          <w:iCs/>
          <w:lang w:val="nl-NL"/>
        </w:rPr>
      </w:pPr>
      <w:r>
        <w:rPr>
          <w:i/>
          <w:iCs/>
          <w:lang w:val="nl-NL"/>
        </w:rPr>
        <w:t>2. Nội dung chính sách: Đối tượng quy định tại Khoản 1 Điều này được hỗ trợ trang bị cơ sở vật chất 01 lần, bao gồm: trang bị đồ dùng, đồ chơi, thiết bị dạy học theo danh mục quy định của Bộ Giáo dục và Đào tạo và hỗ trợ kinh phí sửa chữa cơ sở vật chất để phục vụ trực tiếp cho việc chăm sóc, nuôi dưỡng, giáo dục trẻ em. Mức hỗ trợ tối thiểu là 20 (hai mươi) triệu đồng/cơ sở giáo dục mầm non độc lập.</w:t>
      </w:r>
    </w:p>
    <w:p w14:paraId="2298A577" w14:textId="77777777" w:rsidR="00C96B32" w:rsidRDefault="005C2FBF" w:rsidP="005C3975">
      <w:pPr>
        <w:spacing w:before="120" w:after="120"/>
        <w:ind w:firstLine="720"/>
        <w:jc w:val="both"/>
        <w:rPr>
          <w:i/>
          <w:iCs/>
          <w:spacing w:val="-4"/>
          <w:lang w:val="nl-NL"/>
        </w:rPr>
      </w:pPr>
      <w:r>
        <w:rPr>
          <w:i/>
          <w:iCs/>
          <w:lang w:val="nl-NL"/>
        </w:rPr>
        <w:t xml:space="preserve">3. Phương thức thực hiện: </w:t>
      </w:r>
      <w:r>
        <w:rPr>
          <w:i/>
          <w:iCs/>
          <w:spacing w:val="-4"/>
          <w:lang w:val="nl-NL"/>
        </w:rPr>
        <w:t xml:space="preserve">Căn cứ quy định tại Khoản 2 Điều này, căn cứ khả năng ngân sách địa phương và số lượng cơ sở giáo dục mầm non độc lập trên địa bàn </w:t>
      </w:r>
      <w:r>
        <w:rPr>
          <w:i/>
          <w:iCs/>
          <w:spacing w:val="-4"/>
          <w:lang w:val="nl-NL"/>
        </w:rPr>
        <w:lastRenderedPageBreak/>
        <w:t>thuộc diện được hỗ trợ, Ủy ban nhân dân cấp tỉnh xây dựng kế hoạch, phương án hỗ trợ, phương án kiểm tra việc hỗ trợ và sử dụng kinh phí cho các cơ sở giáo dục mầm non độc lập trình Hội đồng nhân dân cấp tỉnh phê duyệt để tổ chức thực hiện, bảo đảm việc hỗ trợ cho các cơ sở giáo dục mầm non độc lập hoàn thành trước ngày 30 tháng 6 hằng năm.</w:t>
      </w:r>
      <w:r w:rsidR="001115C8">
        <w:rPr>
          <w:i/>
          <w:iCs/>
          <w:spacing w:val="-4"/>
          <w:lang w:val="nl-NL"/>
        </w:rPr>
        <w:t>”</w:t>
      </w:r>
    </w:p>
    <w:p w14:paraId="55109B0C" w14:textId="77777777" w:rsidR="00C96B32" w:rsidRDefault="005C2FBF" w:rsidP="005C3975">
      <w:pPr>
        <w:spacing w:before="120" w:after="120"/>
        <w:ind w:firstLine="720"/>
        <w:jc w:val="both"/>
        <w:rPr>
          <w:lang w:val="vi-VN"/>
        </w:rPr>
      </w:pPr>
      <w:r>
        <w:rPr>
          <w:lang w:val="nl-NL"/>
        </w:rPr>
        <w:t>- Tại Khoản 1, 2 Đ</w:t>
      </w:r>
      <w:r>
        <w:rPr>
          <w:bCs/>
          <w:lang w:val="nl-NL"/>
        </w:rPr>
        <w:t xml:space="preserve">iều 8 </w:t>
      </w:r>
      <w:r>
        <w:rPr>
          <w:lang w:val="nl-NL"/>
        </w:rPr>
        <w:t xml:space="preserve">Nghị định số 105/2020/NĐ-CP </w:t>
      </w:r>
      <w:r>
        <w:rPr>
          <w:lang w:val="vi-VN"/>
        </w:rPr>
        <w:t xml:space="preserve">quy định: </w:t>
      </w:r>
    </w:p>
    <w:p w14:paraId="79190CDF" w14:textId="77777777" w:rsidR="00C96B32" w:rsidRDefault="001115C8" w:rsidP="005C3975">
      <w:pPr>
        <w:spacing w:before="120" w:after="120"/>
        <w:ind w:firstLine="720"/>
        <w:jc w:val="both"/>
        <w:rPr>
          <w:i/>
          <w:iCs/>
          <w:lang w:val="vi-VN"/>
        </w:rPr>
      </w:pPr>
      <w:r w:rsidRPr="00AE06D8">
        <w:rPr>
          <w:i/>
          <w:iCs/>
          <w:lang w:val="vi-VN"/>
        </w:rPr>
        <w:t>“</w:t>
      </w:r>
      <w:r w:rsidR="005C2FBF">
        <w:rPr>
          <w:i/>
          <w:iCs/>
          <w:lang w:val="vi-VN"/>
        </w:rPr>
        <w:t>1. Đối tượng hưởng chính sách: Trẻ em đang học tại các cơ sở giáo dục mầm non thuộc loại hình dân lập, tư thục đã được cơ quan có thẩm quyền cấp phép thành lập và hoạt động theo đúng quy định có cha hoặc mẹ hoặc người chăm sóc, nuôi dưỡng trẻ em là công nhân, người lao động đang làm việc tại các khu công nghiệp được doanh nghiệp ký hợp đồng lao động theo quy định.</w:t>
      </w:r>
    </w:p>
    <w:p w14:paraId="510FCE55" w14:textId="77777777" w:rsidR="00C96B32" w:rsidRDefault="005C2FBF" w:rsidP="005C3975">
      <w:pPr>
        <w:spacing w:before="120" w:after="120"/>
        <w:ind w:firstLine="720"/>
        <w:jc w:val="both"/>
        <w:rPr>
          <w:i/>
          <w:iCs/>
          <w:lang w:val="vi-VN"/>
        </w:rPr>
      </w:pPr>
      <w:r>
        <w:rPr>
          <w:i/>
          <w:iCs/>
          <w:lang w:val="vi-VN"/>
        </w:rPr>
        <w:t>2. Nội dung chính sách: Trẻ em thuộc đối tượng quy định tại Khoản 1 Điều này được hỗ trợ tối thiểu 160.000 đồng/trẻ/tháng. Thời gian hỗ trợ tính theo số tháng học thực tế, nhưng không quá 9 tháng/năm học.</w:t>
      </w:r>
    </w:p>
    <w:p w14:paraId="666B6E84" w14:textId="77777777" w:rsidR="00C96B32" w:rsidRPr="00AE06D8" w:rsidRDefault="005C2FBF" w:rsidP="005C3975">
      <w:pPr>
        <w:spacing w:before="120" w:after="120"/>
        <w:ind w:firstLine="720"/>
        <w:jc w:val="both"/>
        <w:rPr>
          <w:i/>
          <w:iCs/>
          <w:lang w:val="vi-VN"/>
        </w:rPr>
      </w:pPr>
      <w:r>
        <w:rPr>
          <w:i/>
          <w:iCs/>
          <w:lang w:val="vi-VN"/>
        </w:rPr>
        <w:t>Mức hỗ trợ do Ủy ban nhân dân cấp tỉnh xây dựng phù hợp với khả năng ngân sách của địa phương, trình Hội đồng nhân dân cùng cấp xem xét, quyết định</w:t>
      </w:r>
      <w:r>
        <w:rPr>
          <w:lang w:val="vi-VN"/>
        </w:rPr>
        <w:t>.</w:t>
      </w:r>
      <w:r w:rsidR="001115C8" w:rsidRPr="00AE06D8">
        <w:rPr>
          <w:lang w:val="vi-VN"/>
        </w:rPr>
        <w:t>”</w:t>
      </w:r>
    </w:p>
    <w:p w14:paraId="427B9D69" w14:textId="77777777" w:rsidR="00C96B32" w:rsidRDefault="005C2FBF" w:rsidP="005C3975">
      <w:pPr>
        <w:spacing w:before="120" w:after="120"/>
        <w:ind w:firstLine="720"/>
        <w:jc w:val="both"/>
        <w:rPr>
          <w:lang w:val="vi-VN"/>
        </w:rPr>
      </w:pPr>
      <w:r>
        <w:rPr>
          <w:lang w:val="vi-VN"/>
        </w:rPr>
        <w:t>- Tại Khoản 1, 2 Đ</w:t>
      </w:r>
      <w:r>
        <w:rPr>
          <w:bCs/>
          <w:lang w:val="vi-VN"/>
        </w:rPr>
        <w:t xml:space="preserve">iều 10 </w:t>
      </w:r>
      <w:r>
        <w:rPr>
          <w:lang w:val="vi-VN"/>
        </w:rPr>
        <w:t xml:space="preserve">Nghị định số 105/2020/NĐ-CP quy định: </w:t>
      </w:r>
    </w:p>
    <w:p w14:paraId="1B52AEB9" w14:textId="77777777" w:rsidR="00C96B32" w:rsidRDefault="001115C8" w:rsidP="005C3975">
      <w:pPr>
        <w:spacing w:before="120" w:after="120"/>
        <w:ind w:firstLine="720"/>
        <w:jc w:val="both"/>
        <w:rPr>
          <w:i/>
          <w:iCs/>
          <w:lang w:val="vi-VN"/>
        </w:rPr>
      </w:pPr>
      <w:r w:rsidRPr="00AE06D8">
        <w:rPr>
          <w:i/>
          <w:iCs/>
          <w:lang w:val="vi-VN"/>
        </w:rPr>
        <w:t>“</w:t>
      </w:r>
      <w:r w:rsidR="005C2FBF">
        <w:rPr>
          <w:i/>
          <w:iCs/>
          <w:lang w:val="vi-VN"/>
        </w:rPr>
        <w:t>1. Đối tượng hưởng chính sách: Giáo viên mầm non đang làm việc tại cơ sở giáo dục mầm non thuộc loại hình dân lập, tư thục đã được cơ quan có thẩm quyền cấp phép thành lập và hoạt động theo quy định ở địa bàn có khu công nghiệp bảo đảm những điều kiện sau:</w:t>
      </w:r>
    </w:p>
    <w:p w14:paraId="4E05A00F" w14:textId="77777777" w:rsidR="00C96B32" w:rsidRDefault="005C2FBF" w:rsidP="005C3975">
      <w:pPr>
        <w:spacing w:before="120" w:after="120"/>
        <w:ind w:firstLine="720"/>
        <w:jc w:val="both"/>
        <w:rPr>
          <w:i/>
          <w:iCs/>
          <w:lang w:val="vi-VN"/>
        </w:rPr>
      </w:pPr>
      <w:r>
        <w:rPr>
          <w:i/>
          <w:iCs/>
          <w:lang w:val="vi-VN"/>
        </w:rPr>
        <w:t>- Có trình độ chuẩn đào tạo chức danh giáo viên mầm non theo quy định;</w:t>
      </w:r>
    </w:p>
    <w:p w14:paraId="48DA49C6" w14:textId="77777777" w:rsidR="00C96B32" w:rsidRDefault="005C2FBF" w:rsidP="005C3975">
      <w:pPr>
        <w:spacing w:before="120" w:after="120"/>
        <w:ind w:firstLine="720"/>
        <w:jc w:val="both"/>
        <w:rPr>
          <w:i/>
          <w:iCs/>
          <w:lang w:val="vi-VN"/>
        </w:rPr>
      </w:pPr>
      <w:r>
        <w:rPr>
          <w:i/>
          <w:iCs/>
          <w:lang w:val="vi-VN"/>
        </w:rPr>
        <w:t>- Có hợp đồng lao động với người đại diện theo pháp luật của cơ sở giáo dục mầm non dân lập, tư thục;</w:t>
      </w:r>
    </w:p>
    <w:p w14:paraId="794D011A" w14:textId="77777777" w:rsidR="00C96B32" w:rsidRDefault="005C2FBF" w:rsidP="005C3975">
      <w:pPr>
        <w:spacing w:before="120" w:after="120"/>
        <w:ind w:firstLine="720"/>
        <w:jc w:val="both"/>
        <w:rPr>
          <w:i/>
          <w:iCs/>
          <w:lang w:val="vi-VN"/>
        </w:rPr>
      </w:pPr>
      <w:r>
        <w:rPr>
          <w:i/>
          <w:iCs/>
          <w:lang w:val="vi-VN"/>
        </w:rPr>
        <w:t>- Trực tiếp chăm sóc, giáo dục trẻ tại nhóm trẻ/lớp mẫu giáo có từ 30% trẻ em là con công nhân, người lao động làm việc tại khu công nghiệp.</w:t>
      </w:r>
    </w:p>
    <w:p w14:paraId="1A3029ED" w14:textId="77777777" w:rsidR="00C96B32" w:rsidRDefault="005C2FBF" w:rsidP="005C3975">
      <w:pPr>
        <w:spacing w:before="120" w:after="120"/>
        <w:ind w:firstLine="720"/>
        <w:jc w:val="both"/>
        <w:rPr>
          <w:i/>
          <w:iCs/>
          <w:lang w:val="vi-VN"/>
        </w:rPr>
      </w:pPr>
      <w:r>
        <w:rPr>
          <w:i/>
          <w:iCs/>
          <w:lang w:val="vi-VN"/>
        </w:rPr>
        <w:t>2. Nội dung chính sách: Giáo viên mầm non bảo đảm các điều kiện quy định tại Khoản 1 Điều này được hỗ trợ tối thiểu 800.000 đồng/tháng (tám trăm ngàn đồng một tháng). Số lượng giáo viên trong cơ sở giáo dục mầm non dân lập, tư thục được hưởng hỗ trợ được tính theo định mức quy định đối với các cơ sở giáo dục mầm non công lập hiện hành… Mức hỗ trợ do Ủy ban nhân dân cấp tỉnh xây dựng phù hợp với khả năng ngân sách của địa phương, trình Hội đồng nhân dân cùng cấp xem xét, quyết định”.</w:t>
      </w:r>
    </w:p>
    <w:p w14:paraId="44C516BB" w14:textId="77777777" w:rsidR="001115C8" w:rsidRPr="00AE06D8" w:rsidRDefault="003B418A" w:rsidP="005C3975">
      <w:pPr>
        <w:spacing w:before="120" w:after="120"/>
        <w:ind w:firstLine="720"/>
        <w:jc w:val="both"/>
        <w:rPr>
          <w:iCs/>
          <w:color w:val="000000"/>
          <w:shd w:val="clear" w:color="auto" w:fill="FFFFFF"/>
          <w:lang w:val="vi-VN"/>
        </w:rPr>
      </w:pPr>
      <w:r w:rsidRPr="00AE06D8">
        <w:rPr>
          <w:bCs/>
          <w:iCs/>
          <w:lang w:val="vi-VN"/>
        </w:rPr>
        <w:lastRenderedPageBreak/>
        <w:t>Trên cơ sở đ</w:t>
      </w:r>
      <w:r w:rsidR="001115C8" w:rsidRPr="00AE06D8">
        <w:rPr>
          <w:bCs/>
          <w:iCs/>
          <w:lang w:val="vi-VN"/>
        </w:rPr>
        <w:t>ó</w:t>
      </w:r>
      <w:r w:rsidR="001115C8">
        <w:rPr>
          <w:bCs/>
          <w:iCs/>
          <w:lang w:val="vi-VN"/>
        </w:rPr>
        <w:t xml:space="preserve">, </w:t>
      </w:r>
      <w:r w:rsidR="001115C8">
        <w:rPr>
          <w:lang w:val="nl-NL"/>
        </w:rPr>
        <w:t xml:space="preserve">việc ban hành </w:t>
      </w:r>
      <w:r w:rsidR="001115C8">
        <w:rPr>
          <w:lang w:val="vi-VN"/>
        </w:rPr>
        <w:t xml:space="preserve">Nghị quyết </w:t>
      </w:r>
      <w:r w:rsidR="001115C8">
        <w:rPr>
          <w:iCs/>
          <w:lang w:val="vi-VN"/>
        </w:rPr>
        <w:t xml:space="preserve">Quy định mức hỗ trợ cho </w:t>
      </w:r>
      <w:r w:rsidR="001115C8">
        <w:rPr>
          <w:spacing w:val="-6"/>
          <w:lang w:val="vi-VN"/>
        </w:rPr>
        <w:t xml:space="preserve">trẻ em, giáo viên, cơ sở giáo dục mầm non dân lập, tư thục ở khu công nghiệp </w:t>
      </w:r>
      <w:r w:rsidR="001115C8">
        <w:rPr>
          <w:iCs/>
          <w:color w:val="000000"/>
          <w:shd w:val="clear" w:color="auto" w:fill="FFFFFF"/>
          <w:lang w:val="vi-VN"/>
        </w:rPr>
        <w:t>trên địa bàn tỉnh Kon Tu</w:t>
      </w:r>
      <w:r w:rsidR="001115C8" w:rsidRPr="00AE06D8">
        <w:rPr>
          <w:iCs/>
          <w:color w:val="000000"/>
          <w:shd w:val="clear" w:color="auto" w:fill="FFFFFF"/>
          <w:lang w:val="vi-VN"/>
        </w:rPr>
        <w:t xml:space="preserve">m </w:t>
      </w:r>
      <w:r w:rsidR="001115C8">
        <w:rPr>
          <w:bCs/>
          <w:lang w:val="vi-VN"/>
        </w:rPr>
        <w:t xml:space="preserve">là cần thiết và phù hợp với các quy định hiện hành. </w:t>
      </w:r>
    </w:p>
    <w:p w14:paraId="5805CF29" w14:textId="77777777" w:rsidR="00C96B32" w:rsidRDefault="005C2FBF" w:rsidP="005C3975">
      <w:pPr>
        <w:spacing w:before="120" w:after="120"/>
        <w:ind w:firstLine="720"/>
        <w:jc w:val="both"/>
        <w:rPr>
          <w:b/>
          <w:lang w:val="nl-NL"/>
        </w:rPr>
      </w:pPr>
      <w:r>
        <w:rPr>
          <w:b/>
          <w:lang w:val="nl-NL"/>
        </w:rPr>
        <w:t>II. MỤC ĐÍCH, QUAN ĐIỂM XÂY DỰNG NGHỊ QUYẾT</w:t>
      </w:r>
    </w:p>
    <w:p w14:paraId="71E93FD1" w14:textId="77777777" w:rsidR="00C96B32" w:rsidRDefault="005C2FBF" w:rsidP="005C3975">
      <w:pPr>
        <w:pStyle w:val="NormalWeb"/>
        <w:shd w:val="clear" w:color="auto" w:fill="FFFFFF"/>
        <w:spacing w:before="120" w:beforeAutospacing="0" w:after="120" w:afterAutospacing="0"/>
        <w:ind w:firstLine="720"/>
        <w:jc w:val="both"/>
        <w:rPr>
          <w:spacing w:val="-4"/>
          <w:sz w:val="28"/>
          <w:szCs w:val="28"/>
          <w:lang w:val="nl-NL"/>
        </w:rPr>
      </w:pPr>
      <w:r>
        <w:rPr>
          <w:b/>
          <w:spacing w:val="-4"/>
          <w:sz w:val="28"/>
          <w:szCs w:val="28"/>
          <w:lang w:val="nl-NL"/>
        </w:rPr>
        <w:t>1. Mục đích:</w:t>
      </w:r>
      <w:r>
        <w:rPr>
          <w:spacing w:val="-4"/>
          <w:sz w:val="28"/>
          <w:szCs w:val="28"/>
          <w:lang w:val="nl-NL"/>
        </w:rPr>
        <w:t xml:space="preserve"> Nhằm quy định</w:t>
      </w:r>
      <w:r>
        <w:rPr>
          <w:color w:val="000000"/>
          <w:spacing w:val="-4"/>
          <w:sz w:val="28"/>
          <w:szCs w:val="28"/>
          <w:lang w:val="nl-NL"/>
        </w:rPr>
        <w:t xml:space="preserve"> </w:t>
      </w:r>
      <w:r>
        <w:rPr>
          <w:spacing w:val="-4"/>
          <w:sz w:val="28"/>
          <w:szCs w:val="28"/>
          <w:lang w:val="nl-NL"/>
        </w:rPr>
        <w:t xml:space="preserve">thống nhất về mức </w:t>
      </w:r>
      <w:r>
        <w:rPr>
          <w:bCs/>
          <w:spacing w:val="-4"/>
          <w:sz w:val="28"/>
          <w:szCs w:val="28"/>
          <w:lang w:val="nl-NL"/>
        </w:rPr>
        <w:t xml:space="preserve">hỗ trợ cho các cơ sở giáo dục mầm non độc lập; mức hỗ trợ đối với trẻ em là con công nhân, người lao động làm việc tại khu công nghiệp; mức hỗ trợ đối với giáo viên mầm non làm việc tại cơ sở giáo dục mầm non dân lập, tư thục ở địa bàn có khu công nghiệp </w:t>
      </w:r>
      <w:r>
        <w:rPr>
          <w:spacing w:val="-4"/>
          <w:sz w:val="28"/>
          <w:szCs w:val="28"/>
          <w:lang w:val="nl-NL"/>
        </w:rPr>
        <w:t>thuộc phạm vi quản lý của tỉnh Kon Tum, làm cơ sở triển khai thực hiện theo quy định của pháp luật, góp phần tác động tích cực đến việc phát triển các khu công nghiệp trên địa bàn tỉnh trong thời gian đến.</w:t>
      </w:r>
    </w:p>
    <w:p w14:paraId="1C4232A8" w14:textId="77777777" w:rsidR="00C96B32" w:rsidRDefault="005C2FBF" w:rsidP="005C3975">
      <w:pPr>
        <w:widowControl w:val="0"/>
        <w:spacing w:before="120" w:after="120"/>
        <w:ind w:firstLine="720"/>
        <w:jc w:val="both"/>
        <w:rPr>
          <w:lang w:val="nl-NL"/>
        </w:rPr>
      </w:pPr>
      <w:r>
        <w:rPr>
          <w:b/>
          <w:lang w:val="nl-NL"/>
        </w:rPr>
        <w:t xml:space="preserve">2. Quan điểm xây dựng Nghị quyết: </w:t>
      </w:r>
      <w:r>
        <w:rPr>
          <w:lang w:val="nl-NL"/>
        </w:rPr>
        <w:t xml:space="preserve">Việc xây dựng Nghị quyết </w:t>
      </w:r>
      <w:r>
        <w:rPr>
          <w:bCs/>
          <w:lang w:val="nl-NL"/>
        </w:rPr>
        <w:t xml:space="preserve">Quy định mức hỗ trợ cho trẻ em, giáo viên, cơ sở giáo dục mầm non dân lập, tư thục ở địa bàn có khu công nghiệp tỉnh Kon Tum </w:t>
      </w:r>
      <w:r>
        <w:rPr>
          <w:lang w:val="nl-NL"/>
        </w:rPr>
        <w:t>phải căn cứ theo quy định của Luật Giáo dục 2019, Nghị định số 105/2020/NĐ-CP</w:t>
      </w:r>
      <w:r>
        <w:rPr>
          <w:bCs/>
          <w:lang w:val="nl-NL"/>
        </w:rPr>
        <w:t xml:space="preserve"> ngày 08 tháng 9 năm 2020 của Chính phủ </w:t>
      </w:r>
      <w:r>
        <w:rPr>
          <w:color w:val="000000"/>
          <w:lang w:val="nl-NL"/>
        </w:rPr>
        <w:t>Quy định chính sách phát triển giáo dục mầm non</w:t>
      </w:r>
      <w:r>
        <w:rPr>
          <w:lang w:val="nl-NL"/>
        </w:rPr>
        <w:t xml:space="preserve"> và các quy định pháp luật hiện hành, phù hợp với tình hình thực tế của địa phương.</w:t>
      </w:r>
    </w:p>
    <w:p w14:paraId="329E2914" w14:textId="77777777" w:rsidR="00C96B32" w:rsidRDefault="005C2FBF" w:rsidP="005C3975">
      <w:pPr>
        <w:widowControl w:val="0"/>
        <w:spacing w:before="120" w:after="120"/>
        <w:ind w:firstLine="720"/>
        <w:jc w:val="both"/>
        <w:rPr>
          <w:b/>
          <w:bCs/>
          <w:lang w:val="nl-NL"/>
        </w:rPr>
      </w:pPr>
      <w:r>
        <w:rPr>
          <w:b/>
          <w:bCs/>
          <w:lang w:val="nl-NL"/>
        </w:rPr>
        <w:t>III. QUÁ TRÌNH XÂY DỰNG NGHỊ QUYẾT</w:t>
      </w:r>
    </w:p>
    <w:p w14:paraId="789ABA21" w14:textId="77777777" w:rsidR="00C96B32" w:rsidRDefault="005C2FBF" w:rsidP="005C3975">
      <w:pPr>
        <w:spacing w:before="120" w:after="120"/>
        <w:ind w:firstLine="720"/>
        <w:jc w:val="both"/>
        <w:rPr>
          <w:lang w:val="nl-NL"/>
        </w:rPr>
      </w:pPr>
      <w:r>
        <w:rPr>
          <w:lang w:val="nl-NL"/>
        </w:rPr>
        <w:t xml:space="preserve">Căn cứ các quy định pháp luật liên quan, kết luận của Thường trực Hội đồng nhân dân tỉnh tại Thông báo số 01/TB-TTHĐND ngày 05 tháng 7 năm 2021 về thống nhất xây dựng Nghị quyết </w:t>
      </w:r>
      <w:r w:rsidR="003B418A">
        <w:rPr>
          <w:lang w:val="nl-NL"/>
        </w:rPr>
        <w:t xml:space="preserve">trên </w:t>
      </w:r>
      <w:r w:rsidRPr="00AE06D8">
        <w:rPr>
          <w:lang w:val="nl-NL"/>
        </w:rPr>
        <w:t>trình Kỳ họp Hội đồng nhân dân tỉnh Khóa XII</w:t>
      </w:r>
      <w:r w:rsidRPr="00AE06D8">
        <w:rPr>
          <w:shd w:val="clear" w:color="auto" w:fill="FFFFFF"/>
          <w:lang w:val="nl-NL"/>
        </w:rPr>
        <w:t xml:space="preserve">; </w:t>
      </w:r>
      <w:r>
        <w:rPr>
          <w:lang w:val="nl-NL"/>
        </w:rPr>
        <w:t>Sở Giáo dục và Đào tạo đã chủ trì, phối hợp với các đơn vị, địa phương xây dựng và hoàn thiện dự thảo Nghị quyết theo đúng quy trình, quy định pháp luật hiện hành, cụ thể:</w:t>
      </w:r>
    </w:p>
    <w:p w14:paraId="62E38A55" w14:textId="77777777" w:rsidR="00C96B32" w:rsidRDefault="005C2FBF" w:rsidP="005C3975">
      <w:pPr>
        <w:spacing w:before="120" w:after="120"/>
        <w:ind w:firstLine="720"/>
        <w:jc w:val="both"/>
        <w:rPr>
          <w:vertAlign w:val="superscript"/>
          <w:lang w:val="nl-NL"/>
        </w:rPr>
      </w:pPr>
      <w:r w:rsidRPr="00AE06D8">
        <w:rPr>
          <w:lang w:val="nl-NL"/>
        </w:rPr>
        <w:t>Bộ phận soạn thảo đã dự thảo (Lần 1) trình lãnh đạo Sở Giáo dục và Đào tạo xem xét, chỉnh sửa, hoàn chỉnh. Sở Giáo dục và Đào tạo có Văn bản</w:t>
      </w:r>
      <w:r>
        <w:rPr>
          <w:lang w:val="vi-VN"/>
        </w:rPr>
        <w:t xml:space="preserve"> số </w:t>
      </w:r>
      <w:r w:rsidR="00A93985">
        <w:rPr>
          <w:lang w:val="nl-NL"/>
        </w:rPr>
        <w:t xml:space="preserve">1234/SGDĐT-GDMNTH ngày 23 tháng </w:t>
      </w:r>
      <w:r>
        <w:rPr>
          <w:lang w:val="nl-NL"/>
        </w:rPr>
        <w:t>7</w:t>
      </w:r>
      <w:r w:rsidR="00A93985">
        <w:rPr>
          <w:lang w:val="nl-NL"/>
        </w:rPr>
        <w:t xml:space="preserve"> năm </w:t>
      </w:r>
      <w:r>
        <w:rPr>
          <w:lang w:val="nl-NL"/>
        </w:rPr>
        <w:t xml:space="preserve">2021 và </w:t>
      </w:r>
      <w:r w:rsidRPr="00AE06D8">
        <w:rPr>
          <w:lang w:val="nl-NL"/>
        </w:rPr>
        <w:t>V</w:t>
      </w:r>
      <w:r>
        <w:rPr>
          <w:lang w:val="nl-NL"/>
        </w:rPr>
        <w:t xml:space="preserve">ăn </w:t>
      </w:r>
      <w:r w:rsidRPr="00AE06D8">
        <w:rPr>
          <w:lang w:val="nl-NL"/>
        </w:rPr>
        <w:t xml:space="preserve">bản </w:t>
      </w:r>
      <w:r w:rsidR="00A93985">
        <w:rPr>
          <w:lang w:val="nl-NL"/>
        </w:rPr>
        <w:t xml:space="preserve">số 1289/SGDĐT-GDMNTH ngày 03 tháng </w:t>
      </w:r>
      <w:r>
        <w:rPr>
          <w:lang w:val="nl-NL"/>
        </w:rPr>
        <w:t>8</w:t>
      </w:r>
      <w:r w:rsidR="00A93985">
        <w:rPr>
          <w:lang w:val="nl-NL"/>
        </w:rPr>
        <w:t xml:space="preserve"> năm </w:t>
      </w:r>
      <w:r>
        <w:rPr>
          <w:lang w:val="nl-NL"/>
        </w:rPr>
        <w:t>2021</w:t>
      </w:r>
      <w:r w:rsidRPr="00AE06D8">
        <w:rPr>
          <w:lang w:val="nl-NL"/>
        </w:rPr>
        <w:t xml:space="preserve"> về việc đề nghị góp ý </w:t>
      </w:r>
      <w:r>
        <w:rPr>
          <w:lang w:val="vi-VN"/>
        </w:rPr>
        <w:t>các dự thảo (Lần 2)</w:t>
      </w:r>
      <w:r w:rsidRPr="00AE06D8">
        <w:rPr>
          <w:lang w:val="nl-NL"/>
        </w:rPr>
        <w:t>:</w:t>
      </w:r>
      <w:r>
        <w:rPr>
          <w:lang w:val="vi-VN"/>
        </w:rPr>
        <w:t xml:space="preserve"> Tờ trình của Ủy ban nhân dân tỉnh, Nghị quyết của Hội đồng nhân dân tỉnh về việc </w:t>
      </w:r>
      <w:r>
        <w:rPr>
          <w:bCs/>
          <w:lang w:val="nl-NL"/>
        </w:rPr>
        <w:t>Quy định mức hỗ trợ cho trẻ em, giáo viên, cơ sở giáo dục mầm non dân lập, tư thục ở địa bàn có khu công nghiệp tỉnh Kon Tum</w:t>
      </w:r>
      <w:r w:rsidRPr="00AE06D8">
        <w:rPr>
          <w:lang w:val="nl-NL"/>
        </w:rPr>
        <w:t>, đồng thời, dự thảo Nghị qu</w:t>
      </w:r>
      <w:r w:rsidR="00A93985" w:rsidRPr="00AE06D8">
        <w:rPr>
          <w:lang w:val="nl-NL"/>
        </w:rPr>
        <w:t>yết đã được đăng tải trên Cổng T</w:t>
      </w:r>
      <w:r w:rsidRPr="00AE06D8">
        <w:rPr>
          <w:lang w:val="nl-NL"/>
        </w:rPr>
        <w:t>hông tin điện tử tỉnh và website của Sở Giáo dục và Đào tạo. C</w:t>
      </w:r>
      <w:r>
        <w:rPr>
          <w:lang w:val="nl-NL"/>
        </w:rPr>
        <w:t>ó 13 cơ quan, đơn vị, địa phương ý kiến bằng Văn bản</w:t>
      </w:r>
      <w:r w:rsidR="00A93985">
        <w:rPr>
          <w:vertAlign w:val="superscript"/>
          <w:lang w:val="nl-NL"/>
        </w:rPr>
        <w:t>(</w:t>
      </w:r>
      <w:r>
        <w:rPr>
          <w:vertAlign w:val="superscript"/>
        </w:rPr>
        <w:footnoteReference w:id="1"/>
      </w:r>
      <w:r w:rsidR="00A93985">
        <w:rPr>
          <w:vertAlign w:val="superscript"/>
          <w:lang w:val="nl-NL"/>
        </w:rPr>
        <w:t>)</w:t>
      </w:r>
      <w:r>
        <w:rPr>
          <w:lang w:val="nl-NL"/>
        </w:rPr>
        <w:t xml:space="preserve">, </w:t>
      </w:r>
      <w:r w:rsidRPr="00AE06D8">
        <w:rPr>
          <w:lang w:val="nl-NL"/>
        </w:rPr>
        <w:t xml:space="preserve">Sở Giáo dục và Đào </w:t>
      </w:r>
      <w:r w:rsidRPr="00AE06D8">
        <w:rPr>
          <w:lang w:val="nl-NL"/>
        </w:rPr>
        <w:lastRenderedPageBreak/>
        <w:t>tạo tiếp thu, giải trình ý kiến góp ý, trên cơ sở đó hoàn thiện các dự thảo (Lần 3) gửi Sở Tư pháp thẩm định</w:t>
      </w:r>
      <w:r w:rsidR="00A93985" w:rsidRPr="00AE06D8">
        <w:rPr>
          <w:vertAlign w:val="superscript"/>
          <w:lang w:val="nl-NL"/>
        </w:rPr>
        <w:t>(</w:t>
      </w:r>
      <w:r>
        <w:rPr>
          <w:vertAlign w:val="superscript"/>
        </w:rPr>
        <w:footnoteReference w:id="2"/>
      </w:r>
      <w:r w:rsidR="00A93985" w:rsidRPr="00AE06D8">
        <w:rPr>
          <w:vertAlign w:val="superscript"/>
          <w:lang w:val="nl-NL"/>
        </w:rPr>
        <w:t>)</w:t>
      </w:r>
      <w:r w:rsidRPr="00AE06D8">
        <w:rPr>
          <w:lang w:val="nl-NL"/>
        </w:rPr>
        <w:t>.</w:t>
      </w:r>
    </w:p>
    <w:p w14:paraId="4E3ED2F1" w14:textId="77777777" w:rsidR="00C96B32" w:rsidRDefault="005C2FBF" w:rsidP="005C3975">
      <w:pPr>
        <w:spacing w:before="120" w:after="120"/>
        <w:ind w:firstLine="567"/>
        <w:jc w:val="both"/>
        <w:rPr>
          <w:b/>
          <w:lang w:val="nl-NL"/>
        </w:rPr>
      </w:pPr>
      <w:r w:rsidRPr="00AE06D8">
        <w:rPr>
          <w:lang w:val="nl-NL"/>
        </w:rPr>
        <w:t>Ngày 2</w:t>
      </w:r>
      <w:r w:rsidR="00EF0AFE" w:rsidRPr="00AE06D8">
        <w:rPr>
          <w:lang w:val="nl-NL"/>
        </w:rPr>
        <w:t>8 tháng 9</w:t>
      </w:r>
      <w:r w:rsidRPr="00AE06D8">
        <w:rPr>
          <w:lang w:val="nl-NL"/>
        </w:rPr>
        <w:t xml:space="preserve"> năm 2021, Sở Tư pháp có ý kiến thẩm định tại Báo cáo số 254/BC-STP, </w:t>
      </w:r>
      <w:r>
        <w:rPr>
          <w:spacing w:val="-2"/>
          <w:lang w:val="de-DE"/>
        </w:rPr>
        <w:t xml:space="preserve">Sở Giáo dục và Đào tạo đã tiếp thu, giải trình </w:t>
      </w:r>
      <w:r w:rsidRPr="00AE06D8">
        <w:rPr>
          <w:lang w:val="nl-NL"/>
        </w:rPr>
        <w:t xml:space="preserve">và xin </w:t>
      </w:r>
      <w:r>
        <w:rPr>
          <w:lang w:val="nl-NL"/>
        </w:rPr>
        <w:t>ý kiến của các thành viên Ủy ban nhân dân tỉnh</w:t>
      </w:r>
      <w:r w:rsidR="00A93985">
        <w:rPr>
          <w:vertAlign w:val="superscript"/>
          <w:lang w:val="nl-NL"/>
        </w:rPr>
        <w:t>(</w:t>
      </w:r>
      <w:r>
        <w:rPr>
          <w:rStyle w:val="FootnoteReference"/>
          <w:lang w:val="nl-NL"/>
        </w:rPr>
        <w:footnoteReference w:id="3"/>
      </w:r>
      <w:r w:rsidR="00A93985">
        <w:rPr>
          <w:vertAlign w:val="superscript"/>
          <w:lang w:val="nl-NL"/>
        </w:rPr>
        <w:t>)</w:t>
      </w:r>
      <w:r>
        <w:rPr>
          <w:lang w:val="nl-NL"/>
        </w:rPr>
        <w:t>,</w:t>
      </w:r>
      <w:r>
        <w:rPr>
          <w:vertAlign w:val="superscript"/>
          <w:lang w:val="nl-NL"/>
        </w:rPr>
        <w:t xml:space="preserve"> </w:t>
      </w:r>
      <w:r>
        <w:rPr>
          <w:lang w:val="nl-NL"/>
        </w:rPr>
        <w:t>trên cơ sở đó tiếp thu trình Ủy ban nhân dân tỉnh theo quy định.</w:t>
      </w:r>
      <w:bookmarkStart w:id="3" w:name="_Hlk79733455"/>
    </w:p>
    <w:bookmarkEnd w:id="3"/>
    <w:p w14:paraId="5B2F4F40" w14:textId="77777777" w:rsidR="00C96B32" w:rsidRDefault="005C2FBF" w:rsidP="005C3975">
      <w:pPr>
        <w:spacing w:before="120" w:after="120"/>
        <w:ind w:firstLine="720"/>
        <w:jc w:val="both"/>
        <w:rPr>
          <w:b/>
          <w:lang w:val="nl-NL"/>
        </w:rPr>
      </w:pPr>
      <w:r>
        <w:rPr>
          <w:b/>
          <w:lang w:val="nl-NL"/>
        </w:rPr>
        <w:t>IV. NỘI DUNG CƠ BẢN CỦA NGHỊ QUYẾT</w:t>
      </w:r>
    </w:p>
    <w:p w14:paraId="41003313" w14:textId="77777777" w:rsidR="00C96B32" w:rsidRDefault="005C2FBF" w:rsidP="005C3975">
      <w:pPr>
        <w:widowControl w:val="0"/>
        <w:spacing w:before="120" w:after="120"/>
        <w:jc w:val="both"/>
        <w:rPr>
          <w:iCs/>
          <w:lang w:val="nl-NL"/>
        </w:rPr>
      </w:pPr>
      <w:r>
        <w:rPr>
          <w:b/>
          <w:lang w:val="nl-NL"/>
        </w:rPr>
        <w:tab/>
      </w:r>
      <w:bookmarkStart w:id="4" w:name="_Hlk80711609"/>
      <w:r>
        <w:rPr>
          <w:iCs/>
          <w:lang w:val="nl-NL"/>
        </w:rPr>
        <w:t>Ngoài phần căn cứ, Nghị quyết dự kiến gồm 04 Điều:</w:t>
      </w:r>
    </w:p>
    <w:p w14:paraId="3FB43E2A" w14:textId="77777777" w:rsidR="00C96B32" w:rsidRDefault="005C2FBF" w:rsidP="005C3975">
      <w:pPr>
        <w:spacing w:before="120" w:after="120"/>
        <w:ind w:firstLine="720"/>
        <w:jc w:val="both"/>
        <w:rPr>
          <w:bCs/>
          <w:lang w:val="nl-NL"/>
        </w:rPr>
      </w:pPr>
      <w:bookmarkStart w:id="5" w:name="_Hlk80341601"/>
      <w:r>
        <w:rPr>
          <w:b/>
          <w:bCs/>
          <w:iCs/>
          <w:lang w:val="nl-NL"/>
        </w:rPr>
        <w:t xml:space="preserve">Điều 1. </w:t>
      </w:r>
      <w:bookmarkStart w:id="6" w:name="_Hlk80174403"/>
      <w:r>
        <w:rPr>
          <w:b/>
          <w:bCs/>
          <w:lang w:val="nl-NL"/>
        </w:rPr>
        <w:t>Phạm vi điều chỉnh và đối tượng áp dụng</w:t>
      </w:r>
    </w:p>
    <w:bookmarkEnd w:id="6"/>
    <w:p w14:paraId="00C19812" w14:textId="77777777" w:rsidR="00C96B32" w:rsidRPr="00AE06D8" w:rsidRDefault="005C2FBF" w:rsidP="005C3975">
      <w:pPr>
        <w:spacing w:before="120" w:after="120"/>
        <w:ind w:firstLine="720"/>
        <w:jc w:val="both"/>
        <w:rPr>
          <w:b/>
          <w:bCs/>
          <w:iCs/>
          <w:color w:val="000000"/>
          <w:shd w:val="clear" w:color="auto" w:fill="FFFFFF"/>
          <w:lang w:val="nl-NL"/>
        </w:rPr>
      </w:pPr>
      <w:r w:rsidRPr="00AE06D8">
        <w:rPr>
          <w:b/>
          <w:bCs/>
          <w:iCs/>
          <w:color w:val="000000"/>
          <w:shd w:val="clear" w:color="auto" w:fill="FFFFFF"/>
          <w:lang w:val="nl-NL"/>
        </w:rPr>
        <w:t>1. Phạm vi điều chỉnh</w:t>
      </w:r>
    </w:p>
    <w:p w14:paraId="1DF3909B" w14:textId="77777777" w:rsidR="00C96B32" w:rsidRPr="00AE06D8" w:rsidRDefault="005C2FBF" w:rsidP="005C3975">
      <w:pPr>
        <w:spacing w:before="120" w:after="120"/>
        <w:ind w:firstLine="720"/>
        <w:jc w:val="both"/>
        <w:rPr>
          <w:lang w:val="nl-NL"/>
        </w:rPr>
      </w:pPr>
      <w:r w:rsidRPr="00AE06D8">
        <w:rPr>
          <w:iCs/>
          <w:color w:val="000000"/>
          <w:shd w:val="clear" w:color="auto" w:fill="FFFFFF"/>
          <w:lang w:val="nl-NL"/>
        </w:rPr>
        <w:t xml:space="preserve">Nghị quyết này quy định mức hỗ trợ đối với cơ sở giáo dục mầm non độc lập, </w:t>
      </w:r>
      <w:r w:rsidRPr="00AE06D8">
        <w:rPr>
          <w:bCs/>
          <w:iCs/>
          <w:color w:val="000000"/>
          <w:shd w:val="clear" w:color="auto" w:fill="FFFFFF"/>
          <w:lang w:val="nl-NL"/>
        </w:rPr>
        <w:t>dân lập, tư thục</w:t>
      </w:r>
      <w:r w:rsidRPr="00AE06D8">
        <w:rPr>
          <w:iCs/>
          <w:color w:val="000000"/>
          <w:shd w:val="clear" w:color="auto" w:fill="FFFFFF"/>
          <w:lang w:val="nl-NL"/>
        </w:rPr>
        <w:t xml:space="preserve"> ở địa bàn có khu công nghiệp, nơi có nhiều lao động; </w:t>
      </w:r>
      <w:bookmarkStart w:id="7" w:name="_Hlk83953995"/>
      <w:r w:rsidRPr="00AE06D8">
        <w:rPr>
          <w:iCs/>
          <w:color w:val="000000"/>
          <w:shd w:val="clear" w:color="auto" w:fill="FFFFFF"/>
          <w:lang w:val="nl-NL"/>
        </w:rPr>
        <w:t>trẻ em học mầm non là con công nhân, người lao động làm việc tại khu công nghiệp</w:t>
      </w:r>
      <w:bookmarkEnd w:id="7"/>
      <w:r w:rsidRPr="00AE06D8">
        <w:rPr>
          <w:iCs/>
          <w:color w:val="000000"/>
          <w:shd w:val="clear" w:color="auto" w:fill="FFFFFF"/>
          <w:lang w:val="nl-NL"/>
        </w:rPr>
        <w:t xml:space="preserve">; giáo viên mầm non làm việc tại các cơ sở giáo dục mầm non dân lập, tư thục ở địa bàn có khu công nghiệp tại Điều 5, Điều 8 và Điều 10 Nghị định số </w:t>
      </w:r>
      <w:r w:rsidRPr="00AE06D8">
        <w:rPr>
          <w:lang w:val="nl-NL"/>
        </w:rPr>
        <w:t>105/2020/NĐ-CP</w:t>
      </w:r>
      <w:r w:rsidRPr="00AE06D8">
        <w:rPr>
          <w:b/>
          <w:bCs/>
          <w:iCs/>
          <w:shd w:val="clear" w:color="auto" w:fill="FFFFFF"/>
          <w:lang w:val="nl-NL"/>
        </w:rPr>
        <w:t xml:space="preserve"> </w:t>
      </w:r>
      <w:r w:rsidRPr="00AE06D8">
        <w:rPr>
          <w:bCs/>
          <w:iCs/>
          <w:lang w:val="nl-NL"/>
        </w:rPr>
        <w:t xml:space="preserve">ngày </w:t>
      </w:r>
      <w:r w:rsidR="00A93985" w:rsidRPr="00AE06D8">
        <w:rPr>
          <w:bCs/>
          <w:iCs/>
          <w:lang w:val="nl-NL"/>
        </w:rPr>
        <w:t>0</w:t>
      </w:r>
      <w:r w:rsidRPr="00AE06D8">
        <w:rPr>
          <w:bCs/>
          <w:iCs/>
          <w:lang w:val="nl-NL"/>
        </w:rPr>
        <w:t xml:space="preserve">8 tháng 9 năm 2020 của Chính phủ </w:t>
      </w:r>
      <w:r w:rsidRPr="00AE06D8">
        <w:rPr>
          <w:iCs/>
          <w:lang w:val="nl-NL"/>
        </w:rPr>
        <w:t>Quy định chính sách phát triển gi</w:t>
      </w:r>
      <w:r w:rsidR="00A93985" w:rsidRPr="00AE06D8">
        <w:rPr>
          <w:iCs/>
          <w:lang w:val="nl-NL"/>
        </w:rPr>
        <w:t>áo dục mầm non</w:t>
      </w:r>
      <w:r w:rsidRPr="00AE06D8">
        <w:rPr>
          <w:lang w:val="nl-NL"/>
        </w:rPr>
        <w:t>.</w:t>
      </w:r>
    </w:p>
    <w:p w14:paraId="23FF4847" w14:textId="77777777" w:rsidR="00C96B32" w:rsidRPr="00AE06D8" w:rsidRDefault="005C2FBF" w:rsidP="005C3975">
      <w:pPr>
        <w:spacing w:before="120" w:after="120"/>
        <w:ind w:firstLine="720"/>
        <w:jc w:val="both"/>
        <w:rPr>
          <w:b/>
          <w:bCs/>
          <w:iCs/>
          <w:shd w:val="clear" w:color="auto" w:fill="FFFFFF"/>
          <w:lang w:val="nl-NL"/>
        </w:rPr>
      </w:pPr>
      <w:r w:rsidRPr="00AE06D8">
        <w:rPr>
          <w:b/>
          <w:bCs/>
          <w:lang w:val="nl-NL"/>
        </w:rPr>
        <w:t>2. Đối tượng áp dụng</w:t>
      </w:r>
    </w:p>
    <w:bookmarkEnd w:id="4"/>
    <w:bookmarkEnd w:id="5"/>
    <w:p w14:paraId="13849317" w14:textId="77777777" w:rsidR="00C96B32" w:rsidRPr="00AE06D8" w:rsidRDefault="005C2FBF" w:rsidP="005C3975">
      <w:pPr>
        <w:spacing w:before="120" w:after="120"/>
        <w:ind w:firstLine="720"/>
        <w:jc w:val="both"/>
        <w:rPr>
          <w:lang w:val="nl-NL"/>
        </w:rPr>
      </w:pPr>
      <w:r w:rsidRPr="00AE06D8">
        <w:rPr>
          <w:lang w:val="nl-NL"/>
        </w:rPr>
        <w:t>a)</w:t>
      </w:r>
      <w:r w:rsidRPr="00AE06D8">
        <w:rPr>
          <w:b/>
          <w:bCs/>
          <w:lang w:val="nl-NL"/>
        </w:rPr>
        <w:t xml:space="preserve"> </w:t>
      </w:r>
      <w:r w:rsidRPr="00AE06D8">
        <w:rPr>
          <w:rFonts w:eastAsiaTheme="minorHAnsi"/>
          <w:iCs/>
          <w:color w:val="000000"/>
          <w:shd w:val="clear" w:color="auto" w:fill="FFFFFF"/>
          <w:lang w:val="nl-NL"/>
        </w:rPr>
        <w:t>C</w:t>
      </w:r>
      <w:r>
        <w:rPr>
          <w:rFonts w:eastAsiaTheme="minorHAnsi"/>
          <w:iCs/>
          <w:color w:val="000000"/>
          <w:shd w:val="clear" w:color="auto" w:fill="FFFFFF"/>
          <w:lang w:val="vi-VN"/>
        </w:rPr>
        <w:t xml:space="preserve">ơ sở giáo dục mầm non độc lập, </w:t>
      </w:r>
      <w:r>
        <w:rPr>
          <w:rFonts w:eastAsiaTheme="minorHAnsi"/>
          <w:bCs/>
          <w:iCs/>
          <w:color w:val="000000"/>
          <w:shd w:val="clear" w:color="auto" w:fill="FFFFFF"/>
          <w:lang w:val="vi-VN"/>
        </w:rPr>
        <w:t>dân lập, tư thục</w:t>
      </w:r>
      <w:r>
        <w:rPr>
          <w:rFonts w:eastAsiaTheme="minorHAnsi"/>
          <w:iCs/>
          <w:color w:val="000000"/>
          <w:shd w:val="clear" w:color="auto" w:fill="FFFFFF"/>
          <w:lang w:val="vi-VN"/>
        </w:rPr>
        <w:t xml:space="preserve"> ở địa bàn có khu công nghiệp</w:t>
      </w:r>
      <w:r w:rsidR="00A93985" w:rsidRPr="00AE06D8">
        <w:rPr>
          <w:lang w:val="nl-NL"/>
        </w:rPr>
        <w:t xml:space="preserve"> được quy định tại K</w:t>
      </w:r>
      <w:r w:rsidRPr="00AE06D8">
        <w:rPr>
          <w:lang w:val="nl-NL"/>
        </w:rPr>
        <w:t>hoản 1 Điều 5 Nghị định số 105/2020/NĐ-CP.</w:t>
      </w:r>
    </w:p>
    <w:p w14:paraId="600B9988" w14:textId="77777777" w:rsidR="00C96B32" w:rsidRPr="00AE06D8" w:rsidRDefault="005C2FBF" w:rsidP="005C3975">
      <w:pPr>
        <w:spacing w:before="120" w:after="120"/>
        <w:ind w:firstLine="720"/>
        <w:jc w:val="both"/>
        <w:rPr>
          <w:lang w:val="nl-NL"/>
        </w:rPr>
      </w:pPr>
      <w:r w:rsidRPr="00AE06D8">
        <w:rPr>
          <w:bCs/>
          <w:lang w:val="nl-NL"/>
        </w:rPr>
        <w:t>b)</w:t>
      </w:r>
      <w:r w:rsidRPr="00AE06D8">
        <w:rPr>
          <w:b/>
          <w:lang w:val="nl-NL"/>
        </w:rPr>
        <w:t xml:space="preserve"> </w:t>
      </w:r>
      <w:r w:rsidRPr="00AE06D8">
        <w:rPr>
          <w:rFonts w:eastAsiaTheme="minorHAnsi"/>
          <w:iCs/>
          <w:color w:val="000000"/>
          <w:shd w:val="clear" w:color="auto" w:fill="FFFFFF"/>
          <w:lang w:val="nl-NL"/>
        </w:rPr>
        <w:t>T</w:t>
      </w:r>
      <w:r>
        <w:rPr>
          <w:rFonts w:eastAsiaTheme="minorHAnsi"/>
          <w:iCs/>
          <w:color w:val="000000"/>
          <w:shd w:val="clear" w:color="auto" w:fill="FFFFFF"/>
          <w:lang w:val="vi-VN"/>
        </w:rPr>
        <w:t>rẻ em học mầm non là con công nhân, người lao động làm việc tại khu công nghiệp</w:t>
      </w:r>
      <w:r w:rsidRPr="00AE06D8">
        <w:rPr>
          <w:rFonts w:eastAsiaTheme="minorHAnsi"/>
          <w:iCs/>
          <w:color w:val="000000"/>
          <w:shd w:val="clear" w:color="auto" w:fill="FFFFFF"/>
          <w:lang w:val="nl-NL"/>
        </w:rPr>
        <w:t xml:space="preserve"> </w:t>
      </w:r>
      <w:r w:rsidR="00A93985" w:rsidRPr="00AE06D8">
        <w:rPr>
          <w:lang w:val="nl-NL"/>
        </w:rPr>
        <w:t>được quy định tại K</w:t>
      </w:r>
      <w:r w:rsidRPr="00AE06D8">
        <w:rPr>
          <w:lang w:val="nl-NL"/>
        </w:rPr>
        <w:t>hoản 1 Điều 8 Nghị định số 105/2020/NĐ-CP.</w:t>
      </w:r>
    </w:p>
    <w:p w14:paraId="380DD321" w14:textId="77777777" w:rsidR="00C96B32" w:rsidRPr="00AE06D8" w:rsidRDefault="005C2FBF" w:rsidP="005C3975">
      <w:pPr>
        <w:spacing w:before="120" w:after="120"/>
        <w:ind w:firstLine="720"/>
        <w:jc w:val="both"/>
        <w:rPr>
          <w:lang w:val="nl-NL"/>
        </w:rPr>
      </w:pPr>
      <w:r w:rsidRPr="00AE06D8">
        <w:rPr>
          <w:lang w:val="nl-NL"/>
        </w:rPr>
        <w:t>c)</w:t>
      </w:r>
      <w:r w:rsidRPr="00AE06D8">
        <w:rPr>
          <w:b/>
          <w:bCs/>
          <w:lang w:val="nl-NL"/>
        </w:rPr>
        <w:t xml:space="preserve"> </w:t>
      </w:r>
      <w:r w:rsidRPr="00AE06D8">
        <w:rPr>
          <w:rFonts w:eastAsiaTheme="minorHAnsi"/>
          <w:iCs/>
          <w:color w:val="000000"/>
          <w:shd w:val="clear" w:color="auto" w:fill="FFFFFF"/>
          <w:lang w:val="nl-NL"/>
        </w:rPr>
        <w:t>G</w:t>
      </w:r>
      <w:r>
        <w:rPr>
          <w:rFonts w:eastAsiaTheme="minorHAnsi"/>
          <w:iCs/>
          <w:color w:val="000000"/>
          <w:shd w:val="clear" w:color="auto" w:fill="FFFFFF"/>
          <w:lang w:val="vi-VN"/>
        </w:rPr>
        <w:t>iáo viên mầm non làm việc tại các cơ sở giáo dục mầm non dân lập, tư thục ở địa bàn có khu công nghiệp</w:t>
      </w:r>
      <w:r w:rsidR="00A93985" w:rsidRPr="00AE06D8">
        <w:rPr>
          <w:lang w:val="nl-NL"/>
        </w:rPr>
        <w:t xml:space="preserve"> được quy định tại K</w:t>
      </w:r>
      <w:r w:rsidRPr="00AE06D8">
        <w:rPr>
          <w:lang w:val="nl-NL"/>
        </w:rPr>
        <w:t>hoản 1 Điều 10 Nghị định số 105/2020/NĐ-CP.</w:t>
      </w:r>
    </w:p>
    <w:p w14:paraId="05697D8C" w14:textId="77777777" w:rsidR="00C96B32" w:rsidRPr="00AE06D8" w:rsidRDefault="005C2FBF" w:rsidP="005C3975">
      <w:pPr>
        <w:spacing w:before="120" w:after="120"/>
        <w:ind w:firstLine="720"/>
        <w:jc w:val="both"/>
        <w:rPr>
          <w:lang w:val="nl-NL"/>
        </w:rPr>
      </w:pPr>
      <w:r w:rsidRPr="00AE06D8">
        <w:rPr>
          <w:lang w:val="nl-NL"/>
        </w:rPr>
        <w:t>d) Các tổ chức, cá nhân có liên quan.</w:t>
      </w:r>
    </w:p>
    <w:p w14:paraId="3B020E32" w14:textId="77777777" w:rsidR="00C96B32" w:rsidRPr="00AE06D8" w:rsidRDefault="005C2FBF" w:rsidP="005C3975">
      <w:pPr>
        <w:spacing w:before="120" w:after="120"/>
        <w:jc w:val="both"/>
        <w:rPr>
          <w:b/>
          <w:bCs/>
          <w:lang w:val="nl-NL"/>
        </w:rPr>
      </w:pPr>
      <w:r w:rsidRPr="00AE06D8">
        <w:rPr>
          <w:bCs/>
          <w:lang w:val="nl-NL"/>
        </w:rPr>
        <w:tab/>
      </w:r>
      <w:r w:rsidRPr="00AE06D8">
        <w:rPr>
          <w:b/>
          <w:lang w:val="nl-NL"/>
        </w:rPr>
        <w:t xml:space="preserve">Điều 2. Mức hỗ trợ </w:t>
      </w:r>
    </w:p>
    <w:p w14:paraId="58E75FB1" w14:textId="77777777" w:rsidR="00C96B32" w:rsidRPr="00AE06D8" w:rsidRDefault="005C2FBF" w:rsidP="005C3975">
      <w:pPr>
        <w:spacing w:before="120" w:after="120"/>
        <w:ind w:firstLine="720"/>
        <w:jc w:val="both"/>
        <w:rPr>
          <w:lang w:val="nl-NL"/>
        </w:rPr>
      </w:pPr>
      <w:r w:rsidRPr="00AE06D8">
        <w:rPr>
          <w:lang w:val="nl-NL"/>
        </w:rPr>
        <w:t>1.</w:t>
      </w:r>
      <w:r w:rsidRPr="00AE06D8">
        <w:rPr>
          <w:b/>
          <w:bCs/>
          <w:lang w:val="nl-NL"/>
        </w:rPr>
        <w:t xml:space="preserve"> </w:t>
      </w:r>
      <w:r w:rsidRPr="00AE06D8">
        <w:rPr>
          <w:lang w:val="nl-NL"/>
        </w:rPr>
        <w:t>Cơ sở giáo dục mầm non độc lập đảm bảo các điều kiệ</w:t>
      </w:r>
      <w:r w:rsidR="00407066" w:rsidRPr="00AE06D8">
        <w:rPr>
          <w:lang w:val="nl-NL"/>
        </w:rPr>
        <w:t>n thuộc đối tượng quy định tại Điểm a K</w:t>
      </w:r>
      <w:r w:rsidRPr="00AE06D8">
        <w:rPr>
          <w:lang w:val="nl-NL"/>
        </w:rPr>
        <w:t>hoản 2 Điều 1 Nghị quyết này được hỗ trợ 01 lần/cơ sở (một lần cho một cơ sở), bao gồm: trang bị đồ dùng, đồ chơi, thiết bị dạy học theo danh mục quy định của Bộ Giáo dục và Đào tạo và kinh phí sửa chữa cơ sở vật chất để phục vụ trực tiếp cho việc chăm sóc, nuôi dưỡng, giáo dục trẻ em. Mức hỗ trợ là 20 (hai mươi) triệu đồng/cơ sở giáo dục mầm non độc lập.</w:t>
      </w:r>
    </w:p>
    <w:p w14:paraId="3F4EE6BD" w14:textId="77777777" w:rsidR="00C96B32" w:rsidRPr="00AE06D8" w:rsidRDefault="005C2FBF" w:rsidP="005C3975">
      <w:pPr>
        <w:spacing w:before="120" w:after="120"/>
        <w:ind w:firstLine="720"/>
        <w:jc w:val="both"/>
        <w:rPr>
          <w:lang w:val="nl-NL"/>
        </w:rPr>
      </w:pPr>
      <w:r w:rsidRPr="00AE06D8">
        <w:rPr>
          <w:lang w:val="nl-NL"/>
        </w:rPr>
        <w:lastRenderedPageBreak/>
        <w:t>2. Trẻ e</w:t>
      </w:r>
      <w:r w:rsidR="00407066" w:rsidRPr="00AE06D8">
        <w:rPr>
          <w:lang w:val="nl-NL"/>
        </w:rPr>
        <w:t>m thuộc đối tượng quy định tại Điểm b K</w:t>
      </w:r>
      <w:r w:rsidRPr="00AE06D8">
        <w:rPr>
          <w:lang w:val="nl-NL"/>
        </w:rPr>
        <w:t>hoản 2 Điều 1 Nghị quyết này được hỗ trợ hàng tháng, mức hỗ trợ 160.000đ/trẻ/thá</w:t>
      </w:r>
      <w:r w:rsidR="00407066" w:rsidRPr="00AE06D8">
        <w:rPr>
          <w:lang w:val="nl-NL"/>
        </w:rPr>
        <w:t xml:space="preserve">ng (một trăm sáu mươi ngàn đồng trên </w:t>
      </w:r>
      <w:r w:rsidRPr="00AE06D8">
        <w:rPr>
          <w:lang w:val="nl-NL"/>
        </w:rPr>
        <w:t xml:space="preserve">một trẻ </w:t>
      </w:r>
      <w:r w:rsidR="00407066" w:rsidRPr="00AE06D8">
        <w:rPr>
          <w:lang w:val="nl-NL"/>
        </w:rPr>
        <w:t xml:space="preserve">trên </w:t>
      </w:r>
      <w:r w:rsidRPr="00AE06D8">
        <w:rPr>
          <w:lang w:val="nl-NL"/>
        </w:rPr>
        <w:t>một tháng). Thời gian hỗ trợ tính theo số tháng học thực tế, nhưng không quá 9 tháng/năm học.</w:t>
      </w:r>
    </w:p>
    <w:p w14:paraId="50F6A78B" w14:textId="77777777" w:rsidR="00C96B32" w:rsidRPr="00AE06D8" w:rsidRDefault="005C2FBF" w:rsidP="005C3975">
      <w:pPr>
        <w:spacing w:before="120" w:after="120"/>
        <w:ind w:firstLine="720"/>
        <w:jc w:val="both"/>
        <w:rPr>
          <w:lang w:val="nl-NL"/>
        </w:rPr>
      </w:pPr>
      <w:r w:rsidRPr="00AE06D8">
        <w:rPr>
          <w:lang w:val="nl-NL"/>
        </w:rPr>
        <w:t>3.</w:t>
      </w:r>
      <w:r w:rsidRPr="00AE06D8">
        <w:rPr>
          <w:b/>
          <w:bCs/>
          <w:lang w:val="nl-NL"/>
        </w:rPr>
        <w:t xml:space="preserve"> </w:t>
      </w:r>
      <w:r w:rsidRPr="00AE06D8">
        <w:rPr>
          <w:lang w:val="nl-NL"/>
        </w:rPr>
        <w:t>Giáo viên mầm no</w:t>
      </w:r>
      <w:r w:rsidR="00407066" w:rsidRPr="00AE06D8">
        <w:rPr>
          <w:lang w:val="nl-NL"/>
        </w:rPr>
        <w:t>n thuộc đối tượng quy định tại Điểm c K</w:t>
      </w:r>
      <w:r w:rsidRPr="00AE06D8">
        <w:rPr>
          <w:lang w:val="nl-NL"/>
        </w:rPr>
        <w:t xml:space="preserve">hoản 2 Điều 1 Nghị quyết này được hỗ trợ hàng tháng, mức hỗ trợ 800.000 đồng/tháng (tám trăm ngàn đồng </w:t>
      </w:r>
      <w:r w:rsidR="00407066" w:rsidRPr="00AE06D8">
        <w:rPr>
          <w:lang w:val="nl-NL"/>
        </w:rPr>
        <w:t xml:space="preserve">trên </w:t>
      </w:r>
      <w:r w:rsidRPr="00AE06D8">
        <w:rPr>
          <w:lang w:val="nl-NL"/>
        </w:rPr>
        <w:t xml:space="preserve">một tháng). Thời gian hỗ trợ tính theo số tháng học thực tế, nhưng không quá 9 tháng/năm học. </w:t>
      </w:r>
      <w:bookmarkStart w:id="8" w:name="_Hlk80174901"/>
      <w:r w:rsidRPr="00AE06D8">
        <w:rPr>
          <w:lang w:val="nl-NL"/>
        </w:rPr>
        <w:t>Trường hợp dạy dưới 15 ngày trong 01 tháng thì được tính ½ tháng, trường hợp từ 15 ngày trở lên được tính tròn 01 tháng.</w:t>
      </w:r>
    </w:p>
    <w:bookmarkEnd w:id="8"/>
    <w:p w14:paraId="218652E5" w14:textId="77777777" w:rsidR="00C96B32" w:rsidRPr="00AE06D8" w:rsidRDefault="005C2FBF" w:rsidP="005C3975">
      <w:pPr>
        <w:spacing w:before="120" w:after="120"/>
        <w:ind w:firstLine="720"/>
        <w:jc w:val="both"/>
        <w:rPr>
          <w:b/>
          <w:bCs/>
          <w:lang w:val="nl-NL"/>
        </w:rPr>
      </w:pPr>
      <w:r w:rsidRPr="00AE06D8">
        <w:rPr>
          <w:b/>
          <w:bCs/>
          <w:lang w:val="nl-NL"/>
        </w:rPr>
        <w:t>Điều 3. Nguồn kinh phí thực hiện</w:t>
      </w:r>
    </w:p>
    <w:p w14:paraId="3926D509" w14:textId="77777777" w:rsidR="00C96B32" w:rsidRPr="00AE06D8" w:rsidRDefault="005C2FBF" w:rsidP="005C3975">
      <w:pPr>
        <w:spacing w:before="120" w:after="120"/>
        <w:ind w:firstLine="720"/>
        <w:jc w:val="both"/>
        <w:rPr>
          <w:lang w:val="nl-NL"/>
        </w:rPr>
      </w:pPr>
      <w:r w:rsidRPr="00AE06D8">
        <w:rPr>
          <w:lang w:val="nl-NL"/>
        </w:rPr>
        <w:t>Do ngân sách địa phương thực hiện theo phân cấp hiện hành.</w:t>
      </w:r>
    </w:p>
    <w:p w14:paraId="21C79CCD" w14:textId="77777777" w:rsidR="00C96B32" w:rsidRDefault="005C2FBF" w:rsidP="005C3975">
      <w:pPr>
        <w:spacing w:before="120" w:after="120"/>
        <w:ind w:firstLine="720"/>
        <w:jc w:val="both"/>
        <w:rPr>
          <w:b/>
          <w:lang w:val="nl-NL"/>
        </w:rPr>
      </w:pPr>
      <w:r>
        <w:rPr>
          <w:b/>
          <w:lang w:val="nl-NL"/>
        </w:rPr>
        <w:t>Điều 4. Tổ chức thực hiện</w:t>
      </w:r>
    </w:p>
    <w:p w14:paraId="01D738D9" w14:textId="77777777" w:rsidR="003B418A" w:rsidRPr="00AE06D8" w:rsidRDefault="003B418A" w:rsidP="003B418A">
      <w:pPr>
        <w:spacing w:before="120" w:after="120"/>
        <w:ind w:firstLine="720"/>
        <w:jc w:val="both"/>
        <w:rPr>
          <w:i/>
          <w:lang w:val="nl-NL"/>
        </w:rPr>
      </w:pPr>
      <w:r w:rsidRPr="00AE06D8">
        <w:rPr>
          <w:i/>
          <w:lang w:val="nl-NL"/>
        </w:rPr>
        <w:t xml:space="preserve"> (Hồ sơ kèm theo: Dự thảo Nghị quyết, phụ lục</w:t>
      </w:r>
      <w:r>
        <w:rPr>
          <w:i/>
          <w:lang w:val="nl-NL"/>
        </w:rPr>
        <w:t xml:space="preserve">, </w:t>
      </w:r>
      <w:r>
        <w:rPr>
          <w:i/>
          <w:spacing w:val="-2"/>
          <w:lang w:val="de-DE"/>
        </w:rPr>
        <w:t xml:space="preserve">Báo cáo thẩm định </w:t>
      </w:r>
      <w:r w:rsidRPr="00AE06D8">
        <w:rPr>
          <w:i/>
          <w:lang w:val="nl-NL"/>
        </w:rPr>
        <w:t>số 254/BC-STP</w:t>
      </w:r>
      <w:r>
        <w:rPr>
          <w:i/>
          <w:spacing w:val="-2"/>
          <w:lang w:val="de-DE"/>
        </w:rPr>
        <w:t xml:space="preserve"> ngày 28 tháng 9 năm 2021 của Sở Tư pháp </w:t>
      </w:r>
      <w:r>
        <w:rPr>
          <w:i/>
          <w:lang w:val="nl-NL"/>
        </w:rPr>
        <w:t>và các văn bản liên quan</w:t>
      </w:r>
      <w:r w:rsidRPr="00AE06D8">
        <w:rPr>
          <w:i/>
          <w:lang w:val="nl-NL"/>
        </w:rPr>
        <w:t>).</w:t>
      </w:r>
    </w:p>
    <w:p w14:paraId="38AC7E2D" w14:textId="77777777" w:rsidR="001115C8" w:rsidRDefault="003B418A" w:rsidP="003B418A">
      <w:pPr>
        <w:spacing w:before="120" w:after="120"/>
        <w:jc w:val="both"/>
        <w:rPr>
          <w:lang w:val="sv-SE"/>
        </w:rPr>
      </w:pPr>
      <w:r>
        <w:rPr>
          <w:b/>
          <w:lang w:val="nl-NL"/>
        </w:rPr>
        <w:tab/>
      </w:r>
      <w:r>
        <w:rPr>
          <w:lang w:val="sv-SE"/>
        </w:rPr>
        <w:t>Ủy ban nhân dân tỉnh kính trình Hội đồng nhân dân Khóa XII Kì họp thứ 2 xem xét, quyết định./.</w:t>
      </w:r>
    </w:p>
    <w:tbl>
      <w:tblPr>
        <w:tblW w:w="9529" w:type="dxa"/>
        <w:tblInd w:w="108" w:type="dxa"/>
        <w:tblLook w:val="01E0" w:firstRow="1" w:lastRow="1" w:firstColumn="1" w:lastColumn="1" w:noHBand="0" w:noVBand="0"/>
      </w:tblPr>
      <w:tblGrid>
        <w:gridCol w:w="5054"/>
        <w:gridCol w:w="4475"/>
      </w:tblGrid>
      <w:tr w:rsidR="001115C8" w:rsidRPr="00D027D5" w14:paraId="6A936A9F" w14:textId="77777777" w:rsidTr="001115C8">
        <w:trPr>
          <w:trHeight w:val="2337"/>
        </w:trPr>
        <w:tc>
          <w:tcPr>
            <w:tcW w:w="5054" w:type="dxa"/>
            <w:hideMark/>
          </w:tcPr>
          <w:p w14:paraId="4C7157AB" w14:textId="77777777" w:rsidR="001115C8" w:rsidRDefault="001115C8">
            <w:pPr>
              <w:tabs>
                <w:tab w:val="left" w:pos="1860"/>
              </w:tabs>
              <w:ind w:left="-108"/>
              <w:jc w:val="both"/>
              <w:rPr>
                <w:b/>
                <w:i/>
                <w:sz w:val="24"/>
                <w:szCs w:val="24"/>
                <w:lang w:val="fi-FI"/>
              </w:rPr>
            </w:pPr>
            <w:r>
              <w:rPr>
                <w:b/>
                <w:i/>
                <w:sz w:val="24"/>
                <w:szCs w:val="24"/>
                <w:lang w:val="fi-FI"/>
              </w:rPr>
              <w:t>Nơi nhận:</w:t>
            </w:r>
            <w:r>
              <w:rPr>
                <w:b/>
                <w:i/>
                <w:sz w:val="24"/>
                <w:szCs w:val="24"/>
                <w:lang w:val="fi-FI"/>
              </w:rPr>
              <w:tab/>
            </w:r>
            <w:r>
              <w:rPr>
                <w:b/>
                <w:i/>
                <w:sz w:val="24"/>
                <w:szCs w:val="24"/>
                <w:lang w:val="fi-FI"/>
              </w:rPr>
              <w:tab/>
            </w:r>
            <w:r>
              <w:rPr>
                <w:b/>
                <w:i/>
                <w:sz w:val="24"/>
                <w:szCs w:val="24"/>
                <w:lang w:val="fi-FI"/>
              </w:rPr>
              <w:tab/>
            </w:r>
          </w:p>
          <w:p w14:paraId="333D2B5D" w14:textId="77777777" w:rsidR="001115C8" w:rsidRPr="001115C8" w:rsidRDefault="001115C8">
            <w:pPr>
              <w:tabs>
                <w:tab w:val="left" w:pos="1860"/>
              </w:tabs>
              <w:ind w:left="-108"/>
              <w:jc w:val="both"/>
              <w:rPr>
                <w:i/>
                <w:sz w:val="22"/>
                <w:szCs w:val="22"/>
                <w:lang w:val="fi-FI"/>
              </w:rPr>
            </w:pPr>
            <w:r w:rsidRPr="001115C8">
              <w:rPr>
                <w:sz w:val="22"/>
                <w:szCs w:val="22"/>
                <w:lang w:val="fi-FI"/>
              </w:rPr>
              <w:t>- Như trên;</w:t>
            </w:r>
          </w:p>
          <w:p w14:paraId="4CB56C5F" w14:textId="77777777" w:rsidR="001115C8" w:rsidRPr="001115C8" w:rsidRDefault="001115C8">
            <w:pPr>
              <w:tabs>
                <w:tab w:val="left" w:pos="1860"/>
              </w:tabs>
              <w:ind w:left="-108"/>
              <w:jc w:val="both"/>
              <w:rPr>
                <w:sz w:val="22"/>
                <w:szCs w:val="22"/>
                <w:lang w:val="fi-FI"/>
              </w:rPr>
            </w:pPr>
            <w:r w:rsidRPr="001115C8">
              <w:rPr>
                <w:sz w:val="22"/>
                <w:szCs w:val="22"/>
                <w:lang w:val="fi-FI"/>
              </w:rPr>
              <w:t>- Thường trực Tỉnh ủy;</w:t>
            </w:r>
          </w:p>
          <w:p w14:paraId="670B4D54" w14:textId="77777777" w:rsidR="001115C8" w:rsidRPr="001115C8" w:rsidRDefault="001115C8">
            <w:pPr>
              <w:tabs>
                <w:tab w:val="left" w:pos="1860"/>
              </w:tabs>
              <w:ind w:left="-108"/>
              <w:jc w:val="both"/>
              <w:rPr>
                <w:sz w:val="22"/>
                <w:szCs w:val="22"/>
                <w:lang w:val="fi-FI"/>
              </w:rPr>
            </w:pPr>
            <w:r w:rsidRPr="001115C8">
              <w:rPr>
                <w:sz w:val="22"/>
                <w:szCs w:val="22"/>
                <w:lang w:val="fi-FI"/>
              </w:rPr>
              <w:t>- Thường trực HĐND tỉnh;</w:t>
            </w:r>
          </w:p>
          <w:p w14:paraId="37A28108" w14:textId="77777777" w:rsidR="001115C8" w:rsidRPr="001115C8" w:rsidRDefault="001115C8">
            <w:pPr>
              <w:tabs>
                <w:tab w:val="left" w:pos="1860"/>
              </w:tabs>
              <w:ind w:left="-108"/>
              <w:jc w:val="both"/>
              <w:rPr>
                <w:sz w:val="22"/>
                <w:szCs w:val="22"/>
                <w:lang w:val="fi-FI"/>
              </w:rPr>
            </w:pPr>
            <w:r w:rsidRPr="001115C8">
              <w:rPr>
                <w:sz w:val="22"/>
                <w:szCs w:val="22"/>
                <w:lang w:val="fi-FI"/>
              </w:rPr>
              <w:t>- Ban KT-NS, Ban VH-XH HĐND tỉnh;</w:t>
            </w:r>
          </w:p>
          <w:p w14:paraId="703CF0DC" w14:textId="77777777" w:rsidR="001115C8" w:rsidRPr="001115C8" w:rsidRDefault="001115C8">
            <w:pPr>
              <w:tabs>
                <w:tab w:val="left" w:pos="1860"/>
              </w:tabs>
              <w:ind w:left="-108"/>
              <w:jc w:val="both"/>
              <w:rPr>
                <w:sz w:val="22"/>
                <w:szCs w:val="22"/>
                <w:lang w:val="fi-FI"/>
              </w:rPr>
            </w:pPr>
            <w:r w:rsidRPr="001115C8">
              <w:rPr>
                <w:sz w:val="22"/>
                <w:szCs w:val="22"/>
                <w:lang w:val="fi-FI"/>
              </w:rPr>
              <w:t xml:space="preserve">- Chủ tịch, các PCT </w:t>
            </w:r>
            <w:r w:rsidRPr="001115C8">
              <w:rPr>
                <w:sz w:val="22"/>
                <w:szCs w:val="22"/>
                <w:lang w:val="nl-NL"/>
              </w:rPr>
              <w:t xml:space="preserve">UBND </w:t>
            </w:r>
            <w:r w:rsidRPr="001115C8">
              <w:rPr>
                <w:sz w:val="22"/>
                <w:szCs w:val="22"/>
                <w:lang w:val="fi-FI"/>
              </w:rPr>
              <w:t>tỉnh;</w:t>
            </w:r>
          </w:p>
          <w:p w14:paraId="6CF129C5" w14:textId="77777777" w:rsidR="00A91BE7" w:rsidRDefault="001115C8">
            <w:pPr>
              <w:tabs>
                <w:tab w:val="left" w:pos="1860"/>
              </w:tabs>
              <w:ind w:left="-108"/>
              <w:jc w:val="both"/>
              <w:rPr>
                <w:sz w:val="22"/>
                <w:szCs w:val="22"/>
                <w:lang w:val="fi-FI"/>
              </w:rPr>
            </w:pPr>
            <w:r w:rsidRPr="001115C8">
              <w:rPr>
                <w:sz w:val="22"/>
                <w:szCs w:val="22"/>
                <w:lang w:val="fi-FI"/>
              </w:rPr>
              <w:t xml:space="preserve">- Các Sở: </w:t>
            </w:r>
            <w:r w:rsidRPr="001115C8">
              <w:rPr>
                <w:sz w:val="22"/>
                <w:szCs w:val="22"/>
                <w:lang w:val="nl-NL"/>
              </w:rPr>
              <w:t>Giáo dục và Đào tạo</w:t>
            </w:r>
            <w:r w:rsidRPr="001115C8">
              <w:rPr>
                <w:sz w:val="22"/>
                <w:szCs w:val="22"/>
                <w:lang w:val="fi-FI"/>
              </w:rPr>
              <w:t xml:space="preserve">, </w:t>
            </w:r>
          </w:p>
          <w:p w14:paraId="7ADC6286" w14:textId="77777777" w:rsidR="001115C8" w:rsidRPr="001115C8" w:rsidRDefault="00A91BE7">
            <w:pPr>
              <w:tabs>
                <w:tab w:val="left" w:pos="1860"/>
              </w:tabs>
              <w:ind w:left="-108"/>
              <w:jc w:val="both"/>
              <w:rPr>
                <w:sz w:val="22"/>
                <w:szCs w:val="22"/>
                <w:lang w:val="fi-FI"/>
              </w:rPr>
            </w:pPr>
            <w:r>
              <w:rPr>
                <w:sz w:val="22"/>
                <w:szCs w:val="22"/>
                <w:lang w:val="fi-FI"/>
              </w:rPr>
              <w:t xml:space="preserve">  </w:t>
            </w:r>
            <w:r w:rsidR="001115C8" w:rsidRPr="001115C8">
              <w:rPr>
                <w:sz w:val="22"/>
                <w:szCs w:val="22"/>
                <w:lang w:val="fi-FI"/>
              </w:rPr>
              <w:t>Tài chính, Tư pháp;</w:t>
            </w:r>
          </w:p>
          <w:p w14:paraId="73BCA789" w14:textId="77777777" w:rsidR="001115C8" w:rsidRPr="001115C8" w:rsidRDefault="001115C8">
            <w:pPr>
              <w:tabs>
                <w:tab w:val="left" w:pos="1860"/>
              </w:tabs>
              <w:ind w:left="-108"/>
              <w:jc w:val="both"/>
              <w:rPr>
                <w:sz w:val="22"/>
                <w:szCs w:val="22"/>
                <w:lang w:val="fi-FI"/>
              </w:rPr>
            </w:pPr>
            <w:r w:rsidRPr="001115C8">
              <w:rPr>
                <w:sz w:val="22"/>
                <w:szCs w:val="22"/>
                <w:lang w:val="fi-FI"/>
              </w:rPr>
              <w:t>- CVP</w:t>
            </w:r>
            <w:r w:rsidR="003B418A">
              <w:rPr>
                <w:sz w:val="22"/>
                <w:szCs w:val="22"/>
                <w:lang w:val="fi-FI"/>
              </w:rPr>
              <w:t xml:space="preserve"> UBND tỉnh</w:t>
            </w:r>
            <w:r w:rsidRPr="001115C8">
              <w:rPr>
                <w:sz w:val="22"/>
                <w:szCs w:val="22"/>
                <w:lang w:val="fi-FI"/>
              </w:rPr>
              <w:t xml:space="preserve">, </w:t>
            </w:r>
            <w:r w:rsidRPr="003B418A">
              <w:rPr>
                <w:sz w:val="22"/>
                <w:szCs w:val="22"/>
                <w:lang w:val="fi-FI"/>
              </w:rPr>
              <w:t>P</w:t>
            </w:r>
            <w:r w:rsidR="003B418A" w:rsidRPr="003B418A">
              <w:rPr>
                <w:sz w:val="22"/>
                <w:szCs w:val="22"/>
                <w:lang w:val="fi-FI"/>
              </w:rPr>
              <w:t xml:space="preserve">CVP </w:t>
            </w:r>
            <w:r w:rsidRPr="003B418A">
              <w:rPr>
                <w:sz w:val="22"/>
                <w:szCs w:val="22"/>
                <w:lang w:val="fi-FI"/>
              </w:rPr>
              <w:t>KGVX;</w:t>
            </w:r>
          </w:p>
          <w:p w14:paraId="27743286" w14:textId="77777777" w:rsidR="001115C8" w:rsidRPr="001115C8" w:rsidRDefault="001115C8">
            <w:pPr>
              <w:tabs>
                <w:tab w:val="left" w:pos="1860"/>
              </w:tabs>
              <w:ind w:left="-108"/>
              <w:jc w:val="both"/>
              <w:rPr>
                <w:sz w:val="22"/>
                <w:szCs w:val="22"/>
                <w:lang w:val="fi-FI"/>
              </w:rPr>
            </w:pPr>
            <w:r w:rsidRPr="001115C8">
              <w:rPr>
                <w:sz w:val="22"/>
                <w:szCs w:val="22"/>
                <w:lang w:val="fi-FI"/>
              </w:rPr>
              <w:t>- Lưu VT, KGVX.THT.</w:t>
            </w:r>
          </w:p>
        </w:tc>
        <w:tc>
          <w:tcPr>
            <w:tcW w:w="4475" w:type="dxa"/>
          </w:tcPr>
          <w:p w14:paraId="2FC30CFB" w14:textId="77777777" w:rsidR="001115C8" w:rsidRDefault="001115C8">
            <w:pPr>
              <w:jc w:val="center"/>
              <w:rPr>
                <w:b/>
                <w:lang w:val="fi-FI"/>
              </w:rPr>
            </w:pPr>
            <w:r>
              <w:rPr>
                <w:b/>
                <w:lang w:val="fi-FI"/>
              </w:rPr>
              <w:t>TM. ỦY BAN NHÂN DÂN</w:t>
            </w:r>
          </w:p>
          <w:p w14:paraId="68D5CBE7" w14:textId="77777777" w:rsidR="001115C8" w:rsidRDefault="001115C8">
            <w:pPr>
              <w:jc w:val="center"/>
              <w:rPr>
                <w:b/>
                <w:lang w:val="fi-FI"/>
              </w:rPr>
            </w:pPr>
            <w:r>
              <w:rPr>
                <w:b/>
                <w:lang w:val="fi-FI"/>
              </w:rPr>
              <w:t>KT. CHỦ TỊCH</w:t>
            </w:r>
          </w:p>
          <w:p w14:paraId="6CFC4B23" w14:textId="77777777" w:rsidR="001115C8" w:rsidRDefault="001115C8">
            <w:pPr>
              <w:jc w:val="center"/>
              <w:rPr>
                <w:b/>
                <w:lang w:val="fi-FI"/>
              </w:rPr>
            </w:pPr>
            <w:r>
              <w:rPr>
                <w:b/>
                <w:lang w:val="fi-FI"/>
              </w:rPr>
              <w:t>PHÓ CHỦ TỊCH</w:t>
            </w:r>
          </w:p>
          <w:p w14:paraId="6832954E" w14:textId="3D0D6B2C" w:rsidR="001115C8" w:rsidRDefault="00D027D5" w:rsidP="00D027D5">
            <w:pPr>
              <w:jc w:val="center"/>
              <w:rPr>
                <w:lang w:val="fi-FI"/>
              </w:rPr>
            </w:pPr>
            <w:r>
              <w:rPr>
                <w:b/>
                <w:lang w:val="fi-FI"/>
              </w:rPr>
              <w:t>Đã ký</w:t>
            </w:r>
            <w:bookmarkStart w:id="9" w:name="_GoBack"/>
            <w:bookmarkEnd w:id="9"/>
          </w:p>
          <w:p w14:paraId="7796ADB8" w14:textId="77777777" w:rsidR="001115C8" w:rsidRDefault="001115C8">
            <w:pPr>
              <w:jc w:val="center"/>
              <w:rPr>
                <w:b/>
                <w:sz w:val="22"/>
                <w:szCs w:val="22"/>
                <w:lang w:val="fi-FI"/>
              </w:rPr>
            </w:pPr>
            <w:r>
              <w:rPr>
                <w:b/>
                <w:lang w:val="fi-FI"/>
              </w:rPr>
              <w:t>Y Ngọc</w:t>
            </w:r>
          </w:p>
        </w:tc>
      </w:tr>
    </w:tbl>
    <w:p w14:paraId="346E3C7D" w14:textId="77777777" w:rsidR="001115C8" w:rsidRDefault="001115C8" w:rsidP="001115C8">
      <w:pPr>
        <w:spacing w:before="120" w:after="120"/>
        <w:ind w:firstLine="720"/>
        <w:jc w:val="both"/>
        <w:rPr>
          <w:lang w:val="sv-SE"/>
        </w:rPr>
      </w:pPr>
    </w:p>
    <w:p w14:paraId="04136261" w14:textId="77777777" w:rsidR="00C96B32" w:rsidRPr="00AE06D8" w:rsidRDefault="00C96B32">
      <w:pPr>
        <w:rPr>
          <w:lang w:val="fi-FI"/>
        </w:rPr>
      </w:pPr>
    </w:p>
    <w:sectPr w:rsidR="00C96B32" w:rsidRPr="00AE06D8" w:rsidSect="00806BAB">
      <w:headerReference w:type="default" r:id="rId9"/>
      <w:pgSz w:w="12240" w:h="15840"/>
      <w:pgMar w:top="1344" w:right="1134" w:bottom="1260"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F2AA1" w14:textId="77777777" w:rsidR="00297F7A" w:rsidRDefault="00297F7A">
      <w:r>
        <w:separator/>
      </w:r>
    </w:p>
  </w:endnote>
  <w:endnote w:type="continuationSeparator" w:id="0">
    <w:p w14:paraId="479D777E" w14:textId="77777777" w:rsidR="00297F7A" w:rsidRDefault="0029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9B3B7" w14:textId="77777777" w:rsidR="00297F7A" w:rsidRDefault="00297F7A">
      <w:r>
        <w:separator/>
      </w:r>
    </w:p>
  </w:footnote>
  <w:footnote w:type="continuationSeparator" w:id="0">
    <w:p w14:paraId="72CF56C9" w14:textId="77777777" w:rsidR="00297F7A" w:rsidRDefault="00297F7A">
      <w:r>
        <w:continuationSeparator/>
      </w:r>
    </w:p>
  </w:footnote>
  <w:footnote w:id="1">
    <w:p w14:paraId="183D1F7A" w14:textId="77777777" w:rsidR="00C96B32" w:rsidRDefault="00A93985">
      <w:pPr>
        <w:pStyle w:val="FootnoteText"/>
        <w:ind w:firstLine="720"/>
        <w:jc w:val="both"/>
      </w:pPr>
      <w:r>
        <w:rPr>
          <w:vertAlign w:val="superscript"/>
        </w:rPr>
        <w:t>(</w:t>
      </w:r>
      <w:r w:rsidR="005C2FBF">
        <w:rPr>
          <w:rStyle w:val="FootnoteReference"/>
        </w:rPr>
        <w:footnoteRef/>
      </w:r>
      <w:r>
        <w:rPr>
          <w:vertAlign w:val="superscript"/>
        </w:rPr>
        <w:t>)</w:t>
      </w:r>
      <w:r w:rsidR="005C2FBF">
        <w:t xml:space="preserve"> </w:t>
      </w:r>
      <w:r>
        <w:t xml:space="preserve">Các </w:t>
      </w:r>
      <w:r w:rsidR="005C2FBF">
        <w:t>Sở</w:t>
      </w:r>
      <w:r>
        <w:t xml:space="preserve">: Nội vụ, </w:t>
      </w:r>
      <w:r w:rsidR="005C2FBF">
        <w:t>Tài chính, Kế hoạch và Đầu tư, Văn hóa</w:t>
      </w:r>
      <w:r>
        <w:t>,</w:t>
      </w:r>
      <w:r w:rsidR="005C2FBF">
        <w:t xml:space="preserve"> Thể thao và Du lịch, Lao động </w:t>
      </w:r>
      <w:r>
        <w:t xml:space="preserve">- </w:t>
      </w:r>
      <w:r w:rsidR="005C2FBF">
        <w:t>Thương binh và Xã hội, Tài nguyên và Môi trường, Y tế, Tư pháp</w:t>
      </w:r>
      <w:r>
        <w:t>;</w:t>
      </w:r>
      <w:r w:rsidR="005C2FBF">
        <w:t xml:space="preserve"> </w:t>
      </w:r>
      <w:r w:rsidR="00407066">
        <w:t>Ủy ban nhân dân</w:t>
      </w:r>
      <w:r>
        <w:t xml:space="preserve"> các huyện: Kon Plô</w:t>
      </w:r>
      <w:r w:rsidR="005C2FBF">
        <w:t xml:space="preserve">ng, Đăk Glei, </w:t>
      </w:r>
      <w:r>
        <w:t>Ia H’D</w:t>
      </w:r>
      <w:r w:rsidR="005C2FBF">
        <w:t>rai, Đăk Tô, Ngọc Hồi.</w:t>
      </w:r>
    </w:p>
  </w:footnote>
  <w:footnote w:id="2">
    <w:p w14:paraId="7BED3713" w14:textId="77777777" w:rsidR="00C96B32" w:rsidRDefault="00A93985">
      <w:pPr>
        <w:pStyle w:val="FootnoteText"/>
        <w:ind w:firstLine="720"/>
        <w:jc w:val="both"/>
      </w:pPr>
      <w:r>
        <w:rPr>
          <w:vertAlign w:val="superscript"/>
        </w:rPr>
        <w:t>(</w:t>
      </w:r>
      <w:r w:rsidR="005C2FBF">
        <w:rPr>
          <w:rStyle w:val="FootnoteReference"/>
        </w:rPr>
        <w:footnoteRef/>
      </w:r>
      <w:r>
        <w:rPr>
          <w:vertAlign w:val="superscript"/>
        </w:rPr>
        <w:t>)</w:t>
      </w:r>
      <w:r w:rsidR="005C2FBF">
        <w:t xml:space="preserve"> </w:t>
      </w:r>
      <w:r w:rsidR="005C2FBF">
        <w:rPr>
          <w:bCs/>
          <w:lang w:val="nl-NL"/>
        </w:rPr>
        <w:t>Văn bản số 146</w:t>
      </w:r>
      <w:r w:rsidR="005C2FBF">
        <w:rPr>
          <w:bCs/>
        </w:rPr>
        <w:t>9</w:t>
      </w:r>
      <w:r w:rsidR="005C2FBF">
        <w:rPr>
          <w:bCs/>
          <w:lang w:val="nl-NL"/>
        </w:rPr>
        <w:t>/SGDĐT-GD</w:t>
      </w:r>
      <w:r w:rsidR="005C2FBF">
        <w:rPr>
          <w:bCs/>
        </w:rPr>
        <w:t>MN</w:t>
      </w:r>
      <w:r w:rsidR="005C2FBF">
        <w:rPr>
          <w:bCs/>
          <w:lang w:val="nl-NL"/>
        </w:rPr>
        <w:t xml:space="preserve">TH ngày </w:t>
      </w:r>
      <w:r w:rsidR="005C2FBF">
        <w:rPr>
          <w:bCs/>
        </w:rPr>
        <w:t>26</w:t>
      </w:r>
      <w:r w:rsidR="005C2FBF">
        <w:rPr>
          <w:bCs/>
          <w:lang w:val="nl-NL"/>
        </w:rPr>
        <w:t xml:space="preserve"> tháng 8 năm 2021</w:t>
      </w:r>
      <w:r w:rsidR="00407066">
        <w:rPr>
          <w:bCs/>
          <w:lang w:val="nl-NL"/>
        </w:rPr>
        <w:t xml:space="preserve"> của Sở Giáo dục và Đào tạo</w:t>
      </w:r>
      <w:r w:rsidR="005C2FBF">
        <w:rPr>
          <w:bCs/>
          <w:lang w:val="nl-NL"/>
        </w:rPr>
        <w:t>.</w:t>
      </w:r>
    </w:p>
  </w:footnote>
  <w:footnote w:id="3">
    <w:p w14:paraId="5666D71A" w14:textId="77777777" w:rsidR="00C96B32" w:rsidRDefault="00A93985">
      <w:pPr>
        <w:pStyle w:val="FootnoteText"/>
        <w:ind w:firstLine="720"/>
        <w:jc w:val="both"/>
        <w:rPr>
          <w:bCs/>
        </w:rPr>
      </w:pPr>
      <w:r>
        <w:rPr>
          <w:vertAlign w:val="superscript"/>
        </w:rPr>
        <w:t>(</w:t>
      </w:r>
      <w:r w:rsidR="005C2FBF">
        <w:rPr>
          <w:rStyle w:val="FootnoteReference"/>
        </w:rPr>
        <w:footnoteRef/>
      </w:r>
      <w:r>
        <w:rPr>
          <w:vertAlign w:val="superscript"/>
        </w:rPr>
        <w:t>)</w:t>
      </w:r>
      <w:r w:rsidR="005C2FBF">
        <w:t xml:space="preserve"> </w:t>
      </w:r>
      <w:r w:rsidR="005C2FBF">
        <w:rPr>
          <w:shd w:val="clear" w:color="auto" w:fill="FFFFFF"/>
        </w:rPr>
        <w:t>Văn bản số 1799/SGDĐT-GDMNTH ngày 8 tháng 10 năm 2021</w:t>
      </w:r>
      <w:r w:rsidR="00407066">
        <w:rPr>
          <w:shd w:val="clear" w:color="auto" w:fill="FFFFFF"/>
        </w:rPr>
        <w:t xml:space="preserve"> </w:t>
      </w:r>
      <w:r>
        <w:rPr>
          <w:shd w:val="clear" w:color="auto" w:fill="FFFFFF"/>
        </w:rPr>
        <w:t>và ý kiến của Thành viên Ủy ban nhân dân tỉnh tại Phiên họp thường kỳ Ủy ban nhân dân tỉnh tháng 10 năm 2021</w:t>
      </w:r>
      <w:r w:rsidR="005C2FBF">
        <w:rPr>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995888"/>
      <w:docPartObj>
        <w:docPartGallery w:val="Page Numbers (Top of Page)"/>
        <w:docPartUnique/>
      </w:docPartObj>
    </w:sdtPr>
    <w:sdtEndPr>
      <w:rPr>
        <w:noProof/>
      </w:rPr>
    </w:sdtEndPr>
    <w:sdtContent>
      <w:p w14:paraId="171A23E7" w14:textId="77777777" w:rsidR="00806BAB" w:rsidRDefault="00806BAB">
        <w:pPr>
          <w:pStyle w:val="Header"/>
          <w:jc w:val="center"/>
        </w:pPr>
        <w:r>
          <w:fldChar w:fldCharType="begin"/>
        </w:r>
        <w:r>
          <w:instrText xml:space="preserve"> PAGE   \* MERGEFORMAT </w:instrText>
        </w:r>
        <w:r>
          <w:fldChar w:fldCharType="separate"/>
        </w:r>
        <w:r w:rsidR="00D027D5">
          <w:rPr>
            <w:noProof/>
          </w:rPr>
          <w:t>5</w:t>
        </w:r>
        <w:r>
          <w:rPr>
            <w:noProof/>
          </w:rPr>
          <w:fldChar w:fldCharType="end"/>
        </w:r>
      </w:p>
    </w:sdtContent>
  </w:sdt>
  <w:p w14:paraId="60E020BE" w14:textId="77777777" w:rsidR="00806BAB" w:rsidRDefault="00806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A5E68"/>
    <w:multiLevelType w:val="hybridMultilevel"/>
    <w:tmpl w:val="FE40A5B6"/>
    <w:lvl w:ilvl="0" w:tplc="B9A8E8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4C"/>
    <w:rsid w:val="001115C8"/>
    <w:rsid w:val="00175A41"/>
    <w:rsid w:val="00241741"/>
    <w:rsid w:val="00297F7A"/>
    <w:rsid w:val="002D6CD6"/>
    <w:rsid w:val="003300D2"/>
    <w:rsid w:val="00363954"/>
    <w:rsid w:val="003B418A"/>
    <w:rsid w:val="00407066"/>
    <w:rsid w:val="004131C5"/>
    <w:rsid w:val="00454868"/>
    <w:rsid w:val="00470EE6"/>
    <w:rsid w:val="004A18FC"/>
    <w:rsid w:val="004B3308"/>
    <w:rsid w:val="00583C26"/>
    <w:rsid w:val="005C2FBF"/>
    <w:rsid w:val="005C3975"/>
    <w:rsid w:val="005D29EA"/>
    <w:rsid w:val="005D6DBF"/>
    <w:rsid w:val="0062009A"/>
    <w:rsid w:val="006606B3"/>
    <w:rsid w:val="00666082"/>
    <w:rsid w:val="006B4F90"/>
    <w:rsid w:val="006D5D9C"/>
    <w:rsid w:val="006E404C"/>
    <w:rsid w:val="007777ED"/>
    <w:rsid w:val="00806BAB"/>
    <w:rsid w:val="00881054"/>
    <w:rsid w:val="0097764C"/>
    <w:rsid w:val="00993804"/>
    <w:rsid w:val="00A91BE7"/>
    <w:rsid w:val="00A93985"/>
    <w:rsid w:val="00AE06D8"/>
    <w:rsid w:val="00AF6E78"/>
    <w:rsid w:val="00C05E45"/>
    <w:rsid w:val="00C20A31"/>
    <w:rsid w:val="00C96B32"/>
    <w:rsid w:val="00CF34BE"/>
    <w:rsid w:val="00D027D5"/>
    <w:rsid w:val="00D33819"/>
    <w:rsid w:val="00E012E1"/>
    <w:rsid w:val="00EF0AFE"/>
    <w:rsid w:val="00F2093E"/>
    <w:rsid w:val="00FC06E0"/>
    <w:rsid w:val="02B314BA"/>
    <w:rsid w:val="4CAF6BFD"/>
    <w:rsid w:val="5B825E79"/>
    <w:rsid w:val="5C71734D"/>
    <w:rsid w:val="61250821"/>
    <w:rsid w:val="76625601"/>
    <w:rsid w:val="7CBB5F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458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pPr>
      <w:snapToGrid w:val="0"/>
    </w:pPr>
  </w:style>
  <w:style w:type="character" w:styleId="FootnoteReference">
    <w:name w:val="footnote reference"/>
    <w:qFormat/>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qFormat/>
    <w:rPr>
      <w:sz w:val="20"/>
      <w:szCs w:val="20"/>
    </w:rPr>
  </w:style>
  <w:style w:type="paragraph" w:styleId="NormalWeb">
    <w:name w:val="Normal (Web)"/>
    <w:basedOn w:val="Normal"/>
    <w:link w:val="NormalWebChar"/>
    <w:uiPriority w:val="99"/>
    <w:qFormat/>
    <w:pPr>
      <w:spacing w:before="100" w:beforeAutospacing="1" w:after="100" w:afterAutospacing="1"/>
    </w:pPr>
    <w:rPr>
      <w:sz w:val="24"/>
      <w:szCs w:val="24"/>
    </w:rPr>
  </w:style>
  <w:style w:type="character" w:customStyle="1" w:styleId="NormalWebChar">
    <w:name w:val="Normal (Web) Char"/>
    <w:link w:val="NormalWeb"/>
    <w:uiPriority w:val="99"/>
    <w:locked/>
    <w:rPr>
      <w:rFonts w:ascii="Times New Roman" w:eastAsia="Times New Roman" w:hAnsi="Times New Roman" w:cs="Times New Roman"/>
      <w:sz w:val="24"/>
      <w:szCs w:val="24"/>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qFormat/>
    <w:rPr>
      <w:rFonts w:ascii="Times New Roman" w:eastAsia="Times New Roman" w:hAnsi="Times New Roman" w:cs="Times New Roman"/>
      <w:sz w:val="20"/>
      <w:szCs w:val="20"/>
      <w:lang w:val="en-US"/>
    </w:rPr>
  </w:style>
  <w:style w:type="paragraph" w:styleId="ListParagraph">
    <w:name w:val="List Paragraph"/>
    <w:basedOn w:val="Normal"/>
    <w:uiPriority w:val="99"/>
    <w:unhideWhenUsed/>
    <w:rsid w:val="001115C8"/>
    <w:pPr>
      <w:ind w:left="720"/>
      <w:contextualSpacing/>
    </w:pPr>
  </w:style>
  <w:style w:type="paragraph" w:styleId="Header">
    <w:name w:val="header"/>
    <w:basedOn w:val="Normal"/>
    <w:link w:val="HeaderChar"/>
    <w:uiPriority w:val="99"/>
    <w:unhideWhenUsed/>
    <w:rsid w:val="00806BAB"/>
    <w:pPr>
      <w:tabs>
        <w:tab w:val="center" w:pos="4680"/>
        <w:tab w:val="right" w:pos="9360"/>
      </w:tabs>
    </w:pPr>
  </w:style>
  <w:style w:type="character" w:customStyle="1" w:styleId="HeaderChar">
    <w:name w:val="Header Char"/>
    <w:basedOn w:val="DefaultParagraphFont"/>
    <w:link w:val="Header"/>
    <w:uiPriority w:val="99"/>
    <w:rsid w:val="00806BA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06BAB"/>
    <w:pPr>
      <w:tabs>
        <w:tab w:val="center" w:pos="4680"/>
        <w:tab w:val="right" w:pos="9360"/>
      </w:tabs>
    </w:pPr>
  </w:style>
  <w:style w:type="character" w:customStyle="1" w:styleId="FooterChar">
    <w:name w:val="Footer Char"/>
    <w:basedOn w:val="DefaultParagraphFont"/>
    <w:link w:val="Footer"/>
    <w:uiPriority w:val="99"/>
    <w:rsid w:val="00806BAB"/>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pPr>
      <w:snapToGrid w:val="0"/>
    </w:pPr>
  </w:style>
  <w:style w:type="character" w:styleId="FootnoteReference">
    <w:name w:val="footnote reference"/>
    <w:qFormat/>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qFormat/>
    <w:rPr>
      <w:sz w:val="20"/>
      <w:szCs w:val="20"/>
    </w:rPr>
  </w:style>
  <w:style w:type="paragraph" w:styleId="NormalWeb">
    <w:name w:val="Normal (Web)"/>
    <w:basedOn w:val="Normal"/>
    <w:link w:val="NormalWebChar"/>
    <w:uiPriority w:val="99"/>
    <w:qFormat/>
    <w:pPr>
      <w:spacing w:before="100" w:beforeAutospacing="1" w:after="100" w:afterAutospacing="1"/>
    </w:pPr>
    <w:rPr>
      <w:sz w:val="24"/>
      <w:szCs w:val="24"/>
    </w:rPr>
  </w:style>
  <w:style w:type="character" w:customStyle="1" w:styleId="NormalWebChar">
    <w:name w:val="Normal (Web) Char"/>
    <w:link w:val="NormalWeb"/>
    <w:uiPriority w:val="99"/>
    <w:locked/>
    <w:rPr>
      <w:rFonts w:ascii="Times New Roman" w:eastAsia="Times New Roman" w:hAnsi="Times New Roman" w:cs="Times New Roman"/>
      <w:sz w:val="24"/>
      <w:szCs w:val="24"/>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qFormat/>
    <w:rPr>
      <w:rFonts w:ascii="Times New Roman" w:eastAsia="Times New Roman" w:hAnsi="Times New Roman" w:cs="Times New Roman"/>
      <w:sz w:val="20"/>
      <w:szCs w:val="20"/>
      <w:lang w:val="en-US"/>
    </w:rPr>
  </w:style>
  <w:style w:type="paragraph" w:styleId="ListParagraph">
    <w:name w:val="List Paragraph"/>
    <w:basedOn w:val="Normal"/>
    <w:uiPriority w:val="99"/>
    <w:unhideWhenUsed/>
    <w:rsid w:val="001115C8"/>
    <w:pPr>
      <w:ind w:left="720"/>
      <w:contextualSpacing/>
    </w:pPr>
  </w:style>
  <w:style w:type="paragraph" w:styleId="Header">
    <w:name w:val="header"/>
    <w:basedOn w:val="Normal"/>
    <w:link w:val="HeaderChar"/>
    <w:uiPriority w:val="99"/>
    <w:unhideWhenUsed/>
    <w:rsid w:val="00806BAB"/>
    <w:pPr>
      <w:tabs>
        <w:tab w:val="center" w:pos="4680"/>
        <w:tab w:val="right" w:pos="9360"/>
      </w:tabs>
    </w:pPr>
  </w:style>
  <w:style w:type="character" w:customStyle="1" w:styleId="HeaderChar">
    <w:name w:val="Header Char"/>
    <w:basedOn w:val="DefaultParagraphFont"/>
    <w:link w:val="Header"/>
    <w:uiPriority w:val="99"/>
    <w:rsid w:val="00806BA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06BAB"/>
    <w:pPr>
      <w:tabs>
        <w:tab w:val="center" w:pos="4680"/>
        <w:tab w:val="right" w:pos="9360"/>
      </w:tabs>
    </w:pPr>
  </w:style>
  <w:style w:type="character" w:customStyle="1" w:styleId="FooterChar">
    <w:name w:val="Footer Char"/>
    <w:basedOn w:val="DefaultParagraphFont"/>
    <w:link w:val="Footer"/>
    <w:uiPriority w:val="99"/>
    <w:rsid w:val="00806BA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79433">
      <w:bodyDiv w:val="1"/>
      <w:marLeft w:val="0"/>
      <w:marRight w:val="0"/>
      <w:marTop w:val="0"/>
      <w:marBottom w:val="0"/>
      <w:divBdr>
        <w:top w:val="none" w:sz="0" w:space="0" w:color="auto"/>
        <w:left w:val="none" w:sz="0" w:space="0" w:color="auto"/>
        <w:bottom w:val="none" w:sz="0" w:space="0" w:color="auto"/>
        <w:right w:val="none" w:sz="0" w:space="0" w:color="auto"/>
      </w:divBdr>
    </w:div>
    <w:div w:id="1549495287">
      <w:bodyDiv w:val="1"/>
      <w:marLeft w:val="0"/>
      <w:marRight w:val="0"/>
      <w:marTop w:val="0"/>
      <w:marBottom w:val="0"/>
      <w:divBdr>
        <w:top w:val="none" w:sz="0" w:space="0" w:color="auto"/>
        <w:left w:val="none" w:sz="0" w:space="0" w:color="auto"/>
        <w:bottom w:val="none" w:sz="0" w:space="0" w:color="auto"/>
        <w:right w:val="none" w:sz="0" w:space="0" w:color="auto"/>
      </w:divBdr>
    </w:div>
    <w:div w:id="1660886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Thanh Hoa</dc:creator>
  <cp:lastModifiedBy>Admin</cp:lastModifiedBy>
  <cp:revision>8</cp:revision>
  <dcterms:created xsi:type="dcterms:W3CDTF">2021-11-05T03:05:00Z</dcterms:created>
  <dcterms:modified xsi:type="dcterms:W3CDTF">2021-11-10T07:10:00Z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18E7B4E350674BA289FE4739A39CAF60</vt:lpwstr>
  </property>
</Properties>
</file>