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07"/>
        <w:gridCol w:w="5765"/>
      </w:tblGrid>
      <w:tr w:rsidR="007C0B6D" w:rsidRPr="007C0B6D" w14:paraId="2ECC941C" w14:textId="77777777" w:rsidTr="00873BA2">
        <w:trPr>
          <w:trHeight w:val="708"/>
        </w:trPr>
        <w:tc>
          <w:tcPr>
            <w:tcW w:w="3369" w:type="dxa"/>
            <w:hideMark/>
          </w:tcPr>
          <w:p w14:paraId="5AB46536" w14:textId="75D5CB4B" w:rsidR="00F67881" w:rsidRPr="007C0B6D" w:rsidRDefault="00F67881">
            <w:pPr>
              <w:spacing w:after="0" w:line="240" w:lineRule="auto"/>
              <w:jc w:val="center"/>
              <w:rPr>
                <w:rFonts w:eastAsia="Times New Roman" w:cs="Times New Roman"/>
                <w:b/>
                <w:bCs/>
                <w:sz w:val="26"/>
                <w:szCs w:val="26"/>
                <w:highlight w:val="white"/>
              </w:rPr>
            </w:pPr>
            <w:r w:rsidRPr="007C0B6D">
              <w:rPr>
                <w:noProof/>
              </w:rPr>
              <mc:AlternateContent>
                <mc:Choice Requires="wps">
                  <w:drawing>
                    <wp:anchor distT="0" distB="0" distL="114300" distR="114300" simplePos="0" relativeHeight="251656704" behindDoc="0" locked="0" layoutInCell="1" allowOverlap="1" wp14:anchorId="64D934C1" wp14:editId="506961B2">
                      <wp:simplePos x="0" y="0"/>
                      <wp:positionH relativeFrom="column">
                        <wp:posOffset>716915</wp:posOffset>
                      </wp:positionH>
                      <wp:positionV relativeFrom="paragraph">
                        <wp:posOffset>398780</wp:posOffset>
                      </wp:positionV>
                      <wp:extent cx="5238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537999"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"/>
                  </w:pict>
                </mc:Fallback>
              </mc:AlternateContent>
            </w:r>
            <w:r w:rsidRPr="007C0B6D">
              <w:rPr>
                <w:rFonts w:eastAsia="Times New Roman" w:cs="Times New Roman"/>
                <w:b/>
                <w:bCs/>
                <w:sz w:val="26"/>
                <w:szCs w:val="26"/>
                <w:highlight w:val="white"/>
              </w:rPr>
              <w:t>HỘI ĐỒNG NHÂN DÂN TỈNH KON TUM</w:t>
            </w:r>
          </w:p>
        </w:tc>
        <w:tc>
          <w:tcPr>
            <w:tcW w:w="5919" w:type="dxa"/>
            <w:hideMark/>
          </w:tcPr>
          <w:p w14:paraId="559BB6C3" w14:textId="77777777" w:rsidR="00F67881" w:rsidRPr="007C0B6D" w:rsidRDefault="00F67881">
            <w:pPr>
              <w:spacing w:after="0" w:line="240" w:lineRule="auto"/>
              <w:jc w:val="center"/>
              <w:rPr>
                <w:rFonts w:eastAsia="Times New Roman" w:cs="Times New Roman"/>
                <w:b/>
                <w:bCs/>
                <w:sz w:val="26"/>
                <w:szCs w:val="26"/>
                <w:highlight w:val="white"/>
              </w:rPr>
            </w:pPr>
            <w:r w:rsidRPr="007C0B6D">
              <w:rPr>
                <w:rFonts w:eastAsia="Times New Roman" w:cs="Times New Roman"/>
                <w:b/>
                <w:bCs/>
                <w:sz w:val="26"/>
                <w:szCs w:val="26"/>
                <w:highlight w:val="white"/>
              </w:rPr>
              <w:t>CỘNG HÒA XÃ HỘI CHỦ NGHĨA VIỆT NAM</w:t>
            </w:r>
          </w:p>
          <w:p w14:paraId="51BF3121" w14:textId="009B257A" w:rsidR="00F67881" w:rsidRPr="007C0B6D" w:rsidRDefault="00F67881">
            <w:pPr>
              <w:spacing w:after="0" w:line="240" w:lineRule="auto"/>
              <w:jc w:val="center"/>
              <w:rPr>
                <w:rFonts w:eastAsia="Times New Roman" w:cs="Times New Roman"/>
                <w:b/>
                <w:bCs/>
                <w:sz w:val="26"/>
                <w:szCs w:val="26"/>
                <w:highlight w:val="white"/>
              </w:rPr>
            </w:pPr>
            <w:r w:rsidRPr="007C0B6D">
              <w:rPr>
                <w:noProof/>
              </w:rPr>
              <mc:AlternateContent>
                <mc:Choice Requires="wps">
                  <w:drawing>
                    <wp:anchor distT="0" distB="0" distL="114300" distR="114300" simplePos="0" relativeHeight="251658752" behindDoc="0" locked="0" layoutInCell="1" allowOverlap="1" wp14:anchorId="7BC9C573" wp14:editId="07DB3C0B">
                      <wp:simplePos x="0" y="0"/>
                      <wp:positionH relativeFrom="column">
                        <wp:posOffset>719455</wp:posOffset>
                      </wp:positionH>
                      <wp:positionV relativeFrom="paragraph">
                        <wp:posOffset>218440</wp:posOffset>
                      </wp:positionV>
                      <wp:extent cx="2159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A59B3B"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qX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"/>
                  </w:pict>
                </mc:Fallback>
              </mc:AlternateContent>
            </w:r>
            <w:r w:rsidRPr="007C0B6D">
              <w:rPr>
                <w:rFonts w:eastAsia="Times New Roman" w:cs="Times New Roman"/>
                <w:b/>
                <w:bCs/>
                <w:szCs w:val="28"/>
                <w:highlight w:val="white"/>
              </w:rPr>
              <w:t>Độc lập - Tự do - Hạnh phúc</w:t>
            </w:r>
          </w:p>
        </w:tc>
      </w:tr>
      <w:tr w:rsidR="007C0B6D" w:rsidRPr="00873BA2" w14:paraId="2E861B1E" w14:textId="77777777" w:rsidTr="00F67881">
        <w:tc>
          <w:tcPr>
            <w:tcW w:w="3369" w:type="dxa"/>
            <w:hideMark/>
          </w:tcPr>
          <w:p w14:paraId="795AB6D5" w14:textId="7E4F10E7" w:rsidR="00F67881" w:rsidRPr="00873BA2" w:rsidRDefault="00F67881">
            <w:pPr>
              <w:spacing w:after="0" w:line="240" w:lineRule="auto"/>
              <w:jc w:val="center"/>
              <w:rPr>
                <w:rFonts w:eastAsia="Times New Roman" w:cs="Times New Roman"/>
                <w:b/>
                <w:bCs/>
                <w:szCs w:val="28"/>
                <w:highlight w:val="white"/>
              </w:rPr>
            </w:pPr>
            <w:r w:rsidRPr="00873BA2">
              <w:rPr>
                <w:rFonts w:eastAsia="Times New Roman" w:cs="Times New Roman"/>
                <w:szCs w:val="28"/>
                <w:highlight w:val="white"/>
                <w:lang w:val="nl-NL"/>
              </w:rPr>
              <w:t xml:space="preserve">Số:       </w:t>
            </w:r>
            <w:r w:rsidR="00055203">
              <w:rPr>
                <w:rFonts w:eastAsia="Times New Roman" w:cs="Times New Roman"/>
                <w:szCs w:val="28"/>
                <w:highlight w:val="white"/>
                <w:lang w:val="nl-NL"/>
              </w:rPr>
              <w:t xml:space="preserve">  </w:t>
            </w:r>
            <w:r w:rsidRPr="00873BA2">
              <w:rPr>
                <w:rFonts w:eastAsia="Times New Roman" w:cs="Times New Roman"/>
                <w:szCs w:val="28"/>
                <w:highlight w:val="white"/>
                <w:lang w:val="nl-NL"/>
              </w:rPr>
              <w:t>/2022/NQ-HĐND</w:t>
            </w:r>
          </w:p>
        </w:tc>
        <w:tc>
          <w:tcPr>
            <w:tcW w:w="5919" w:type="dxa"/>
            <w:hideMark/>
          </w:tcPr>
          <w:p w14:paraId="28250038" w14:textId="2FF35458" w:rsidR="00F67881" w:rsidRPr="00873BA2" w:rsidRDefault="00F67881" w:rsidP="00055203">
            <w:pPr>
              <w:spacing w:after="0" w:line="240" w:lineRule="auto"/>
              <w:jc w:val="center"/>
              <w:rPr>
                <w:rFonts w:eastAsia="Times New Roman" w:cs="Times New Roman"/>
                <w:b/>
                <w:bCs/>
                <w:szCs w:val="28"/>
                <w:highlight w:val="white"/>
              </w:rPr>
            </w:pPr>
            <w:r w:rsidRPr="00873BA2">
              <w:rPr>
                <w:rFonts w:eastAsia="Times New Roman" w:cs="Times New Roman"/>
                <w:i/>
                <w:szCs w:val="28"/>
                <w:highlight w:val="white"/>
                <w:lang w:val="nl-NL"/>
              </w:rPr>
              <w:t>Kon Tum</w:t>
            </w:r>
            <w:r w:rsidRPr="00873BA2">
              <w:rPr>
                <w:rFonts w:eastAsia="Times New Roman" w:cs="Times New Roman"/>
                <w:i/>
                <w:iCs/>
                <w:szCs w:val="28"/>
                <w:highlight w:val="white"/>
                <w:lang w:val="nl-NL"/>
              </w:rPr>
              <w:t>, ngày     tháng     năm</w:t>
            </w:r>
            <w:r w:rsidR="00055203">
              <w:rPr>
                <w:rFonts w:eastAsia="Times New Roman" w:cs="Times New Roman"/>
                <w:i/>
                <w:iCs/>
                <w:szCs w:val="28"/>
                <w:highlight w:val="white"/>
                <w:lang w:val="nl-NL"/>
              </w:rPr>
              <w:t xml:space="preserve"> 2022</w:t>
            </w:r>
          </w:p>
        </w:tc>
      </w:tr>
    </w:tbl>
    <w:p w14:paraId="69CB1F45" w14:textId="5E912DCE" w:rsidR="00F67881" w:rsidRPr="007C0B6D" w:rsidRDefault="00F67881" w:rsidP="00F67881">
      <w:pPr>
        <w:spacing w:after="0" w:line="240" w:lineRule="auto"/>
        <w:jc w:val="both"/>
        <w:rPr>
          <w:rFonts w:eastAsia="Times New Roman" w:cs="Times New Roman"/>
          <w:b/>
          <w:sz w:val="26"/>
          <w:szCs w:val="26"/>
          <w:highlight w:val="white"/>
        </w:rPr>
      </w:pPr>
      <w:r w:rsidRPr="007C0B6D">
        <w:rPr>
          <w:rFonts w:eastAsia="Times New Roman" w:cs="Times New Roman"/>
          <w:szCs w:val="28"/>
          <w:highlight w:val="white"/>
          <w:lang w:val="nl-NL"/>
        </w:rPr>
        <w:t xml:space="preserve"> </w:t>
      </w:r>
    </w:p>
    <w:p w14:paraId="307B7DF2" w14:textId="77777777" w:rsidR="00F67881" w:rsidRPr="007C0B6D" w:rsidRDefault="00F67881" w:rsidP="00F67881">
      <w:pPr>
        <w:spacing w:after="0" w:line="240" w:lineRule="auto"/>
        <w:jc w:val="center"/>
        <w:rPr>
          <w:rFonts w:eastAsia="Times New Roman" w:cs="Times New Roman"/>
          <w:b/>
          <w:bCs/>
          <w:szCs w:val="28"/>
          <w:highlight w:val="white"/>
        </w:rPr>
      </w:pPr>
    </w:p>
    <w:p w14:paraId="0C9B8BA0" w14:textId="77777777" w:rsidR="00F67881" w:rsidRPr="007C0B6D" w:rsidRDefault="00F67881" w:rsidP="00F67881">
      <w:pPr>
        <w:spacing w:after="0" w:line="240" w:lineRule="auto"/>
        <w:jc w:val="center"/>
        <w:rPr>
          <w:rFonts w:eastAsia="Times New Roman" w:cs="Times New Roman"/>
          <w:b/>
          <w:szCs w:val="28"/>
          <w:highlight w:val="white"/>
        </w:rPr>
      </w:pPr>
      <w:r w:rsidRPr="007C0B6D">
        <w:rPr>
          <w:rFonts w:eastAsia="Times New Roman" w:cs="Times New Roman"/>
          <w:b/>
          <w:bCs/>
          <w:szCs w:val="28"/>
          <w:highlight w:val="white"/>
        </w:rPr>
        <w:t>NGHỊ QUYẾT</w:t>
      </w:r>
    </w:p>
    <w:p w14:paraId="46484361" w14:textId="77777777" w:rsidR="00F67881" w:rsidRPr="007C0B6D" w:rsidRDefault="00F67881" w:rsidP="00F67881">
      <w:pPr>
        <w:spacing w:after="0" w:line="240" w:lineRule="auto"/>
        <w:jc w:val="center"/>
        <w:rPr>
          <w:rFonts w:eastAsia="Times New Roman" w:cs="Times New Roman"/>
          <w:b/>
          <w:szCs w:val="28"/>
          <w:highlight w:val="white"/>
        </w:rPr>
      </w:pPr>
      <w:r w:rsidRPr="007C0B6D">
        <w:rPr>
          <w:rFonts w:eastAsia="Times New Roman" w:cs="Times New Roman"/>
          <w:b/>
          <w:szCs w:val="28"/>
          <w:highlight w:val="white"/>
        </w:rPr>
        <w:t xml:space="preserve">Quy định mức chi bảo đảm cho công tác thỏa thuận quốc tế </w:t>
      </w:r>
    </w:p>
    <w:p w14:paraId="5D4DBA4D" w14:textId="77777777" w:rsidR="00F67881" w:rsidRPr="007C0B6D" w:rsidRDefault="00F67881" w:rsidP="00F67881">
      <w:pPr>
        <w:spacing w:after="0" w:line="240" w:lineRule="auto"/>
        <w:jc w:val="center"/>
        <w:rPr>
          <w:rFonts w:eastAsia="Times New Roman" w:cs="Times New Roman"/>
          <w:b/>
          <w:szCs w:val="28"/>
          <w:highlight w:val="white"/>
        </w:rPr>
      </w:pPr>
      <w:r w:rsidRPr="007C0B6D">
        <w:rPr>
          <w:rFonts w:eastAsia="Times New Roman" w:cs="Times New Roman"/>
          <w:b/>
          <w:szCs w:val="28"/>
          <w:highlight w:val="white"/>
        </w:rPr>
        <w:t>trên địa bàn tỉnh Kon Tum</w:t>
      </w:r>
    </w:p>
    <w:p w14:paraId="09F1028E" w14:textId="402537F9" w:rsidR="00F67881" w:rsidRPr="007C0B6D" w:rsidRDefault="00F67881" w:rsidP="00F67881">
      <w:pPr>
        <w:spacing w:after="0" w:line="312" w:lineRule="auto"/>
        <w:rPr>
          <w:rFonts w:eastAsia="Times New Roman" w:cs="Times New Roman"/>
          <w:b/>
          <w:bCs/>
          <w:szCs w:val="28"/>
          <w:highlight w:val="white"/>
        </w:rPr>
      </w:pPr>
      <w:r w:rsidRPr="007C0B6D">
        <w:rPr>
          <w:noProof/>
        </w:rPr>
        <mc:AlternateContent>
          <mc:Choice Requires="wps">
            <w:drawing>
              <wp:anchor distT="0" distB="0" distL="114300" distR="114300" simplePos="0" relativeHeight="251661312" behindDoc="0" locked="0" layoutInCell="1" allowOverlap="1" wp14:anchorId="11A1EF67" wp14:editId="0EB7E6FD">
                <wp:simplePos x="0" y="0"/>
                <wp:positionH relativeFrom="column">
                  <wp:posOffset>2430145</wp:posOffset>
                </wp:positionH>
                <wp:positionV relativeFrom="paragraph">
                  <wp:posOffset>33020</wp:posOffset>
                </wp:positionV>
                <wp:extent cx="8991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175C44"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"/>
            </w:pict>
          </mc:Fallback>
        </mc:AlternateContent>
      </w:r>
    </w:p>
    <w:p w14:paraId="7DFBA83F" w14:textId="77777777" w:rsidR="00F67881" w:rsidRPr="007C0B6D" w:rsidRDefault="00F67881" w:rsidP="00F67881">
      <w:pPr>
        <w:spacing w:after="0" w:line="240" w:lineRule="auto"/>
        <w:jc w:val="center"/>
        <w:rPr>
          <w:rFonts w:eastAsia="Times New Roman" w:cs="Times New Roman"/>
          <w:b/>
          <w:szCs w:val="28"/>
          <w:highlight w:val="white"/>
        </w:rPr>
      </w:pPr>
      <w:r w:rsidRPr="007C0B6D">
        <w:rPr>
          <w:rFonts w:eastAsia="Times New Roman" w:cs="Times New Roman"/>
          <w:b/>
          <w:bCs/>
          <w:szCs w:val="28"/>
          <w:highlight w:val="white"/>
        </w:rPr>
        <w:t>HỘI ĐỒNG NHÂN DÂN TỈNH KON TUM</w:t>
      </w:r>
    </w:p>
    <w:p w14:paraId="3A726E9A" w14:textId="77777777" w:rsidR="00F67881" w:rsidRPr="007C0B6D" w:rsidRDefault="00F67881" w:rsidP="00F67881">
      <w:pPr>
        <w:spacing w:after="0" w:line="240" w:lineRule="auto"/>
        <w:jc w:val="center"/>
        <w:rPr>
          <w:rFonts w:eastAsia="Times New Roman" w:cs="Times New Roman"/>
          <w:b/>
          <w:bCs/>
          <w:szCs w:val="28"/>
          <w:highlight w:val="white"/>
        </w:rPr>
      </w:pPr>
      <w:r w:rsidRPr="007C0B6D">
        <w:rPr>
          <w:rFonts w:eastAsia="Times New Roman" w:cs="Times New Roman"/>
          <w:b/>
          <w:bCs/>
          <w:szCs w:val="28"/>
          <w:highlight w:val="white"/>
        </w:rPr>
        <w:t>KHÓA XII KỲ HỌP THỨ 4</w:t>
      </w:r>
    </w:p>
    <w:p w14:paraId="5309CB35" w14:textId="77777777" w:rsidR="00F67881" w:rsidRPr="007C0B6D" w:rsidRDefault="00F67881" w:rsidP="00F67881">
      <w:pPr>
        <w:spacing w:after="0" w:line="240" w:lineRule="auto"/>
        <w:jc w:val="center"/>
        <w:rPr>
          <w:rFonts w:eastAsia="Times New Roman" w:cs="Times New Roman"/>
          <w:b/>
          <w:szCs w:val="28"/>
          <w:highlight w:val="white"/>
        </w:rPr>
      </w:pPr>
    </w:p>
    <w:p w14:paraId="39C5921C" w14:textId="77777777" w:rsidR="00F67881" w:rsidRPr="007C0B6D" w:rsidRDefault="00F67881" w:rsidP="00F67881">
      <w:pPr>
        <w:widowControl w:val="0"/>
        <w:spacing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6B831E8D"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2037F405"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 xml:space="preserve">Căn cứ Luật ngân sách nhà nước ngày 25 tháng 6 năm 2015; </w:t>
      </w:r>
    </w:p>
    <w:p w14:paraId="1D9933C4"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 xml:space="preserve">Căn cứ Luật Thỏa thuận quốc tế ngày 13 tháng 11 năm 2020; </w:t>
      </w:r>
    </w:p>
    <w:p w14:paraId="1963B8C7"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Căn cứ Nghị định số 163/2016/NĐ-CP ngày 21 tháng 12 năm 2016 của Chính phủ quy định chi tiết thi hành một số điều của Luật Ngân sách nhà nước;</w:t>
      </w:r>
    </w:p>
    <w:p w14:paraId="21B46437"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Căn cứ Nghị định số 65/2021/NĐ-CP ngày 30 tháng 6 năm 2021 của Chính phủ về quản lý và sử dụng kinh phí ngân sách nhà nước bảo đảm cho công tác điều ước quốc tế và công tác thỏa thuận quốc tế;</w:t>
      </w:r>
    </w:p>
    <w:p w14:paraId="2075551E" w14:textId="77777777" w:rsidR="00F67881" w:rsidRPr="007C0B6D" w:rsidRDefault="00F67881" w:rsidP="00F67881">
      <w:pPr>
        <w:spacing w:before="120" w:after="0" w:line="240" w:lineRule="auto"/>
        <w:ind w:firstLine="720"/>
        <w:jc w:val="both"/>
        <w:rPr>
          <w:rFonts w:eastAsia="Times New Roman" w:cs="Times New Roman"/>
          <w:i/>
          <w:szCs w:val="28"/>
          <w:highlight w:val="white"/>
          <w:lang w:val="nl-NL"/>
        </w:rPr>
      </w:pPr>
      <w:r w:rsidRPr="007C0B6D">
        <w:rPr>
          <w:rFonts w:eastAsia="Times New Roman" w:cs="Times New Roman"/>
          <w:i/>
          <w:szCs w:val="28"/>
          <w:highlight w:val="white"/>
          <w:lang w:val="nl-NL"/>
        </w:rPr>
        <w:t>Căn cứ Thông tư số 43/2022/TT-BTC ngày 19 tháng 7 năm 2022 của Bộ trưởng Bộ Tài chính hướng dẫn việc quản lý và sử dụng kinh phí ngân sách nhà nước bảo đảm cho công tác điều ước quốc tế và công tác thỏa thuận quốc tế;</w:t>
      </w:r>
    </w:p>
    <w:p w14:paraId="504F3025" w14:textId="77777777" w:rsidR="00F67881" w:rsidRPr="007C0B6D" w:rsidRDefault="00F67881" w:rsidP="00F67881">
      <w:pPr>
        <w:spacing w:before="120" w:after="0" w:line="240" w:lineRule="auto"/>
        <w:ind w:firstLine="720"/>
        <w:jc w:val="both"/>
        <w:rPr>
          <w:rFonts w:eastAsia="Times New Roman" w:cs="Times New Roman"/>
          <w:i/>
          <w:szCs w:val="28"/>
          <w:highlight w:val="white"/>
          <w:lang w:val="nl-NL"/>
        </w:rPr>
      </w:pPr>
      <w:r w:rsidRPr="007C0B6D">
        <w:rPr>
          <w:rFonts w:eastAsia="Times New Roman" w:cs="Times New Roman"/>
          <w:i/>
          <w:szCs w:val="28"/>
          <w:highlight w:val="white"/>
          <w:lang w:val="nl-NL"/>
        </w:rPr>
        <w:t xml:space="preserve">Xét Tờ trình số        /TTr-UBND ngày        tháng       năm 2022 của Ủy ban nhân dân tỉnh về đề nghị ban hành Nghị quyết Quy định mức chi bảo đảm cho công tác thỏa thuận quốc tế trên địa bàn tỉnh Kon Tum; Báo cáo thẩm tra của Ban Kinh tế - Ngân sách Hội đồng nhân dân tỉnh; </w:t>
      </w:r>
      <w:r w:rsidRPr="007C0B6D">
        <w:rPr>
          <w:i/>
          <w:szCs w:val="28"/>
          <w:highlight w:val="white"/>
          <w:lang w:val="nl-NL"/>
        </w:rPr>
        <w:t xml:space="preserve">Báo cáo số      /BC-UBND ngày      tháng      năm 2022 của Ủy ban nhân dân tỉnh về tiếp thu, giải trình ý kiến thảo luận của các Tổ đại biểu, thẩm tra của các Ban Hội đồng nhân dân tỉnh; </w:t>
      </w:r>
      <w:r w:rsidRPr="007C0B6D">
        <w:rPr>
          <w:rFonts w:eastAsia="Times New Roman" w:cs="Times New Roman"/>
          <w:i/>
          <w:szCs w:val="28"/>
          <w:highlight w:val="white"/>
          <w:lang w:val="nl-NL"/>
        </w:rPr>
        <w:t>ý kiến thảo luận của đại biểu Hội đồng nhân dân tại kỳ họp.</w:t>
      </w:r>
    </w:p>
    <w:p w14:paraId="08F6E9E4" w14:textId="77777777" w:rsidR="00F67881" w:rsidRPr="007C0B6D" w:rsidRDefault="00F67881" w:rsidP="00F67881">
      <w:pPr>
        <w:spacing w:before="240" w:after="240" w:line="240" w:lineRule="auto"/>
        <w:jc w:val="center"/>
        <w:rPr>
          <w:rFonts w:eastAsia="Times New Roman" w:cs="Times New Roman"/>
          <w:b/>
          <w:noProof/>
          <w:szCs w:val="28"/>
          <w:highlight w:val="white"/>
        </w:rPr>
      </w:pPr>
      <w:r w:rsidRPr="007C0B6D">
        <w:rPr>
          <w:rFonts w:eastAsia="Times New Roman" w:cs="Times New Roman"/>
          <w:b/>
          <w:noProof/>
          <w:szCs w:val="28"/>
          <w:highlight w:val="white"/>
        </w:rPr>
        <w:t>QUYẾT NGHỊ:</w:t>
      </w:r>
    </w:p>
    <w:p w14:paraId="03777944" w14:textId="77777777" w:rsidR="00F67881" w:rsidRPr="007C0B6D" w:rsidRDefault="00F67881" w:rsidP="00F67881">
      <w:pPr>
        <w:spacing w:before="120" w:after="0" w:line="240" w:lineRule="auto"/>
        <w:ind w:firstLine="720"/>
        <w:jc w:val="both"/>
        <w:rPr>
          <w:highlight w:val="white"/>
        </w:rPr>
      </w:pPr>
      <w:bookmarkStart w:id="0" w:name="_Hlk32927856"/>
      <w:r w:rsidRPr="007C0B6D">
        <w:rPr>
          <w:rFonts w:eastAsia="Times New Roman" w:cs="Times New Roman"/>
          <w:b/>
          <w:szCs w:val="28"/>
          <w:highlight w:val="white"/>
          <w:lang w:val="nl-NL"/>
        </w:rPr>
        <w:t>Điều 1.</w:t>
      </w:r>
      <w:r w:rsidRPr="007C0B6D">
        <w:rPr>
          <w:highlight w:val="white"/>
          <w:lang w:val="nl-NL"/>
        </w:rPr>
        <w:t xml:space="preserve"> </w:t>
      </w:r>
      <w:r w:rsidRPr="007C0B6D">
        <w:rPr>
          <w:b/>
          <w:bCs/>
          <w:highlight w:val="white"/>
        </w:rPr>
        <w:t>Phạm vi điều chỉnh, đối tượng áp dụng</w:t>
      </w:r>
    </w:p>
    <w:p w14:paraId="1973EA57" w14:textId="7023B4C7" w:rsidR="00F67881" w:rsidRPr="007C0B6D" w:rsidRDefault="00F67881" w:rsidP="00C471F9">
      <w:pPr>
        <w:spacing w:before="120" w:after="0" w:line="240" w:lineRule="auto"/>
        <w:ind w:firstLine="720"/>
        <w:jc w:val="both"/>
        <w:rPr>
          <w:highlight w:val="white"/>
        </w:rPr>
      </w:pPr>
      <w:r w:rsidRPr="007C0B6D">
        <w:rPr>
          <w:highlight w:val="white"/>
        </w:rPr>
        <w:t>1. Phạm vi điều chỉnh: Nghị quyết này quy định mức chi bảo đảm cho công tác ký kết và thực hiện thỏa thuận quốc tế trên địa bàn tỉnh Kon Tum.</w:t>
      </w:r>
    </w:p>
    <w:p w14:paraId="0EF1CDC5" w14:textId="43B8AB29" w:rsidR="00F67881" w:rsidRPr="007C0B6D" w:rsidRDefault="00F67881" w:rsidP="00F67881">
      <w:pPr>
        <w:spacing w:before="120" w:after="0" w:line="240" w:lineRule="auto"/>
        <w:ind w:firstLine="720"/>
        <w:jc w:val="both"/>
        <w:rPr>
          <w:highlight w:val="white"/>
        </w:rPr>
      </w:pPr>
      <w:r w:rsidRPr="007C0B6D">
        <w:rPr>
          <w:highlight w:val="white"/>
        </w:rPr>
        <w:lastRenderedPageBreak/>
        <w:t xml:space="preserve">2. Đối tượng áp dụng: Nghị quyết này áp dụng đối với các cơ quan, đơn vị, tổ chức, cá nhân tham gia vào quá trình ký kết và thực hiện thỏa thuận quốc tế trên địa bàn tỉnh Kon Tum </w:t>
      </w:r>
      <w:r w:rsidR="00C471F9" w:rsidRPr="007C0B6D">
        <w:rPr>
          <w:highlight w:val="white"/>
        </w:rPr>
        <w:t xml:space="preserve">thuộc đối tượng quản lý của tỉnh </w:t>
      </w:r>
      <w:r w:rsidRPr="007C0B6D">
        <w:rPr>
          <w:highlight w:val="white"/>
        </w:rPr>
        <w:t>theo quy định tại Luật Thỏa thuận quốc tế.</w:t>
      </w:r>
    </w:p>
    <w:p w14:paraId="6D6FC0F3" w14:textId="77777777" w:rsidR="00F67881" w:rsidRPr="007C0B6D" w:rsidRDefault="00F67881" w:rsidP="00F67881">
      <w:pPr>
        <w:widowControl w:val="0"/>
        <w:spacing w:before="120" w:after="0" w:line="240" w:lineRule="auto"/>
        <w:ind w:firstLine="720"/>
        <w:jc w:val="both"/>
        <w:rPr>
          <w:rFonts w:eastAsia="Times New Roman" w:cs="Times New Roman"/>
          <w:b/>
          <w:szCs w:val="28"/>
          <w:highlight w:val="white"/>
          <w:lang w:val="nl-NL"/>
        </w:rPr>
      </w:pPr>
      <w:bookmarkStart w:id="1" w:name="_Hlk40013767"/>
      <w:r w:rsidRPr="007C0B6D">
        <w:rPr>
          <w:rFonts w:eastAsia="Times New Roman" w:cs="Times New Roman"/>
          <w:b/>
          <w:szCs w:val="28"/>
          <w:highlight w:val="white"/>
          <w:lang w:val="nl-NL"/>
        </w:rPr>
        <w:t xml:space="preserve">Điều </w:t>
      </w:r>
      <w:r w:rsidRPr="007C0B6D">
        <w:rPr>
          <w:rFonts w:eastAsia="Times New Roman" w:cs="Times New Roman"/>
          <w:b/>
          <w:szCs w:val="28"/>
          <w:highlight w:val="white"/>
        </w:rPr>
        <w:t>2</w:t>
      </w:r>
      <w:r w:rsidRPr="007C0B6D">
        <w:rPr>
          <w:rFonts w:eastAsia="Times New Roman" w:cs="Times New Roman"/>
          <w:b/>
          <w:szCs w:val="28"/>
          <w:highlight w:val="white"/>
          <w:lang w:val="nl-NL"/>
        </w:rPr>
        <w:t>. Mức chi</w:t>
      </w:r>
    </w:p>
    <w:p w14:paraId="734A27EE"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1.</w:t>
      </w:r>
      <w:r w:rsidRPr="007C0B6D">
        <w:rPr>
          <w:rFonts w:eastAsia="Times New Roman" w:cs="Times New Roman"/>
          <w:b/>
          <w:szCs w:val="28"/>
          <w:highlight w:val="white"/>
          <w:lang w:val="nl-NL"/>
        </w:rPr>
        <w:t xml:space="preserve"> </w:t>
      </w:r>
      <w:r w:rsidRPr="007C0B6D">
        <w:rPr>
          <w:rFonts w:eastAsia="Times New Roman" w:cs="Times New Roman"/>
          <w:szCs w:val="28"/>
          <w:highlight w:val="white"/>
          <w:lang w:val="nl-NL"/>
        </w:rPr>
        <w:t>Mức chi cho các nội dung chi đã có văn bản quy định chế độ, định mức chi tiêu: Thực hiện theo các chế độ quy định hiện hành, cụ thể:</w:t>
      </w:r>
    </w:p>
    <w:p w14:paraId="7EEAC6D3" w14:textId="65A28033" w:rsidR="00F67881" w:rsidRPr="007C0B6D" w:rsidRDefault="00F67881" w:rsidP="00537963">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a) Chi tổ chức các cuộc họp, hội nghị, công tác phí trong nước: Thực hiện theo mức chi quy định tại Nghị quyết số 11/2017/NQ-HĐND ngày 21 tháng 7 năm 2017 của Hội đồng nhân dân tỉnh Kon Tum quy định chế độ công tác phí, chế độ tổ chức hội nghị, chế độ đón tiếp khách nước ngoài, chi tổ chức các hội nghị, hội thảo quốc tế và chi tiếp khách trong nước áp dụng trên địa bàn tỉnh Kon Tum; Nghị quyết số 14/2019/NQ-HĐND ngày 18 tháng 7 năm 2019</w:t>
      </w:r>
      <w:r w:rsidR="00DE1C43" w:rsidRPr="007C0B6D">
        <w:t xml:space="preserve"> </w:t>
      </w:r>
      <w:r w:rsidR="00DE1C43" w:rsidRPr="007C0B6D">
        <w:rPr>
          <w:rFonts w:eastAsia="Times New Roman" w:cs="Times New Roman"/>
          <w:szCs w:val="28"/>
          <w:lang w:val="nl-NL"/>
        </w:rPr>
        <w:t>sửa đổi, bổ sung một số điều của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r w:rsidRPr="007C0B6D">
        <w:rPr>
          <w:rFonts w:eastAsia="Times New Roman" w:cs="Times New Roman"/>
          <w:szCs w:val="28"/>
          <w:highlight w:val="white"/>
          <w:lang w:val="nl-NL"/>
        </w:rPr>
        <w:t xml:space="preserve">, Nghị quyết số 46/2019/NQ-HĐND ngày 09 tháng 12 năm 2019 </w:t>
      </w:r>
      <w:r w:rsidR="00537963" w:rsidRPr="007C0B6D">
        <w:rPr>
          <w:rFonts w:eastAsia="Times New Roman" w:cs="Times New Roman"/>
          <w:szCs w:val="28"/>
          <w:lang w:val="nl-NL"/>
        </w:rPr>
        <w:t xml:space="preserve">sửa đổi, bổ sung điều 1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 </w:t>
      </w:r>
      <w:r w:rsidRPr="007C0B6D">
        <w:rPr>
          <w:rFonts w:eastAsia="Times New Roman" w:cs="Times New Roman"/>
          <w:szCs w:val="28"/>
          <w:lang w:val="nl-NL"/>
        </w:rPr>
        <w:t>và khoản 3 Điều 1 Nghị quyết số 35/2020/NQ-HĐND ngày 14 tháng 7 năm 2020 của Hội đồng nhân dân tỉnh Kon Tum sửa đổi, bổ sung, bãi bỏ Nghị quyết, nội dung trong Nghị quyết do Hội đồng nhân dân tỉnh Kon Tum ban hành</w:t>
      </w:r>
      <w:r w:rsidRPr="007C0B6D">
        <w:rPr>
          <w:rFonts w:eastAsia="Times New Roman" w:cs="Times New Roman"/>
          <w:szCs w:val="28"/>
          <w:highlight w:val="white"/>
          <w:lang w:val="nl-NL"/>
        </w:rPr>
        <w:t>.</w:t>
      </w:r>
    </w:p>
    <w:p w14:paraId="0FDA861D"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b) Chi công tác phí nước ngoài: Thực hiện theo mức chi quy định tại Thông tư số 102/2012/TT-BTC ngày 21 tháng 6 năm 2012 của Bộ Tài chính quy định chế độ công tác phí cho cán bộ, công chức Nhà nước đi công tác ngắn hạn ở nước ngoài do ngân sách nhà nước bảo đảm kinh phí.</w:t>
      </w:r>
    </w:p>
    <w:p w14:paraId="4D57CAF2"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c) Chi rà soát liên quan đến thỏa thuận quốc tế quy định tại điểm b, khoản 2, Điều 6; điểm c, khoản 3, Điều 6, Nghị định số 65/2021/NĐ-CP: Thực hiện theo mức chi quy định tại Nghị quyết số 04/2012/NQ-HĐND ngày 05 tháng 4 năm 2012 của Hội đồng nhân dân tỉnh Kon Tum quy định mức chi đảm bảo cho công tác kiểm tra, xử lý, rà soát, hệ thống hóa văn bản quy phạm pháp luật.</w:t>
      </w:r>
    </w:p>
    <w:p w14:paraId="3C117989" w14:textId="73562CF0"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d) Chi dịch thuật; chi đón các đoàn nước ngoài vào làm việc tại Việt Nam: Thực hiện theo mức chi quy định tại Nghị quyết số 11/2017/NQ-HĐND; Nghị quyết số 14/2019/NQ-HĐND và khoản 3 Điều 1 Nghị quyết số 35/2020/NQ-HĐND.</w:t>
      </w:r>
    </w:p>
    <w:p w14:paraId="05704B86"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 xml:space="preserve">đ) Chi xây dựng, cập nhật cơ sở dữ liệu về thỏa thuận quốc tế quy định tại điểm c, khoản 6, Điều 6 Nghị định số 65/2021/NĐ-CP: Thực hiện theo quy định về quản lý đầu tư ứng dụng công nghệ thông tin sử dụng nguồn vốn ngân sách </w:t>
      </w:r>
      <w:r w:rsidRPr="007C0B6D">
        <w:rPr>
          <w:rFonts w:eastAsia="Times New Roman" w:cs="Times New Roman"/>
          <w:szCs w:val="28"/>
          <w:highlight w:val="white"/>
          <w:lang w:val="nl-NL"/>
        </w:rPr>
        <w:lastRenderedPageBreak/>
        <w:t>nhà nước và các văn bản sửa đổi, bổ sung; các định mức kinh tế - kỹ thuật trong lĩnh vực thông tin và truyền thông và các văn bản hướng dẫn liên quan.</w:t>
      </w:r>
    </w:p>
    <w:p w14:paraId="400E037C" w14:textId="2F1DD898"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e) Chi tuyên truyền, phổ biến thỏa thuận quốc tế quy định tại điểm a, khoản 4, Điều 6 Nghị định số 65/2021/NĐ-CP: Thực hiện theo mức chi quy định tại Nghị quyết số 05/2014/NQ-HĐND ngày 11 tháng 7 năm 2014 của Hội đồng nhân dân tỉnh Kon Tum quy định mức chi bảo đảm cho công tác phổ biến, giáo dục pháp luật và chuẩn tiếp cận pháp luật của người dân tại cơ sở trên địa bàn tỉnh Kon Tum và khoản 2 Điều 1 Nghị quyết số 35/2020/NQ-HĐND.</w:t>
      </w:r>
    </w:p>
    <w:p w14:paraId="74A8818A"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 xml:space="preserve">2. Các khoản chi khác: </w:t>
      </w:r>
    </w:p>
    <w:p w14:paraId="7F7E6EA2"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a) Các khoản chi đóng góp tài chính theo thỏa thuận quốc tế quy định tại điểm b, khoản 4, Điều 6 Nghị định số 65/2021/NĐ-CP: Thực hiện theo quy định của thỏa thuận quốc tế được cấp có thẩm quyền phê duyệt.</w:t>
      </w:r>
    </w:p>
    <w:p w14:paraId="30674572"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b) Chi phí sao lục, in ấn tài liệu; chi mua, thu thập tài liệu; chi mua văn phòng phẩm phục vụ trực tiếp cho soạn thảo thỏa thuận quốc tế; các khoản chi phí khác phát sinh phục vụ trực tiếp công tác thỏa thuận quốc tế: Thực hiện theo thực tế phát sinh trên cơ sở các hóa đơn chứng từ hợp pháp, trong phạm vi dự toán được cấp có thẩm quyền giao.</w:t>
      </w:r>
    </w:p>
    <w:p w14:paraId="04E0055A" w14:textId="77777777" w:rsidR="00F67881" w:rsidRPr="00873BA2" w:rsidRDefault="00F67881" w:rsidP="00F67881">
      <w:pPr>
        <w:widowControl w:val="0"/>
        <w:spacing w:before="120" w:after="0" w:line="240" w:lineRule="auto"/>
        <w:ind w:firstLine="720"/>
        <w:jc w:val="both"/>
        <w:rPr>
          <w:rFonts w:eastAsia="Times New Roman" w:cs="Times New Roman"/>
          <w:spacing w:val="-4"/>
          <w:szCs w:val="28"/>
          <w:highlight w:val="white"/>
          <w:lang w:val="nl-NL"/>
        </w:rPr>
      </w:pPr>
      <w:r w:rsidRPr="00873BA2">
        <w:rPr>
          <w:rFonts w:eastAsia="Times New Roman" w:cs="Times New Roman"/>
          <w:spacing w:val="-4"/>
          <w:szCs w:val="28"/>
          <w:highlight w:val="white"/>
          <w:lang w:val="nl-NL"/>
        </w:rPr>
        <w:t>3. Một số mức chi có tính chất đặc thù phục vụ công tác thỏa thuận quốc tế:</w:t>
      </w:r>
    </w:p>
    <w:p w14:paraId="213A067E"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a) Việc xây dựng các loại hồ sơ quy định tại điểm d, khoản 1, Điều 6 Nghị định số 65/2021/NĐ-CP gồm: hồ sơ trình về đề xuất ký kết thỏa thuận quốc tế; hồ sơ trình về việc sửa đổi, bổ sung, gia hạn, chấm dứt hiệu lực, rút khỏi, tạm đình chỉ thực hiện thỏa thuận quốc tế.</w:t>
      </w:r>
    </w:p>
    <w:p w14:paraId="4A17DD79"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yellow"/>
          <w:lang w:val="nl-NL"/>
        </w:rPr>
      </w:pPr>
      <w:r w:rsidRPr="007C0B6D">
        <w:rPr>
          <w:rFonts w:eastAsia="Times New Roman" w:cs="Times New Roman"/>
          <w:szCs w:val="28"/>
          <w:highlight w:val="white"/>
          <w:lang w:val="nl-NL"/>
        </w:rPr>
        <w:t>Mức chi: 10.000.000 đồng/1 bộ hồ sơ, do cơ quan chủ trì trình thực hiện và tính cho sản phẩm hồ sơ cuối cùng được cấp có thẩm quyền phê duyệt. Danh mục một bộ hồ sơ thực hiện theo quy định tại Luật Thỏa thuận quốc tế.</w:t>
      </w:r>
    </w:p>
    <w:p w14:paraId="3EA7DFDB" w14:textId="68938E8C" w:rsidR="00F67881" w:rsidRPr="007C0B6D" w:rsidRDefault="00F67881" w:rsidP="00D349C4">
      <w:pPr>
        <w:widowControl w:val="0"/>
        <w:spacing w:before="120" w:after="0" w:line="240" w:lineRule="auto"/>
        <w:ind w:firstLine="720"/>
        <w:jc w:val="both"/>
        <w:rPr>
          <w:rFonts w:eastAsia="Times New Roman" w:cs="Times New Roman"/>
          <w:szCs w:val="28"/>
          <w:lang w:val="nl-NL"/>
        </w:rPr>
      </w:pPr>
      <w:r w:rsidRPr="007C0B6D">
        <w:rPr>
          <w:rFonts w:eastAsia="Times New Roman" w:cs="Times New Roman"/>
          <w:szCs w:val="28"/>
          <w:lang w:val="nl-NL"/>
        </w:rPr>
        <w:t xml:space="preserve">b) Chi soạn thảo </w:t>
      </w:r>
      <w:r w:rsidR="002307B6" w:rsidRPr="007C0B6D">
        <w:rPr>
          <w:rFonts w:eastAsia="Times New Roman" w:cs="Times New Roman"/>
          <w:szCs w:val="28"/>
          <w:lang w:val="nl-NL"/>
        </w:rPr>
        <w:t xml:space="preserve">mới dự thảo thỏa thuận quốc tế </w:t>
      </w:r>
      <w:r w:rsidRPr="007C0B6D">
        <w:rPr>
          <w:rFonts w:eastAsia="Times New Roman" w:cs="Times New Roman"/>
          <w:szCs w:val="28"/>
          <w:lang w:val="nl-NL"/>
        </w:rPr>
        <w:t>quy định tại điểm c, khoản 1, Điều 6 Nghị định số 65/2021/NĐ-CP (tính cho sản phẩm là thỏa thuận quốc tế cuối cùng được ký kết):</w:t>
      </w:r>
      <w:r w:rsidR="00D349C4" w:rsidRPr="007C0B6D">
        <w:rPr>
          <w:rFonts w:eastAsia="Times New Roman" w:cs="Times New Roman"/>
          <w:szCs w:val="28"/>
          <w:lang w:val="nl-NL"/>
        </w:rPr>
        <w:t xml:space="preserve"> </w:t>
      </w:r>
      <w:r w:rsidRPr="007C0B6D">
        <w:rPr>
          <w:rFonts w:eastAsia="Times New Roman" w:cs="Times New Roman"/>
          <w:szCs w:val="28"/>
          <w:lang w:val="nl-NL"/>
        </w:rPr>
        <w:t>5.000.000 đồng/văn bản.</w:t>
      </w:r>
    </w:p>
    <w:p w14:paraId="452FE919" w14:textId="0591ECC2" w:rsidR="00F67881" w:rsidRPr="007C0B6D" w:rsidRDefault="00F67881" w:rsidP="00AA7023">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c) Báo cáo về tình hình ký kết và thực hiện thỏa thuận quốc tế theo quy định tại điểm c khoản 5, Điều 6 Nghị định số 65/2021/NĐ-CP:</w:t>
      </w:r>
      <w:r w:rsidR="00AA7023" w:rsidRPr="007C0B6D">
        <w:rPr>
          <w:rFonts w:eastAsia="Times New Roman" w:cs="Times New Roman"/>
          <w:szCs w:val="28"/>
          <w:highlight w:val="white"/>
          <w:lang w:val="nl-NL"/>
        </w:rPr>
        <w:t xml:space="preserve"> báo cáo định kỳ: 5.000.000 đồng/báo cáo; b</w:t>
      </w:r>
      <w:r w:rsidRPr="007C0B6D">
        <w:rPr>
          <w:rFonts w:eastAsia="Times New Roman" w:cs="Times New Roman"/>
          <w:szCs w:val="28"/>
          <w:highlight w:val="white"/>
          <w:lang w:val="nl-NL"/>
        </w:rPr>
        <w:t>áo cáo theo chuyên đề hoặc đột xuất theo yêu cầu của cấp có thẩm quyền: 3.000.000 đồng/báo cáo.</w:t>
      </w:r>
    </w:p>
    <w:p w14:paraId="5A0E3082" w14:textId="151C5DE2" w:rsidR="00F67881" w:rsidRPr="007C0B6D" w:rsidRDefault="00F67881" w:rsidP="00F67881">
      <w:pPr>
        <w:widowControl w:val="0"/>
        <w:spacing w:before="120" w:after="0" w:line="240" w:lineRule="auto"/>
        <w:ind w:firstLine="720"/>
        <w:jc w:val="both"/>
        <w:rPr>
          <w:rFonts w:eastAsia="Times New Roman" w:cs="Times New Roman"/>
          <w:szCs w:val="28"/>
          <w:highlight w:val="yellow"/>
          <w:lang w:val="nl-NL"/>
        </w:rPr>
      </w:pPr>
      <w:r w:rsidRPr="007C0B6D">
        <w:rPr>
          <w:rFonts w:eastAsia="Times New Roman" w:cs="Times New Roman"/>
          <w:szCs w:val="28"/>
          <w:highlight w:val="white"/>
          <w:lang w:val="nl-NL"/>
        </w:rPr>
        <w:t xml:space="preserve">d) Việc chi soạn thảo các bộ hồ sơ, soạn thảo văn bản, các loại báo cáo quy định tại Điểm a, b, c Khoản này tính cho sản phẩm cuối cùng (bao gồm cả tiếp thu, chỉnh lý), do cơ quan được giao chủ trì thực hiện các công việc của công tác thỏa thuận quốc tế thực hiện. </w:t>
      </w:r>
    </w:p>
    <w:p w14:paraId="6D67CF8E" w14:textId="77777777" w:rsidR="00F67881" w:rsidRPr="007C0B6D" w:rsidRDefault="00F67881" w:rsidP="00F67881">
      <w:pPr>
        <w:widowControl w:val="0"/>
        <w:spacing w:before="120" w:after="0" w:line="240" w:lineRule="auto"/>
        <w:ind w:firstLine="720"/>
        <w:jc w:val="both"/>
        <w:rPr>
          <w:rFonts w:eastAsia="Times New Roman" w:cs="Times New Roman"/>
          <w:b/>
          <w:szCs w:val="28"/>
          <w:highlight w:val="white"/>
          <w:lang w:val="nl-NL"/>
        </w:rPr>
      </w:pPr>
      <w:r w:rsidRPr="007C0B6D">
        <w:rPr>
          <w:rFonts w:eastAsia="Times New Roman" w:cs="Times New Roman"/>
          <w:b/>
          <w:szCs w:val="28"/>
          <w:highlight w:val="white"/>
          <w:lang w:val="nl-NL"/>
        </w:rPr>
        <w:t xml:space="preserve">Điều </w:t>
      </w:r>
      <w:r w:rsidRPr="007C0B6D">
        <w:rPr>
          <w:rFonts w:eastAsia="Times New Roman" w:cs="Times New Roman"/>
          <w:b/>
          <w:szCs w:val="28"/>
          <w:highlight w:val="white"/>
        </w:rPr>
        <w:t>3</w:t>
      </w:r>
      <w:r w:rsidRPr="007C0B6D">
        <w:rPr>
          <w:rFonts w:eastAsia="Times New Roman" w:cs="Times New Roman"/>
          <w:b/>
          <w:szCs w:val="28"/>
          <w:highlight w:val="white"/>
          <w:lang w:val="nl-NL"/>
        </w:rPr>
        <w:t>. Nguồn kinh phí thực hiện</w:t>
      </w:r>
    </w:p>
    <w:p w14:paraId="42925CBE" w14:textId="4609F594"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Kinh phí thực hiện cho công tác thỏa thuận quốc tế do ngân sách nhà nước đảm bảo theo phân cấp</w:t>
      </w:r>
      <w:r w:rsidRPr="007C0B6D">
        <w:rPr>
          <w:highlight w:val="white"/>
          <w:lang w:val="nl-NL"/>
        </w:rPr>
        <w:t xml:space="preserve"> </w:t>
      </w:r>
      <w:r w:rsidRPr="007C0B6D">
        <w:rPr>
          <w:rFonts w:eastAsia="Times New Roman" w:cs="Times New Roman"/>
          <w:szCs w:val="28"/>
          <w:highlight w:val="white"/>
          <w:lang w:val="nl-NL"/>
        </w:rPr>
        <w:t>quản lý ngân sách hiện hành, được bố trí trong dự toán h</w:t>
      </w:r>
      <w:r w:rsidR="00873BA2">
        <w:rPr>
          <w:rFonts w:eastAsia="Times New Roman" w:cs="Times New Roman"/>
          <w:szCs w:val="28"/>
          <w:highlight w:val="white"/>
          <w:lang w:val="nl-NL"/>
        </w:rPr>
        <w:t>ằ</w:t>
      </w:r>
      <w:r w:rsidRPr="007C0B6D">
        <w:rPr>
          <w:rFonts w:eastAsia="Times New Roman" w:cs="Times New Roman"/>
          <w:szCs w:val="28"/>
          <w:highlight w:val="white"/>
          <w:lang w:val="nl-NL"/>
        </w:rPr>
        <w:t>ng năm của cơ quan, đơn vị theo quy định.</w:t>
      </w:r>
    </w:p>
    <w:p w14:paraId="03FCBD11" w14:textId="77777777" w:rsidR="00F67881" w:rsidRPr="007C0B6D" w:rsidRDefault="00F67881" w:rsidP="00F67881">
      <w:pPr>
        <w:widowControl w:val="0"/>
        <w:spacing w:before="120" w:after="0" w:line="240" w:lineRule="auto"/>
        <w:ind w:firstLine="720"/>
        <w:jc w:val="both"/>
        <w:rPr>
          <w:rFonts w:eastAsia="Times New Roman" w:cs="Times New Roman"/>
          <w:b/>
          <w:szCs w:val="28"/>
          <w:highlight w:val="white"/>
          <w:lang w:val="nl-NL"/>
        </w:rPr>
      </w:pPr>
      <w:r w:rsidRPr="007C0B6D">
        <w:rPr>
          <w:rFonts w:eastAsia="Times New Roman" w:cs="Times New Roman"/>
          <w:b/>
          <w:szCs w:val="28"/>
          <w:highlight w:val="white"/>
          <w:lang w:val="nl-NL"/>
        </w:rPr>
        <w:lastRenderedPageBreak/>
        <w:t xml:space="preserve">Điều </w:t>
      </w:r>
      <w:r w:rsidRPr="007C0B6D">
        <w:rPr>
          <w:rFonts w:eastAsia="Times New Roman" w:cs="Times New Roman"/>
          <w:b/>
          <w:szCs w:val="28"/>
          <w:highlight w:val="white"/>
        </w:rPr>
        <w:t>4</w:t>
      </w:r>
      <w:r w:rsidRPr="007C0B6D">
        <w:rPr>
          <w:rFonts w:eastAsia="Times New Roman" w:cs="Times New Roman"/>
          <w:b/>
          <w:szCs w:val="28"/>
          <w:highlight w:val="white"/>
          <w:lang w:val="nl-NL"/>
        </w:rPr>
        <w:t>. Tổ chức thực hiện</w:t>
      </w:r>
    </w:p>
    <w:bookmarkEnd w:id="1"/>
    <w:p w14:paraId="11EDF910"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1.</w:t>
      </w:r>
      <w:r w:rsidRPr="007C0B6D">
        <w:rPr>
          <w:rFonts w:eastAsia="Times New Roman" w:cs="Times New Roman"/>
          <w:b/>
          <w:szCs w:val="28"/>
          <w:highlight w:val="white"/>
          <w:lang w:val="nl-NL"/>
        </w:rPr>
        <w:t xml:space="preserve"> </w:t>
      </w:r>
      <w:r w:rsidRPr="007C0B6D">
        <w:rPr>
          <w:rFonts w:eastAsia="Times New Roman" w:cs="Times New Roman"/>
          <w:szCs w:val="28"/>
          <w:highlight w:val="white"/>
          <w:lang w:val="nl-NL"/>
        </w:rPr>
        <w:t>Giao Ủy ban nhân dân tỉnh tổ chức triển khai thực hiện.</w:t>
      </w:r>
    </w:p>
    <w:p w14:paraId="7178A404"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2. Thường trực Hội đồng nhân dân tỉnh, các Ban của Hội đồng nhân dân tỉnh, Tổ đại biểu Hội đồng nhân dân tỉnh và đại biểu Hội đồng nhân dân tỉnh giám sát việc thực hiện.</w:t>
      </w:r>
    </w:p>
    <w:p w14:paraId="7582DB44" w14:textId="560B280F"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lang w:val="nl-NL"/>
        </w:rPr>
        <w:t xml:space="preserve">3. </w:t>
      </w:r>
      <w:r w:rsidRPr="007C0B6D">
        <w:rPr>
          <w:rFonts w:eastAsia="Times New Roman" w:cs="Times New Roman"/>
          <w:szCs w:val="28"/>
          <w:highlight w:val="white"/>
          <w:lang w:val="nl-NL"/>
        </w:rPr>
        <w:t xml:space="preserve">Đối với các thỏa thuận quốc tế </w:t>
      </w:r>
      <w:r w:rsidR="00DE1C43" w:rsidRPr="007C0B6D">
        <w:rPr>
          <w:rFonts w:eastAsia="Times New Roman" w:cs="Times New Roman"/>
          <w:szCs w:val="28"/>
          <w:highlight w:val="white"/>
          <w:lang w:val="nl-NL"/>
        </w:rPr>
        <w:t xml:space="preserve">do cơ quan cấp tỉnh thực hiện </w:t>
      </w:r>
      <w:r w:rsidRPr="007C0B6D">
        <w:rPr>
          <w:rFonts w:eastAsia="Times New Roman" w:cs="Times New Roman"/>
          <w:szCs w:val="28"/>
          <w:highlight w:val="white"/>
          <w:lang w:val="nl-NL"/>
        </w:rPr>
        <w:t>được phê duyệt dự toán trước thời điểm Nghị quyết này có hiệu lực thi hành thì tiếp tục thực hiện theo quy định tại Nghị quyết số 20/2019/NQ-HĐND ngày 18 tháng 7 năm 2019 của Hội đồng nhân dân tỉnh quy định mức chi bảo đảm cho công tác thỏa thuận quốc tế trên địa bàn tỉnh Kon Tum.</w:t>
      </w:r>
    </w:p>
    <w:p w14:paraId="3822ADD9" w14:textId="6B1533F5" w:rsidR="00F67881" w:rsidRPr="00547B7A" w:rsidRDefault="00C358AB" w:rsidP="00F67881">
      <w:pPr>
        <w:widowControl w:val="0"/>
        <w:spacing w:before="120" w:after="0" w:line="240" w:lineRule="auto"/>
        <w:ind w:firstLine="720"/>
        <w:jc w:val="both"/>
        <w:rPr>
          <w:rFonts w:eastAsia="Times New Roman" w:cs="Times New Roman"/>
          <w:spacing w:val="-4"/>
          <w:szCs w:val="28"/>
          <w:highlight w:val="white"/>
          <w:lang w:val="nl-NL"/>
        </w:rPr>
      </w:pPr>
      <w:r w:rsidRPr="00547B7A">
        <w:rPr>
          <w:rFonts w:eastAsia="Times New Roman" w:cs="Times New Roman"/>
          <w:spacing w:val="-4"/>
          <w:szCs w:val="28"/>
          <w:lang w:val="nl-NL"/>
        </w:rPr>
        <w:t>4</w:t>
      </w:r>
      <w:r w:rsidR="00F67881" w:rsidRPr="00547B7A">
        <w:rPr>
          <w:rFonts w:eastAsia="Times New Roman" w:cs="Times New Roman"/>
          <w:spacing w:val="-4"/>
          <w:szCs w:val="28"/>
          <w:lang w:val="nl-NL"/>
        </w:rPr>
        <w:t xml:space="preserve">. </w:t>
      </w:r>
      <w:r w:rsidR="00F67881" w:rsidRPr="00547B7A">
        <w:rPr>
          <w:rFonts w:eastAsia="Times New Roman" w:cs="Times New Roman"/>
          <w:spacing w:val="-4"/>
          <w:szCs w:val="28"/>
          <w:highlight w:val="white"/>
          <w:lang w:val="nl-NL"/>
        </w:rPr>
        <w:t>Trường hợp các văn bản dẫn chiếu tại Nghị quyết này được sửa đổi, bổ sung hoặc thay thế thì thực hiện theo các văn bản sửa đổi, bổ sung hoặc thay thế đó.</w:t>
      </w:r>
    </w:p>
    <w:p w14:paraId="769F921E" w14:textId="77777777"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lang w:val="nl-NL"/>
        </w:rPr>
        <w:t>Nghị quyết này thay thế Nghị quyết số 20/2019/NQ-HĐND ngày 18 tháng 7 năm 2019 của Hội đồng nhân dân tỉnh quy định mức chi bảo đảm cho công tác thỏa thuận quốc tế trên địa bàn tỉnh Kon Tum.</w:t>
      </w:r>
    </w:p>
    <w:p w14:paraId="62B58E0B" w14:textId="0EA76A71" w:rsidR="00F67881" w:rsidRPr="007C0B6D" w:rsidRDefault="00F67881" w:rsidP="00F67881">
      <w:pPr>
        <w:widowControl w:val="0"/>
        <w:spacing w:before="120" w:after="0" w:line="240" w:lineRule="auto"/>
        <w:ind w:firstLine="720"/>
        <w:jc w:val="both"/>
        <w:rPr>
          <w:rFonts w:eastAsia="Times New Roman" w:cs="Times New Roman"/>
          <w:szCs w:val="28"/>
          <w:highlight w:val="white"/>
          <w:lang w:val="nl-NL"/>
        </w:rPr>
      </w:pPr>
      <w:r w:rsidRPr="007C0B6D">
        <w:rPr>
          <w:rFonts w:eastAsia="Times New Roman" w:cs="Times New Roman"/>
          <w:szCs w:val="28"/>
          <w:highlight w:val="white"/>
          <w:lang w:val="nl-NL"/>
        </w:rPr>
        <w:t>Nghị quyết này đã được Hội đồng nhân dân tỉnh Khóa XII Kỳ họp thứ 4 thông qua ngày     tháng     năm 2022 và có hiệu lực từ ngày     tháng</w:t>
      </w:r>
      <w:r w:rsidR="008F694A">
        <w:rPr>
          <w:rFonts w:eastAsia="Times New Roman" w:cs="Times New Roman"/>
          <w:szCs w:val="28"/>
          <w:highlight w:val="white"/>
          <w:lang w:val="nl-NL"/>
        </w:rPr>
        <w:t xml:space="preserve"> 12</w:t>
      </w:r>
      <w:r w:rsidRPr="007C0B6D">
        <w:rPr>
          <w:rFonts w:eastAsia="Times New Roman" w:cs="Times New Roman"/>
          <w:szCs w:val="28"/>
          <w:highlight w:val="white"/>
          <w:lang w:val="nl-NL"/>
        </w:rPr>
        <w:t xml:space="preserve"> năm 2022</w:t>
      </w:r>
      <w:r w:rsidRPr="007C0B6D">
        <w:rPr>
          <w:rFonts w:eastAsia="Times New Roman" w:cs="Times New Roman"/>
          <w:szCs w:val="28"/>
          <w:highlight w:val="white"/>
          <w:lang w:val="vi-VN"/>
        </w:rPr>
        <w:t>./.</w:t>
      </w:r>
      <w:bookmarkStart w:id="2" w:name="_GoBack"/>
      <w:bookmarkEnd w:id="2"/>
    </w:p>
    <w:p w14:paraId="6A1733A8" w14:textId="77777777" w:rsidR="00F67881" w:rsidRPr="007C0B6D" w:rsidRDefault="00F67881" w:rsidP="00F67881">
      <w:pPr>
        <w:spacing w:after="0" w:line="240" w:lineRule="auto"/>
        <w:ind w:firstLine="720"/>
        <w:jc w:val="both"/>
        <w:rPr>
          <w:rFonts w:eastAsia="Times New Roman" w:cs="Times New Roman"/>
          <w:szCs w:val="28"/>
          <w:highlight w:val="white"/>
          <w:lang w:val="vi-VN"/>
        </w:rPr>
      </w:pPr>
      <w:bookmarkStart w:id="3" w:name="_Hlk32926271"/>
    </w:p>
    <w:tbl>
      <w:tblPr>
        <w:tblW w:w="4931" w:type="pct"/>
        <w:tblLook w:val="01E0" w:firstRow="1" w:lastRow="1" w:firstColumn="1" w:lastColumn="1" w:noHBand="0" w:noVBand="0"/>
      </w:tblPr>
      <w:tblGrid>
        <w:gridCol w:w="8850"/>
        <w:gridCol w:w="222"/>
      </w:tblGrid>
      <w:tr w:rsidR="002D10C1" w:rsidRPr="007C0B6D" w14:paraId="3386BEA8" w14:textId="77777777" w:rsidTr="00F67881">
        <w:tc>
          <w:tcPr>
            <w:tcW w:w="2657" w:type="pct"/>
            <w:hideMark/>
          </w:tcPr>
          <w:tbl>
            <w:tblPr>
              <w:tblW w:w="9072" w:type="dxa"/>
              <w:tblLook w:val="01E0" w:firstRow="1" w:lastRow="1" w:firstColumn="1" w:lastColumn="1" w:noHBand="0" w:noVBand="0"/>
            </w:tblPr>
            <w:tblGrid>
              <w:gridCol w:w="4962"/>
              <w:gridCol w:w="4110"/>
            </w:tblGrid>
            <w:tr w:rsidR="007C0B6D" w:rsidRPr="007C0B6D" w14:paraId="0C913C4C" w14:textId="77777777">
              <w:tc>
                <w:tcPr>
                  <w:tcW w:w="2735" w:type="pct"/>
                  <w:hideMark/>
                </w:tcPr>
                <w:bookmarkEnd w:id="0"/>
                <w:bookmarkEnd w:id="3"/>
                <w:p w14:paraId="172590F2" w14:textId="77777777" w:rsidR="00F67881" w:rsidRPr="007C0B6D" w:rsidRDefault="00F67881">
                  <w:pPr>
                    <w:pStyle w:val="NormalWeb"/>
                    <w:spacing w:before="60" w:beforeAutospacing="0" w:after="0" w:afterAutospacing="0" w:line="256" w:lineRule="auto"/>
                    <w:jc w:val="both"/>
                    <w:rPr>
                      <w:b/>
                      <w:i/>
                      <w:iCs/>
                      <w:highlight w:val="white"/>
                      <w:lang w:val="es-ES"/>
                    </w:rPr>
                  </w:pPr>
                  <w:r w:rsidRPr="007C0B6D">
                    <w:rPr>
                      <w:b/>
                      <w:i/>
                      <w:iCs/>
                      <w:highlight w:val="white"/>
                      <w:lang w:val="es-ES"/>
                    </w:rPr>
                    <w:t>Nơi nhận:</w:t>
                  </w:r>
                </w:p>
                <w:p w14:paraId="17365062" w14:textId="77777777" w:rsidR="00F67881" w:rsidRPr="007C0B6D" w:rsidRDefault="00F67881">
                  <w:pPr>
                    <w:spacing w:after="0" w:line="240" w:lineRule="auto"/>
                    <w:rPr>
                      <w:rFonts w:eastAsia="Times New Roman" w:cs="Times New Roman"/>
                      <w:sz w:val="22"/>
                      <w:highlight w:val="white"/>
                      <w:lang w:val="vi-VN"/>
                    </w:rPr>
                  </w:pPr>
                  <w:r w:rsidRPr="007C0B6D">
                    <w:rPr>
                      <w:rFonts w:eastAsia="Times New Roman" w:cs="Times New Roman"/>
                      <w:sz w:val="22"/>
                      <w:szCs w:val="28"/>
                      <w:highlight w:val="white"/>
                      <w:lang w:val="vi-VN"/>
                    </w:rPr>
                    <w:t>- Ủy ban Thường vụ Quốc hội;</w:t>
                  </w:r>
                </w:p>
                <w:p w14:paraId="19B6897C"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Chính phủ;</w:t>
                  </w:r>
                </w:p>
                <w:p w14:paraId="0AC51146"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Hội đồng dân tộc và các Ủy ban của Quốc hội;</w:t>
                  </w:r>
                </w:p>
                <w:p w14:paraId="453458E3"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Ban Công tác đại biểu Quốc hội;</w:t>
                  </w:r>
                </w:p>
                <w:p w14:paraId="0442C79F"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xml:space="preserve">- Bộ Tư pháp </w:t>
                  </w:r>
                  <w:r w:rsidRPr="007C0B6D">
                    <w:rPr>
                      <w:rFonts w:eastAsia="Times New Roman" w:cs="Times New Roman"/>
                      <w:i/>
                      <w:sz w:val="22"/>
                      <w:szCs w:val="28"/>
                      <w:highlight w:val="white"/>
                      <w:lang w:val="vi-VN"/>
                    </w:rPr>
                    <w:t>(Cục kiểm tra văn bản QPPL)</w:t>
                  </w:r>
                  <w:r w:rsidRPr="007C0B6D">
                    <w:rPr>
                      <w:rFonts w:eastAsia="Times New Roman" w:cs="Times New Roman"/>
                      <w:sz w:val="22"/>
                      <w:szCs w:val="28"/>
                      <w:highlight w:val="white"/>
                      <w:lang w:val="vi-VN"/>
                    </w:rPr>
                    <w:t>;</w:t>
                  </w:r>
                </w:p>
                <w:p w14:paraId="10F0D95C" w14:textId="77777777" w:rsidR="00F67881" w:rsidRPr="007C0B6D" w:rsidRDefault="00F67881">
                  <w:pPr>
                    <w:spacing w:after="0" w:line="240" w:lineRule="auto"/>
                    <w:rPr>
                      <w:rFonts w:eastAsia="Times New Roman" w:cs="Times New Roman"/>
                      <w:i/>
                      <w:sz w:val="22"/>
                      <w:szCs w:val="28"/>
                      <w:highlight w:val="white"/>
                      <w:lang w:val="vi-VN"/>
                    </w:rPr>
                  </w:pPr>
                  <w:r w:rsidRPr="007C0B6D">
                    <w:rPr>
                      <w:rFonts w:eastAsia="Times New Roman" w:cs="Times New Roman"/>
                      <w:sz w:val="22"/>
                      <w:szCs w:val="28"/>
                      <w:highlight w:val="white"/>
                      <w:lang w:val="vi-VN"/>
                    </w:rPr>
                    <w:t>- Bộ Tài chính;</w:t>
                  </w:r>
                </w:p>
                <w:p w14:paraId="02CF538D"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Thường trực Tỉnh uỷ;</w:t>
                  </w:r>
                </w:p>
                <w:p w14:paraId="66C4F361"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Thường trực HĐND tỉnh;</w:t>
                  </w:r>
                </w:p>
                <w:p w14:paraId="2CB9C20F"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xml:space="preserve">- Ủy ban nhân dân tỉnh; </w:t>
                  </w:r>
                </w:p>
                <w:p w14:paraId="6D56808E"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Đoàn Đại biểu Quốc hội tỉnh;</w:t>
                  </w:r>
                </w:p>
                <w:p w14:paraId="2A8EAFE3"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Ủy ban Mặt trận Tổ quốc Việt Nam tỉnh;</w:t>
                  </w:r>
                </w:p>
                <w:p w14:paraId="3EFE6B4F"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xml:space="preserve">- Các </w:t>
                  </w:r>
                  <w:r w:rsidRPr="007C0B6D">
                    <w:rPr>
                      <w:rFonts w:eastAsia="Times New Roman" w:cs="Times New Roman"/>
                      <w:sz w:val="22"/>
                      <w:szCs w:val="28"/>
                      <w:highlight w:val="white"/>
                    </w:rPr>
                    <w:t>B</w:t>
                  </w:r>
                  <w:r w:rsidRPr="007C0B6D">
                    <w:rPr>
                      <w:rFonts w:eastAsia="Times New Roman" w:cs="Times New Roman"/>
                      <w:sz w:val="22"/>
                      <w:szCs w:val="28"/>
                      <w:highlight w:val="white"/>
                      <w:lang w:val="vi-VN"/>
                    </w:rPr>
                    <w:t xml:space="preserve">an </w:t>
                  </w:r>
                  <w:r w:rsidRPr="007C0B6D">
                    <w:rPr>
                      <w:rFonts w:eastAsia="Times New Roman" w:cs="Times New Roman"/>
                      <w:sz w:val="22"/>
                      <w:szCs w:val="28"/>
                      <w:highlight w:val="white"/>
                    </w:rPr>
                    <w:t xml:space="preserve">của </w:t>
                  </w:r>
                  <w:r w:rsidRPr="007C0B6D">
                    <w:rPr>
                      <w:rFonts w:eastAsia="Times New Roman" w:cs="Times New Roman"/>
                      <w:sz w:val="22"/>
                      <w:szCs w:val="28"/>
                      <w:highlight w:val="white"/>
                      <w:lang w:val="vi-VN"/>
                    </w:rPr>
                    <w:t>HĐND tỉnh;</w:t>
                  </w:r>
                </w:p>
                <w:p w14:paraId="4167995B"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Đại biểu HĐND tỉnh;</w:t>
                  </w:r>
                </w:p>
                <w:p w14:paraId="3E7301DD" w14:textId="309CD32F"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Văn phòng: Đoàn ĐBQH</w:t>
                  </w:r>
                  <w:r w:rsidR="00F55C52" w:rsidRPr="007C0B6D">
                    <w:rPr>
                      <w:rFonts w:eastAsia="Times New Roman" w:cs="Times New Roman"/>
                      <w:sz w:val="22"/>
                      <w:szCs w:val="28"/>
                      <w:highlight w:val="white"/>
                    </w:rPr>
                    <w:t>&amp;</w:t>
                  </w:r>
                  <w:r w:rsidRPr="007C0B6D">
                    <w:rPr>
                      <w:rFonts w:eastAsia="Times New Roman" w:cs="Times New Roman"/>
                      <w:sz w:val="22"/>
                      <w:szCs w:val="28"/>
                      <w:highlight w:val="white"/>
                      <w:lang w:val="vi-VN"/>
                    </w:rPr>
                    <w:t>HĐND, UBND tỉnh;</w:t>
                  </w:r>
                </w:p>
                <w:p w14:paraId="5D1B51E7"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Các sở, ban, ngành, đoàn thể của tỉnh;</w:t>
                  </w:r>
                </w:p>
                <w:p w14:paraId="7C21E3DB"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Báo Kon Tum;</w:t>
                  </w:r>
                </w:p>
                <w:p w14:paraId="3B2F39B3" w14:textId="77777777" w:rsidR="00F67881" w:rsidRPr="007C0B6D" w:rsidRDefault="00F67881">
                  <w:pPr>
                    <w:spacing w:after="0" w:line="240" w:lineRule="auto"/>
                    <w:rPr>
                      <w:rFonts w:eastAsia="Times New Roman" w:cs="Times New Roman"/>
                      <w:sz w:val="22"/>
                      <w:szCs w:val="28"/>
                      <w:highlight w:val="white"/>
                    </w:rPr>
                  </w:pPr>
                  <w:r w:rsidRPr="007C0B6D">
                    <w:rPr>
                      <w:rFonts w:eastAsia="Times New Roman" w:cs="Times New Roman"/>
                      <w:sz w:val="22"/>
                      <w:szCs w:val="28"/>
                      <w:highlight w:val="white"/>
                      <w:lang w:val="vi-VN"/>
                    </w:rPr>
                    <w:t>- Đài Phát thanh - Truyền hình;</w:t>
                  </w:r>
                </w:p>
                <w:p w14:paraId="1DC56CA9"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Thường trực HĐND-UBND các huyện, thành phố;</w:t>
                  </w:r>
                </w:p>
                <w:p w14:paraId="39E640B3"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Sở Nội vụ tỉnh (Phòng quản lý Văn thư - Lưu trữ);</w:t>
                  </w:r>
                </w:p>
                <w:p w14:paraId="514CDA6F"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Công báo tỉnh;</w:t>
                  </w:r>
                </w:p>
                <w:p w14:paraId="0C64B223"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Cổng Thông tin điện tử tỉnh;</w:t>
                  </w:r>
                </w:p>
                <w:p w14:paraId="0E12AC14" w14:textId="77777777" w:rsidR="00F67881" w:rsidRPr="007C0B6D" w:rsidRDefault="00F67881">
                  <w:pPr>
                    <w:pStyle w:val="NormalWeb"/>
                    <w:spacing w:before="0" w:beforeAutospacing="0" w:after="0" w:afterAutospacing="0" w:line="256" w:lineRule="auto"/>
                    <w:rPr>
                      <w:sz w:val="22"/>
                      <w:szCs w:val="22"/>
                      <w:highlight w:val="white"/>
                    </w:rPr>
                  </w:pPr>
                  <w:r w:rsidRPr="007C0B6D">
                    <w:rPr>
                      <w:rFonts w:ascii="Tahoma" w:hAnsi="Tahoma" w:cs="Tahoma"/>
                      <w:sz w:val="22"/>
                      <w:szCs w:val="16"/>
                      <w:highlight w:val="white"/>
                    </w:rPr>
                    <w:t xml:space="preserve">- </w:t>
                  </w:r>
                  <w:r w:rsidRPr="007C0B6D">
                    <w:rPr>
                      <w:sz w:val="22"/>
                      <w:szCs w:val="16"/>
                      <w:highlight w:val="white"/>
                    </w:rPr>
                    <w:t>Lưu: VT, TH.</w:t>
                  </w:r>
                </w:p>
              </w:tc>
              <w:tc>
                <w:tcPr>
                  <w:tcW w:w="2265" w:type="pct"/>
                </w:tcPr>
                <w:p w14:paraId="7D603A0D" w14:textId="77777777" w:rsidR="00F67881" w:rsidRPr="007C0B6D" w:rsidRDefault="00F67881">
                  <w:pPr>
                    <w:pStyle w:val="NormalWeb"/>
                    <w:spacing w:before="120" w:beforeAutospacing="0" w:after="0" w:afterAutospacing="0" w:line="256" w:lineRule="auto"/>
                    <w:jc w:val="center"/>
                    <w:rPr>
                      <w:b/>
                      <w:sz w:val="28"/>
                      <w:szCs w:val="28"/>
                      <w:highlight w:val="white"/>
                      <w:lang w:val="es-ES"/>
                    </w:rPr>
                  </w:pPr>
                  <w:r w:rsidRPr="007C0B6D">
                    <w:rPr>
                      <w:b/>
                      <w:sz w:val="28"/>
                      <w:szCs w:val="28"/>
                      <w:highlight w:val="white"/>
                      <w:lang w:val="es-ES"/>
                    </w:rPr>
                    <w:t>CHỦ TỊCH</w:t>
                  </w:r>
                </w:p>
                <w:p w14:paraId="6FA00D2A" w14:textId="77777777" w:rsidR="00F67881" w:rsidRPr="007C0B6D" w:rsidRDefault="00F67881">
                  <w:pPr>
                    <w:pStyle w:val="NormalWeb"/>
                    <w:spacing w:before="120" w:beforeAutospacing="0" w:after="0" w:afterAutospacing="0" w:line="256" w:lineRule="auto"/>
                    <w:jc w:val="center"/>
                    <w:rPr>
                      <w:b/>
                      <w:sz w:val="28"/>
                      <w:highlight w:val="white"/>
                      <w:lang w:val="es-ES"/>
                    </w:rPr>
                  </w:pPr>
                </w:p>
                <w:p w14:paraId="6A25FB9E" w14:textId="77777777" w:rsidR="00F67881" w:rsidRPr="007C0B6D" w:rsidRDefault="00F67881">
                  <w:pPr>
                    <w:pStyle w:val="NormalWeb"/>
                    <w:spacing w:before="120" w:beforeAutospacing="0" w:after="0" w:afterAutospacing="0" w:line="256" w:lineRule="auto"/>
                    <w:jc w:val="center"/>
                    <w:rPr>
                      <w:b/>
                      <w:sz w:val="28"/>
                      <w:highlight w:val="white"/>
                      <w:lang w:val="es-ES"/>
                    </w:rPr>
                  </w:pPr>
                </w:p>
                <w:p w14:paraId="4E32C3E0" w14:textId="77777777" w:rsidR="00F67881" w:rsidRPr="007C0B6D" w:rsidRDefault="00F67881">
                  <w:pPr>
                    <w:pStyle w:val="NormalWeb"/>
                    <w:spacing w:before="120" w:beforeAutospacing="0" w:after="0" w:afterAutospacing="0" w:line="256" w:lineRule="auto"/>
                    <w:rPr>
                      <w:b/>
                      <w:sz w:val="28"/>
                      <w:highlight w:val="white"/>
                      <w:lang w:val="es-ES"/>
                    </w:rPr>
                  </w:pPr>
                </w:p>
              </w:tc>
            </w:tr>
          </w:tbl>
          <w:p w14:paraId="3AC2F3DF" w14:textId="77777777" w:rsidR="00F67881" w:rsidRPr="007C0B6D" w:rsidRDefault="00F67881">
            <w:pPr>
              <w:spacing w:after="0" w:line="240" w:lineRule="auto"/>
              <w:jc w:val="both"/>
              <w:rPr>
                <w:rFonts w:ascii="Tahoma" w:eastAsia="Times New Roman" w:hAnsi="Tahoma" w:cs="Tahoma"/>
                <w:sz w:val="22"/>
                <w:highlight w:val="white"/>
              </w:rPr>
            </w:pPr>
          </w:p>
        </w:tc>
        <w:tc>
          <w:tcPr>
            <w:tcW w:w="2343" w:type="pct"/>
          </w:tcPr>
          <w:p w14:paraId="641277B1" w14:textId="77777777" w:rsidR="00F67881" w:rsidRPr="007C0B6D" w:rsidRDefault="00F67881">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7C0B6D" w:rsidRDefault="005D1A1D" w:rsidP="00F67881"/>
    <w:sectPr w:rsidR="005D1A1D" w:rsidRPr="007C0B6D" w:rsidSect="00683053">
      <w:headerReference w:type="default" r:id="rId8"/>
      <w:headerReference w:type="first" r:id="rId9"/>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67B8" w14:textId="77777777" w:rsidR="00FB19A5" w:rsidRDefault="00FB19A5" w:rsidP="00C10BAC">
      <w:pPr>
        <w:spacing w:after="0" w:line="240" w:lineRule="auto"/>
      </w:pPr>
      <w:r>
        <w:separator/>
      </w:r>
    </w:p>
  </w:endnote>
  <w:endnote w:type="continuationSeparator" w:id="0">
    <w:p w14:paraId="2CB92333" w14:textId="77777777" w:rsidR="00FB19A5" w:rsidRDefault="00FB19A5"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6255" w14:textId="77777777" w:rsidR="00FB19A5" w:rsidRDefault="00FB19A5" w:rsidP="00C10BAC">
      <w:pPr>
        <w:spacing w:after="0" w:line="240" w:lineRule="auto"/>
      </w:pPr>
      <w:r>
        <w:separator/>
      </w:r>
    </w:p>
  </w:footnote>
  <w:footnote w:type="continuationSeparator" w:id="0">
    <w:p w14:paraId="7946F6D8" w14:textId="77777777" w:rsidR="00FB19A5" w:rsidRDefault="00FB19A5"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3509"/>
      <w:docPartObj>
        <w:docPartGallery w:val="Page Numbers (Top of Page)"/>
        <w:docPartUnique/>
      </w:docPartObj>
    </w:sdtPr>
    <w:sdtEndPr>
      <w:rPr>
        <w:noProof/>
      </w:rPr>
    </w:sdtEndPr>
    <w:sdtContent>
      <w:p w14:paraId="6D90DBC5" w14:textId="7E91CCB4" w:rsidR="006D3940" w:rsidRDefault="006D3940">
        <w:pPr>
          <w:pStyle w:val="Header"/>
          <w:jc w:val="center"/>
        </w:pPr>
        <w:r>
          <w:fldChar w:fldCharType="begin"/>
        </w:r>
        <w:r>
          <w:instrText xml:space="preserve"> PAGE   \* MERGEFORMAT </w:instrText>
        </w:r>
        <w:r>
          <w:fldChar w:fldCharType="separate"/>
        </w:r>
        <w:r w:rsidR="008F694A">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F2F1" w14:textId="77777777" w:rsidR="006D3940" w:rsidRDefault="006D394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AC"/>
    <w:rsid w:val="00001C87"/>
    <w:rsid w:val="00002853"/>
    <w:rsid w:val="0000293D"/>
    <w:rsid w:val="00005B88"/>
    <w:rsid w:val="00006F92"/>
    <w:rsid w:val="000102EF"/>
    <w:rsid w:val="00027980"/>
    <w:rsid w:val="000323FF"/>
    <w:rsid w:val="0004191B"/>
    <w:rsid w:val="00055203"/>
    <w:rsid w:val="000554B3"/>
    <w:rsid w:val="00063C5C"/>
    <w:rsid w:val="000764A1"/>
    <w:rsid w:val="00085F1E"/>
    <w:rsid w:val="00090122"/>
    <w:rsid w:val="000A6580"/>
    <w:rsid w:val="000A79F1"/>
    <w:rsid w:val="000B0BA8"/>
    <w:rsid w:val="000C3D80"/>
    <w:rsid w:val="000D035B"/>
    <w:rsid w:val="000E1D9F"/>
    <w:rsid w:val="000E26C9"/>
    <w:rsid w:val="000F24B5"/>
    <w:rsid w:val="00101F0B"/>
    <w:rsid w:val="0010201B"/>
    <w:rsid w:val="00105BEA"/>
    <w:rsid w:val="001062BD"/>
    <w:rsid w:val="00112A2F"/>
    <w:rsid w:val="00122F26"/>
    <w:rsid w:val="00134AB9"/>
    <w:rsid w:val="00141F84"/>
    <w:rsid w:val="00147ADC"/>
    <w:rsid w:val="00150C2B"/>
    <w:rsid w:val="0016009A"/>
    <w:rsid w:val="00165857"/>
    <w:rsid w:val="0016600F"/>
    <w:rsid w:val="00166D3C"/>
    <w:rsid w:val="00180C0F"/>
    <w:rsid w:val="001958BB"/>
    <w:rsid w:val="00195AA5"/>
    <w:rsid w:val="001A5339"/>
    <w:rsid w:val="001A6176"/>
    <w:rsid w:val="001A6B83"/>
    <w:rsid w:val="001C014A"/>
    <w:rsid w:val="001D6DF7"/>
    <w:rsid w:val="001D766C"/>
    <w:rsid w:val="001E59ED"/>
    <w:rsid w:val="001E6C38"/>
    <w:rsid w:val="001F3AC7"/>
    <w:rsid w:val="002028F6"/>
    <w:rsid w:val="00214E88"/>
    <w:rsid w:val="00220D34"/>
    <w:rsid w:val="002266FA"/>
    <w:rsid w:val="00230615"/>
    <w:rsid w:val="002307B6"/>
    <w:rsid w:val="002318FB"/>
    <w:rsid w:val="002329A4"/>
    <w:rsid w:val="002346AE"/>
    <w:rsid w:val="00240F53"/>
    <w:rsid w:val="002454AB"/>
    <w:rsid w:val="00246131"/>
    <w:rsid w:val="00254863"/>
    <w:rsid w:val="00261C8E"/>
    <w:rsid w:val="00265DE2"/>
    <w:rsid w:val="002743BF"/>
    <w:rsid w:val="00280CE8"/>
    <w:rsid w:val="00284C9E"/>
    <w:rsid w:val="00286CAC"/>
    <w:rsid w:val="00291809"/>
    <w:rsid w:val="00292BC6"/>
    <w:rsid w:val="00292F2B"/>
    <w:rsid w:val="002950A2"/>
    <w:rsid w:val="002963EF"/>
    <w:rsid w:val="002A0263"/>
    <w:rsid w:val="002B0808"/>
    <w:rsid w:val="002D10C1"/>
    <w:rsid w:val="002D706D"/>
    <w:rsid w:val="002E0170"/>
    <w:rsid w:val="002F3C4E"/>
    <w:rsid w:val="0030304C"/>
    <w:rsid w:val="00303FCB"/>
    <w:rsid w:val="00307B1D"/>
    <w:rsid w:val="00310A20"/>
    <w:rsid w:val="00311D71"/>
    <w:rsid w:val="0032055A"/>
    <w:rsid w:val="00326460"/>
    <w:rsid w:val="00336791"/>
    <w:rsid w:val="003434FC"/>
    <w:rsid w:val="00344FBA"/>
    <w:rsid w:val="003575E5"/>
    <w:rsid w:val="0036361F"/>
    <w:rsid w:val="0036693B"/>
    <w:rsid w:val="00366F9F"/>
    <w:rsid w:val="003708DE"/>
    <w:rsid w:val="003715A7"/>
    <w:rsid w:val="003764AF"/>
    <w:rsid w:val="003774FD"/>
    <w:rsid w:val="003826CB"/>
    <w:rsid w:val="0039344A"/>
    <w:rsid w:val="0039669E"/>
    <w:rsid w:val="003A3645"/>
    <w:rsid w:val="003A3E68"/>
    <w:rsid w:val="003B4A34"/>
    <w:rsid w:val="003B53AB"/>
    <w:rsid w:val="003C08F0"/>
    <w:rsid w:val="003C3DAF"/>
    <w:rsid w:val="003D225A"/>
    <w:rsid w:val="003D3007"/>
    <w:rsid w:val="003D433D"/>
    <w:rsid w:val="003E21F7"/>
    <w:rsid w:val="003E6776"/>
    <w:rsid w:val="003F0650"/>
    <w:rsid w:val="00400BBB"/>
    <w:rsid w:val="004136AC"/>
    <w:rsid w:val="00420B8C"/>
    <w:rsid w:val="004308DD"/>
    <w:rsid w:val="00431CB6"/>
    <w:rsid w:val="004376BA"/>
    <w:rsid w:val="00443DE5"/>
    <w:rsid w:val="00444B7E"/>
    <w:rsid w:val="00445ED6"/>
    <w:rsid w:val="00447ACF"/>
    <w:rsid w:val="0045163D"/>
    <w:rsid w:val="004524D5"/>
    <w:rsid w:val="00454653"/>
    <w:rsid w:val="004569EB"/>
    <w:rsid w:val="004577FB"/>
    <w:rsid w:val="00465F8B"/>
    <w:rsid w:val="00473F2C"/>
    <w:rsid w:val="00474D3C"/>
    <w:rsid w:val="004771A7"/>
    <w:rsid w:val="00480681"/>
    <w:rsid w:val="00487FAD"/>
    <w:rsid w:val="00494C7B"/>
    <w:rsid w:val="004A0B5D"/>
    <w:rsid w:val="004A2B15"/>
    <w:rsid w:val="004A3220"/>
    <w:rsid w:val="004A325F"/>
    <w:rsid w:val="004B2C3F"/>
    <w:rsid w:val="004B5BAD"/>
    <w:rsid w:val="004B6AD6"/>
    <w:rsid w:val="004D41FD"/>
    <w:rsid w:val="004D60CC"/>
    <w:rsid w:val="004D6EEE"/>
    <w:rsid w:val="004D7257"/>
    <w:rsid w:val="004E12EC"/>
    <w:rsid w:val="004E1E2A"/>
    <w:rsid w:val="004F6830"/>
    <w:rsid w:val="00501D7C"/>
    <w:rsid w:val="00507E31"/>
    <w:rsid w:val="00511793"/>
    <w:rsid w:val="00517855"/>
    <w:rsid w:val="00522502"/>
    <w:rsid w:val="00522743"/>
    <w:rsid w:val="005228FA"/>
    <w:rsid w:val="005253DD"/>
    <w:rsid w:val="005312E4"/>
    <w:rsid w:val="005375DB"/>
    <w:rsid w:val="00537963"/>
    <w:rsid w:val="00542CFF"/>
    <w:rsid w:val="0054444F"/>
    <w:rsid w:val="00547B7A"/>
    <w:rsid w:val="00557F8A"/>
    <w:rsid w:val="00562A00"/>
    <w:rsid w:val="00562FC4"/>
    <w:rsid w:val="00566379"/>
    <w:rsid w:val="00566AFE"/>
    <w:rsid w:val="005731E0"/>
    <w:rsid w:val="00576A47"/>
    <w:rsid w:val="00581A1F"/>
    <w:rsid w:val="00586C2F"/>
    <w:rsid w:val="00587CDA"/>
    <w:rsid w:val="0059311A"/>
    <w:rsid w:val="005A0AA6"/>
    <w:rsid w:val="005A2DFE"/>
    <w:rsid w:val="005A389C"/>
    <w:rsid w:val="005A3E84"/>
    <w:rsid w:val="005A4DD0"/>
    <w:rsid w:val="005A76DF"/>
    <w:rsid w:val="005B696A"/>
    <w:rsid w:val="005B6D41"/>
    <w:rsid w:val="005C4C92"/>
    <w:rsid w:val="005C57D7"/>
    <w:rsid w:val="005D1A1D"/>
    <w:rsid w:val="005E2377"/>
    <w:rsid w:val="005E44AF"/>
    <w:rsid w:val="005E71E1"/>
    <w:rsid w:val="005F0947"/>
    <w:rsid w:val="005F31D3"/>
    <w:rsid w:val="00604988"/>
    <w:rsid w:val="00611885"/>
    <w:rsid w:val="00626703"/>
    <w:rsid w:val="00635E78"/>
    <w:rsid w:val="00635E8D"/>
    <w:rsid w:val="00643EA2"/>
    <w:rsid w:val="006515DB"/>
    <w:rsid w:val="00651715"/>
    <w:rsid w:val="006658CC"/>
    <w:rsid w:val="00673B66"/>
    <w:rsid w:val="006748A7"/>
    <w:rsid w:val="00676ADE"/>
    <w:rsid w:val="00677880"/>
    <w:rsid w:val="00683053"/>
    <w:rsid w:val="00684624"/>
    <w:rsid w:val="0068783D"/>
    <w:rsid w:val="00691D88"/>
    <w:rsid w:val="0069285B"/>
    <w:rsid w:val="006943EC"/>
    <w:rsid w:val="006A0068"/>
    <w:rsid w:val="006B0565"/>
    <w:rsid w:val="006B6062"/>
    <w:rsid w:val="006B6A22"/>
    <w:rsid w:val="006D3940"/>
    <w:rsid w:val="006E5044"/>
    <w:rsid w:val="006F11E6"/>
    <w:rsid w:val="006F5D20"/>
    <w:rsid w:val="00703361"/>
    <w:rsid w:val="00707554"/>
    <w:rsid w:val="00717BAC"/>
    <w:rsid w:val="00722457"/>
    <w:rsid w:val="00727141"/>
    <w:rsid w:val="007373C3"/>
    <w:rsid w:val="00742F3C"/>
    <w:rsid w:val="00754E09"/>
    <w:rsid w:val="007628CA"/>
    <w:rsid w:val="00776173"/>
    <w:rsid w:val="00784972"/>
    <w:rsid w:val="00787C17"/>
    <w:rsid w:val="007914BA"/>
    <w:rsid w:val="007A18A9"/>
    <w:rsid w:val="007A795E"/>
    <w:rsid w:val="007B25D0"/>
    <w:rsid w:val="007C0463"/>
    <w:rsid w:val="007C0B6D"/>
    <w:rsid w:val="007C6F05"/>
    <w:rsid w:val="007C77D8"/>
    <w:rsid w:val="007D14D3"/>
    <w:rsid w:val="007D3724"/>
    <w:rsid w:val="007D4AEF"/>
    <w:rsid w:val="007D67A5"/>
    <w:rsid w:val="007E61DC"/>
    <w:rsid w:val="007F09DE"/>
    <w:rsid w:val="00800043"/>
    <w:rsid w:val="008036EA"/>
    <w:rsid w:val="008132A4"/>
    <w:rsid w:val="00817CB8"/>
    <w:rsid w:val="008218D2"/>
    <w:rsid w:val="00821AFD"/>
    <w:rsid w:val="00831160"/>
    <w:rsid w:val="00831C90"/>
    <w:rsid w:val="00832CD7"/>
    <w:rsid w:val="00837578"/>
    <w:rsid w:val="008426EF"/>
    <w:rsid w:val="00851BB3"/>
    <w:rsid w:val="0085744B"/>
    <w:rsid w:val="0086407A"/>
    <w:rsid w:val="00867800"/>
    <w:rsid w:val="0087226B"/>
    <w:rsid w:val="00873BA2"/>
    <w:rsid w:val="008822BA"/>
    <w:rsid w:val="0088644E"/>
    <w:rsid w:val="008951EC"/>
    <w:rsid w:val="008A119E"/>
    <w:rsid w:val="008A400C"/>
    <w:rsid w:val="008A6EA9"/>
    <w:rsid w:val="008B1C6C"/>
    <w:rsid w:val="008B60A2"/>
    <w:rsid w:val="008B6604"/>
    <w:rsid w:val="008C3F08"/>
    <w:rsid w:val="008E3A0B"/>
    <w:rsid w:val="008E6B07"/>
    <w:rsid w:val="008F1B19"/>
    <w:rsid w:val="008F694A"/>
    <w:rsid w:val="00900386"/>
    <w:rsid w:val="00904EB5"/>
    <w:rsid w:val="00910E1C"/>
    <w:rsid w:val="00923AB1"/>
    <w:rsid w:val="00926DBD"/>
    <w:rsid w:val="009343C6"/>
    <w:rsid w:val="00937041"/>
    <w:rsid w:val="00942083"/>
    <w:rsid w:val="00946351"/>
    <w:rsid w:val="00946F30"/>
    <w:rsid w:val="00951587"/>
    <w:rsid w:val="009657A6"/>
    <w:rsid w:val="0097145A"/>
    <w:rsid w:val="009737EC"/>
    <w:rsid w:val="009804B1"/>
    <w:rsid w:val="00990E3F"/>
    <w:rsid w:val="009952F6"/>
    <w:rsid w:val="009960C5"/>
    <w:rsid w:val="009B38E4"/>
    <w:rsid w:val="009B6D15"/>
    <w:rsid w:val="009C02B8"/>
    <w:rsid w:val="009C10EA"/>
    <w:rsid w:val="009C519E"/>
    <w:rsid w:val="009D2869"/>
    <w:rsid w:val="009D5749"/>
    <w:rsid w:val="009F2BB2"/>
    <w:rsid w:val="009F4AA7"/>
    <w:rsid w:val="009F4CC8"/>
    <w:rsid w:val="009F68A6"/>
    <w:rsid w:val="00A014AF"/>
    <w:rsid w:val="00A0783F"/>
    <w:rsid w:val="00A16E32"/>
    <w:rsid w:val="00A218BF"/>
    <w:rsid w:val="00A26D84"/>
    <w:rsid w:val="00A41658"/>
    <w:rsid w:val="00A43273"/>
    <w:rsid w:val="00A466C9"/>
    <w:rsid w:val="00A506ED"/>
    <w:rsid w:val="00A51CA7"/>
    <w:rsid w:val="00A54B5A"/>
    <w:rsid w:val="00A57B9B"/>
    <w:rsid w:val="00A57DD6"/>
    <w:rsid w:val="00A6307F"/>
    <w:rsid w:val="00A6535B"/>
    <w:rsid w:val="00A712D4"/>
    <w:rsid w:val="00A722C7"/>
    <w:rsid w:val="00A72811"/>
    <w:rsid w:val="00A75DCB"/>
    <w:rsid w:val="00A76C71"/>
    <w:rsid w:val="00A77530"/>
    <w:rsid w:val="00A825A8"/>
    <w:rsid w:val="00A83904"/>
    <w:rsid w:val="00A86108"/>
    <w:rsid w:val="00A87E5E"/>
    <w:rsid w:val="00A971D6"/>
    <w:rsid w:val="00AA0EF6"/>
    <w:rsid w:val="00AA3751"/>
    <w:rsid w:val="00AA6B0E"/>
    <w:rsid w:val="00AA7023"/>
    <w:rsid w:val="00AA70C9"/>
    <w:rsid w:val="00AA7AD7"/>
    <w:rsid w:val="00AB34F0"/>
    <w:rsid w:val="00AC0D0A"/>
    <w:rsid w:val="00AD5E31"/>
    <w:rsid w:val="00AE55DA"/>
    <w:rsid w:val="00AE5E19"/>
    <w:rsid w:val="00AE730A"/>
    <w:rsid w:val="00AF14BB"/>
    <w:rsid w:val="00AF156E"/>
    <w:rsid w:val="00AF6156"/>
    <w:rsid w:val="00B13F2C"/>
    <w:rsid w:val="00B21166"/>
    <w:rsid w:val="00B3187D"/>
    <w:rsid w:val="00B321AC"/>
    <w:rsid w:val="00B343C1"/>
    <w:rsid w:val="00B558E5"/>
    <w:rsid w:val="00B55B23"/>
    <w:rsid w:val="00B57FB1"/>
    <w:rsid w:val="00B66C7C"/>
    <w:rsid w:val="00B750D4"/>
    <w:rsid w:val="00B80263"/>
    <w:rsid w:val="00B85D65"/>
    <w:rsid w:val="00B866AB"/>
    <w:rsid w:val="00B875BE"/>
    <w:rsid w:val="00B90851"/>
    <w:rsid w:val="00B9322C"/>
    <w:rsid w:val="00BA4AEB"/>
    <w:rsid w:val="00BA66AB"/>
    <w:rsid w:val="00BC50DC"/>
    <w:rsid w:val="00BD4E15"/>
    <w:rsid w:val="00BD6ADC"/>
    <w:rsid w:val="00C00DD8"/>
    <w:rsid w:val="00C0355E"/>
    <w:rsid w:val="00C042BA"/>
    <w:rsid w:val="00C05545"/>
    <w:rsid w:val="00C10863"/>
    <w:rsid w:val="00C10BAC"/>
    <w:rsid w:val="00C10EF3"/>
    <w:rsid w:val="00C131A9"/>
    <w:rsid w:val="00C24D9F"/>
    <w:rsid w:val="00C26D5A"/>
    <w:rsid w:val="00C31577"/>
    <w:rsid w:val="00C34973"/>
    <w:rsid w:val="00C358AB"/>
    <w:rsid w:val="00C459A0"/>
    <w:rsid w:val="00C45D04"/>
    <w:rsid w:val="00C471F9"/>
    <w:rsid w:val="00C51FEC"/>
    <w:rsid w:val="00C54F31"/>
    <w:rsid w:val="00C573E0"/>
    <w:rsid w:val="00C57B7B"/>
    <w:rsid w:val="00C61A5C"/>
    <w:rsid w:val="00C7548C"/>
    <w:rsid w:val="00C828EC"/>
    <w:rsid w:val="00C85348"/>
    <w:rsid w:val="00C9267C"/>
    <w:rsid w:val="00C92DF4"/>
    <w:rsid w:val="00CA6D1D"/>
    <w:rsid w:val="00CB22B4"/>
    <w:rsid w:val="00CB5F80"/>
    <w:rsid w:val="00CC1E90"/>
    <w:rsid w:val="00CD2D44"/>
    <w:rsid w:val="00CD39EA"/>
    <w:rsid w:val="00CD561C"/>
    <w:rsid w:val="00CD7F8C"/>
    <w:rsid w:val="00CE1EB2"/>
    <w:rsid w:val="00CE2F85"/>
    <w:rsid w:val="00CE3E88"/>
    <w:rsid w:val="00CE426F"/>
    <w:rsid w:val="00CE6EE1"/>
    <w:rsid w:val="00CF0496"/>
    <w:rsid w:val="00CF42F7"/>
    <w:rsid w:val="00D0661D"/>
    <w:rsid w:val="00D07404"/>
    <w:rsid w:val="00D22121"/>
    <w:rsid w:val="00D23467"/>
    <w:rsid w:val="00D242A7"/>
    <w:rsid w:val="00D3087F"/>
    <w:rsid w:val="00D349C4"/>
    <w:rsid w:val="00D35FBF"/>
    <w:rsid w:val="00D5012B"/>
    <w:rsid w:val="00D80460"/>
    <w:rsid w:val="00D8758C"/>
    <w:rsid w:val="00D94D2D"/>
    <w:rsid w:val="00DA13EA"/>
    <w:rsid w:val="00DA630E"/>
    <w:rsid w:val="00DB2723"/>
    <w:rsid w:val="00DB4F55"/>
    <w:rsid w:val="00DB5B14"/>
    <w:rsid w:val="00DD339B"/>
    <w:rsid w:val="00DE1351"/>
    <w:rsid w:val="00DE1C43"/>
    <w:rsid w:val="00DE3399"/>
    <w:rsid w:val="00DF13B1"/>
    <w:rsid w:val="00DF362E"/>
    <w:rsid w:val="00E0398B"/>
    <w:rsid w:val="00E12A27"/>
    <w:rsid w:val="00E20AFB"/>
    <w:rsid w:val="00E26019"/>
    <w:rsid w:val="00E2652A"/>
    <w:rsid w:val="00E300D1"/>
    <w:rsid w:val="00E3183E"/>
    <w:rsid w:val="00E37328"/>
    <w:rsid w:val="00E418DD"/>
    <w:rsid w:val="00E461AE"/>
    <w:rsid w:val="00E50ED4"/>
    <w:rsid w:val="00E578AE"/>
    <w:rsid w:val="00E749A6"/>
    <w:rsid w:val="00E7597C"/>
    <w:rsid w:val="00E81A94"/>
    <w:rsid w:val="00E83AB1"/>
    <w:rsid w:val="00E83B29"/>
    <w:rsid w:val="00E84AB6"/>
    <w:rsid w:val="00E907C5"/>
    <w:rsid w:val="00E92901"/>
    <w:rsid w:val="00EA0633"/>
    <w:rsid w:val="00EA1948"/>
    <w:rsid w:val="00EA2054"/>
    <w:rsid w:val="00EA27C4"/>
    <w:rsid w:val="00EA3166"/>
    <w:rsid w:val="00EA4F1A"/>
    <w:rsid w:val="00EA6F9C"/>
    <w:rsid w:val="00EC1C22"/>
    <w:rsid w:val="00EC6B2F"/>
    <w:rsid w:val="00EC6CA3"/>
    <w:rsid w:val="00ED161D"/>
    <w:rsid w:val="00ED5391"/>
    <w:rsid w:val="00EE0AB0"/>
    <w:rsid w:val="00EE180E"/>
    <w:rsid w:val="00EE3BF9"/>
    <w:rsid w:val="00EE5616"/>
    <w:rsid w:val="00EE7C5A"/>
    <w:rsid w:val="00EF42C2"/>
    <w:rsid w:val="00EF760D"/>
    <w:rsid w:val="00F02568"/>
    <w:rsid w:val="00F02C68"/>
    <w:rsid w:val="00F02E67"/>
    <w:rsid w:val="00F0472D"/>
    <w:rsid w:val="00F1417E"/>
    <w:rsid w:val="00F14925"/>
    <w:rsid w:val="00F167D8"/>
    <w:rsid w:val="00F20C13"/>
    <w:rsid w:val="00F21193"/>
    <w:rsid w:val="00F21DF6"/>
    <w:rsid w:val="00F2204D"/>
    <w:rsid w:val="00F25F40"/>
    <w:rsid w:val="00F33143"/>
    <w:rsid w:val="00F4468A"/>
    <w:rsid w:val="00F521D0"/>
    <w:rsid w:val="00F55C52"/>
    <w:rsid w:val="00F6328A"/>
    <w:rsid w:val="00F67881"/>
    <w:rsid w:val="00F73473"/>
    <w:rsid w:val="00F77BF0"/>
    <w:rsid w:val="00F77FF5"/>
    <w:rsid w:val="00F802E7"/>
    <w:rsid w:val="00F86E07"/>
    <w:rsid w:val="00F96EDA"/>
    <w:rsid w:val="00FA15BA"/>
    <w:rsid w:val="00FA3CD3"/>
    <w:rsid w:val="00FA4E41"/>
    <w:rsid w:val="00FB19A5"/>
    <w:rsid w:val="00FB1A92"/>
    <w:rsid w:val="00FC356E"/>
    <w:rsid w:val="00FC6BB8"/>
    <w:rsid w:val="00FC7318"/>
    <w:rsid w:val="00FD2378"/>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41FE3239-CE2C-480C-A8EE-2D5D138E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81"/>
    <w:pPr>
      <w:spacing w:line="256" w:lineRule="auto"/>
    </w:pPr>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01146">
      <w:bodyDiv w:val="1"/>
      <w:marLeft w:val="0"/>
      <w:marRight w:val="0"/>
      <w:marTop w:val="0"/>
      <w:marBottom w:val="0"/>
      <w:divBdr>
        <w:top w:val="none" w:sz="0" w:space="0" w:color="auto"/>
        <w:left w:val="none" w:sz="0" w:space="0" w:color="auto"/>
        <w:bottom w:val="none" w:sz="0" w:space="0" w:color="auto"/>
        <w:right w:val="none" w:sz="0" w:space="0" w:color="auto"/>
      </w:divBdr>
    </w:div>
    <w:div w:id="1710060772">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CC2F-DB67-4874-A479-DF72ED19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Admin</cp:lastModifiedBy>
  <cp:revision>4</cp:revision>
  <dcterms:created xsi:type="dcterms:W3CDTF">2022-10-17T02:39:00Z</dcterms:created>
  <dcterms:modified xsi:type="dcterms:W3CDTF">2022-10-17T08:03:00Z</dcterms:modified>
</cp:coreProperties>
</file>