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B52F43" w14:textId="77777777" w:rsidR="003D2331" w:rsidRPr="00610798" w:rsidRDefault="003D2331" w:rsidP="000347F6">
      <w:pPr>
        <w:jc w:val="right"/>
        <w:rPr>
          <w:rFonts w:ascii="Times New Roman" w:hAnsi="Times New Roman"/>
          <w:b/>
          <w:sz w:val="20"/>
          <w:lang w:val="nl-NL"/>
        </w:rPr>
      </w:pPr>
      <w:r w:rsidRPr="00610798">
        <w:rPr>
          <w:rFonts w:ascii="Times New Roman" w:hAnsi="Times New Roman"/>
          <w:b/>
          <w:sz w:val="20"/>
          <w:lang w:val="nl-NL"/>
        </w:rPr>
        <w:t>PHỤ LỤC IV</w:t>
      </w:r>
      <w:r w:rsidR="000347F6" w:rsidRPr="00610798">
        <w:rPr>
          <w:rFonts w:ascii="Times New Roman" w:hAnsi="Times New Roman"/>
          <w:b/>
          <w:sz w:val="20"/>
          <w:lang w:val="nl-NL"/>
        </w:rPr>
        <w:t>.2</w:t>
      </w:r>
    </w:p>
    <w:p w14:paraId="16E3044B" w14:textId="77777777" w:rsidR="003E5279" w:rsidRPr="00322009" w:rsidRDefault="003E5279" w:rsidP="004349DC">
      <w:pPr>
        <w:rPr>
          <w:rFonts w:ascii="Times New Roman" w:hAnsi="Times New Roman"/>
          <w:b/>
          <w:lang w:val="nl-NL"/>
        </w:rPr>
      </w:pPr>
    </w:p>
    <w:p w14:paraId="1E287AC1" w14:textId="77777777" w:rsidR="00C56772" w:rsidRPr="00322009" w:rsidRDefault="00C56772" w:rsidP="00C56772">
      <w:pPr>
        <w:spacing w:before="120" w:line="288" w:lineRule="auto"/>
        <w:ind w:firstLine="720"/>
        <w:jc w:val="center"/>
        <w:rPr>
          <w:rFonts w:ascii="Times New Roman" w:hAnsi="Times New Roman"/>
          <w:b/>
          <w:lang w:val="nl-NL"/>
        </w:rPr>
      </w:pPr>
      <w:r w:rsidRPr="00322009">
        <w:rPr>
          <w:rFonts w:ascii="Times New Roman" w:hAnsi="Times New Roman"/>
          <w:b/>
          <w:lang w:val="nl-NL"/>
        </w:rPr>
        <w:t>THUYẾT MINH BÁO CÁO TÀI CHÍNH</w:t>
      </w:r>
    </w:p>
    <w:p w14:paraId="11F9F8DC" w14:textId="77777777" w:rsidR="00C56772" w:rsidRPr="00322009" w:rsidRDefault="00C56772" w:rsidP="00C213BD">
      <w:pPr>
        <w:spacing w:line="288" w:lineRule="auto"/>
        <w:ind w:firstLine="720"/>
        <w:jc w:val="center"/>
        <w:rPr>
          <w:rFonts w:ascii="Times New Roman" w:hAnsi="Times New Roman"/>
          <w:i/>
          <w:lang w:val="nl-NL"/>
        </w:rPr>
      </w:pPr>
      <w:r w:rsidRPr="00322009">
        <w:rPr>
          <w:rFonts w:ascii="Times New Roman" w:hAnsi="Times New Roman"/>
          <w:i/>
          <w:lang w:val="nl-NL"/>
        </w:rPr>
        <w:t>(Cho năm tài ch</w:t>
      </w:r>
      <w:r w:rsidR="00A94FB1">
        <w:rPr>
          <w:rFonts w:ascii="Times New Roman" w:hAnsi="Times New Roman"/>
          <w:i/>
          <w:lang w:val="nl-NL"/>
        </w:rPr>
        <w:t>ính kết thúc vào ngày 31/12/2020</w:t>
      </w:r>
      <w:r w:rsidRPr="00322009">
        <w:rPr>
          <w:rFonts w:ascii="Times New Roman" w:hAnsi="Times New Roman"/>
          <w:i/>
          <w:lang w:val="nl-NL"/>
        </w:rPr>
        <w:t>)</w:t>
      </w:r>
    </w:p>
    <w:p w14:paraId="3DCCD2FC" w14:textId="77777777" w:rsidR="00033229" w:rsidRPr="00560B85" w:rsidRDefault="00C56772" w:rsidP="00610798">
      <w:pPr>
        <w:pStyle w:val="Heading1"/>
        <w:spacing w:before="120" w:after="0" w:line="288" w:lineRule="auto"/>
        <w:ind w:firstLine="720"/>
        <w:rPr>
          <w:rFonts w:ascii="Times New Roman" w:hAnsi="Times New Roman" w:cs="Times New Roman"/>
          <w:sz w:val="27"/>
          <w:szCs w:val="27"/>
        </w:rPr>
      </w:pPr>
      <w:r w:rsidRPr="00322009">
        <w:rPr>
          <w:rFonts w:ascii="Times New Roman" w:hAnsi="Times New Roman" w:cs="Times New Roman"/>
        </w:rPr>
        <w:t>I</w:t>
      </w:r>
      <w:r w:rsidRPr="00560B85">
        <w:rPr>
          <w:rFonts w:ascii="Times New Roman" w:hAnsi="Times New Roman" w:cs="Times New Roman"/>
          <w:sz w:val="27"/>
          <w:szCs w:val="27"/>
        </w:rPr>
        <w:t>. KỲ BÁO CÁO, ĐƠN VỊ TIỀN TỆ SỬ DỤNG ĐỂ BÁO CÁO</w:t>
      </w:r>
    </w:p>
    <w:p w14:paraId="75C6D6D3" w14:textId="62ABF0EB" w:rsidR="00033229" w:rsidRPr="00033D2E" w:rsidRDefault="00033229" w:rsidP="00884CF3">
      <w:pPr>
        <w:spacing w:before="120" w:line="288" w:lineRule="auto"/>
        <w:ind w:firstLine="720"/>
        <w:jc w:val="both"/>
        <w:rPr>
          <w:rFonts w:ascii="Times New Roman" w:hAnsi="Times New Roman"/>
          <w:lang w:val="vi-VN"/>
        </w:rPr>
      </w:pPr>
      <w:r w:rsidRPr="00322009">
        <w:rPr>
          <w:rFonts w:ascii="Times New Roman" w:hAnsi="Times New Roman"/>
          <w:lang w:val="nl-NL"/>
        </w:rPr>
        <w:t xml:space="preserve">Báo cáo tài chính nhà nước </w:t>
      </w:r>
      <w:r w:rsidR="00EE3A90" w:rsidRPr="00322009">
        <w:rPr>
          <w:rFonts w:ascii="Times New Roman" w:hAnsi="Times New Roman"/>
          <w:lang w:val="nl-NL"/>
        </w:rPr>
        <w:t xml:space="preserve">tỉnh </w:t>
      </w:r>
      <w:r w:rsidRPr="00322009">
        <w:rPr>
          <w:rFonts w:ascii="Times New Roman" w:hAnsi="Times New Roman"/>
          <w:lang w:val="nl-NL"/>
        </w:rPr>
        <w:t xml:space="preserve">được lập theo kỳ kế toán năm được tính từ ngày 01 tháng 01 đến 31 tháng 12 năm </w:t>
      </w:r>
      <w:r w:rsidR="00033D2E">
        <w:rPr>
          <w:rFonts w:ascii="Times New Roman" w:hAnsi="Times New Roman"/>
          <w:lang w:val="nl-NL"/>
        </w:rPr>
        <w:t>20</w:t>
      </w:r>
      <w:r w:rsidR="00A94FB1">
        <w:rPr>
          <w:rFonts w:ascii="Times New Roman" w:hAnsi="Times New Roman"/>
          <w:lang w:val="nl-NL"/>
        </w:rPr>
        <w:t>20</w:t>
      </w:r>
      <w:r w:rsidR="0006056A">
        <w:rPr>
          <w:rFonts w:ascii="Times New Roman" w:hAnsi="Times New Roman"/>
          <w:lang w:val="nl-NL"/>
        </w:rPr>
        <w:t>.</w:t>
      </w:r>
    </w:p>
    <w:p w14:paraId="682C4F37" w14:textId="0A2FB128" w:rsidR="00D17FD1" w:rsidRPr="00322009" w:rsidRDefault="00D17FD1" w:rsidP="00884CF3">
      <w:pPr>
        <w:spacing w:before="120" w:line="288" w:lineRule="auto"/>
        <w:ind w:firstLine="720"/>
        <w:jc w:val="both"/>
        <w:rPr>
          <w:rFonts w:ascii="Times New Roman" w:hAnsi="Times New Roman"/>
          <w:lang w:val="nl-NL"/>
        </w:rPr>
      </w:pPr>
      <w:r w:rsidRPr="00322009">
        <w:rPr>
          <w:rFonts w:ascii="Times New Roman" w:hAnsi="Times New Roman"/>
          <w:lang w:val="nl-NL"/>
        </w:rPr>
        <w:t>Đơn vị tiền tệ: Việt Nam đồng (VNĐ)</w:t>
      </w:r>
      <w:r w:rsidR="0006056A">
        <w:rPr>
          <w:rFonts w:ascii="Times New Roman" w:hAnsi="Times New Roman"/>
          <w:lang w:val="nl-NL"/>
        </w:rPr>
        <w:t>.</w:t>
      </w:r>
    </w:p>
    <w:p w14:paraId="06E7E6D9" w14:textId="77777777" w:rsidR="00C56772" w:rsidRPr="00560B85" w:rsidRDefault="000347F6" w:rsidP="00610798">
      <w:pPr>
        <w:pStyle w:val="Heading1"/>
        <w:spacing w:before="120" w:after="0" w:line="288" w:lineRule="auto"/>
        <w:ind w:firstLine="720"/>
        <w:jc w:val="both"/>
        <w:rPr>
          <w:rFonts w:ascii="Times New Roman" w:hAnsi="Times New Roman" w:cs="Times New Roman"/>
          <w:sz w:val="27"/>
          <w:szCs w:val="27"/>
        </w:rPr>
      </w:pPr>
      <w:r w:rsidRPr="00560B85">
        <w:rPr>
          <w:rFonts w:ascii="Times New Roman" w:hAnsi="Times New Roman" w:cs="Times New Roman"/>
          <w:sz w:val="27"/>
          <w:szCs w:val="27"/>
        </w:rPr>
        <w:t>II</w:t>
      </w:r>
      <w:r w:rsidR="00DD3FB0" w:rsidRPr="00560B85">
        <w:rPr>
          <w:rFonts w:ascii="Times New Roman" w:hAnsi="Times New Roman" w:cs="Times New Roman"/>
          <w:sz w:val="27"/>
          <w:szCs w:val="27"/>
        </w:rPr>
        <w:t>.</w:t>
      </w:r>
      <w:r w:rsidR="0099394C" w:rsidRPr="00560B85">
        <w:rPr>
          <w:rFonts w:ascii="Times New Roman" w:hAnsi="Times New Roman" w:cs="Times New Roman"/>
          <w:sz w:val="27"/>
          <w:szCs w:val="27"/>
        </w:rPr>
        <w:t xml:space="preserve"> </w:t>
      </w:r>
      <w:r w:rsidRPr="00560B85">
        <w:rPr>
          <w:rFonts w:ascii="Times New Roman" w:hAnsi="Times New Roman" w:cs="Times New Roman"/>
          <w:sz w:val="27"/>
          <w:szCs w:val="27"/>
        </w:rPr>
        <w:t>nguyên t</w:t>
      </w:r>
      <w:r w:rsidR="009F19A9" w:rsidRPr="00560B85">
        <w:rPr>
          <w:rFonts w:ascii="Times New Roman" w:hAnsi="Times New Roman" w:cs="Times New Roman"/>
          <w:sz w:val="27"/>
          <w:szCs w:val="27"/>
        </w:rPr>
        <w:t>Ắ</w:t>
      </w:r>
      <w:r w:rsidRPr="00560B85">
        <w:rPr>
          <w:rFonts w:ascii="Times New Roman" w:hAnsi="Times New Roman" w:cs="Times New Roman"/>
          <w:sz w:val="27"/>
          <w:szCs w:val="27"/>
        </w:rPr>
        <w:t>c</w:t>
      </w:r>
      <w:r w:rsidR="00C56772" w:rsidRPr="00560B85">
        <w:rPr>
          <w:rFonts w:ascii="Times New Roman" w:hAnsi="Times New Roman" w:cs="Times New Roman"/>
          <w:sz w:val="27"/>
          <w:szCs w:val="27"/>
        </w:rPr>
        <w:t xml:space="preserve"> k</w:t>
      </w:r>
      <w:r w:rsidR="00325234" w:rsidRPr="00560B85">
        <w:rPr>
          <w:rFonts w:ascii="Times New Roman" w:hAnsi="Times New Roman" w:cs="Times New Roman"/>
          <w:sz w:val="27"/>
          <w:szCs w:val="27"/>
        </w:rPr>
        <w:t>Ế</w:t>
      </w:r>
      <w:r w:rsidR="00C56772" w:rsidRPr="00560B85">
        <w:rPr>
          <w:rFonts w:ascii="Times New Roman" w:hAnsi="Times New Roman" w:cs="Times New Roman"/>
          <w:sz w:val="27"/>
          <w:szCs w:val="27"/>
        </w:rPr>
        <w:t xml:space="preserve"> toán áp d</w:t>
      </w:r>
      <w:r w:rsidR="00325234" w:rsidRPr="00560B85">
        <w:rPr>
          <w:rFonts w:ascii="Times New Roman" w:hAnsi="Times New Roman" w:cs="Times New Roman"/>
          <w:sz w:val="27"/>
          <w:szCs w:val="27"/>
        </w:rPr>
        <w:t>Ụ</w:t>
      </w:r>
      <w:r w:rsidR="00C56772" w:rsidRPr="00560B85">
        <w:rPr>
          <w:rFonts w:ascii="Times New Roman" w:hAnsi="Times New Roman" w:cs="Times New Roman"/>
          <w:sz w:val="27"/>
          <w:szCs w:val="27"/>
        </w:rPr>
        <w:t>ng cho các kh</w:t>
      </w:r>
      <w:r w:rsidR="00325234" w:rsidRPr="00560B85">
        <w:rPr>
          <w:rFonts w:ascii="Times New Roman" w:hAnsi="Times New Roman" w:cs="Times New Roman"/>
          <w:sz w:val="27"/>
          <w:szCs w:val="27"/>
        </w:rPr>
        <w:t>OẢN</w:t>
      </w:r>
      <w:r w:rsidR="00C56772" w:rsidRPr="00560B85">
        <w:rPr>
          <w:rFonts w:ascii="Times New Roman" w:hAnsi="Times New Roman" w:cs="Times New Roman"/>
          <w:sz w:val="27"/>
          <w:szCs w:val="27"/>
        </w:rPr>
        <w:t xml:space="preserve"> m</w:t>
      </w:r>
      <w:r w:rsidR="00325234" w:rsidRPr="00560B85">
        <w:rPr>
          <w:rFonts w:ascii="Times New Roman" w:hAnsi="Times New Roman" w:cs="Times New Roman"/>
          <w:sz w:val="27"/>
          <w:szCs w:val="27"/>
        </w:rPr>
        <w:t>ỤC</w:t>
      </w:r>
      <w:r w:rsidR="00C56772" w:rsidRPr="00560B85">
        <w:rPr>
          <w:rFonts w:ascii="Times New Roman" w:hAnsi="Times New Roman" w:cs="Times New Roman"/>
          <w:sz w:val="27"/>
          <w:szCs w:val="27"/>
        </w:rPr>
        <w:t xml:space="preserve"> trình bày trên báo cáo tài chính nhà n</w:t>
      </w:r>
      <w:r w:rsidR="00325234" w:rsidRPr="00560B85">
        <w:rPr>
          <w:rFonts w:ascii="Times New Roman" w:hAnsi="Times New Roman" w:cs="Times New Roman"/>
          <w:sz w:val="27"/>
          <w:szCs w:val="27"/>
        </w:rPr>
        <w:t>ƯỚC</w:t>
      </w:r>
    </w:p>
    <w:p w14:paraId="098FBB99" w14:textId="77777777" w:rsidR="00DD3FB0" w:rsidRPr="00322009" w:rsidRDefault="00C56772" w:rsidP="00884CF3">
      <w:pPr>
        <w:pStyle w:val="Heading2"/>
        <w:spacing w:before="120" w:after="0" w:line="288" w:lineRule="auto"/>
        <w:rPr>
          <w:rFonts w:ascii="Times New Roman" w:hAnsi="Times New Roman" w:cs="Times New Roman"/>
        </w:rPr>
      </w:pPr>
      <w:r w:rsidRPr="00322009">
        <w:rPr>
          <w:rFonts w:ascii="Times New Roman" w:hAnsi="Times New Roman" w:cs="Times New Roman"/>
        </w:rPr>
        <w:t xml:space="preserve">1. </w:t>
      </w:r>
      <w:r w:rsidR="00033229" w:rsidRPr="00322009">
        <w:rPr>
          <w:rFonts w:ascii="Times New Roman" w:hAnsi="Times New Roman" w:cs="Times New Roman"/>
        </w:rPr>
        <w:t>Nguyên tắc tổng hợp Báo cáo tài chính nhà nước</w:t>
      </w:r>
    </w:p>
    <w:p w14:paraId="6A1C88DD" w14:textId="77777777" w:rsidR="00E4374D" w:rsidRPr="004C1BE6" w:rsidRDefault="00E4374D" w:rsidP="00884CF3">
      <w:pPr>
        <w:pStyle w:val="NormalWeb"/>
        <w:spacing w:before="120" w:beforeAutospacing="0" w:after="0" w:afterAutospacing="0" w:line="288" w:lineRule="auto"/>
        <w:ind w:firstLine="720"/>
        <w:jc w:val="both"/>
        <w:rPr>
          <w:sz w:val="28"/>
          <w:szCs w:val="28"/>
          <w:lang w:val="nl-NL"/>
        </w:rPr>
      </w:pPr>
      <w:r w:rsidRPr="002C1B72">
        <w:rPr>
          <w:sz w:val="28"/>
          <w:szCs w:val="28"/>
          <w:lang w:val="sv-SE"/>
        </w:rPr>
        <w:t xml:space="preserve"> Báo cáo tài chính nhà nước tỉnh được lập trên cơ sở hợp nhất báo cáo tài chính của cơ quan nhà nước, đơn vị sự nghiệp công lập, tổ chức kinh tế và các đơn vị có liên quan khác thuộc khu vực nhà nước tỉnh, dùng để tổng hợp và thuyết minh về tình hình tài chính nhà nước, kết quả hoạt động tài chính nhà nước và lưu chuyển tiền tệ từ hoạt động tài chính nhà nước trên phạm vi tỉnh.</w:t>
      </w:r>
    </w:p>
    <w:p w14:paraId="63BB6D89" w14:textId="77777777" w:rsidR="000347F6" w:rsidRDefault="000347F6" w:rsidP="00884CF3">
      <w:pPr>
        <w:pStyle w:val="Heading2"/>
        <w:spacing w:before="120" w:after="0" w:line="288" w:lineRule="auto"/>
        <w:rPr>
          <w:rFonts w:ascii="Times New Roman" w:hAnsi="Times New Roman" w:cs="Times New Roman"/>
        </w:rPr>
      </w:pPr>
      <w:r>
        <w:rPr>
          <w:rFonts w:ascii="Times New Roman" w:hAnsi="Times New Roman" w:cs="Times New Roman"/>
        </w:rPr>
        <w:t>2. Nguyên tắc ghi nhận một số khoản mục chủ yếu trên BCTCNN</w:t>
      </w:r>
    </w:p>
    <w:p w14:paraId="28660626" w14:textId="77777777" w:rsidR="00D53A9E" w:rsidRPr="003922BC" w:rsidRDefault="00C56772" w:rsidP="00884CF3">
      <w:pPr>
        <w:pStyle w:val="Heading2"/>
        <w:spacing w:before="120" w:after="0" w:line="288" w:lineRule="auto"/>
        <w:rPr>
          <w:rFonts w:ascii="Times New Roman" w:hAnsi="Times New Roman" w:cs="Times New Roman"/>
          <w:b w:val="0"/>
          <w:i/>
        </w:rPr>
      </w:pPr>
      <w:r w:rsidRPr="003922BC">
        <w:rPr>
          <w:rFonts w:ascii="Times New Roman" w:hAnsi="Times New Roman" w:cs="Times New Roman"/>
          <w:b w:val="0"/>
          <w:i/>
        </w:rPr>
        <w:t>2.</w:t>
      </w:r>
      <w:r w:rsidR="000347F6" w:rsidRPr="003922BC">
        <w:rPr>
          <w:rFonts w:ascii="Times New Roman" w:hAnsi="Times New Roman" w:cs="Times New Roman"/>
          <w:b w:val="0"/>
          <w:i/>
        </w:rPr>
        <w:t>1.</w:t>
      </w:r>
      <w:r w:rsidR="00D53A9E" w:rsidRPr="003922BC">
        <w:rPr>
          <w:rFonts w:ascii="Times New Roman" w:hAnsi="Times New Roman" w:cs="Times New Roman"/>
          <w:b w:val="0"/>
          <w:i/>
        </w:rPr>
        <w:t>Nguyên tắc ghi nhận các khoản tiền, tương đương tiền</w:t>
      </w:r>
    </w:p>
    <w:p w14:paraId="6D06B06D" w14:textId="10E8D425" w:rsidR="00C213BD" w:rsidRPr="004C1BE6" w:rsidRDefault="00D53A9E" w:rsidP="00884CF3">
      <w:pPr>
        <w:pStyle w:val="BodyText"/>
        <w:spacing w:line="288" w:lineRule="auto"/>
        <w:ind w:left="0" w:right="4" w:firstLine="340"/>
        <w:rPr>
          <w:lang w:val="nl-NL"/>
        </w:rPr>
      </w:pPr>
      <w:r w:rsidRPr="00322009">
        <w:rPr>
          <w:bCs/>
          <w:lang w:val="nl-NL"/>
        </w:rPr>
        <w:tab/>
      </w:r>
      <w:r w:rsidR="00E4374D" w:rsidRPr="004C1BE6">
        <w:rPr>
          <w:lang w:val="nl-NL"/>
        </w:rPr>
        <w:t>Chỉ tiêu này phản ánh toàn bộ giá trị tiền và các khoản tương đương tiền của Nhà nước trên phạm vi tỉnh tại thời điểm kết thúc năm báo</w:t>
      </w:r>
      <w:r w:rsidR="0006056A">
        <w:rPr>
          <w:lang w:val="nl-NL"/>
        </w:rPr>
        <w:t xml:space="preserve"> </w:t>
      </w:r>
      <w:r w:rsidR="00E4374D" w:rsidRPr="004C1BE6">
        <w:rPr>
          <w:lang w:val="nl-NL"/>
        </w:rPr>
        <w:t>cáo.</w:t>
      </w:r>
    </w:p>
    <w:p w14:paraId="34AB3085" w14:textId="77777777" w:rsidR="007B13C5" w:rsidRPr="004C1BE6" w:rsidRDefault="00E4374D" w:rsidP="00884CF3">
      <w:pPr>
        <w:pStyle w:val="BodyText"/>
        <w:spacing w:line="288" w:lineRule="auto"/>
        <w:ind w:left="0" w:right="4" w:firstLine="720"/>
        <w:rPr>
          <w:lang w:val="nl-NL"/>
        </w:rPr>
      </w:pPr>
      <w:r w:rsidRPr="004C1BE6">
        <w:rPr>
          <w:lang w:val="nl-NL"/>
        </w:rPr>
        <w:t>Số liệu chỉ tiêu này được tổng hợp từ chỉ tiêu:</w:t>
      </w:r>
    </w:p>
    <w:p w14:paraId="26713FF3" w14:textId="4F1F4264" w:rsidR="007B13C5" w:rsidRPr="004C1BE6" w:rsidRDefault="007B13C5" w:rsidP="00884CF3">
      <w:pPr>
        <w:pStyle w:val="BodyText"/>
        <w:spacing w:line="288" w:lineRule="auto"/>
        <w:ind w:left="0" w:right="4" w:firstLine="720"/>
        <w:rPr>
          <w:lang w:val="nl-NL"/>
        </w:rPr>
      </w:pPr>
      <w:r w:rsidRPr="004C1BE6">
        <w:rPr>
          <w:lang w:val="nl-NL"/>
        </w:rPr>
        <w:t xml:space="preserve">+ </w:t>
      </w:r>
      <w:r w:rsidR="00E4374D" w:rsidRPr="004C1BE6">
        <w:rPr>
          <w:lang w:val="nl-NL"/>
        </w:rPr>
        <w:t xml:space="preserve">“Tiền và các khoản tương đương tiền” trên Báo cáo tổng hợp thông tin tài chính huyện, Báo cáo cung cấp thông tin tài chính của Kho bạc Nhà nước cấp tỉnh; </w:t>
      </w:r>
    </w:p>
    <w:p w14:paraId="61AF1AC0" w14:textId="5E48E061" w:rsidR="00E4374D" w:rsidRPr="004C1BE6" w:rsidRDefault="007B13C5" w:rsidP="00884CF3">
      <w:pPr>
        <w:pStyle w:val="BodyText"/>
        <w:spacing w:line="288" w:lineRule="auto"/>
        <w:ind w:left="0" w:right="4" w:firstLine="720"/>
        <w:rPr>
          <w:lang w:val="nl-NL"/>
        </w:rPr>
      </w:pPr>
      <w:r w:rsidRPr="004C1BE6">
        <w:rPr>
          <w:lang w:val="nl-NL"/>
        </w:rPr>
        <w:t xml:space="preserve">+ </w:t>
      </w:r>
      <w:r w:rsidR="00E4374D" w:rsidRPr="004C1BE6">
        <w:rPr>
          <w:lang w:val="nl-NL"/>
        </w:rPr>
        <w:t>“Tiền” trên Báo cáo cung cấp thông tin tài chính của Cục Thuế</w:t>
      </w:r>
      <w:r w:rsidR="00560B85">
        <w:rPr>
          <w:lang w:val="nl-NL"/>
        </w:rPr>
        <w:t xml:space="preserve"> tỉnh</w:t>
      </w:r>
      <w:r w:rsidR="00E4374D" w:rsidRPr="004C1BE6">
        <w:rPr>
          <w:lang w:val="nl-NL"/>
        </w:rPr>
        <w:t xml:space="preserve">, các đơn vị dự toán cấp </w:t>
      </w:r>
      <w:r w:rsidR="00252BB0" w:rsidRPr="004C1BE6">
        <w:rPr>
          <w:lang w:val="nl-NL"/>
        </w:rPr>
        <w:t>1</w:t>
      </w:r>
      <w:r w:rsidR="00E4374D" w:rsidRPr="004C1BE6">
        <w:rPr>
          <w:lang w:val="nl-NL"/>
        </w:rPr>
        <w:t xml:space="preserve"> thuộc ngân sách cấptỉnh.</w:t>
      </w:r>
    </w:p>
    <w:p w14:paraId="15A230E9" w14:textId="77777777" w:rsidR="00D53A9E" w:rsidRPr="003922BC" w:rsidRDefault="000347F6" w:rsidP="00884CF3">
      <w:pPr>
        <w:pStyle w:val="Heading2"/>
        <w:spacing w:before="120" w:after="0" w:line="288" w:lineRule="auto"/>
        <w:rPr>
          <w:rFonts w:ascii="Times New Roman" w:hAnsi="Times New Roman" w:cs="Times New Roman"/>
          <w:b w:val="0"/>
          <w:i/>
        </w:rPr>
      </w:pPr>
      <w:r w:rsidRPr="003922BC">
        <w:rPr>
          <w:rFonts w:ascii="Times New Roman" w:hAnsi="Times New Roman" w:cs="Times New Roman"/>
          <w:b w:val="0"/>
          <w:i/>
        </w:rPr>
        <w:t>2.2</w:t>
      </w:r>
      <w:r w:rsidR="00C56772" w:rsidRPr="003922BC">
        <w:rPr>
          <w:rFonts w:ascii="Times New Roman" w:hAnsi="Times New Roman" w:cs="Times New Roman"/>
          <w:b w:val="0"/>
          <w:i/>
        </w:rPr>
        <w:t xml:space="preserve">. </w:t>
      </w:r>
      <w:r w:rsidR="00D53A9E" w:rsidRPr="003922BC">
        <w:rPr>
          <w:rFonts w:ascii="Times New Roman" w:hAnsi="Times New Roman" w:cs="Times New Roman"/>
          <w:b w:val="0"/>
          <w:i/>
        </w:rPr>
        <w:t>Nguyên tắc ghi nhận các khoản đầu tư tài chính</w:t>
      </w:r>
    </w:p>
    <w:p w14:paraId="0A3B2979" w14:textId="77777777" w:rsidR="007B13C5" w:rsidRPr="004C1BE6" w:rsidRDefault="000347F6" w:rsidP="00884CF3">
      <w:pPr>
        <w:spacing w:before="120" w:line="288" w:lineRule="auto"/>
        <w:ind w:firstLine="720"/>
        <w:rPr>
          <w:rFonts w:ascii="Times New Roman" w:hAnsi="Times New Roman"/>
          <w:i/>
          <w:lang w:val="nl-NL"/>
        </w:rPr>
      </w:pPr>
      <w:r w:rsidRPr="004C1BE6">
        <w:rPr>
          <w:rFonts w:ascii="Times New Roman" w:hAnsi="Times New Roman"/>
          <w:i/>
          <w:lang w:val="nl-NL"/>
        </w:rPr>
        <w:t>2.2</w:t>
      </w:r>
      <w:r w:rsidR="00E4374D" w:rsidRPr="004C1BE6">
        <w:rPr>
          <w:rFonts w:ascii="Times New Roman" w:hAnsi="Times New Roman"/>
          <w:i/>
          <w:lang w:val="nl-NL"/>
        </w:rPr>
        <w:t>.1.Đầu tư tài chính ngắn hạn</w:t>
      </w:r>
    </w:p>
    <w:p w14:paraId="1AB2BDBB" w14:textId="77777777" w:rsidR="000347F6" w:rsidRPr="004C1BE6" w:rsidRDefault="00E4374D" w:rsidP="00884CF3">
      <w:pPr>
        <w:spacing w:before="120" w:line="288" w:lineRule="auto"/>
        <w:ind w:firstLine="720"/>
        <w:jc w:val="both"/>
        <w:rPr>
          <w:rFonts w:ascii="Times New Roman" w:hAnsi="Times New Roman"/>
          <w:lang w:val="nl-NL"/>
        </w:rPr>
      </w:pPr>
      <w:r w:rsidRPr="004C1BE6">
        <w:rPr>
          <w:rFonts w:ascii="Times New Roman" w:hAnsi="Times New Roman"/>
          <w:lang w:val="nl-NL"/>
        </w:rPr>
        <w:t xml:space="preserve">Đây là chỉ tiêu phản ánh tổng giá gốc các khoản đầu tư tài chính của Nhà nước trên phạm vi tỉnh có thời hạn thu hồi từ 12 tháng trở xuống tại thời điểm kết thúc năm báo cáo như: tiền gửi có kỳ hạn, đầu tư trái phiếu, đầu tư vào các loại chứng khoán nợ khác... Chỉ tiêu này không bao gồm các khoản đầu tư tài </w:t>
      </w:r>
      <w:r w:rsidRPr="004C1BE6">
        <w:rPr>
          <w:rFonts w:ascii="Times New Roman" w:hAnsi="Times New Roman"/>
          <w:lang w:val="nl-NL"/>
        </w:rPr>
        <w:lastRenderedPageBreak/>
        <w:t>chính ngắn hạn phát sinh từ các giao dịch nội</w:t>
      </w:r>
      <w:r w:rsidR="001E18E7">
        <w:rPr>
          <w:rFonts w:ascii="Times New Roman" w:hAnsi="Times New Roman"/>
          <w:lang w:val="nl-NL"/>
        </w:rPr>
        <w:t xml:space="preserve"> </w:t>
      </w:r>
      <w:r w:rsidRPr="004C1BE6">
        <w:rPr>
          <w:rFonts w:ascii="Times New Roman" w:hAnsi="Times New Roman"/>
          <w:lang w:val="nl-NL"/>
        </w:rPr>
        <w:t>bộ của các đ</w:t>
      </w:r>
      <w:r w:rsidR="0010540F" w:rsidRPr="004C1BE6">
        <w:rPr>
          <w:rFonts w:ascii="Times New Roman" w:hAnsi="Times New Roman"/>
          <w:lang w:val="nl-NL"/>
        </w:rPr>
        <w:t xml:space="preserve">ơn vị trong phạm vi lập báo cáo </w:t>
      </w:r>
    </w:p>
    <w:p w14:paraId="5625804E" w14:textId="77777777" w:rsidR="007B13C5" w:rsidRPr="004C1BE6" w:rsidRDefault="000347F6" w:rsidP="00884CF3">
      <w:pPr>
        <w:spacing w:before="120" w:line="288" w:lineRule="auto"/>
        <w:ind w:firstLine="720"/>
        <w:jc w:val="both"/>
        <w:rPr>
          <w:rFonts w:ascii="Times New Roman" w:hAnsi="Times New Roman"/>
          <w:i/>
          <w:lang w:val="nl-NL"/>
        </w:rPr>
      </w:pPr>
      <w:r w:rsidRPr="004C1BE6">
        <w:rPr>
          <w:rFonts w:ascii="Times New Roman" w:hAnsi="Times New Roman"/>
          <w:i/>
          <w:lang w:val="nl-NL"/>
        </w:rPr>
        <w:t>2.2</w:t>
      </w:r>
      <w:r w:rsidR="00E4374D" w:rsidRPr="004C1BE6">
        <w:rPr>
          <w:rFonts w:ascii="Times New Roman" w:hAnsi="Times New Roman"/>
          <w:i/>
          <w:lang w:val="nl-NL"/>
        </w:rPr>
        <w:t>.2.Đầu tư tài chính dài hạn</w:t>
      </w:r>
    </w:p>
    <w:p w14:paraId="77B81436" w14:textId="77777777" w:rsidR="007B13C5" w:rsidRPr="004C1BE6" w:rsidRDefault="00E4374D" w:rsidP="00884CF3">
      <w:pPr>
        <w:spacing w:before="120" w:line="288" w:lineRule="auto"/>
        <w:ind w:firstLine="720"/>
        <w:jc w:val="both"/>
        <w:rPr>
          <w:rFonts w:ascii="Times New Roman" w:hAnsi="Times New Roman"/>
          <w:lang w:val="nl-NL"/>
        </w:rPr>
      </w:pPr>
      <w:r w:rsidRPr="004C1BE6">
        <w:rPr>
          <w:rFonts w:ascii="Times New Roman" w:hAnsi="Times New Roman"/>
          <w:lang w:val="nl-NL"/>
        </w:rPr>
        <w:t>Đây là chỉ tiêu tổng hợp phản ánh tổng giá trị gốc các khoản đầu tư dài hạn của Nhà nước trên phạm vi tỉnh có thời hạn thu hồi trên 12 tháng tại thời điểm kết thúc năm báo cáo. Trong đó:</w:t>
      </w:r>
    </w:p>
    <w:p w14:paraId="6BEC60B0" w14:textId="2020C5FE" w:rsidR="007B13C5" w:rsidRPr="004C1BE6" w:rsidRDefault="00E4374D" w:rsidP="00884CF3">
      <w:pPr>
        <w:spacing w:before="120" w:line="288" w:lineRule="auto"/>
        <w:ind w:firstLine="720"/>
        <w:jc w:val="both"/>
        <w:rPr>
          <w:rFonts w:ascii="Times New Roman" w:hAnsi="Times New Roman"/>
          <w:lang w:val="nl-NL"/>
        </w:rPr>
      </w:pPr>
      <w:r w:rsidRPr="004C1BE6">
        <w:rPr>
          <w:rFonts w:ascii="Times New Roman" w:hAnsi="Times New Roman"/>
          <w:lang w:val="nl-NL"/>
        </w:rPr>
        <w:t>- Vốn nhà nước tại các doanh nghiệp: Chỉ tiêu này phản ánh giá trị các khoản đầu tư, góp vốn, vốn của Nhà nước tại các doanh nghiệp, ngân hàng và các tổ chức tài chính tại thời điểm kết thúc năm báo</w:t>
      </w:r>
      <w:r w:rsidR="00EE4A4D">
        <w:rPr>
          <w:rFonts w:ascii="Times New Roman" w:hAnsi="Times New Roman"/>
          <w:lang w:val="nl-NL"/>
        </w:rPr>
        <w:t xml:space="preserve"> </w:t>
      </w:r>
      <w:bookmarkStart w:id="0" w:name="_GoBack"/>
      <w:bookmarkEnd w:id="0"/>
      <w:r w:rsidRPr="004C1BE6">
        <w:rPr>
          <w:rFonts w:ascii="Times New Roman" w:hAnsi="Times New Roman"/>
          <w:lang w:val="nl-NL"/>
        </w:rPr>
        <w:t>cáo.</w:t>
      </w:r>
    </w:p>
    <w:p w14:paraId="6646308D" w14:textId="77777777" w:rsidR="007B13C5" w:rsidRPr="004C1BE6" w:rsidRDefault="00E4374D" w:rsidP="00884CF3">
      <w:pPr>
        <w:spacing w:before="120" w:line="288" w:lineRule="auto"/>
        <w:ind w:firstLine="720"/>
        <w:jc w:val="both"/>
        <w:rPr>
          <w:rFonts w:ascii="Times New Roman" w:hAnsi="Times New Roman"/>
          <w:lang w:val="nl-NL"/>
        </w:rPr>
      </w:pPr>
      <w:r w:rsidRPr="004C1BE6">
        <w:rPr>
          <w:rFonts w:ascii="Times New Roman" w:hAnsi="Times New Roman"/>
          <w:lang w:val="nl-NL"/>
        </w:rPr>
        <w:t xml:space="preserve">- Số liệu của chỉ tiêu này được tổng hợp từ chỉ tiêu “Vốn nhà nước tại các doanh nghiệp, ngân hàng và các tổ chức tài chính do địa phương quản lý” trên Báo cáo </w:t>
      </w:r>
      <w:r w:rsidR="0010540F" w:rsidRPr="004C1BE6">
        <w:rPr>
          <w:rFonts w:ascii="Times New Roman" w:hAnsi="Times New Roman"/>
          <w:lang w:val="nl-NL"/>
        </w:rPr>
        <w:t>tình hình</w:t>
      </w:r>
      <w:r w:rsidRPr="004C1BE6">
        <w:rPr>
          <w:rFonts w:ascii="Times New Roman" w:hAnsi="Times New Roman"/>
          <w:lang w:val="nl-NL"/>
        </w:rPr>
        <w:t xml:space="preserve"> tài chính </w:t>
      </w:r>
      <w:r w:rsidR="0010540F" w:rsidRPr="004C1BE6">
        <w:rPr>
          <w:rFonts w:ascii="Times New Roman" w:hAnsi="Times New Roman"/>
          <w:lang w:val="nl-NL"/>
        </w:rPr>
        <w:t>nhà nước</w:t>
      </w:r>
      <w:r w:rsidRPr="004C1BE6">
        <w:rPr>
          <w:rFonts w:ascii="Times New Roman" w:hAnsi="Times New Roman"/>
          <w:lang w:val="nl-NL"/>
        </w:rPr>
        <w:t>.</w:t>
      </w:r>
    </w:p>
    <w:p w14:paraId="2DC191BA" w14:textId="77777777" w:rsidR="007B13C5" w:rsidRPr="004C1BE6" w:rsidRDefault="000347F6" w:rsidP="00884CF3">
      <w:pPr>
        <w:spacing w:before="120" w:line="288" w:lineRule="auto"/>
        <w:ind w:firstLine="720"/>
        <w:jc w:val="both"/>
        <w:rPr>
          <w:rFonts w:ascii="Times New Roman" w:hAnsi="Times New Roman"/>
          <w:i/>
          <w:lang w:val="nl-NL"/>
        </w:rPr>
      </w:pPr>
      <w:r w:rsidRPr="004C1BE6">
        <w:rPr>
          <w:rFonts w:ascii="Times New Roman" w:hAnsi="Times New Roman"/>
          <w:i/>
          <w:lang w:val="nl-NL"/>
        </w:rPr>
        <w:t>2.3</w:t>
      </w:r>
      <w:r w:rsidR="00C56772" w:rsidRPr="004C1BE6">
        <w:rPr>
          <w:rFonts w:ascii="Times New Roman" w:hAnsi="Times New Roman"/>
          <w:i/>
          <w:lang w:val="nl-NL"/>
        </w:rPr>
        <w:t xml:space="preserve">. </w:t>
      </w:r>
      <w:r w:rsidR="00D53A9E" w:rsidRPr="004C1BE6">
        <w:rPr>
          <w:rFonts w:ascii="Times New Roman" w:hAnsi="Times New Roman"/>
          <w:i/>
          <w:lang w:val="nl-NL"/>
        </w:rPr>
        <w:t>Nguyên tắc ghi nhận các khoản phải thu</w:t>
      </w:r>
    </w:p>
    <w:p w14:paraId="760053C0" w14:textId="77777777" w:rsidR="007B13C5" w:rsidRPr="004C1BE6" w:rsidRDefault="00FC7AF7" w:rsidP="00884CF3">
      <w:pPr>
        <w:spacing w:before="120" w:line="288" w:lineRule="auto"/>
        <w:ind w:firstLine="720"/>
        <w:jc w:val="both"/>
        <w:rPr>
          <w:rFonts w:ascii="Times New Roman" w:hAnsi="Times New Roman"/>
          <w:lang w:val="nl-NL"/>
        </w:rPr>
      </w:pPr>
      <w:r w:rsidRPr="004C1BE6">
        <w:rPr>
          <w:rFonts w:ascii="Times New Roman" w:hAnsi="Times New Roman"/>
          <w:lang w:val="nl-NL"/>
        </w:rPr>
        <w:t>Đây là chỉ tiêu phản ánh toàn bộ giá trị của các khoản phải thu tại thời điểm kết thúc năm báo cáo, bao gồm: phải thu các khoản lãi cho vay; phải thu cổ tức, lợi nhuận được chia từ vốn góp và các khoản đầu tư của nhà nước; phải thu thuế, phí, lệ phí; phải thu khách hàng; trả trước cho người bán và các khoản phải thu khác. Chỉ tiêu này không bao gồm các khoản phải thu phát sinh từ các giao dịch nội bộ.</w:t>
      </w:r>
    </w:p>
    <w:p w14:paraId="0599DC06" w14:textId="77777777" w:rsidR="007B13C5" w:rsidRPr="004C1BE6" w:rsidRDefault="00FC7AF7" w:rsidP="00884CF3">
      <w:pPr>
        <w:spacing w:before="120" w:line="288" w:lineRule="auto"/>
        <w:ind w:firstLine="720"/>
        <w:jc w:val="both"/>
        <w:rPr>
          <w:rFonts w:ascii="Times New Roman" w:hAnsi="Times New Roman"/>
          <w:lang w:val="nl-NL"/>
        </w:rPr>
      </w:pPr>
      <w:r w:rsidRPr="004C1BE6">
        <w:rPr>
          <w:rFonts w:ascii="Times New Roman" w:hAnsi="Times New Roman"/>
          <w:lang w:val="nl-NL"/>
        </w:rPr>
        <w:t xml:space="preserve">Số liệu của chỉ tiêu này được </w:t>
      </w:r>
      <w:r w:rsidR="007B13C5" w:rsidRPr="004C1BE6">
        <w:rPr>
          <w:rFonts w:ascii="Times New Roman" w:hAnsi="Times New Roman"/>
          <w:lang w:val="nl-NL"/>
        </w:rPr>
        <w:t>tổng hợp từ các</w:t>
      </w:r>
      <w:r w:rsidRPr="004C1BE6">
        <w:rPr>
          <w:rFonts w:ascii="Times New Roman" w:hAnsi="Times New Roman"/>
          <w:lang w:val="nl-NL"/>
        </w:rPr>
        <w:t xml:space="preserve"> chỉ tiêu</w:t>
      </w:r>
      <w:r w:rsidR="007B13C5" w:rsidRPr="004C1BE6">
        <w:rPr>
          <w:rFonts w:ascii="Times New Roman" w:hAnsi="Times New Roman"/>
          <w:lang w:val="nl-NL"/>
        </w:rPr>
        <w:t xml:space="preserve"> :</w:t>
      </w:r>
    </w:p>
    <w:p w14:paraId="7A9A7B9D" w14:textId="77777777" w:rsidR="007B13C5" w:rsidRPr="004C1BE6" w:rsidRDefault="007B13C5" w:rsidP="00884CF3">
      <w:pPr>
        <w:spacing w:before="120" w:line="288" w:lineRule="auto"/>
        <w:ind w:firstLine="720"/>
        <w:jc w:val="both"/>
        <w:rPr>
          <w:rFonts w:ascii="Times New Roman" w:hAnsi="Times New Roman"/>
          <w:lang w:val="nl-NL"/>
        </w:rPr>
      </w:pPr>
      <w:r w:rsidRPr="004C1BE6">
        <w:rPr>
          <w:rFonts w:ascii="Times New Roman" w:hAnsi="Times New Roman"/>
          <w:lang w:val="nl-NL"/>
        </w:rPr>
        <w:t xml:space="preserve">+ </w:t>
      </w:r>
      <w:r w:rsidR="00FC7AF7" w:rsidRPr="004C1BE6">
        <w:rPr>
          <w:rFonts w:ascii="Times New Roman" w:hAnsi="Times New Roman"/>
          <w:lang w:val="nl-NL"/>
        </w:rPr>
        <w:t xml:space="preserve"> “Các khoản phải thu” trên Báo cáo tổng hợp thông tin tài chính huyện; Báo cáo cung cấp thông tin tài c</w:t>
      </w:r>
      <w:r w:rsidR="007F75FF">
        <w:rPr>
          <w:rFonts w:ascii="Times New Roman" w:hAnsi="Times New Roman"/>
          <w:lang w:val="nl-NL"/>
        </w:rPr>
        <w:t>hính của các đơn vị dự toán cấp I</w:t>
      </w:r>
      <w:r w:rsidR="00FC7AF7" w:rsidRPr="004C1BE6">
        <w:rPr>
          <w:rFonts w:ascii="Times New Roman" w:hAnsi="Times New Roman"/>
          <w:lang w:val="nl-NL"/>
        </w:rPr>
        <w:t xml:space="preserve"> thuộc ngân sách cấp tỉnh</w:t>
      </w:r>
      <w:r w:rsidRPr="004C1BE6">
        <w:rPr>
          <w:rFonts w:ascii="Times New Roman" w:hAnsi="Times New Roman"/>
          <w:lang w:val="nl-NL"/>
        </w:rPr>
        <w:t>.</w:t>
      </w:r>
    </w:p>
    <w:p w14:paraId="13852109" w14:textId="794659B5" w:rsidR="007B13C5" w:rsidRPr="0006056A" w:rsidRDefault="007B13C5" w:rsidP="00884CF3">
      <w:pPr>
        <w:spacing w:before="120" w:line="288" w:lineRule="auto"/>
        <w:ind w:firstLine="720"/>
        <w:jc w:val="both"/>
        <w:rPr>
          <w:rFonts w:ascii="Times New Roman" w:hAnsi="Times New Roman"/>
          <w:i/>
          <w:iCs/>
          <w:lang w:val="nl-NL"/>
        </w:rPr>
      </w:pPr>
      <w:r w:rsidRPr="004C1BE6">
        <w:rPr>
          <w:rFonts w:ascii="Times New Roman" w:hAnsi="Times New Roman"/>
          <w:lang w:val="nl-NL"/>
        </w:rPr>
        <w:t>+</w:t>
      </w:r>
      <w:r w:rsidR="0006056A">
        <w:rPr>
          <w:rFonts w:ascii="Times New Roman" w:hAnsi="Times New Roman"/>
          <w:lang w:val="nl-NL"/>
        </w:rPr>
        <w:t xml:space="preserve"> </w:t>
      </w:r>
      <w:r w:rsidRPr="004C1BE6">
        <w:rPr>
          <w:rFonts w:ascii="Times New Roman" w:hAnsi="Times New Roman"/>
          <w:lang w:val="nl-NL"/>
        </w:rPr>
        <w:t>C</w:t>
      </w:r>
      <w:r w:rsidR="00FC7AF7" w:rsidRPr="004C1BE6">
        <w:rPr>
          <w:rFonts w:ascii="Times New Roman" w:hAnsi="Times New Roman"/>
          <w:lang w:val="nl-NL"/>
        </w:rPr>
        <w:t xml:space="preserve">ác khoản phải thu thuế và thu nội địa khác thuộc ngân sách cấp tỉnh </w:t>
      </w:r>
      <w:r w:rsidR="00FC7AF7" w:rsidRPr="0006056A">
        <w:rPr>
          <w:rFonts w:ascii="Times New Roman" w:hAnsi="Times New Roman"/>
          <w:i/>
          <w:iCs/>
          <w:lang w:val="nl-NL"/>
        </w:rPr>
        <w:t>(được xác định trên cơ sở “Các khoản phải thu” trên Báo cáo cung cấp thông tin tài chính của cơ quan Thuế và bộ tỷ lệ điều tiết theo quy định).</w:t>
      </w:r>
    </w:p>
    <w:p w14:paraId="7551186E" w14:textId="77777777" w:rsidR="007B13C5" w:rsidRPr="00455E7E" w:rsidRDefault="000347F6" w:rsidP="00884CF3">
      <w:pPr>
        <w:pStyle w:val="Heading2"/>
        <w:spacing w:before="120" w:after="0" w:line="288" w:lineRule="auto"/>
        <w:rPr>
          <w:rFonts w:ascii="Times New Roman" w:hAnsi="Times New Roman" w:cs="Times New Roman"/>
          <w:b w:val="0"/>
          <w:i/>
        </w:rPr>
      </w:pPr>
      <w:r w:rsidRPr="00455E7E">
        <w:rPr>
          <w:rFonts w:ascii="Times New Roman" w:hAnsi="Times New Roman" w:cs="Times New Roman"/>
          <w:b w:val="0"/>
          <w:i/>
        </w:rPr>
        <w:t>2.4</w:t>
      </w:r>
      <w:r w:rsidR="00C56772" w:rsidRPr="00455E7E">
        <w:rPr>
          <w:rFonts w:ascii="Times New Roman" w:hAnsi="Times New Roman" w:cs="Times New Roman"/>
          <w:b w:val="0"/>
          <w:i/>
        </w:rPr>
        <w:t xml:space="preserve">. </w:t>
      </w:r>
      <w:r w:rsidR="00D53A9E" w:rsidRPr="00455E7E">
        <w:rPr>
          <w:rFonts w:ascii="Times New Roman" w:hAnsi="Times New Roman" w:cs="Times New Roman"/>
          <w:b w:val="0"/>
          <w:i/>
        </w:rPr>
        <w:t>Nguyên tắc ghi nhận các khoản cho vay</w:t>
      </w:r>
    </w:p>
    <w:p w14:paraId="43231CB6" w14:textId="1AEC7C01" w:rsidR="007B13C5" w:rsidRPr="007B13C5" w:rsidRDefault="000347F6" w:rsidP="00884CF3">
      <w:pPr>
        <w:pStyle w:val="Heading2"/>
        <w:spacing w:before="120" w:after="0" w:line="288" w:lineRule="auto"/>
        <w:rPr>
          <w:rFonts w:ascii="Times New Roman" w:hAnsi="Times New Roman" w:cs="Times New Roman"/>
          <w:b w:val="0"/>
        </w:rPr>
      </w:pPr>
      <w:r>
        <w:rPr>
          <w:rFonts w:ascii="Times New Roman" w:hAnsi="Times New Roman" w:cs="Times New Roman"/>
          <w:b w:val="0"/>
          <w:i/>
        </w:rPr>
        <w:t>2.4</w:t>
      </w:r>
      <w:r w:rsidR="00FC7AF7" w:rsidRPr="007B13C5">
        <w:rPr>
          <w:rFonts w:ascii="Times New Roman" w:hAnsi="Times New Roman" w:cs="Times New Roman"/>
          <w:b w:val="0"/>
          <w:i/>
        </w:rPr>
        <w:t>.1.Cho vay ngắn</w:t>
      </w:r>
      <w:r w:rsidR="00DB59D6">
        <w:rPr>
          <w:rFonts w:ascii="Times New Roman" w:hAnsi="Times New Roman" w:cs="Times New Roman"/>
          <w:b w:val="0"/>
          <w:i/>
        </w:rPr>
        <w:t xml:space="preserve"> </w:t>
      </w:r>
      <w:r w:rsidR="00FC7AF7" w:rsidRPr="007B13C5">
        <w:rPr>
          <w:rFonts w:ascii="Times New Roman" w:hAnsi="Times New Roman" w:cs="Times New Roman"/>
          <w:b w:val="0"/>
          <w:i/>
        </w:rPr>
        <w:t>hạn</w:t>
      </w:r>
      <w:r w:rsidR="007B13C5" w:rsidRPr="007B13C5">
        <w:rPr>
          <w:rFonts w:ascii="Times New Roman" w:hAnsi="Times New Roman" w:cs="Times New Roman"/>
          <w:b w:val="0"/>
          <w:i/>
        </w:rPr>
        <w:t xml:space="preserve">: </w:t>
      </w:r>
      <w:r w:rsidR="00FC7AF7" w:rsidRPr="007B13C5">
        <w:rPr>
          <w:rFonts w:ascii="Times New Roman" w:hAnsi="Times New Roman" w:cs="Times New Roman"/>
          <w:b w:val="0"/>
        </w:rPr>
        <w:t>Không phát sinh chỉ tiêu này trên phạm vi tỉnh.</w:t>
      </w:r>
    </w:p>
    <w:p w14:paraId="3511498F" w14:textId="7D5DE097" w:rsidR="00FC7AF7" w:rsidRPr="007B13C5" w:rsidRDefault="000347F6" w:rsidP="00884CF3">
      <w:pPr>
        <w:pStyle w:val="Heading2"/>
        <w:spacing w:before="120" w:after="0" w:line="288" w:lineRule="auto"/>
        <w:rPr>
          <w:rFonts w:ascii="Times New Roman" w:hAnsi="Times New Roman" w:cs="Times New Roman"/>
          <w:b w:val="0"/>
        </w:rPr>
      </w:pPr>
      <w:r>
        <w:rPr>
          <w:rFonts w:ascii="Times New Roman" w:hAnsi="Times New Roman"/>
          <w:b w:val="0"/>
          <w:i/>
        </w:rPr>
        <w:t>2.4</w:t>
      </w:r>
      <w:r w:rsidR="00FC7AF7" w:rsidRPr="007B13C5">
        <w:rPr>
          <w:rFonts w:ascii="Times New Roman" w:hAnsi="Times New Roman"/>
          <w:b w:val="0"/>
          <w:i/>
        </w:rPr>
        <w:t>.2.Cho vay dài</w:t>
      </w:r>
      <w:r w:rsidR="00DB59D6">
        <w:rPr>
          <w:rFonts w:ascii="Times New Roman" w:hAnsi="Times New Roman"/>
          <w:b w:val="0"/>
          <w:i/>
        </w:rPr>
        <w:t xml:space="preserve"> </w:t>
      </w:r>
      <w:r w:rsidR="00FC7AF7" w:rsidRPr="007B13C5">
        <w:rPr>
          <w:rFonts w:ascii="Times New Roman" w:hAnsi="Times New Roman"/>
          <w:b w:val="0"/>
          <w:i/>
        </w:rPr>
        <w:t>hạn</w:t>
      </w:r>
      <w:r w:rsidR="007B13C5" w:rsidRPr="007B13C5">
        <w:rPr>
          <w:rFonts w:ascii="Times New Roman" w:hAnsi="Times New Roman"/>
          <w:b w:val="0"/>
          <w:i/>
        </w:rPr>
        <w:t xml:space="preserve">:  </w:t>
      </w:r>
      <w:r w:rsidR="00FC7AF7" w:rsidRPr="007B13C5">
        <w:rPr>
          <w:rFonts w:ascii="Times New Roman" w:hAnsi="Times New Roman"/>
          <w:b w:val="0"/>
        </w:rPr>
        <w:t>Không phát sinh ch</w:t>
      </w:r>
      <w:r w:rsidR="00FC7AF7" w:rsidRPr="007B13C5">
        <w:rPr>
          <w:rFonts w:ascii="Times New Roman" w:hAnsi="Times New Roman" w:cs="Arial"/>
          <w:b w:val="0"/>
        </w:rPr>
        <w:t>ỉ</w:t>
      </w:r>
      <w:r w:rsidR="00FC7AF7" w:rsidRPr="007B13C5">
        <w:rPr>
          <w:rFonts w:ascii="Times New Roman" w:hAnsi="Times New Roman"/>
          <w:b w:val="0"/>
        </w:rPr>
        <w:t xml:space="preserve"> ti</w:t>
      </w:r>
      <w:r w:rsidR="00FC7AF7" w:rsidRPr="007B13C5">
        <w:rPr>
          <w:rFonts w:ascii="Times New Roman" w:hAnsi="Times New Roman" w:cs=".VnTime"/>
          <w:b w:val="0"/>
        </w:rPr>
        <w:t>ê</w:t>
      </w:r>
      <w:r w:rsidR="00FC7AF7" w:rsidRPr="007B13C5">
        <w:rPr>
          <w:rFonts w:ascii="Times New Roman" w:hAnsi="Times New Roman"/>
          <w:b w:val="0"/>
        </w:rPr>
        <w:t>u n</w:t>
      </w:r>
      <w:r w:rsidR="00FC7AF7" w:rsidRPr="007B13C5">
        <w:rPr>
          <w:rFonts w:ascii="Times New Roman" w:hAnsi="Times New Roman" w:cs=".VnTime"/>
          <w:b w:val="0"/>
        </w:rPr>
        <w:t>à</w:t>
      </w:r>
      <w:r w:rsidR="00FC7AF7" w:rsidRPr="007B13C5">
        <w:rPr>
          <w:rFonts w:ascii="Times New Roman" w:hAnsi="Times New Roman"/>
          <w:b w:val="0"/>
        </w:rPr>
        <w:t xml:space="preserve">y </w:t>
      </w:r>
      <w:r w:rsidR="007B13C5" w:rsidRPr="007B13C5">
        <w:rPr>
          <w:rFonts w:ascii="Times New Roman" w:hAnsi="Times New Roman" w:cs="Times New Roman"/>
          <w:b w:val="0"/>
        </w:rPr>
        <w:t>trên phạm vi</w:t>
      </w:r>
      <w:r w:rsidR="00FC7AF7" w:rsidRPr="007B13C5">
        <w:rPr>
          <w:rFonts w:ascii="Times New Roman" w:hAnsi="Times New Roman"/>
          <w:b w:val="0"/>
        </w:rPr>
        <w:t xml:space="preserve"> t</w:t>
      </w:r>
      <w:r w:rsidR="00FC7AF7" w:rsidRPr="007B13C5">
        <w:rPr>
          <w:rFonts w:ascii="Times New Roman" w:hAnsi="Times New Roman" w:cs="Arial"/>
          <w:b w:val="0"/>
        </w:rPr>
        <w:t>ỉ</w:t>
      </w:r>
      <w:r w:rsidR="00FC7AF7" w:rsidRPr="007B13C5">
        <w:rPr>
          <w:rFonts w:ascii="Times New Roman" w:hAnsi="Times New Roman"/>
          <w:b w:val="0"/>
        </w:rPr>
        <w:t>nh.</w:t>
      </w:r>
    </w:p>
    <w:p w14:paraId="733FCBD0" w14:textId="77777777" w:rsidR="00D53A9E" w:rsidRPr="00455E7E" w:rsidRDefault="000347F6" w:rsidP="00884CF3">
      <w:pPr>
        <w:pStyle w:val="Heading2"/>
        <w:spacing w:before="120" w:after="0" w:line="288" w:lineRule="auto"/>
        <w:rPr>
          <w:rFonts w:ascii="Times New Roman" w:hAnsi="Times New Roman" w:cs="Times New Roman"/>
          <w:b w:val="0"/>
          <w:i/>
        </w:rPr>
      </w:pPr>
      <w:r w:rsidRPr="00455E7E">
        <w:rPr>
          <w:rFonts w:ascii="Times New Roman" w:hAnsi="Times New Roman" w:cs="Times New Roman"/>
          <w:b w:val="0"/>
          <w:i/>
        </w:rPr>
        <w:t>2.5</w:t>
      </w:r>
      <w:r w:rsidR="00C56772" w:rsidRPr="00455E7E">
        <w:rPr>
          <w:rFonts w:ascii="Times New Roman" w:hAnsi="Times New Roman" w:cs="Times New Roman"/>
          <w:b w:val="0"/>
          <w:i/>
        </w:rPr>
        <w:t>.</w:t>
      </w:r>
      <w:r w:rsidR="00D53A9E" w:rsidRPr="00455E7E">
        <w:rPr>
          <w:rFonts w:ascii="Times New Roman" w:hAnsi="Times New Roman" w:cs="Times New Roman"/>
          <w:b w:val="0"/>
          <w:i/>
        </w:rPr>
        <w:t xml:space="preserve"> Nguyên tắc ghi nhận tài sản cố định</w:t>
      </w:r>
    </w:p>
    <w:p w14:paraId="717AD4BC" w14:textId="77777777" w:rsidR="00631235" w:rsidRPr="00455E7E" w:rsidRDefault="000347F6" w:rsidP="00884CF3">
      <w:pPr>
        <w:spacing w:before="120" w:line="288" w:lineRule="auto"/>
        <w:ind w:firstLine="720"/>
        <w:jc w:val="both"/>
        <w:rPr>
          <w:rFonts w:ascii="Times New Roman" w:hAnsi="Times New Roman"/>
          <w:i/>
          <w:lang w:val="nl-NL"/>
        </w:rPr>
      </w:pPr>
      <w:r w:rsidRPr="00455E7E">
        <w:rPr>
          <w:rFonts w:ascii="Times New Roman" w:hAnsi="Times New Roman"/>
          <w:i/>
          <w:lang w:val="nl-NL"/>
        </w:rPr>
        <w:t>2.5</w:t>
      </w:r>
      <w:r w:rsidR="00631235" w:rsidRPr="00455E7E">
        <w:rPr>
          <w:rFonts w:ascii="Times New Roman" w:hAnsi="Times New Roman"/>
          <w:i/>
          <w:lang w:val="nl-NL"/>
        </w:rPr>
        <w:t>.1.Tài sản cố định hữu hình</w:t>
      </w:r>
    </w:p>
    <w:p w14:paraId="104018FA" w14:textId="77777777" w:rsidR="00631235" w:rsidRPr="00945E43" w:rsidRDefault="00631235" w:rsidP="00884CF3">
      <w:pPr>
        <w:spacing w:before="120" w:line="288" w:lineRule="auto"/>
        <w:ind w:firstLine="720"/>
        <w:jc w:val="both"/>
        <w:rPr>
          <w:rFonts w:ascii="Times New Roman" w:hAnsi="Times New Roman"/>
          <w:lang w:val="nl-NL"/>
        </w:rPr>
      </w:pPr>
      <w:r w:rsidRPr="00945E43">
        <w:rPr>
          <w:rFonts w:ascii="Times New Roman" w:hAnsi="Times New Roman"/>
          <w:lang w:val="nl-NL"/>
        </w:rPr>
        <w:t xml:space="preserve">Đây là chỉ tiêu tổng hợp phản ánh toàn bộ giá trị còn lại </w:t>
      </w:r>
      <w:r w:rsidRPr="0006056A">
        <w:rPr>
          <w:rFonts w:ascii="Times New Roman" w:hAnsi="Times New Roman"/>
          <w:i/>
          <w:iCs/>
          <w:lang w:val="nl-NL"/>
        </w:rPr>
        <w:t>(nguyên giá trừ đi hao mòn lũy kế và khấu hao lũy kế)</w:t>
      </w:r>
      <w:r w:rsidRPr="00945E43">
        <w:rPr>
          <w:rFonts w:ascii="Times New Roman" w:hAnsi="Times New Roman"/>
          <w:lang w:val="nl-NL"/>
        </w:rPr>
        <w:t xml:space="preserve"> của các loại tài sản cố định hữu hình của Nhà nước trên phạm vi </w:t>
      </w:r>
      <w:r w:rsidR="001E08E5">
        <w:rPr>
          <w:rFonts w:ascii="Times New Roman" w:hAnsi="Times New Roman"/>
          <w:lang w:val="nl-NL"/>
        </w:rPr>
        <w:t>tỉnh</w:t>
      </w:r>
      <w:r w:rsidRPr="00945E43">
        <w:rPr>
          <w:rFonts w:ascii="Times New Roman" w:hAnsi="Times New Roman"/>
          <w:lang w:val="nl-NL"/>
        </w:rPr>
        <w:t xml:space="preserve"> tại thời điểm kết thúc kỳ báo cáo và được chi tiết theo: Tài sản kết cấu hạ tầng; Bất động sản, nhà cửa, thiết bị.</w:t>
      </w:r>
    </w:p>
    <w:p w14:paraId="060AD8DC" w14:textId="475DE2CA" w:rsidR="00631235" w:rsidRPr="0006056A" w:rsidRDefault="00631235" w:rsidP="008D6BE4">
      <w:pPr>
        <w:spacing w:before="120" w:line="288" w:lineRule="auto"/>
        <w:ind w:firstLine="720"/>
        <w:jc w:val="both"/>
        <w:rPr>
          <w:rFonts w:ascii="Times New Roman" w:hAnsi="Times New Roman"/>
          <w:i/>
          <w:iCs/>
          <w:lang w:val="vi-VN"/>
        </w:rPr>
      </w:pPr>
      <w:r w:rsidRPr="00945E43">
        <w:rPr>
          <w:rFonts w:ascii="Times New Roman" w:hAnsi="Times New Roman"/>
          <w:lang w:val="nl-NL"/>
        </w:rPr>
        <w:t>-</w:t>
      </w:r>
      <w:r w:rsidR="0006056A">
        <w:rPr>
          <w:rFonts w:ascii="Times New Roman" w:hAnsi="Times New Roman"/>
          <w:lang w:val="nl-NL"/>
        </w:rPr>
        <w:t xml:space="preserve"> </w:t>
      </w:r>
      <w:r w:rsidRPr="00945E43">
        <w:rPr>
          <w:rFonts w:ascii="Times New Roman" w:hAnsi="Times New Roman"/>
          <w:lang w:val="nl-NL"/>
        </w:rPr>
        <w:t>Tài sản kết cấu hạ tầng:</w:t>
      </w:r>
      <w:r w:rsidR="00AF62F4">
        <w:rPr>
          <w:rFonts w:ascii="Times New Roman" w:hAnsi="Times New Roman"/>
          <w:lang w:val="nl-NL"/>
        </w:rPr>
        <w:t xml:space="preserve"> </w:t>
      </w:r>
      <w:r w:rsidR="00545D7C">
        <w:rPr>
          <w:rFonts w:ascii="Times New Roman" w:hAnsi="Times New Roman"/>
          <w:lang w:val="nl-NL"/>
        </w:rPr>
        <w:t xml:space="preserve">Là các công trình kết cấu hạ tầng kỹ thuật, công trình kết cấu hạ tầng xã hội và vùng đất, vùng nước, vùng biển gắn với các công trình kết cấu hạ tầng </w:t>
      </w:r>
      <w:r w:rsidR="00545D7C" w:rsidRPr="0006056A">
        <w:rPr>
          <w:rFonts w:ascii="Times New Roman" w:hAnsi="Times New Roman"/>
          <w:i/>
          <w:iCs/>
          <w:lang w:val="nl-NL"/>
        </w:rPr>
        <w:t>(hạ tầng giao thông; hạ tầng cung cấp điện;</w:t>
      </w:r>
      <w:r w:rsidR="0006056A">
        <w:rPr>
          <w:rFonts w:ascii="Times New Roman" w:hAnsi="Times New Roman"/>
          <w:i/>
          <w:iCs/>
          <w:lang w:val="nl-NL"/>
        </w:rPr>
        <w:t xml:space="preserve"> </w:t>
      </w:r>
      <w:r w:rsidR="00545D7C" w:rsidRPr="0006056A">
        <w:rPr>
          <w:rFonts w:ascii="Times New Roman" w:hAnsi="Times New Roman"/>
          <w:i/>
          <w:iCs/>
          <w:lang w:val="nl-NL"/>
        </w:rPr>
        <w:t xml:space="preserve">hạ tầng đô thị....). </w:t>
      </w:r>
    </w:p>
    <w:p w14:paraId="692E1F93" w14:textId="77777777" w:rsidR="00631235" w:rsidRDefault="00631235" w:rsidP="00884CF3">
      <w:pPr>
        <w:spacing w:before="120" w:line="288" w:lineRule="auto"/>
        <w:ind w:firstLine="720"/>
        <w:jc w:val="both"/>
        <w:rPr>
          <w:rFonts w:ascii="Times New Roman" w:hAnsi="Times New Roman"/>
          <w:lang w:val="nl-NL"/>
        </w:rPr>
      </w:pPr>
      <w:r w:rsidRPr="00945E43">
        <w:rPr>
          <w:rFonts w:ascii="Times New Roman" w:hAnsi="Times New Roman"/>
          <w:lang w:val="nl-NL"/>
        </w:rPr>
        <w:t>- Bất động sản, nhà cửa, thiết bị: Số liệu của chỉ tiêu này được tổng hợp từ  giá trị còn lại của chỉ tiêu “Tài sản cố định hữu hình” trên Báo cáo cung cấp thông tin tài c</w:t>
      </w:r>
      <w:r w:rsidR="00AF62F4">
        <w:rPr>
          <w:rFonts w:ascii="Times New Roman" w:hAnsi="Times New Roman"/>
          <w:lang w:val="nl-NL"/>
        </w:rPr>
        <w:t>hính của các đơn vị dự toán cấp I</w:t>
      </w:r>
      <w:r w:rsidRPr="00945E43">
        <w:rPr>
          <w:rFonts w:ascii="Times New Roman" w:hAnsi="Times New Roman"/>
          <w:lang w:val="nl-NL"/>
        </w:rPr>
        <w:t>.</w:t>
      </w:r>
    </w:p>
    <w:p w14:paraId="297E3853" w14:textId="77777777" w:rsidR="00631235" w:rsidRPr="00455E7E" w:rsidRDefault="000347F6" w:rsidP="00884CF3">
      <w:pPr>
        <w:spacing w:before="120" w:line="288" w:lineRule="auto"/>
        <w:ind w:firstLine="720"/>
        <w:jc w:val="both"/>
        <w:rPr>
          <w:rFonts w:ascii="Times New Roman" w:hAnsi="Times New Roman"/>
          <w:i/>
          <w:lang w:val="nl-NL"/>
        </w:rPr>
      </w:pPr>
      <w:r w:rsidRPr="00455E7E">
        <w:rPr>
          <w:rFonts w:ascii="Times New Roman" w:hAnsi="Times New Roman"/>
          <w:i/>
          <w:lang w:val="nl-NL"/>
        </w:rPr>
        <w:t>2.5</w:t>
      </w:r>
      <w:r w:rsidR="00631235" w:rsidRPr="00455E7E">
        <w:rPr>
          <w:rFonts w:ascii="Times New Roman" w:hAnsi="Times New Roman"/>
          <w:i/>
          <w:lang w:val="nl-NL"/>
        </w:rPr>
        <w:t>.2.Tài sản cố định vô hình</w:t>
      </w:r>
    </w:p>
    <w:p w14:paraId="6A438D89" w14:textId="77777777" w:rsidR="00631235" w:rsidRPr="00945E43" w:rsidRDefault="00631235" w:rsidP="00884CF3">
      <w:pPr>
        <w:spacing w:before="120" w:line="288" w:lineRule="auto"/>
        <w:ind w:firstLine="720"/>
        <w:jc w:val="both"/>
        <w:rPr>
          <w:rFonts w:ascii="Times New Roman" w:hAnsi="Times New Roman"/>
          <w:lang w:val="nl-NL"/>
        </w:rPr>
      </w:pPr>
      <w:r w:rsidRPr="00945E43">
        <w:rPr>
          <w:rFonts w:ascii="Times New Roman" w:hAnsi="Times New Roman"/>
          <w:lang w:val="nl-NL"/>
        </w:rPr>
        <w:t xml:space="preserve">Đây là chỉ tiêu tổng hợp phản ánh toàn bộ giá trị còn lại của các loại tài sản cố định vô hình của Nhà nước trên phạm vi </w:t>
      </w:r>
      <w:r w:rsidR="001E08E5">
        <w:rPr>
          <w:rFonts w:ascii="Times New Roman" w:hAnsi="Times New Roman"/>
          <w:lang w:val="nl-NL"/>
        </w:rPr>
        <w:t>tỉnh</w:t>
      </w:r>
      <w:r w:rsidRPr="00945E43">
        <w:rPr>
          <w:rFonts w:ascii="Times New Roman" w:hAnsi="Times New Roman"/>
          <w:lang w:val="nl-NL"/>
        </w:rPr>
        <w:t xml:space="preserve"> được giao cho các đơn vị quản lý và sử dụng tại thời điểm kết thúc kỳ báo cáo.</w:t>
      </w:r>
    </w:p>
    <w:p w14:paraId="3C99A240" w14:textId="77777777" w:rsidR="00631235" w:rsidRDefault="00631235" w:rsidP="00BB4D72">
      <w:pPr>
        <w:spacing w:before="120" w:line="288" w:lineRule="auto"/>
        <w:ind w:firstLine="720"/>
        <w:jc w:val="both"/>
        <w:rPr>
          <w:rFonts w:ascii="Times New Roman" w:hAnsi="Times New Roman"/>
          <w:lang w:val="nl-NL"/>
        </w:rPr>
      </w:pPr>
      <w:r w:rsidRPr="00945E43">
        <w:rPr>
          <w:rFonts w:ascii="Times New Roman" w:hAnsi="Times New Roman"/>
          <w:lang w:val="nl-NL"/>
        </w:rPr>
        <w:t xml:space="preserve">Số liệu của chỉ tiêu này được tổng hợp từ chỉ tiêu tương ứng trên trên Báo cáo cung cấp thông tin tài chính của các đơn vị dự toán cấp </w:t>
      </w:r>
      <w:r w:rsidR="00322739">
        <w:rPr>
          <w:rFonts w:ascii="Times New Roman" w:hAnsi="Times New Roman"/>
          <w:lang w:val="nl-NL"/>
        </w:rPr>
        <w:t>I</w:t>
      </w:r>
      <w:r w:rsidRPr="00945E43">
        <w:rPr>
          <w:rFonts w:ascii="Times New Roman" w:hAnsi="Times New Roman"/>
          <w:lang w:val="nl-NL"/>
        </w:rPr>
        <w:t>.</w:t>
      </w:r>
    </w:p>
    <w:p w14:paraId="6CF25726" w14:textId="77777777" w:rsidR="004D4DD4" w:rsidRPr="00455E7E" w:rsidRDefault="000347F6" w:rsidP="00BB4D72">
      <w:pPr>
        <w:spacing w:before="120" w:line="288" w:lineRule="auto"/>
        <w:ind w:firstLine="720"/>
        <w:jc w:val="both"/>
        <w:rPr>
          <w:rFonts w:ascii="Times New Roman" w:eastAsiaTheme="majorEastAsia" w:hAnsi="Times New Roman"/>
          <w:bCs/>
          <w:i/>
          <w:color w:val="0D0D0D" w:themeColor="text1" w:themeTint="F2"/>
          <w:lang w:val="nl-NL"/>
        </w:rPr>
      </w:pPr>
      <w:r w:rsidRPr="00455E7E">
        <w:rPr>
          <w:rFonts w:ascii="Times New Roman" w:eastAsiaTheme="majorEastAsia" w:hAnsi="Times New Roman"/>
          <w:bCs/>
          <w:i/>
          <w:color w:val="0D0D0D" w:themeColor="text1" w:themeTint="F2"/>
          <w:lang w:val="nl-NL"/>
        </w:rPr>
        <w:t>2.6</w:t>
      </w:r>
      <w:r w:rsidR="004D4DD4" w:rsidRPr="00455E7E">
        <w:rPr>
          <w:rFonts w:ascii="Times New Roman" w:eastAsiaTheme="majorEastAsia" w:hAnsi="Times New Roman"/>
          <w:bCs/>
          <w:i/>
          <w:color w:val="0D0D0D" w:themeColor="text1" w:themeTint="F2"/>
          <w:lang w:val="nl-NL"/>
        </w:rPr>
        <w:t>. Nguyên tắc ghi nhận chi phí xây dựng cơ bản dở dang</w:t>
      </w:r>
    </w:p>
    <w:p w14:paraId="28064E35" w14:textId="77777777" w:rsidR="004D4DD4" w:rsidRDefault="004D4DD4" w:rsidP="00BB4D72">
      <w:pPr>
        <w:spacing w:before="120" w:line="288" w:lineRule="auto"/>
        <w:ind w:firstLine="720"/>
        <w:jc w:val="both"/>
        <w:rPr>
          <w:rFonts w:ascii="Times New Roman" w:eastAsiaTheme="majorEastAsia" w:hAnsi="Times New Roman"/>
          <w:bCs/>
          <w:color w:val="0D0D0D" w:themeColor="text1" w:themeTint="F2"/>
          <w:lang w:val="nl-NL"/>
        </w:rPr>
      </w:pPr>
      <w:r>
        <w:rPr>
          <w:rFonts w:ascii="Times New Roman" w:eastAsiaTheme="majorEastAsia" w:hAnsi="Times New Roman"/>
          <w:bCs/>
          <w:color w:val="0D0D0D" w:themeColor="text1" w:themeTint="F2"/>
          <w:lang w:val="nl-NL"/>
        </w:rPr>
        <w:t>Chỉ tiêu này phản ánh tổng giá trị các chi phí liên quan đến việc mua sắm TSCĐ, xây dựng cơ bản và nâng cấp TSCĐ dở dang cuối kỳ chưa hoàn thành hoặc đã hoàn thành nhưng chưa bàn giao đưa vào sử dụng tại các đơn vị trong khu vực nhà nước trên phạm vi tỉnh.</w:t>
      </w:r>
    </w:p>
    <w:p w14:paraId="14F31568" w14:textId="77777777" w:rsidR="001C417A" w:rsidRDefault="004D4DD4" w:rsidP="001C417A">
      <w:pPr>
        <w:spacing w:before="120" w:line="288" w:lineRule="auto"/>
        <w:ind w:firstLine="720"/>
        <w:jc w:val="both"/>
        <w:rPr>
          <w:rFonts w:ascii="Times New Roman" w:eastAsiaTheme="majorEastAsia" w:hAnsi="Times New Roman"/>
          <w:bCs/>
          <w:color w:val="0D0D0D" w:themeColor="text1" w:themeTint="F2"/>
          <w:lang w:val="nl-NL"/>
        </w:rPr>
      </w:pPr>
      <w:r>
        <w:rPr>
          <w:rFonts w:ascii="Times New Roman" w:eastAsiaTheme="majorEastAsia" w:hAnsi="Times New Roman"/>
          <w:bCs/>
          <w:color w:val="0D0D0D" w:themeColor="text1" w:themeTint="F2"/>
          <w:lang w:val="nl-NL"/>
        </w:rPr>
        <w:t xml:space="preserve">Số liệu của chỉ tiêu này được tổng hợp từ chỉ tiêu “Xây dựng cơ bản dở dang” trên Báo cáo tài chính của các đơn vị dự toán cấp </w:t>
      </w:r>
      <w:r w:rsidR="00322739">
        <w:rPr>
          <w:rFonts w:ascii="Times New Roman" w:eastAsiaTheme="majorEastAsia" w:hAnsi="Times New Roman"/>
          <w:bCs/>
          <w:color w:val="0D0D0D" w:themeColor="text1" w:themeTint="F2"/>
          <w:lang w:val="nl-NL"/>
        </w:rPr>
        <w:t>I</w:t>
      </w:r>
      <w:r>
        <w:rPr>
          <w:rFonts w:ascii="Times New Roman" w:eastAsiaTheme="majorEastAsia" w:hAnsi="Times New Roman"/>
          <w:bCs/>
          <w:color w:val="0D0D0D" w:themeColor="text1" w:themeTint="F2"/>
          <w:lang w:val="nl-NL"/>
        </w:rPr>
        <w:t xml:space="preserve">. </w:t>
      </w:r>
    </w:p>
    <w:p w14:paraId="4C88FB91" w14:textId="77777777" w:rsidR="00D53A9E" w:rsidRPr="004C1BE6" w:rsidRDefault="000347F6" w:rsidP="001C417A">
      <w:pPr>
        <w:spacing w:before="120" w:line="288" w:lineRule="auto"/>
        <w:ind w:firstLine="720"/>
        <w:jc w:val="both"/>
        <w:rPr>
          <w:rFonts w:ascii="Times New Roman" w:hAnsi="Times New Roman"/>
          <w:b/>
          <w:i/>
          <w:lang w:val="nl-NL"/>
        </w:rPr>
      </w:pPr>
      <w:r w:rsidRPr="004C1BE6">
        <w:rPr>
          <w:rFonts w:ascii="Times New Roman" w:hAnsi="Times New Roman"/>
          <w:i/>
          <w:lang w:val="nl-NL"/>
        </w:rPr>
        <w:t>2.7</w:t>
      </w:r>
      <w:r w:rsidR="00C56772" w:rsidRPr="004C1BE6">
        <w:rPr>
          <w:rFonts w:ascii="Times New Roman" w:hAnsi="Times New Roman"/>
          <w:i/>
          <w:lang w:val="nl-NL"/>
        </w:rPr>
        <w:t>.</w:t>
      </w:r>
      <w:r w:rsidR="00D53A9E" w:rsidRPr="004C1BE6">
        <w:rPr>
          <w:rFonts w:ascii="Times New Roman" w:hAnsi="Times New Roman"/>
          <w:i/>
          <w:lang w:val="nl-NL"/>
        </w:rPr>
        <w:t xml:space="preserve"> Nguyên tắc ghi nhận các khoản nợ vay</w:t>
      </w:r>
    </w:p>
    <w:p w14:paraId="3E27B9C6" w14:textId="77777777" w:rsidR="00AE42E7" w:rsidRDefault="00D53A9E" w:rsidP="00AE42E7">
      <w:pPr>
        <w:spacing w:before="120" w:line="288" w:lineRule="auto"/>
        <w:ind w:firstLine="720"/>
        <w:jc w:val="both"/>
        <w:rPr>
          <w:rFonts w:ascii="Times New Roman" w:hAnsi="Times New Roman"/>
          <w:bCs/>
          <w:lang w:val="nl-NL"/>
        </w:rPr>
      </w:pPr>
      <w:r w:rsidRPr="00545D7C">
        <w:rPr>
          <w:rFonts w:ascii="Times New Roman" w:hAnsi="Times New Roman"/>
          <w:bCs/>
          <w:lang w:val="nl-NL"/>
        </w:rPr>
        <w:t xml:space="preserve">Các khoản nợ vay được ghi nhận căn cứ giá trị thỏa thuân, hợp đồng, cam kết giữa bên đi vay và bên cho vay. Các khoản nợ vay bao gồm nợ ngắn hạn và cho nợ dài hạn. </w:t>
      </w:r>
    </w:p>
    <w:p w14:paraId="150EC171" w14:textId="4082E3EE" w:rsidR="001C417A" w:rsidRPr="0094373C" w:rsidRDefault="00AE42E7" w:rsidP="00AE42E7">
      <w:pPr>
        <w:spacing w:before="120" w:line="288" w:lineRule="auto"/>
        <w:ind w:firstLine="720"/>
        <w:jc w:val="both"/>
        <w:rPr>
          <w:rFonts w:ascii="Times New Roman" w:hAnsi="Times New Roman"/>
          <w:bCs/>
          <w:i/>
          <w:iCs/>
          <w:lang w:val="nl-NL"/>
        </w:rPr>
      </w:pPr>
      <w:r>
        <w:rPr>
          <w:rFonts w:ascii="Times New Roman" w:hAnsi="Times New Roman"/>
          <w:bCs/>
          <w:lang w:val="nl-NL"/>
        </w:rPr>
        <w:t xml:space="preserve">- </w:t>
      </w:r>
      <w:r w:rsidR="001C417A">
        <w:rPr>
          <w:rFonts w:ascii="Times New Roman" w:hAnsi="Times New Roman"/>
          <w:bCs/>
          <w:lang w:val="nl-NL"/>
        </w:rPr>
        <w:t>Nợ phải trả ngắn hạn</w:t>
      </w:r>
      <w:r>
        <w:rPr>
          <w:rFonts w:ascii="Times New Roman" w:hAnsi="Times New Roman"/>
          <w:bCs/>
          <w:lang w:val="nl-NL"/>
        </w:rPr>
        <w:t xml:space="preserve"> bao gồm Nợ ngắn hạn và các khoản phải trả ngắn hạn khác, s</w:t>
      </w:r>
      <w:r w:rsidR="001C417A" w:rsidRPr="001C417A">
        <w:rPr>
          <w:rFonts w:ascii="Times New Roman" w:hAnsi="Times New Roman"/>
          <w:bCs/>
          <w:lang w:val="nl-NL"/>
        </w:rPr>
        <w:t xml:space="preserve">ố liệu của chỉ tiêu </w:t>
      </w:r>
      <w:r>
        <w:rPr>
          <w:rFonts w:ascii="Times New Roman" w:hAnsi="Times New Roman"/>
          <w:bCs/>
          <w:lang w:val="nl-NL"/>
        </w:rPr>
        <w:t xml:space="preserve">Nợ ngắn hạn </w:t>
      </w:r>
      <w:r w:rsidR="001C417A" w:rsidRPr="001C417A">
        <w:rPr>
          <w:rFonts w:ascii="Times New Roman" w:hAnsi="Times New Roman"/>
          <w:bCs/>
          <w:lang w:val="nl-NL"/>
        </w:rPr>
        <w:t>được xác định như sau: Cộng giá trị các chỉ tiêu: “Nợ ngắn hạn” trên Báo cáo tổng hợp thông tin tài chính huyện; “Phải trả nợ vay ngắn hạn” trên Báo cáo cung cấp thông tin tài chính của các đơn vị dự toán</w:t>
      </w:r>
      <w:r>
        <w:rPr>
          <w:rFonts w:ascii="Times New Roman" w:hAnsi="Times New Roman"/>
          <w:bCs/>
          <w:lang w:val="nl-NL"/>
        </w:rPr>
        <w:t xml:space="preserve"> cấp I thuộc ngân sách cấp tỉnh; các khoản phải trả ngắn hạn khác,</w:t>
      </w:r>
      <w:r w:rsidRPr="00AE42E7">
        <w:rPr>
          <w:rFonts w:ascii="Times New Roman" w:hAnsi="Times New Roman"/>
          <w:bCs/>
          <w:lang w:val="nl-NL"/>
        </w:rPr>
        <w:t xml:space="preserve"> được xác định bằng cách cộng giá trị các chỉ tiêu: “Các khoản phải trả ngắn hạn khác” trên Báo cáo tổng hợp thông tin tài chính huyện; “Phải trả về lãi, phí, chi phí khoản vay (nợ) của chính quyền địa phương” trên Báo cáo cung cấp thông tin tài chính của KBNN cấp tỉnh; “Phải trả nhà cung cấp”, “Các khoản nhận trước của khách hàng”, “Tạm thu”, “Các quỹ đặc thù”, “Nợ phải trả ngắn hạn khác” trên Báo cáo cung cấp thông tin tài chính các đơn vị dự toán cấp I thuộc ngân sách cấp tỉnh và cộng số liệu các khoản phải trả ngắn hạn khác liên quan đến các khoản thuế và thu nội địa giao cơ quan thuế quản lý </w:t>
      </w:r>
      <w:r w:rsidRPr="0094373C">
        <w:rPr>
          <w:rFonts w:ascii="Times New Roman" w:hAnsi="Times New Roman"/>
          <w:bCs/>
          <w:i/>
          <w:iCs/>
          <w:lang w:val="nl-NL"/>
        </w:rPr>
        <w:t>(được xác định trên cơ sở “Nợ phải trả” trên Báo cáo cung cấp thông tin tài chính của cơ quan Thuế và bộ tỷ lệ điều tiết theo quy định).</w:t>
      </w:r>
    </w:p>
    <w:p w14:paraId="721FBDBA" w14:textId="23547BB0" w:rsidR="00AE42E7" w:rsidRDefault="00AE42E7" w:rsidP="0094373C">
      <w:pPr>
        <w:ind w:firstLine="720"/>
        <w:jc w:val="both"/>
        <w:rPr>
          <w:rFonts w:ascii="Times New Roman" w:hAnsi="Times New Roman"/>
          <w:bCs/>
          <w:lang w:val="nl-NL"/>
        </w:rPr>
      </w:pPr>
      <w:r>
        <w:rPr>
          <w:rFonts w:ascii="Times New Roman" w:hAnsi="Times New Roman"/>
          <w:bCs/>
          <w:lang w:val="nl-NL"/>
        </w:rPr>
        <w:t xml:space="preserve">- Nợ phải trả dài hạn: </w:t>
      </w:r>
      <w:r w:rsidRPr="00AE42E7">
        <w:rPr>
          <w:rFonts w:ascii="Times New Roman" w:hAnsi="Times New Roman"/>
          <w:bCs/>
          <w:lang w:val="nl-NL"/>
        </w:rPr>
        <w:t>Đây là chỉ tiêu tổng hợp phản ánh tổng giá trị tại thời điểm kết thúc năm báo cáo của các khoản đi vay, còn nợ các chính phủ, ngân hàng, tổ chức, công ty tài chính và các đối tượng khác có thời hạn thanh toán trên 12 tháng.</w:t>
      </w:r>
      <w:r>
        <w:rPr>
          <w:rFonts w:ascii="Times New Roman" w:hAnsi="Times New Roman"/>
          <w:bCs/>
          <w:lang w:val="nl-NL"/>
        </w:rPr>
        <w:t xml:space="preserve"> </w:t>
      </w:r>
      <w:r w:rsidRPr="00AE42E7">
        <w:rPr>
          <w:rFonts w:ascii="Times New Roman" w:hAnsi="Times New Roman"/>
          <w:bCs/>
          <w:lang w:val="nl-NL"/>
        </w:rPr>
        <w:t>Số liệu của chỉ tiêu này được xác định:</w:t>
      </w:r>
      <w:r w:rsidR="002A57E0">
        <w:rPr>
          <w:rFonts w:ascii="Times New Roman" w:hAnsi="Times New Roman"/>
          <w:bCs/>
          <w:lang w:val="nl-NL"/>
        </w:rPr>
        <w:t xml:space="preserve"> </w:t>
      </w:r>
      <w:r w:rsidRPr="00AE42E7">
        <w:rPr>
          <w:rFonts w:ascii="Times New Roman" w:hAnsi="Times New Roman"/>
          <w:bCs/>
          <w:lang w:val="nl-NL"/>
        </w:rPr>
        <w:t>Cộng tổng giá trị của các chỉ tiêu: “Nợ dài hạn” trên Báo cáo tổng hợp thông tin tài chính huyện; “Nợ dài hạn của chính quyền địa phương” trên Báo cáo cung cấp thông tin tài chính của KBNN; “Phải trả nợ vay” (dài hạn) trên Báo cáo cung cấp thông tin tài chính của các đơn vị dự toán cấp I thuộc ngân sách cấp tỉnh.</w:t>
      </w:r>
    </w:p>
    <w:p w14:paraId="46BE72D2" w14:textId="77777777" w:rsidR="00C56772" w:rsidRPr="00BB4D72" w:rsidRDefault="000347F6" w:rsidP="00884CF3">
      <w:pPr>
        <w:pStyle w:val="Heading2"/>
        <w:spacing w:before="120" w:after="0" w:line="288" w:lineRule="auto"/>
        <w:rPr>
          <w:rFonts w:ascii="Times New Roman" w:hAnsi="Times New Roman" w:cs="Times New Roman"/>
          <w:b w:val="0"/>
          <w:i/>
        </w:rPr>
      </w:pPr>
      <w:r w:rsidRPr="00BB4D72">
        <w:rPr>
          <w:rFonts w:ascii="Times New Roman" w:hAnsi="Times New Roman" w:cs="Times New Roman"/>
          <w:b w:val="0"/>
          <w:i/>
        </w:rPr>
        <w:t>2.8</w:t>
      </w:r>
      <w:r w:rsidR="00C56772" w:rsidRPr="00BB4D72">
        <w:rPr>
          <w:rFonts w:ascii="Times New Roman" w:hAnsi="Times New Roman" w:cs="Times New Roman"/>
          <w:b w:val="0"/>
          <w:i/>
        </w:rPr>
        <w:t>.</w:t>
      </w:r>
      <w:r w:rsidR="00D53A9E" w:rsidRPr="00BB4D72">
        <w:rPr>
          <w:rFonts w:ascii="Times New Roman" w:hAnsi="Times New Roman" w:cs="Times New Roman"/>
          <w:b w:val="0"/>
          <w:i/>
        </w:rPr>
        <w:t xml:space="preserve"> Nguyên tắc ghi nhận doanh thu</w:t>
      </w:r>
    </w:p>
    <w:p w14:paraId="1347ABA6" w14:textId="77777777" w:rsidR="00D53A9E" w:rsidRPr="00322009" w:rsidRDefault="00D53A9E" w:rsidP="00884CF3">
      <w:pPr>
        <w:spacing w:before="120" w:line="288" w:lineRule="auto"/>
        <w:ind w:firstLine="720"/>
        <w:jc w:val="both"/>
        <w:rPr>
          <w:rFonts w:ascii="Times New Roman" w:hAnsi="Times New Roman"/>
          <w:bCs/>
          <w:lang w:val="nl-NL"/>
        </w:rPr>
      </w:pPr>
      <w:r w:rsidRPr="00322009">
        <w:rPr>
          <w:rFonts w:ascii="Times New Roman" w:hAnsi="Times New Roman"/>
          <w:bCs/>
          <w:lang w:val="nl-NL"/>
        </w:rPr>
        <w:t>Căn cứ ghi nhận doanh thu bao gồm:</w:t>
      </w:r>
    </w:p>
    <w:p w14:paraId="3F90AC1D" w14:textId="77777777" w:rsidR="00D53A9E" w:rsidRPr="00322009" w:rsidRDefault="00D53A9E" w:rsidP="00884CF3">
      <w:pPr>
        <w:spacing w:before="120" w:line="288" w:lineRule="auto"/>
        <w:ind w:firstLine="720"/>
        <w:jc w:val="both"/>
        <w:rPr>
          <w:rFonts w:ascii="Times New Roman" w:hAnsi="Times New Roman"/>
          <w:bCs/>
          <w:lang w:val="nl-NL"/>
        </w:rPr>
      </w:pPr>
      <w:r w:rsidRPr="00322009">
        <w:rPr>
          <w:rFonts w:ascii="Times New Roman" w:hAnsi="Times New Roman"/>
          <w:bCs/>
          <w:lang w:val="nl-NL"/>
        </w:rPr>
        <w:t xml:space="preserve">+ Doanh thu thuế: </w:t>
      </w:r>
      <w:r w:rsidR="001E67A7" w:rsidRPr="00322009">
        <w:rPr>
          <w:rFonts w:ascii="Times New Roman" w:hAnsi="Times New Roman"/>
          <w:bCs/>
          <w:lang w:val="nl-NL"/>
        </w:rPr>
        <w:t>thuế; phí, lệ phí; dầu thô và khí thiên nhiên; vốn góp và các khoản đầu tư của nhà nước: căn cứ số thu của NSNN do cơ quan thuế quản lý phát sinh trong năm theo Tờ khai của người nộp thuế, văn bản xác định nghĩa vụ thuế của cơ quan nhà nước có thẩm quyền sau khi đã tính trừ đi khoản giảm thu phát sinh trong năm báo cáo</w:t>
      </w:r>
      <w:r w:rsidR="003B1709" w:rsidRPr="00322009">
        <w:rPr>
          <w:rFonts w:ascii="Times New Roman" w:hAnsi="Times New Roman"/>
          <w:bCs/>
          <w:lang w:val="nl-NL"/>
        </w:rPr>
        <w:t>.</w:t>
      </w:r>
    </w:p>
    <w:p w14:paraId="2C279FD7" w14:textId="77777777" w:rsidR="00D53A9E" w:rsidRDefault="00D53A9E" w:rsidP="00884CF3">
      <w:pPr>
        <w:spacing w:before="120" w:line="288" w:lineRule="auto"/>
        <w:ind w:firstLine="720"/>
        <w:jc w:val="both"/>
        <w:rPr>
          <w:rFonts w:ascii="Times New Roman" w:hAnsi="Times New Roman"/>
          <w:bCs/>
          <w:lang w:val="nl-NL"/>
        </w:rPr>
      </w:pPr>
      <w:r w:rsidRPr="00322009">
        <w:rPr>
          <w:rFonts w:ascii="Times New Roman" w:hAnsi="Times New Roman"/>
          <w:bCs/>
          <w:lang w:val="nl-NL"/>
        </w:rPr>
        <w:t>+ Doanh thu từ hoạt động sản xuất kinh doanh dịch vụ: Doanh thu cung cấp dịch vụ được ghi nhận căn cứ giá trị phần dịch vụ phải cung cấp đã hoàn thành và chắc chắn thu được lợi ích kinh tế từ việc cung cấp dịch vụ và kết quả của việc cung cấp dịch vụ được xác định một cách đáng tin cậy. Doanh thu bán hàng hóa được ghi nhận khi xác định một cách chắc chắn, chi phí liên quan được xác định, phần lớn rủi ro và lợi ích gắn liền với quyền sở hữu hàng hóa đã chuyển giao cho người mua và không còn nắm giữ quyền quản lý và quyền kiểm soát đối với hàng hóa.</w:t>
      </w:r>
    </w:p>
    <w:p w14:paraId="072BC3A4" w14:textId="77777777" w:rsidR="001E67A7" w:rsidRPr="00BB4D72" w:rsidRDefault="000347F6" w:rsidP="00884CF3">
      <w:pPr>
        <w:pStyle w:val="Heading2"/>
        <w:spacing w:before="120" w:after="0" w:line="288" w:lineRule="auto"/>
        <w:rPr>
          <w:rFonts w:ascii="Times New Roman" w:hAnsi="Times New Roman" w:cs="Times New Roman"/>
          <w:b w:val="0"/>
          <w:i/>
        </w:rPr>
      </w:pPr>
      <w:r w:rsidRPr="00BB4D72">
        <w:rPr>
          <w:rFonts w:ascii="Times New Roman" w:hAnsi="Times New Roman" w:cs="Times New Roman"/>
          <w:b w:val="0"/>
          <w:i/>
        </w:rPr>
        <w:t>2.</w:t>
      </w:r>
      <w:r w:rsidR="001E08E5" w:rsidRPr="00BB4D72">
        <w:rPr>
          <w:rFonts w:ascii="Times New Roman" w:hAnsi="Times New Roman" w:cs="Times New Roman"/>
          <w:b w:val="0"/>
          <w:i/>
        </w:rPr>
        <w:t>9</w:t>
      </w:r>
      <w:r w:rsidR="00C56772" w:rsidRPr="00BB4D72">
        <w:rPr>
          <w:rFonts w:ascii="Times New Roman" w:hAnsi="Times New Roman" w:cs="Times New Roman"/>
          <w:b w:val="0"/>
          <w:i/>
        </w:rPr>
        <w:t xml:space="preserve">. </w:t>
      </w:r>
      <w:r w:rsidR="00D53A9E" w:rsidRPr="00BB4D72">
        <w:rPr>
          <w:rFonts w:ascii="Times New Roman" w:hAnsi="Times New Roman" w:cs="Times New Roman"/>
          <w:b w:val="0"/>
          <w:i/>
        </w:rPr>
        <w:t>Nguyên tắ</w:t>
      </w:r>
      <w:r w:rsidR="001E67A7" w:rsidRPr="00BB4D72">
        <w:rPr>
          <w:rFonts w:ascii="Times New Roman" w:hAnsi="Times New Roman" w:cs="Times New Roman"/>
          <w:b w:val="0"/>
          <w:i/>
        </w:rPr>
        <w:t>c ghi nhận chi phí</w:t>
      </w:r>
    </w:p>
    <w:p w14:paraId="34FD1776" w14:textId="77777777" w:rsidR="00FB54F2" w:rsidRDefault="00D53A9E" w:rsidP="00884CF3">
      <w:pPr>
        <w:spacing w:before="120" w:line="288" w:lineRule="auto"/>
        <w:ind w:firstLine="720"/>
        <w:jc w:val="both"/>
        <w:rPr>
          <w:rFonts w:ascii="Times New Roman" w:hAnsi="Times New Roman"/>
          <w:bCs/>
          <w:lang w:val="nl-NL"/>
        </w:rPr>
      </w:pPr>
      <w:r w:rsidRPr="00322009">
        <w:rPr>
          <w:rFonts w:ascii="Times New Roman" w:hAnsi="Times New Roman"/>
          <w:bCs/>
          <w:lang w:val="nl-NL"/>
        </w:rPr>
        <w:t>Chi phí được ghi nhận ngay tại thời điểm phát sinh hoặ</w:t>
      </w:r>
      <w:r w:rsidR="003B1709" w:rsidRPr="00322009">
        <w:rPr>
          <w:rFonts w:ascii="Times New Roman" w:hAnsi="Times New Roman"/>
          <w:bCs/>
          <w:lang w:val="nl-NL"/>
        </w:rPr>
        <w:t>c</w:t>
      </w:r>
      <w:r w:rsidRPr="00322009">
        <w:rPr>
          <w:rFonts w:ascii="Times New Roman" w:hAnsi="Times New Roman"/>
          <w:bCs/>
          <w:lang w:val="nl-NL"/>
        </w:rPr>
        <w:t xml:space="preserve"> khi có khả năng tương đối chắc chắn sẽ phát sinh trong tương lai, không phân biệt đã chi tiền hay chưa. Chi phí liên quan đến hoạt động sản xuất, kinh doanh dịch vụ phải tuân thủ nguyên tắc phù hợp với doanh thu </w:t>
      </w:r>
      <w:r w:rsidRPr="00FB57FD">
        <w:rPr>
          <w:rFonts w:ascii="Times New Roman" w:hAnsi="Times New Roman"/>
          <w:bCs/>
          <w:i/>
          <w:iCs/>
          <w:lang w:val="nl-NL"/>
        </w:rPr>
        <w:t>(khi ghi nhận 1 khoản doanh thu thì phải ghi nhận 1 khoản chi phí tương ứng liên quan đến việc tạo ra doanh thu đó).</w:t>
      </w:r>
    </w:p>
    <w:p w14:paraId="6C79DC23" w14:textId="77777777" w:rsidR="00C16374" w:rsidRDefault="00C16374" w:rsidP="00C16374">
      <w:pPr>
        <w:pStyle w:val="Heading2"/>
        <w:spacing w:before="120" w:after="0" w:line="288" w:lineRule="auto"/>
        <w:rPr>
          <w:rFonts w:ascii="Times New Roman" w:hAnsi="Times New Roman" w:cs="Times New Roman"/>
        </w:rPr>
      </w:pPr>
      <w:r>
        <w:rPr>
          <w:rFonts w:ascii="Times New Roman" w:hAnsi="Times New Roman" w:cs="Times New Roman"/>
        </w:rPr>
        <w:t>3. B</w:t>
      </w:r>
      <w:r w:rsidRPr="00C16374">
        <w:rPr>
          <w:rFonts w:ascii="Times New Roman" w:hAnsi="Times New Roman" w:cs="Times New Roman"/>
        </w:rPr>
        <w:t>áo</w:t>
      </w:r>
      <w:r>
        <w:rPr>
          <w:rFonts w:ascii="Times New Roman" w:hAnsi="Times New Roman" w:cs="Times New Roman"/>
        </w:rPr>
        <w:t xml:space="preserve"> c</w:t>
      </w:r>
      <w:r w:rsidRPr="00C16374">
        <w:rPr>
          <w:rFonts w:ascii="Times New Roman" w:hAnsi="Times New Roman" w:cs="Times New Roman"/>
        </w:rPr>
        <w:t>áo</w:t>
      </w:r>
      <w:r>
        <w:rPr>
          <w:rFonts w:ascii="Times New Roman" w:hAnsi="Times New Roman" w:cs="Times New Roman"/>
        </w:rPr>
        <w:t xml:space="preserve"> l</w:t>
      </w:r>
      <w:r w:rsidRPr="00C16374">
        <w:rPr>
          <w:rFonts w:ascii="Times New Roman" w:hAnsi="Times New Roman" w:cs="Times New Roman" w:hint="eastAsia"/>
        </w:rPr>
        <w:t>ư</w:t>
      </w:r>
      <w:r>
        <w:rPr>
          <w:rFonts w:ascii="Times New Roman" w:hAnsi="Times New Roman" w:cs="Times New Roman"/>
        </w:rPr>
        <w:t>u chuy</w:t>
      </w:r>
      <w:r w:rsidRPr="00C16374">
        <w:rPr>
          <w:rFonts w:ascii="Times New Roman" w:hAnsi="Times New Roman" w:cs="Times New Roman"/>
        </w:rPr>
        <w:t>ể</w:t>
      </w:r>
      <w:r>
        <w:rPr>
          <w:rFonts w:ascii="Times New Roman" w:hAnsi="Times New Roman" w:cs="Times New Roman"/>
        </w:rPr>
        <w:t>n ti</w:t>
      </w:r>
      <w:r w:rsidRPr="00C16374">
        <w:rPr>
          <w:rFonts w:ascii="Times New Roman" w:hAnsi="Times New Roman" w:cs="Times New Roman"/>
        </w:rPr>
        <w:t>ề</w:t>
      </w:r>
      <w:r>
        <w:rPr>
          <w:rFonts w:ascii="Times New Roman" w:hAnsi="Times New Roman" w:cs="Times New Roman"/>
        </w:rPr>
        <w:t>n t</w:t>
      </w:r>
      <w:r w:rsidRPr="00C16374">
        <w:rPr>
          <w:rFonts w:ascii="Times New Roman" w:hAnsi="Times New Roman" w:cs="Times New Roman"/>
        </w:rPr>
        <w:t>ệ</w:t>
      </w:r>
      <w:r>
        <w:rPr>
          <w:rFonts w:ascii="Times New Roman" w:hAnsi="Times New Roman" w:cs="Times New Roman"/>
        </w:rPr>
        <w:t xml:space="preserve"> t</w:t>
      </w:r>
      <w:r w:rsidRPr="00C16374">
        <w:rPr>
          <w:rFonts w:ascii="Times New Roman" w:hAnsi="Times New Roman" w:cs="Times New Roman"/>
        </w:rPr>
        <w:t>ỉ</w:t>
      </w:r>
      <w:r>
        <w:rPr>
          <w:rFonts w:ascii="Times New Roman" w:hAnsi="Times New Roman" w:cs="Times New Roman"/>
        </w:rPr>
        <w:t>nh</w:t>
      </w:r>
    </w:p>
    <w:p w14:paraId="19FF157E" w14:textId="77777777" w:rsidR="00C16374" w:rsidRPr="00BB4D72" w:rsidRDefault="00C16374" w:rsidP="00C16374">
      <w:pPr>
        <w:pStyle w:val="Heading2"/>
        <w:spacing w:before="120" w:after="0" w:line="288" w:lineRule="auto"/>
        <w:rPr>
          <w:rFonts w:ascii="Times New Roman" w:hAnsi="Times New Roman" w:cs="Times New Roman"/>
          <w:b w:val="0"/>
          <w:i/>
        </w:rPr>
      </w:pPr>
      <w:r>
        <w:rPr>
          <w:rFonts w:ascii="Times New Roman" w:hAnsi="Times New Roman" w:cs="Times New Roman"/>
          <w:b w:val="0"/>
          <w:i/>
        </w:rPr>
        <w:t>3.1</w:t>
      </w:r>
      <w:r w:rsidRPr="00BB4D72">
        <w:rPr>
          <w:rFonts w:ascii="Times New Roman" w:hAnsi="Times New Roman" w:cs="Times New Roman"/>
          <w:b w:val="0"/>
          <w:i/>
        </w:rPr>
        <w:t xml:space="preserve">. </w:t>
      </w:r>
      <w:r>
        <w:rPr>
          <w:rFonts w:ascii="Times New Roman" w:hAnsi="Times New Roman" w:cs="Times New Roman"/>
          <w:b w:val="0"/>
          <w:i/>
        </w:rPr>
        <w:t>L</w:t>
      </w:r>
      <w:r w:rsidRPr="00C16374">
        <w:rPr>
          <w:rFonts w:ascii="Times New Roman" w:hAnsi="Times New Roman" w:cs="Times New Roman" w:hint="eastAsia"/>
          <w:b w:val="0"/>
          <w:i/>
        </w:rPr>
        <w:t>ư</w:t>
      </w:r>
      <w:r>
        <w:rPr>
          <w:rFonts w:ascii="Times New Roman" w:hAnsi="Times New Roman" w:cs="Times New Roman"/>
          <w:b w:val="0"/>
          <w:i/>
        </w:rPr>
        <w:t>u chuy</w:t>
      </w:r>
      <w:r w:rsidRPr="00C16374">
        <w:rPr>
          <w:rFonts w:ascii="Times New Roman" w:hAnsi="Times New Roman" w:cs="Times New Roman"/>
          <w:b w:val="0"/>
          <w:i/>
        </w:rPr>
        <w:t>ể</w:t>
      </w:r>
      <w:r>
        <w:rPr>
          <w:rFonts w:ascii="Times New Roman" w:hAnsi="Times New Roman" w:cs="Times New Roman"/>
          <w:b w:val="0"/>
          <w:i/>
        </w:rPr>
        <w:t>n ti</w:t>
      </w:r>
      <w:r w:rsidRPr="00C16374">
        <w:rPr>
          <w:rFonts w:ascii="Times New Roman" w:hAnsi="Times New Roman" w:cs="Times New Roman"/>
          <w:b w:val="0"/>
          <w:i/>
        </w:rPr>
        <w:t>ề</w:t>
      </w:r>
      <w:r>
        <w:rPr>
          <w:rFonts w:ascii="Times New Roman" w:hAnsi="Times New Roman" w:cs="Times New Roman"/>
          <w:b w:val="0"/>
          <w:i/>
        </w:rPr>
        <w:t>n t</w:t>
      </w:r>
      <w:r w:rsidRPr="00C16374">
        <w:rPr>
          <w:rFonts w:ascii="Times New Roman" w:hAnsi="Times New Roman" w:cs="Times New Roman"/>
          <w:b w:val="0"/>
          <w:i/>
        </w:rPr>
        <w:t>ệ</w:t>
      </w:r>
      <w:r>
        <w:rPr>
          <w:rFonts w:ascii="Times New Roman" w:hAnsi="Times New Roman" w:cs="Times New Roman"/>
          <w:b w:val="0"/>
          <w:i/>
        </w:rPr>
        <w:t xml:space="preserve"> t</w:t>
      </w:r>
      <w:r w:rsidRPr="00C16374">
        <w:rPr>
          <w:rFonts w:ascii="Times New Roman" w:hAnsi="Times New Roman" w:cs="Times New Roman"/>
          <w:b w:val="0"/>
          <w:i/>
        </w:rPr>
        <w:t>ừ</w:t>
      </w:r>
      <w:r>
        <w:rPr>
          <w:rFonts w:ascii="Times New Roman" w:hAnsi="Times New Roman" w:cs="Times New Roman"/>
          <w:b w:val="0"/>
          <w:i/>
        </w:rPr>
        <w:t xml:space="preserve"> h</w:t>
      </w:r>
      <w:r w:rsidRPr="00C16374">
        <w:rPr>
          <w:rFonts w:ascii="Times New Roman" w:hAnsi="Times New Roman" w:cs="Times New Roman"/>
          <w:b w:val="0"/>
          <w:i/>
        </w:rPr>
        <w:t>oạt</w:t>
      </w:r>
      <w:r w:rsidR="00AE42E7">
        <w:rPr>
          <w:rFonts w:ascii="Times New Roman" w:hAnsi="Times New Roman" w:cs="Times New Roman"/>
          <w:b w:val="0"/>
          <w:i/>
        </w:rPr>
        <w:t xml:space="preserve"> </w:t>
      </w:r>
      <w:r w:rsidRPr="00C16374">
        <w:rPr>
          <w:rFonts w:ascii="Times New Roman" w:hAnsi="Times New Roman" w:cs="Times New Roman" w:hint="eastAsia"/>
          <w:b w:val="0"/>
          <w:i/>
        </w:rPr>
        <w:t>đ</w:t>
      </w:r>
      <w:r w:rsidRPr="00C16374">
        <w:rPr>
          <w:rFonts w:ascii="Times New Roman" w:hAnsi="Times New Roman" w:cs="Times New Roman"/>
          <w:b w:val="0"/>
          <w:i/>
        </w:rPr>
        <w:t>ộ</w:t>
      </w:r>
      <w:r>
        <w:rPr>
          <w:rFonts w:ascii="Times New Roman" w:hAnsi="Times New Roman" w:cs="Times New Roman"/>
          <w:b w:val="0"/>
          <w:i/>
        </w:rPr>
        <w:t>ng ch</w:t>
      </w:r>
      <w:r w:rsidRPr="00C16374">
        <w:rPr>
          <w:rFonts w:ascii="Times New Roman" w:hAnsi="Times New Roman" w:cs="Times New Roman"/>
          <w:b w:val="0"/>
          <w:i/>
        </w:rPr>
        <w:t>ủ</w:t>
      </w:r>
      <w:r>
        <w:rPr>
          <w:rFonts w:ascii="Times New Roman" w:hAnsi="Times New Roman" w:cs="Times New Roman"/>
          <w:b w:val="0"/>
          <w:i/>
        </w:rPr>
        <w:t xml:space="preserve"> y</w:t>
      </w:r>
      <w:r w:rsidRPr="00C16374">
        <w:rPr>
          <w:rFonts w:ascii="Times New Roman" w:hAnsi="Times New Roman" w:cs="Times New Roman"/>
          <w:b w:val="0"/>
          <w:i/>
        </w:rPr>
        <w:t>ế</w:t>
      </w:r>
      <w:r>
        <w:rPr>
          <w:rFonts w:ascii="Times New Roman" w:hAnsi="Times New Roman" w:cs="Times New Roman"/>
          <w:b w:val="0"/>
          <w:i/>
        </w:rPr>
        <w:t>u</w:t>
      </w:r>
    </w:p>
    <w:p w14:paraId="69E8301A" w14:textId="7D6A9ECA" w:rsidR="00AE42E7" w:rsidRDefault="00C16374" w:rsidP="00AE42E7">
      <w:pPr>
        <w:spacing w:before="120" w:line="288" w:lineRule="auto"/>
        <w:ind w:firstLine="720"/>
        <w:jc w:val="both"/>
        <w:rPr>
          <w:rFonts w:ascii="Times New Roman" w:hAnsi="Times New Roman"/>
          <w:bCs/>
          <w:lang w:val="nl-NL"/>
        </w:rPr>
      </w:pPr>
      <w:r>
        <w:rPr>
          <w:rFonts w:ascii="Times New Roman" w:hAnsi="Times New Roman"/>
          <w:bCs/>
          <w:lang w:val="nl-NL"/>
        </w:rPr>
        <w:t>Ch</w:t>
      </w:r>
      <w:r w:rsidRPr="00C16374">
        <w:rPr>
          <w:rFonts w:ascii="Times New Roman" w:hAnsi="Times New Roman"/>
          <w:bCs/>
          <w:lang w:val="nl-NL"/>
        </w:rPr>
        <w:t>ỉ</w:t>
      </w:r>
      <w:r>
        <w:rPr>
          <w:rFonts w:ascii="Times New Roman" w:hAnsi="Times New Roman"/>
          <w:bCs/>
          <w:lang w:val="nl-NL"/>
        </w:rPr>
        <w:t xml:space="preserve"> ti</w:t>
      </w:r>
      <w:r w:rsidRPr="00C16374">
        <w:rPr>
          <w:rFonts w:ascii="Times New Roman" w:hAnsi="Times New Roman"/>
          <w:bCs/>
          <w:lang w:val="nl-NL"/>
        </w:rPr>
        <w:t>ê</w:t>
      </w:r>
      <w:r>
        <w:rPr>
          <w:rFonts w:ascii="Times New Roman" w:hAnsi="Times New Roman"/>
          <w:bCs/>
          <w:lang w:val="nl-NL"/>
        </w:rPr>
        <w:t>u n</w:t>
      </w:r>
      <w:r w:rsidRPr="00C16374">
        <w:rPr>
          <w:rFonts w:ascii="Times New Roman" w:hAnsi="Times New Roman"/>
          <w:bCs/>
          <w:lang w:val="nl-NL"/>
        </w:rPr>
        <w:t>à</w:t>
      </w:r>
      <w:r>
        <w:rPr>
          <w:rFonts w:ascii="Times New Roman" w:hAnsi="Times New Roman"/>
          <w:bCs/>
          <w:lang w:val="nl-NL"/>
        </w:rPr>
        <w:t xml:space="preserve">y </w:t>
      </w:r>
      <w:r w:rsidRPr="00C16374">
        <w:rPr>
          <w:rFonts w:ascii="Times New Roman" w:hAnsi="Times New Roman" w:hint="eastAsia"/>
          <w:bCs/>
          <w:lang w:val="nl-NL"/>
        </w:rPr>
        <w:t>đ</w:t>
      </w:r>
      <w:r>
        <w:rPr>
          <w:rFonts w:ascii="Times New Roman" w:hAnsi="Times New Roman" w:hint="eastAsia"/>
          <w:bCs/>
          <w:lang w:val="nl-NL"/>
        </w:rPr>
        <w:t>ư</w:t>
      </w:r>
      <w:r w:rsidRPr="00C16374">
        <w:rPr>
          <w:rFonts w:ascii="Times New Roman" w:hAnsi="Times New Roman"/>
          <w:bCs/>
          <w:lang w:val="nl-NL"/>
        </w:rPr>
        <w:t>ợ</w:t>
      </w:r>
      <w:r>
        <w:rPr>
          <w:rFonts w:ascii="Times New Roman" w:hAnsi="Times New Roman"/>
          <w:bCs/>
          <w:lang w:val="nl-NL"/>
        </w:rPr>
        <w:t>c x</w:t>
      </w:r>
      <w:r w:rsidRPr="00C16374">
        <w:rPr>
          <w:rFonts w:ascii="Times New Roman" w:hAnsi="Times New Roman"/>
          <w:bCs/>
          <w:lang w:val="nl-NL"/>
        </w:rPr>
        <w:t>á</w:t>
      </w:r>
      <w:r>
        <w:rPr>
          <w:rFonts w:ascii="Times New Roman" w:hAnsi="Times New Roman"/>
          <w:bCs/>
          <w:lang w:val="nl-NL"/>
        </w:rPr>
        <w:t xml:space="preserve">c </w:t>
      </w:r>
      <w:r w:rsidRPr="00C16374">
        <w:rPr>
          <w:rFonts w:ascii="Times New Roman" w:hAnsi="Times New Roman" w:hint="eastAsia"/>
          <w:bCs/>
          <w:lang w:val="nl-NL"/>
        </w:rPr>
        <w:t>đ</w:t>
      </w:r>
      <w:r w:rsidRPr="00C16374">
        <w:rPr>
          <w:rFonts w:ascii="Times New Roman" w:hAnsi="Times New Roman"/>
          <w:bCs/>
          <w:lang w:val="nl-NL"/>
        </w:rPr>
        <w:t>ị</w:t>
      </w:r>
      <w:r>
        <w:rPr>
          <w:rFonts w:ascii="Times New Roman" w:hAnsi="Times New Roman"/>
          <w:bCs/>
          <w:lang w:val="nl-NL"/>
        </w:rPr>
        <w:t xml:space="preserve">nh </w:t>
      </w:r>
      <w:r w:rsidRPr="00C16374">
        <w:rPr>
          <w:rFonts w:ascii="Times New Roman" w:hAnsi="Times New Roman"/>
          <w:bCs/>
          <w:lang w:val="nl-NL"/>
        </w:rPr>
        <w:t xml:space="preserve">bằng cách lấy chỉ tiêu Thặng dư (hoặc Thâm hụt) trên Báo cáo kết quả hoạt động tài chính nhà nước tỉnh của </w:t>
      </w:r>
      <w:r>
        <w:rPr>
          <w:rFonts w:ascii="Times New Roman" w:hAnsi="Times New Roman"/>
          <w:bCs/>
          <w:lang w:val="nl-NL"/>
        </w:rPr>
        <w:t>n</w:t>
      </w:r>
      <w:r w:rsidRPr="00C16374">
        <w:rPr>
          <w:rFonts w:ascii="Times New Roman" w:hAnsi="Times New Roman" w:hint="eastAsia"/>
          <w:bCs/>
          <w:lang w:val="nl-NL"/>
        </w:rPr>
        <w:t>ă</w:t>
      </w:r>
      <w:r>
        <w:rPr>
          <w:rFonts w:ascii="Times New Roman" w:hAnsi="Times New Roman"/>
          <w:bCs/>
          <w:lang w:val="nl-NL"/>
        </w:rPr>
        <w:t>m 20</w:t>
      </w:r>
      <w:r w:rsidR="00293687">
        <w:rPr>
          <w:rFonts w:ascii="Times New Roman" w:hAnsi="Times New Roman"/>
          <w:bCs/>
          <w:lang w:val="nl-NL"/>
        </w:rPr>
        <w:t>20</w:t>
      </w:r>
      <w:r w:rsidRPr="00C16374">
        <w:rPr>
          <w:rFonts w:ascii="Times New Roman" w:hAnsi="Times New Roman"/>
          <w:bCs/>
          <w:lang w:val="nl-NL"/>
        </w:rPr>
        <w:t xml:space="preserve"> trừ đi chỉ tiêu “Thặng dư/ (hoặc thâm hụt) trong năm của đơn vị thực hiện Chế độ kế toán khác” trên Báo cáo cung cấp thông tin tài chính của đơn vị dự toán cấp I thuộc ngân sách c</w:t>
      </w:r>
      <w:r>
        <w:rPr>
          <w:rFonts w:ascii="Times New Roman" w:hAnsi="Times New Roman"/>
          <w:bCs/>
          <w:lang w:val="nl-NL"/>
        </w:rPr>
        <w:t>ấp tỉnh</w:t>
      </w:r>
      <w:r w:rsidR="00577F38">
        <w:rPr>
          <w:rFonts w:ascii="Times New Roman" w:hAnsi="Times New Roman"/>
          <w:bCs/>
          <w:lang w:val="nl-NL"/>
        </w:rPr>
        <w:t>.</w:t>
      </w:r>
    </w:p>
    <w:p w14:paraId="0B8A5188" w14:textId="77777777" w:rsidR="000C43A2" w:rsidRPr="004C1BE6" w:rsidRDefault="00C16374" w:rsidP="00AE42E7">
      <w:pPr>
        <w:spacing w:before="120" w:line="288" w:lineRule="auto"/>
        <w:ind w:firstLine="720"/>
        <w:jc w:val="both"/>
        <w:rPr>
          <w:rFonts w:ascii="Times New Roman" w:hAnsi="Times New Roman"/>
          <w:b/>
          <w:i/>
          <w:lang w:val="nl-NL"/>
        </w:rPr>
      </w:pPr>
      <w:r w:rsidRPr="004C1BE6">
        <w:rPr>
          <w:rFonts w:ascii="Times New Roman" w:hAnsi="Times New Roman"/>
          <w:i/>
          <w:lang w:val="nl-NL"/>
        </w:rPr>
        <w:t>3</w:t>
      </w:r>
      <w:r w:rsidR="000C43A2" w:rsidRPr="004C1BE6">
        <w:rPr>
          <w:rFonts w:ascii="Times New Roman" w:hAnsi="Times New Roman"/>
          <w:i/>
          <w:lang w:val="nl-NL"/>
        </w:rPr>
        <w:t>.</w:t>
      </w:r>
      <w:r w:rsidRPr="004C1BE6">
        <w:rPr>
          <w:rFonts w:ascii="Times New Roman" w:hAnsi="Times New Roman"/>
          <w:i/>
          <w:lang w:val="nl-NL"/>
        </w:rPr>
        <w:t>2</w:t>
      </w:r>
      <w:r w:rsidR="000C43A2" w:rsidRPr="004C1BE6">
        <w:rPr>
          <w:rFonts w:ascii="Times New Roman" w:hAnsi="Times New Roman"/>
          <w:i/>
          <w:lang w:val="nl-NL"/>
        </w:rPr>
        <w:t xml:space="preserve">. </w:t>
      </w:r>
      <w:r w:rsidRPr="004C1BE6">
        <w:rPr>
          <w:rFonts w:ascii="Times New Roman" w:hAnsi="Times New Roman"/>
          <w:i/>
          <w:lang w:val="nl-NL"/>
        </w:rPr>
        <w:t>L</w:t>
      </w:r>
      <w:r w:rsidRPr="004C1BE6">
        <w:rPr>
          <w:rFonts w:ascii="Times New Roman" w:hAnsi="Times New Roman" w:hint="eastAsia"/>
          <w:i/>
          <w:lang w:val="nl-NL"/>
        </w:rPr>
        <w:t>ư</w:t>
      </w:r>
      <w:r w:rsidRPr="004C1BE6">
        <w:rPr>
          <w:rFonts w:ascii="Times New Roman" w:hAnsi="Times New Roman"/>
          <w:i/>
          <w:lang w:val="nl-NL"/>
        </w:rPr>
        <w:t>u chuyển tiền tệ từ hoạt</w:t>
      </w:r>
      <w:r w:rsidR="00AE42E7" w:rsidRPr="004C1BE6">
        <w:rPr>
          <w:rFonts w:ascii="Times New Roman" w:hAnsi="Times New Roman"/>
          <w:b/>
          <w:i/>
          <w:lang w:val="nl-NL"/>
        </w:rPr>
        <w:t xml:space="preserve"> </w:t>
      </w:r>
      <w:r w:rsidRPr="004C1BE6">
        <w:rPr>
          <w:rFonts w:ascii="Times New Roman" w:hAnsi="Times New Roman" w:hint="eastAsia"/>
          <w:i/>
          <w:lang w:val="nl-NL"/>
        </w:rPr>
        <w:t>đ</w:t>
      </w:r>
      <w:r w:rsidRPr="004C1BE6">
        <w:rPr>
          <w:rFonts w:ascii="Times New Roman" w:hAnsi="Times New Roman"/>
          <w:i/>
          <w:lang w:val="nl-NL"/>
        </w:rPr>
        <w:t xml:space="preserve">ộng </w:t>
      </w:r>
      <w:r w:rsidRPr="004C1BE6">
        <w:rPr>
          <w:rFonts w:ascii="Times New Roman" w:hAnsi="Times New Roman" w:hint="eastAsia"/>
          <w:i/>
          <w:lang w:val="nl-NL"/>
        </w:rPr>
        <w:t>đ</w:t>
      </w:r>
      <w:r w:rsidRPr="004C1BE6">
        <w:rPr>
          <w:rFonts w:ascii="Times New Roman" w:hAnsi="Times New Roman"/>
          <w:i/>
          <w:lang w:val="nl-NL"/>
        </w:rPr>
        <w:t>ầu t</w:t>
      </w:r>
      <w:r w:rsidRPr="004C1BE6">
        <w:rPr>
          <w:rFonts w:ascii="Times New Roman" w:hAnsi="Times New Roman" w:hint="eastAsia"/>
          <w:i/>
          <w:lang w:val="nl-NL"/>
        </w:rPr>
        <w:t>ư</w:t>
      </w:r>
    </w:p>
    <w:p w14:paraId="54667A17" w14:textId="22283E77" w:rsidR="00AE42E7" w:rsidRPr="004C1BE6" w:rsidRDefault="000300D7" w:rsidP="006A7807">
      <w:pPr>
        <w:spacing w:before="120" w:line="288" w:lineRule="auto"/>
        <w:ind w:firstLine="720"/>
        <w:jc w:val="both"/>
        <w:rPr>
          <w:rFonts w:ascii="Times New Roman" w:hAnsi="Times New Roman"/>
          <w:lang w:val="nl-NL"/>
        </w:rPr>
      </w:pPr>
      <w:r>
        <w:rPr>
          <w:rFonts w:ascii="Times New Roman" w:hAnsi="Times New Roman"/>
          <w:bCs/>
          <w:lang w:val="nl-NL"/>
        </w:rPr>
        <w:t>B</w:t>
      </w:r>
      <w:r w:rsidRPr="000300D7">
        <w:rPr>
          <w:rFonts w:ascii="Times New Roman" w:hAnsi="Times New Roman"/>
          <w:bCs/>
          <w:lang w:val="nl-NL"/>
        </w:rPr>
        <w:t>á</w:t>
      </w:r>
      <w:r>
        <w:rPr>
          <w:rFonts w:ascii="Times New Roman" w:hAnsi="Times New Roman"/>
          <w:bCs/>
          <w:lang w:val="nl-NL"/>
        </w:rPr>
        <w:t>o c</w:t>
      </w:r>
      <w:r w:rsidRPr="000300D7">
        <w:rPr>
          <w:rFonts w:ascii="Times New Roman" w:hAnsi="Times New Roman"/>
          <w:bCs/>
          <w:lang w:val="nl-NL"/>
        </w:rPr>
        <w:t>áo</w:t>
      </w:r>
      <w:r>
        <w:rPr>
          <w:rFonts w:ascii="Times New Roman" w:hAnsi="Times New Roman"/>
          <w:bCs/>
          <w:lang w:val="nl-NL"/>
        </w:rPr>
        <w:t xml:space="preserve"> l</w:t>
      </w:r>
      <w:r w:rsidRPr="000300D7">
        <w:rPr>
          <w:rFonts w:ascii="Times New Roman" w:hAnsi="Times New Roman" w:hint="eastAsia"/>
          <w:bCs/>
          <w:lang w:val="nl-NL"/>
        </w:rPr>
        <w:t>ư</w:t>
      </w:r>
      <w:r>
        <w:rPr>
          <w:rFonts w:ascii="Times New Roman" w:hAnsi="Times New Roman"/>
          <w:bCs/>
          <w:lang w:val="nl-NL"/>
        </w:rPr>
        <w:t>u chuy</w:t>
      </w:r>
      <w:r w:rsidRPr="000300D7">
        <w:rPr>
          <w:rFonts w:ascii="Times New Roman" w:hAnsi="Times New Roman"/>
          <w:bCs/>
          <w:lang w:val="nl-NL"/>
        </w:rPr>
        <w:t>ể</w:t>
      </w:r>
      <w:r>
        <w:rPr>
          <w:rFonts w:ascii="Times New Roman" w:hAnsi="Times New Roman"/>
          <w:bCs/>
          <w:lang w:val="nl-NL"/>
        </w:rPr>
        <w:t>n ti</w:t>
      </w:r>
      <w:r w:rsidRPr="000300D7">
        <w:rPr>
          <w:rFonts w:ascii="Times New Roman" w:hAnsi="Times New Roman"/>
          <w:bCs/>
          <w:lang w:val="nl-NL"/>
        </w:rPr>
        <w:t>ề</w:t>
      </w:r>
      <w:r>
        <w:rPr>
          <w:rFonts w:ascii="Times New Roman" w:hAnsi="Times New Roman"/>
          <w:bCs/>
          <w:lang w:val="nl-NL"/>
        </w:rPr>
        <w:t>n t</w:t>
      </w:r>
      <w:r w:rsidRPr="000300D7">
        <w:rPr>
          <w:rFonts w:ascii="Times New Roman" w:hAnsi="Times New Roman"/>
          <w:bCs/>
          <w:lang w:val="nl-NL"/>
        </w:rPr>
        <w:t>ệ</w:t>
      </w:r>
      <w:r>
        <w:rPr>
          <w:rFonts w:ascii="Times New Roman" w:hAnsi="Times New Roman"/>
          <w:bCs/>
          <w:lang w:val="nl-NL"/>
        </w:rPr>
        <w:t xml:space="preserve"> n</w:t>
      </w:r>
      <w:r w:rsidRPr="000300D7">
        <w:rPr>
          <w:rFonts w:ascii="Times New Roman" w:hAnsi="Times New Roman" w:hint="eastAsia"/>
          <w:bCs/>
          <w:lang w:val="nl-NL"/>
        </w:rPr>
        <w:t>ă</w:t>
      </w:r>
      <w:r w:rsidR="004C1BE6">
        <w:rPr>
          <w:rFonts w:ascii="Times New Roman" w:hAnsi="Times New Roman"/>
          <w:bCs/>
          <w:lang w:val="nl-NL"/>
        </w:rPr>
        <w:t>m 2020</w:t>
      </w:r>
      <w:r>
        <w:rPr>
          <w:rFonts w:ascii="Times New Roman" w:hAnsi="Times New Roman"/>
          <w:bCs/>
          <w:lang w:val="nl-NL"/>
        </w:rPr>
        <w:t xml:space="preserve"> th</w:t>
      </w:r>
      <w:r w:rsidRPr="000300D7">
        <w:rPr>
          <w:rFonts w:ascii="Times New Roman" w:hAnsi="Times New Roman"/>
          <w:bCs/>
          <w:lang w:val="nl-NL"/>
        </w:rPr>
        <w:t>ể</w:t>
      </w:r>
      <w:r>
        <w:rPr>
          <w:rFonts w:ascii="Times New Roman" w:hAnsi="Times New Roman"/>
          <w:bCs/>
          <w:lang w:val="nl-NL"/>
        </w:rPr>
        <w:t xml:space="preserve"> hi</w:t>
      </w:r>
      <w:r w:rsidRPr="000300D7">
        <w:rPr>
          <w:rFonts w:ascii="Times New Roman" w:hAnsi="Times New Roman"/>
          <w:bCs/>
          <w:lang w:val="nl-NL"/>
        </w:rPr>
        <w:t>ệ</w:t>
      </w:r>
      <w:r>
        <w:rPr>
          <w:rFonts w:ascii="Times New Roman" w:hAnsi="Times New Roman"/>
          <w:bCs/>
          <w:lang w:val="nl-NL"/>
        </w:rPr>
        <w:t>n d</w:t>
      </w:r>
      <w:r w:rsidRPr="000300D7">
        <w:rPr>
          <w:rFonts w:ascii="Times New Roman" w:hAnsi="Times New Roman"/>
          <w:bCs/>
          <w:lang w:val="nl-NL"/>
        </w:rPr>
        <w:t>ò</w:t>
      </w:r>
      <w:r>
        <w:rPr>
          <w:rFonts w:ascii="Times New Roman" w:hAnsi="Times New Roman"/>
          <w:bCs/>
          <w:lang w:val="nl-NL"/>
        </w:rPr>
        <w:t>ng ti</w:t>
      </w:r>
      <w:r w:rsidRPr="000300D7">
        <w:rPr>
          <w:rFonts w:ascii="Times New Roman" w:hAnsi="Times New Roman"/>
          <w:bCs/>
          <w:lang w:val="nl-NL"/>
        </w:rPr>
        <w:t>ề</w:t>
      </w:r>
      <w:r>
        <w:rPr>
          <w:rFonts w:ascii="Times New Roman" w:hAnsi="Times New Roman"/>
          <w:bCs/>
          <w:lang w:val="nl-NL"/>
        </w:rPr>
        <w:t>n t</w:t>
      </w:r>
      <w:r w:rsidRPr="000300D7">
        <w:rPr>
          <w:rFonts w:ascii="Times New Roman" w:hAnsi="Times New Roman"/>
          <w:bCs/>
          <w:lang w:val="nl-NL"/>
        </w:rPr>
        <w:t>ừ</w:t>
      </w:r>
      <w:r>
        <w:rPr>
          <w:rFonts w:ascii="Times New Roman" w:hAnsi="Times New Roman"/>
          <w:bCs/>
          <w:lang w:val="nl-NL"/>
        </w:rPr>
        <w:t xml:space="preserve"> h</w:t>
      </w:r>
      <w:r w:rsidRPr="000300D7">
        <w:rPr>
          <w:rFonts w:ascii="Times New Roman" w:hAnsi="Times New Roman"/>
          <w:bCs/>
          <w:lang w:val="nl-NL"/>
        </w:rPr>
        <w:t>oạt</w:t>
      </w:r>
      <w:r w:rsidR="00577F38">
        <w:rPr>
          <w:rFonts w:ascii="Times New Roman" w:hAnsi="Times New Roman"/>
          <w:bCs/>
          <w:lang w:val="nl-NL"/>
        </w:rPr>
        <w:t xml:space="preserve"> </w:t>
      </w:r>
      <w:r w:rsidRPr="000300D7">
        <w:rPr>
          <w:rFonts w:ascii="Times New Roman" w:hAnsi="Times New Roman" w:hint="eastAsia"/>
          <w:bCs/>
          <w:lang w:val="nl-NL"/>
        </w:rPr>
        <w:t>đ</w:t>
      </w:r>
      <w:r w:rsidRPr="000300D7">
        <w:rPr>
          <w:rFonts w:ascii="Times New Roman" w:hAnsi="Times New Roman"/>
          <w:bCs/>
          <w:lang w:val="nl-NL"/>
        </w:rPr>
        <w:t>ộ</w:t>
      </w:r>
      <w:r>
        <w:rPr>
          <w:rFonts w:ascii="Times New Roman" w:hAnsi="Times New Roman"/>
          <w:bCs/>
          <w:lang w:val="nl-NL"/>
        </w:rPr>
        <w:t xml:space="preserve">ng </w:t>
      </w:r>
      <w:r w:rsidRPr="000300D7">
        <w:rPr>
          <w:rFonts w:ascii="Times New Roman" w:hAnsi="Times New Roman" w:hint="eastAsia"/>
          <w:bCs/>
          <w:lang w:val="nl-NL"/>
        </w:rPr>
        <w:t>đ</w:t>
      </w:r>
      <w:r w:rsidRPr="000300D7">
        <w:rPr>
          <w:rFonts w:ascii="Times New Roman" w:hAnsi="Times New Roman"/>
          <w:bCs/>
          <w:lang w:val="nl-NL"/>
        </w:rPr>
        <w:t>ầ</w:t>
      </w:r>
      <w:r>
        <w:rPr>
          <w:rFonts w:ascii="Times New Roman" w:hAnsi="Times New Roman"/>
          <w:bCs/>
          <w:lang w:val="nl-NL"/>
        </w:rPr>
        <w:t>u t</w:t>
      </w:r>
      <w:r w:rsidRPr="000300D7">
        <w:rPr>
          <w:rFonts w:ascii="Times New Roman" w:hAnsi="Times New Roman" w:hint="eastAsia"/>
          <w:bCs/>
          <w:lang w:val="nl-NL"/>
        </w:rPr>
        <w:t>ư</w:t>
      </w:r>
      <w:r>
        <w:rPr>
          <w:rFonts w:ascii="Times New Roman" w:hAnsi="Times New Roman"/>
          <w:bCs/>
          <w:lang w:val="nl-NL"/>
        </w:rPr>
        <w:t>, ch</w:t>
      </w:r>
      <w:r w:rsidRPr="000300D7">
        <w:rPr>
          <w:rFonts w:ascii="Times New Roman" w:hAnsi="Times New Roman"/>
          <w:bCs/>
          <w:lang w:val="nl-NL"/>
        </w:rPr>
        <w:t>ủ</w:t>
      </w:r>
      <w:r>
        <w:rPr>
          <w:rFonts w:ascii="Times New Roman" w:hAnsi="Times New Roman"/>
          <w:bCs/>
          <w:lang w:val="nl-NL"/>
        </w:rPr>
        <w:t xml:space="preserve"> y</w:t>
      </w:r>
      <w:r w:rsidRPr="000300D7">
        <w:rPr>
          <w:rFonts w:ascii="Times New Roman" w:hAnsi="Times New Roman"/>
          <w:bCs/>
          <w:lang w:val="nl-NL"/>
        </w:rPr>
        <w:t>ế</w:t>
      </w:r>
      <w:r>
        <w:rPr>
          <w:rFonts w:ascii="Times New Roman" w:hAnsi="Times New Roman"/>
          <w:bCs/>
          <w:lang w:val="nl-NL"/>
        </w:rPr>
        <w:t>u l</w:t>
      </w:r>
      <w:r w:rsidRPr="000300D7">
        <w:rPr>
          <w:rFonts w:ascii="Times New Roman" w:hAnsi="Times New Roman"/>
          <w:bCs/>
          <w:lang w:val="nl-NL"/>
        </w:rPr>
        <w:t>à</w:t>
      </w:r>
      <w:r>
        <w:rPr>
          <w:rFonts w:ascii="Times New Roman" w:hAnsi="Times New Roman"/>
          <w:bCs/>
          <w:lang w:val="nl-NL"/>
        </w:rPr>
        <w:t xml:space="preserve"> d</w:t>
      </w:r>
      <w:r w:rsidRPr="000300D7">
        <w:rPr>
          <w:rFonts w:ascii="Times New Roman" w:hAnsi="Times New Roman"/>
          <w:bCs/>
          <w:lang w:val="nl-NL"/>
        </w:rPr>
        <w:t>ò</w:t>
      </w:r>
      <w:r>
        <w:rPr>
          <w:rFonts w:ascii="Times New Roman" w:hAnsi="Times New Roman"/>
          <w:bCs/>
          <w:lang w:val="nl-NL"/>
        </w:rPr>
        <w:t>ng ti</w:t>
      </w:r>
      <w:r w:rsidRPr="000300D7">
        <w:rPr>
          <w:rFonts w:ascii="Times New Roman" w:hAnsi="Times New Roman"/>
          <w:bCs/>
          <w:lang w:val="nl-NL"/>
        </w:rPr>
        <w:t>ề</w:t>
      </w:r>
      <w:r>
        <w:rPr>
          <w:rFonts w:ascii="Times New Roman" w:hAnsi="Times New Roman"/>
          <w:bCs/>
          <w:lang w:val="nl-NL"/>
        </w:rPr>
        <w:t>n mua s</w:t>
      </w:r>
      <w:r w:rsidRPr="000300D7">
        <w:rPr>
          <w:rFonts w:ascii="Times New Roman" w:hAnsi="Times New Roman"/>
          <w:bCs/>
          <w:lang w:val="nl-NL"/>
        </w:rPr>
        <w:t>ắ</w:t>
      </w:r>
      <w:r>
        <w:rPr>
          <w:rFonts w:ascii="Times New Roman" w:hAnsi="Times New Roman"/>
          <w:bCs/>
          <w:lang w:val="nl-NL"/>
        </w:rPr>
        <w:t xml:space="preserve">m </w:t>
      </w:r>
      <w:r w:rsidRPr="000300D7">
        <w:rPr>
          <w:rFonts w:ascii="Times New Roman" w:hAnsi="Times New Roman" w:hint="eastAsia"/>
          <w:bCs/>
          <w:lang w:val="nl-NL"/>
        </w:rPr>
        <w:t>đ</w:t>
      </w:r>
      <w:r w:rsidRPr="000300D7">
        <w:rPr>
          <w:rFonts w:ascii="Times New Roman" w:hAnsi="Times New Roman"/>
          <w:bCs/>
          <w:lang w:val="nl-NL"/>
        </w:rPr>
        <w:t>ầ</w:t>
      </w:r>
      <w:r>
        <w:rPr>
          <w:rFonts w:ascii="Times New Roman" w:hAnsi="Times New Roman"/>
          <w:bCs/>
          <w:lang w:val="nl-NL"/>
        </w:rPr>
        <w:t>u t</w:t>
      </w:r>
      <w:r w:rsidRPr="000300D7">
        <w:rPr>
          <w:rFonts w:ascii="Times New Roman" w:hAnsi="Times New Roman" w:hint="eastAsia"/>
          <w:bCs/>
          <w:lang w:val="nl-NL"/>
        </w:rPr>
        <w:t>ư</w:t>
      </w:r>
      <w:r>
        <w:rPr>
          <w:rFonts w:ascii="Times New Roman" w:hAnsi="Times New Roman"/>
          <w:bCs/>
          <w:lang w:val="nl-NL"/>
        </w:rPr>
        <w:t xml:space="preserve"> x</w:t>
      </w:r>
      <w:r w:rsidRPr="000300D7">
        <w:rPr>
          <w:rFonts w:ascii="Times New Roman" w:hAnsi="Times New Roman"/>
          <w:bCs/>
          <w:lang w:val="nl-NL"/>
        </w:rPr>
        <w:t>â</w:t>
      </w:r>
      <w:r>
        <w:rPr>
          <w:rFonts w:ascii="Times New Roman" w:hAnsi="Times New Roman"/>
          <w:bCs/>
          <w:lang w:val="nl-NL"/>
        </w:rPr>
        <w:t>y d</w:t>
      </w:r>
      <w:r w:rsidRPr="000300D7">
        <w:rPr>
          <w:rFonts w:ascii="Times New Roman" w:hAnsi="Times New Roman"/>
          <w:bCs/>
          <w:lang w:val="nl-NL"/>
        </w:rPr>
        <w:t>ự</w:t>
      </w:r>
      <w:r>
        <w:rPr>
          <w:rFonts w:ascii="Times New Roman" w:hAnsi="Times New Roman"/>
          <w:bCs/>
          <w:lang w:val="nl-NL"/>
        </w:rPr>
        <w:t>ng t</w:t>
      </w:r>
      <w:r w:rsidRPr="000300D7">
        <w:rPr>
          <w:rFonts w:ascii="Times New Roman" w:hAnsi="Times New Roman"/>
          <w:bCs/>
          <w:lang w:val="nl-NL"/>
        </w:rPr>
        <w:t>à</w:t>
      </w:r>
      <w:r>
        <w:rPr>
          <w:rFonts w:ascii="Times New Roman" w:hAnsi="Times New Roman"/>
          <w:bCs/>
          <w:lang w:val="nl-NL"/>
        </w:rPr>
        <w:t>i s</w:t>
      </w:r>
      <w:r w:rsidRPr="000300D7">
        <w:rPr>
          <w:rFonts w:ascii="Times New Roman" w:hAnsi="Times New Roman"/>
          <w:bCs/>
          <w:lang w:val="nl-NL"/>
        </w:rPr>
        <w:t>ả</w:t>
      </w:r>
      <w:r>
        <w:rPr>
          <w:rFonts w:ascii="Times New Roman" w:hAnsi="Times New Roman"/>
          <w:bCs/>
          <w:lang w:val="nl-NL"/>
        </w:rPr>
        <w:t>n c</w:t>
      </w:r>
      <w:r w:rsidRPr="000300D7">
        <w:rPr>
          <w:rFonts w:ascii="Times New Roman" w:hAnsi="Times New Roman"/>
          <w:bCs/>
          <w:lang w:val="nl-NL"/>
        </w:rPr>
        <w:t>ố</w:t>
      </w:r>
      <w:r w:rsidR="00AE42E7">
        <w:rPr>
          <w:rFonts w:ascii="Times New Roman" w:hAnsi="Times New Roman"/>
          <w:bCs/>
          <w:lang w:val="nl-NL"/>
        </w:rPr>
        <w:t xml:space="preserve"> </w:t>
      </w:r>
      <w:r w:rsidRPr="000300D7">
        <w:rPr>
          <w:rFonts w:ascii="Times New Roman" w:hAnsi="Times New Roman" w:hint="eastAsia"/>
          <w:bCs/>
          <w:lang w:val="nl-NL"/>
        </w:rPr>
        <w:t>đ</w:t>
      </w:r>
      <w:r w:rsidRPr="000300D7">
        <w:rPr>
          <w:rFonts w:ascii="Times New Roman" w:hAnsi="Times New Roman"/>
          <w:bCs/>
          <w:lang w:val="nl-NL"/>
        </w:rPr>
        <w:t>ị</w:t>
      </w:r>
      <w:r>
        <w:rPr>
          <w:rFonts w:ascii="Times New Roman" w:hAnsi="Times New Roman"/>
          <w:bCs/>
          <w:lang w:val="nl-NL"/>
        </w:rPr>
        <w:t>nh v</w:t>
      </w:r>
      <w:r w:rsidRPr="000300D7">
        <w:rPr>
          <w:rFonts w:ascii="Times New Roman" w:hAnsi="Times New Roman"/>
          <w:bCs/>
          <w:lang w:val="nl-NL"/>
        </w:rPr>
        <w:t>à</w:t>
      </w:r>
      <w:r>
        <w:rPr>
          <w:rFonts w:ascii="Times New Roman" w:hAnsi="Times New Roman"/>
          <w:bCs/>
          <w:lang w:val="nl-NL"/>
        </w:rPr>
        <w:t xml:space="preserve"> c</w:t>
      </w:r>
      <w:r w:rsidRPr="000300D7">
        <w:rPr>
          <w:rFonts w:ascii="Times New Roman" w:hAnsi="Times New Roman"/>
          <w:bCs/>
          <w:lang w:val="nl-NL"/>
        </w:rPr>
        <w:t>á</w:t>
      </w:r>
      <w:r>
        <w:rPr>
          <w:rFonts w:ascii="Times New Roman" w:hAnsi="Times New Roman"/>
          <w:bCs/>
          <w:lang w:val="nl-NL"/>
        </w:rPr>
        <w:t>c t</w:t>
      </w:r>
      <w:r w:rsidRPr="000300D7">
        <w:rPr>
          <w:rFonts w:ascii="Times New Roman" w:hAnsi="Times New Roman"/>
          <w:bCs/>
          <w:lang w:val="nl-NL"/>
        </w:rPr>
        <w:t>à</w:t>
      </w:r>
      <w:r>
        <w:rPr>
          <w:rFonts w:ascii="Times New Roman" w:hAnsi="Times New Roman"/>
          <w:bCs/>
          <w:lang w:val="nl-NL"/>
        </w:rPr>
        <w:t>i s</w:t>
      </w:r>
      <w:r w:rsidRPr="000300D7">
        <w:rPr>
          <w:rFonts w:ascii="Times New Roman" w:hAnsi="Times New Roman"/>
          <w:bCs/>
          <w:lang w:val="nl-NL"/>
        </w:rPr>
        <w:t>ả</w:t>
      </w:r>
      <w:r>
        <w:rPr>
          <w:rFonts w:ascii="Times New Roman" w:hAnsi="Times New Roman"/>
          <w:bCs/>
          <w:lang w:val="nl-NL"/>
        </w:rPr>
        <w:t>n d</w:t>
      </w:r>
      <w:r w:rsidRPr="000300D7">
        <w:rPr>
          <w:rFonts w:ascii="Times New Roman" w:hAnsi="Times New Roman"/>
          <w:bCs/>
          <w:lang w:val="nl-NL"/>
        </w:rPr>
        <w:t>à</w:t>
      </w:r>
      <w:r>
        <w:rPr>
          <w:rFonts w:ascii="Times New Roman" w:hAnsi="Times New Roman"/>
          <w:bCs/>
          <w:lang w:val="nl-NL"/>
        </w:rPr>
        <w:t>i h</w:t>
      </w:r>
      <w:r w:rsidRPr="000300D7">
        <w:rPr>
          <w:rFonts w:ascii="Times New Roman" w:hAnsi="Times New Roman"/>
          <w:bCs/>
          <w:lang w:val="nl-NL"/>
        </w:rPr>
        <w:t>ạ</w:t>
      </w:r>
      <w:r>
        <w:rPr>
          <w:rFonts w:ascii="Times New Roman" w:hAnsi="Times New Roman"/>
          <w:bCs/>
          <w:lang w:val="nl-NL"/>
        </w:rPr>
        <w:t>n kh</w:t>
      </w:r>
      <w:r w:rsidRPr="000300D7">
        <w:rPr>
          <w:rFonts w:ascii="Times New Roman" w:hAnsi="Times New Roman"/>
          <w:bCs/>
          <w:lang w:val="nl-NL"/>
        </w:rPr>
        <w:t>á</w:t>
      </w:r>
      <w:r>
        <w:rPr>
          <w:rFonts w:ascii="Times New Roman" w:hAnsi="Times New Roman"/>
          <w:bCs/>
          <w:lang w:val="nl-NL"/>
        </w:rPr>
        <w:t>c</w:t>
      </w:r>
      <w:r w:rsidR="00AE42E7">
        <w:rPr>
          <w:rFonts w:ascii="Times New Roman" w:hAnsi="Times New Roman"/>
          <w:bCs/>
          <w:lang w:val="nl-NL"/>
        </w:rPr>
        <w:t xml:space="preserve">. </w:t>
      </w:r>
      <w:r w:rsidR="006A7807" w:rsidRPr="006A7807">
        <w:rPr>
          <w:rFonts w:ascii="Times New Roman" w:hAnsi="Times New Roman"/>
          <w:bCs/>
          <w:lang w:val="nl-NL"/>
        </w:rPr>
        <w:t>Tiền thu thanh lý nhượng bá</w:t>
      </w:r>
      <w:r w:rsidR="006A7807">
        <w:rPr>
          <w:rFonts w:ascii="Times New Roman" w:hAnsi="Times New Roman"/>
          <w:bCs/>
          <w:lang w:val="nl-NL"/>
        </w:rPr>
        <w:t>n t</w:t>
      </w:r>
      <w:r w:rsidR="006A7807" w:rsidRPr="006A7807">
        <w:rPr>
          <w:rFonts w:ascii="Times New Roman" w:hAnsi="Times New Roman"/>
          <w:bCs/>
          <w:lang w:val="nl-NL"/>
        </w:rPr>
        <w:t>à</w:t>
      </w:r>
      <w:r w:rsidR="006A7807">
        <w:rPr>
          <w:rFonts w:ascii="Times New Roman" w:hAnsi="Times New Roman"/>
          <w:bCs/>
          <w:lang w:val="nl-NL"/>
        </w:rPr>
        <w:t>i s</w:t>
      </w:r>
      <w:r w:rsidR="006A7807" w:rsidRPr="006A7807">
        <w:rPr>
          <w:rFonts w:ascii="Times New Roman" w:hAnsi="Times New Roman"/>
          <w:bCs/>
          <w:lang w:val="nl-NL"/>
        </w:rPr>
        <w:t>ả</w:t>
      </w:r>
      <w:r w:rsidR="006A7807">
        <w:rPr>
          <w:rFonts w:ascii="Times New Roman" w:hAnsi="Times New Roman"/>
          <w:bCs/>
          <w:lang w:val="nl-NL"/>
        </w:rPr>
        <w:t xml:space="preserve">n </w:t>
      </w:r>
      <w:r w:rsidR="006A7807" w:rsidRPr="004C1BE6">
        <w:rPr>
          <w:rFonts w:ascii="Times New Roman" w:hAnsi="Times New Roman"/>
          <w:lang w:val="nl-NL"/>
        </w:rPr>
        <w:t>tiền thu được từ việc thanh lý, nhượng bán TSCĐ, tài sản dài hạn khác trong kỳ báo cáo, bao gồm cả số tiền thực thu từ các khoản nợ phải thu từ kỳ trước liên quan đến việc thanh lý, nhượng bán TS</w:t>
      </w:r>
      <w:r w:rsidR="002A6F4C" w:rsidRPr="004C1BE6">
        <w:rPr>
          <w:rFonts w:ascii="Times New Roman" w:hAnsi="Times New Roman"/>
          <w:lang w:val="nl-NL"/>
        </w:rPr>
        <w:t>CĐ và các tài sản dài hạn khác n</w:t>
      </w:r>
      <w:r w:rsidR="002A6F4C" w:rsidRPr="004C1BE6">
        <w:rPr>
          <w:rFonts w:ascii="Times New Roman" w:hAnsi="Times New Roman" w:hint="eastAsia"/>
          <w:lang w:val="nl-NL"/>
        </w:rPr>
        <w:t>ă</w:t>
      </w:r>
      <w:r w:rsidR="002A6F4C" w:rsidRPr="004C1BE6">
        <w:rPr>
          <w:rFonts w:ascii="Times New Roman" w:hAnsi="Times New Roman"/>
          <w:lang w:val="nl-NL"/>
        </w:rPr>
        <w:t>m 20</w:t>
      </w:r>
      <w:r w:rsidR="00AE42E7" w:rsidRPr="004C1BE6">
        <w:rPr>
          <w:rFonts w:ascii="Times New Roman" w:hAnsi="Times New Roman"/>
          <w:lang w:val="nl-NL"/>
        </w:rPr>
        <w:t>20</w:t>
      </w:r>
      <w:r w:rsidR="00577F38">
        <w:rPr>
          <w:rFonts w:ascii="Times New Roman" w:hAnsi="Times New Roman"/>
          <w:lang w:val="nl-NL"/>
        </w:rPr>
        <w:t>.</w:t>
      </w:r>
    </w:p>
    <w:p w14:paraId="7A669A38" w14:textId="24BDCAAB" w:rsidR="002A6F4C" w:rsidRDefault="002A6F4C" w:rsidP="006A7807">
      <w:pPr>
        <w:spacing w:before="120" w:line="288" w:lineRule="auto"/>
        <w:ind w:firstLine="720"/>
        <w:jc w:val="both"/>
        <w:rPr>
          <w:rFonts w:ascii="Times New Roman" w:hAnsi="Times New Roman"/>
          <w:bCs/>
          <w:lang w:val="nl-NL"/>
        </w:rPr>
      </w:pPr>
      <w:r w:rsidRPr="002A6F4C">
        <w:rPr>
          <w:rFonts w:ascii="Times New Roman" w:hAnsi="Times New Roman"/>
          <w:bCs/>
          <w:lang w:val="nl-NL"/>
        </w:rPr>
        <w:t>Tiền thu từ lãi cho vay, cổ tức và lợi nhuận được chia</w:t>
      </w:r>
      <w:r w:rsidR="00AE42E7">
        <w:rPr>
          <w:rFonts w:ascii="Times New Roman" w:hAnsi="Times New Roman"/>
          <w:bCs/>
          <w:lang w:val="nl-NL"/>
        </w:rPr>
        <w:t>,</w:t>
      </w:r>
      <w:r w:rsidR="00577F38">
        <w:rPr>
          <w:rFonts w:ascii="Times New Roman" w:hAnsi="Times New Roman"/>
          <w:bCs/>
          <w:lang w:val="nl-NL"/>
        </w:rPr>
        <w:t xml:space="preserve"> </w:t>
      </w:r>
      <w:r w:rsidR="00AE42E7">
        <w:rPr>
          <w:rFonts w:ascii="Times New Roman" w:hAnsi="Times New Roman"/>
          <w:bCs/>
          <w:lang w:val="nl-NL"/>
        </w:rPr>
        <w:t>c</w:t>
      </w:r>
      <w:r w:rsidRPr="002A6F4C">
        <w:rPr>
          <w:rFonts w:ascii="Times New Roman" w:hAnsi="Times New Roman"/>
          <w:bCs/>
          <w:lang w:val="nl-NL"/>
        </w:rPr>
        <w:t>hỉ tiêu này phản ánh số tiền thực thu của Nhà nước trên phạm vi tỉnh từ lãi cho vay, lãi tiền gửi, cổ tức và lợi nhuận nhận được từ hoạt động cho vay, đầu tư, góp vốn vào các đơn vị khác, bao gồm cả số tiền thực thu từ các khoản nợ phải thu kỳ trước</w:t>
      </w:r>
      <w:r w:rsidR="00577F38">
        <w:rPr>
          <w:rFonts w:ascii="Times New Roman" w:hAnsi="Times New Roman"/>
          <w:bCs/>
          <w:lang w:val="nl-NL"/>
        </w:rPr>
        <w:t>.</w:t>
      </w:r>
    </w:p>
    <w:p w14:paraId="4D375CB1" w14:textId="77777777" w:rsidR="00077412" w:rsidRPr="00077412" w:rsidRDefault="00077412" w:rsidP="00077412">
      <w:pPr>
        <w:pStyle w:val="Heading2"/>
        <w:spacing w:before="120" w:after="0" w:line="288" w:lineRule="auto"/>
        <w:rPr>
          <w:rFonts w:ascii="Times New Roman" w:hAnsi="Times New Roman" w:cs="Times New Roman"/>
          <w:b w:val="0"/>
          <w:i/>
        </w:rPr>
      </w:pPr>
      <w:r>
        <w:rPr>
          <w:rFonts w:ascii="Times New Roman" w:hAnsi="Times New Roman" w:cs="Times New Roman"/>
          <w:b w:val="0"/>
          <w:i/>
        </w:rPr>
        <w:t>3</w:t>
      </w:r>
      <w:r w:rsidRPr="00BB4D72">
        <w:rPr>
          <w:rFonts w:ascii="Times New Roman" w:hAnsi="Times New Roman" w:cs="Times New Roman"/>
          <w:b w:val="0"/>
          <w:i/>
        </w:rPr>
        <w:t>.</w:t>
      </w:r>
      <w:r>
        <w:rPr>
          <w:rFonts w:ascii="Times New Roman" w:hAnsi="Times New Roman" w:cs="Times New Roman"/>
          <w:b w:val="0"/>
          <w:i/>
        </w:rPr>
        <w:t>2</w:t>
      </w:r>
      <w:r w:rsidRPr="00BB4D72">
        <w:rPr>
          <w:rFonts w:ascii="Times New Roman" w:hAnsi="Times New Roman" w:cs="Times New Roman"/>
          <w:b w:val="0"/>
          <w:i/>
        </w:rPr>
        <w:t xml:space="preserve">. </w:t>
      </w:r>
      <w:r>
        <w:rPr>
          <w:rFonts w:ascii="Times New Roman" w:hAnsi="Times New Roman" w:cs="Times New Roman"/>
          <w:b w:val="0"/>
          <w:i/>
        </w:rPr>
        <w:t>L</w:t>
      </w:r>
      <w:r w:rsidRPr="00C16374">
        <w:rPr>
          <w:rFonts w:ascii="Times New Roman" w:hAnsi="Times New Roman" w:cs="Times New Roman" w:hint="eastAsia"/>
          <w:b w:val="0"/>
          <w:i/>
        </w:rPr>
        <w:t>ư</w:t>
      </w:r>
      <w:r>
        <w:rPr>
          <w:rFonts w:ascii="Times New Roman" w:hAnsi="Times New Roman" w:cs="Times New Roman"/>
          <w:b w:val="0"/>
          <w:i/>
        </w:rPr>
        <w:t>u chuy</w:t>
      </w:r>
      <w:r w:rsidRPr="00C16374">
        <w:rPr>
          <w:rFonts w:ascii="Times New Roman" w:hAnsi="Times New Roman" w:cs="Times New Roman"/>
          <w:b w:val="0"/>
          <w:i/>
        </w:rPr>
        <w:t>ể</w:t>
      </w:r>
      <w:r>
        <w:rPr>
          <w:rFonts w:ascii="Times New Roman" w:hAnsi="Times New Roman" w:cs="Times New Roman"/>
          <w:b w:val="0"/>
          <w:i/>
        </w:rPr>
        <w:t>n ti</w:t>
      </w:r>
      <w:r w:rsidRPr="00C16374">
        <w:rPr>
          <w:rFonts w:ascii="Times New Roman" w:hAnsi="Times New Roman" w:cs="Times New Roman"/>
          <w:b w:val="0"/>
          <w:i/>
        </w:rPr>
        <w:t>ề</w:t>
      </w:r>
      <w:r>
        <w:rPr>
          <w:rFonts w:ascii="Times New Roman" w:hAnsi="Times New Roman" w:cs="Times New Roman"/>
          <w:b w:val="0"/>
          <w:i/>
        </w:rPr>
        <w:t>n t</w:t>
      </w:r>
      <w:r w:rsidRPr="00C16374">
        <w:rPr>
          <w:rFonts w:ascii="Times New Roman" w:hAnsi="Times New Roman" w:cs="Times New Roman"/>
          <w:b w:val="0"/>
          <w:i/>
        </w:rPr>
        <w:t>ệ</w:t>
      </w:r>
      <w:r>
        <w:rPr>
          <w:rFonts w:ascii="Times New Roman" w:hAnsi="Times New Roman" w:cs="Times New Roman"/>
          <w:b w:val="0"/>
          <w:i/>
        </w:rPr>
        <w:t xml:space="preserve"> t</w:t>
      </w:r>
      <w:r w:rsidRPr="00C16374">
        <w:rPr>
          <w:rFonts w:ascii="Times New Roman" w:hAnsi="Times New Roman" w:cs="Times New Roman"/>
          <w:b w:val="0"/>
          <w:i/>
        </w:rPr>
        <w:t>ừ</w:t>
      </w:r>
      <w:r>
        <w:rPr>
          <w:rFonts w:ascii="Times New Roman" w:hAnsi="Times New Roman" w:cs="Times New Roman"/>
          <w:b w:val="0"/>
          <w:i/>
        </w:rPr>
        <w:t xml:space="preserve"> h</w:t>
      </w:r>
      <w:r w:rsidRPr="00C16374">
        <w:rPr>
          <w:rFonts w:ascii="Times New Roman" w:hAnsi="Times New Roman" w:cs="Times New Roman"/>
          <w:b w:val="0"/>
          <w:i/>
        </w:rPr>
        <w:t>oạt</w:t>
      </w:r>
      <w:r w:rsidR="00AE42E7">
        <w:rPr>
          <w:rFonts w:ascii="Times New Roman" w:hAnsi="Times New Roman" w:cs="Times New Roman"/>
          <w:b w:val="0"/>
          <w:i/>
        </w:rPr>
        <w:t xml:space="preserve"> </w:t>
      </w:r>
      <w:r w:rsidRPr="00C16374">
        <w:rPr>
          <w:rFonts w:ascii="Times New Roman" w:hAnsi="Times New Roman" w:cs="Times New Roman" w:hint="eastAsia"/>
          <w:b w:val="0"/>
          <w:i/>
        </w:rPr>
        <w:t>đ</w:t>
      </w:r>
      <w:r w:rsidRPr="00C16374">
        <w:rPr>
          <w:rFonts w:ascii="Times New Roman" w:hAnsi="Times New Roman" w:cs="Times New Roman"/>
          <w:b w:val="0"/>
          <w:i/>
        </w:rPr>
        <w:t>ộ</w:t>
      </w:r>
      <w:r>
        <w:rPr>
          <w:rFonts w:ascii="Times New Roman" w:hAnsi="Times New Roman" w:cs="Times New Roman"/>
          <w:b w:val="0"/>
          <w:i/>
        </w:rPr>
        <w:t>ng t</w:t>
      </w:r>
      <w:r w:rsidRPr="00077412">
        <w:rPr>
          <w:rFonts w:ascii="Times New Roman" w:hAnsi="Times New Roman" w:cs="Times New Roman"/>
          <w:b w:val="0"/>
          <w:i/>
        </w:rPr>
        <w:t>à</w:t>
      </w:r>
      <w:r>
        <w:rPr>
          <w:rFonts w:ascii="Times New Roman" w:hAnsi="Times New Roman" w:cs="Times New Roman"/>
          <w:b w:val="0"/>
          <w:i/>
        </w:rPr>
        <w:t>i ch</w:t>
      </w:r>
      <w:r w:rsidRPr="00077412">
        <w:rPr>
          <w:rFonts w:ascii="Times New Roman" w:hAnsi="Times New Roman" w:cs="Times New Roman"/>
          <w:b w:val="0"/>
          <w:i/>
        </w:rPr>
        <w:t>í</w:t>
      </w:r>
      <w:r>
        <w:rPr>
          <w:rFonts w:ascii="Times New Roman" w:hAnsi="Times New Roman" w:cs="Times New Roman"/>
          <w:b w:val="0"/>
          <w:i/>
        </w:rPr>
        <w:t>nh</w:t>
      </w:r>
    </w:p>
    <w:p w14:paraId="5FEBC000" w14:textId="77777777" w:rsidR="00077412" w:rsidRPr="00577F38" w:rsidRDefault="00077412" w:rsidP="006A7807">
      <w:pPr>
        <w:spacing w:before="120" w:line="288" w:lineRule="auto"/>
        <w:ind w:firstLine="720"/>
        <w:jc w:val="both"/>
        <w:rPr>
          <w:rFonts w:ascii="Times New Roman" w:hAnsi="Times New Roman"/>
          <w:i/>
          <w:iCs/>
          <w:lang w:val="nl-NL"/>
        </w:rPr>
      </w:pPr>
      <w:r w:rsidRPr="004C1BE6">
        <w:rPr>
          <w:rFonts w:ascii="Times New Roman" w:hAnsi="Times New Roman"/>
          <w:lang w:val="nl-NL"/>
        </w:rPr>
        <w:t xml:space="preserve">Chỉ tiêu này phản ánh tổng số tiền thu được từ khoản vay ngắn hạn, dài hạn của chính quyền địa phương và của các đơn vị thuộc khu vực nhà nước trên phạm vi tỉnh </w:t>
      </w:r>
      <w:r w:rsidRPr="00577F38">
        <w:rPr>
          <w:rFonts w:ascii="Times New Roman" w:hAnsi="Times New Roman"/>
          <w:i/>
          <w:iCs/>
          <w:lang w:val="nl-NL"/>
        </w:rPr>
        <w:t>(kể cả số tiền vay chuyển thẳng cho nhà thầu, người cung cấp hàng hoá dịch vụ)</w:t>
      </w:r>
      <w:r w:rsidRPr="00577F38">
        <w:rPr>
          <w:rFonts w:cs=".VnTime"/>
          <w:i/>
          <w:iCs/>
          <w:lang w:val="nl-NL"/>
        </w:rPr>
        <w:t>.</w:t>
      </w:r>
    </w:p>
    <w:p w14:paraId="7231A7B3" w14:textId="77777777" w:rsidR="00966513" w:rsidRDefault="00290FB6" w:rsidP="00884CF3">
      <w:pPr>
        <w:pStyle w:val="Heading1"/>
        <w:spacing w:before="120" w:after="0" w:line="288" w:lineRule="auto"/>
        <w:rPr>
          <w:rFonts w:ascii="Times New Roman" w:hAnsi="Times New Roman" w:cs="Times New Roman"/>
        </w:rPr>
      </w:pPr>
      <w:r w:rsidRPr="00322009">
        <w:rPr>
          <w:rFonts w:ascii="Times New Roman" w:hAnsi="Times New Roman" w:cs="Times New Roman"/>
        </w:rPr>
        <w:tab/>
      </w:r>
      <w:r w:rsidR="000347F6">
        <w:rPr>
          <w:rFonts w:ascii="Times New Roman" w:hAnsi="Times New Roman" w:cs="Times New Roman"/>
        </w:rPr>
        <w:t>III</w:t>
      </w:r>
      <w:r w:rsidRPr="00322009">
        <w:rPr>
          <w:rFonts w:ascii="Times New Roman" w:hAnsi="Times New Roman" w:cs="Times New Roman"/>
        </w:rPr>
        <w:t xml:space="preserve">. </w:t>
      </w:r>
      <w:r w:rsidR="00AE42E7">
        <w:rPr>
          <w:rFonts w:ascii="Times New Roman" w:hAnsi="Times New Roman" w:cs="Times New Roman"/>
        </w:rPr>
        <w:t xml:space="preserve">THUYẾT MINH CÁC SỐ LIỆU TRÊN BÁO CÁO TÀI CHÍNH </w:t>
      </w:r>
    </w:p>
    <w:p w14:paraId="75FB66D9" w14:textId="77777777" w:rsidR="00AE42E7" w:rsidRDefault="00AE42E7" w:rsidP="00AE42E7">
      <w:pPr>
        <w:pStyle w:val="Heading2"/>
        <w:spacing w:before="120" w:after="0" w:line="288" w:lineRule="auto"/>
        <w:rPr>
          <w:rFonts w:ascii="Times New Roman" w:hAnsi="Times New Roman" w:cs="Times New Roman"/>
        </w:rPr>
      </w:pPr>
      <w:r w:rsidRPr="00322009">
        <w:rPr>
          <w:rFonts w:ascii="Times New Roman" w:hAnsi="Times New Roman" w:cs="Times New Roman"/>
        </w:rPr>
        <w:t xml:space="preserve">1. </w:t>
      </w:r>
      <w:r>
        <w:rPr>
          <w:rFonts w:ascii="Times New Roman" w:hAnsi="Times New Roman" w:cs="Times New Roman"/>
        </w:rPr>
        <w:t>Về tài sản</w:t>
      </w:r>
      <w:r w:rsidR="00EE3B7F">
        <w:rPr>
          <w:rFonts w:ascii="Times New Roman" w:hAnsi="Times New Roman" w:cs="Times New Roman"/>
        </w:rPr>
        <w:t>, nợ phải trả và nguồn vốn của tỉnh</w:t>
      </w:r>
    </w:p>
    <w:p w14:paraId="48A59788" w14:textId="77777777" w:rsidR="00283DCD" w:rsidRPr="004C1BE6" w:rsidRDefault="00EE3B7F" w:rsidP="00757E90">
      <w:pPr>
        <w:tabs>
          <w:tab w:val="left" w:pos="684"/>
        </w:tabs>
        <w:spacing w:before="60" w:after="60" w:line="264" w:lineRule="auto"/>
        <w:ind w:firstLine="686"/>
        <w:jc w:val="both"/>
        <w:rPr>
          <w:rFonts w:ascii="Times New Roman" w:hAnsi="Times New Roman"/>
          <w:lang w:val="nl-NL"/>
        </w:rPr>
      </w:pPr>
      <w:r w:rsidRPr="004C1BE6">
        <w:rPr>
          <w:rFonts w:ascii="Times New Roman" w:hAnsi="Times New Roman"/>
          <w:lang w:val="nl-NL"/>
        </w:rPr>
        <w:t xml:space="preserve">Báo cáo tình hình tài chính Nhà nước là báo cáo tài chính tổng hợp, dùng để phản ánh toàn bộ thông tin về tài sản; nợ phải trả; nguồn vốn của nhà nước trên phạm vi toàn tỉnh. </w:t>
      </w:r>
    </w:p>
    <w:p w14:paraId="13B30A43" w14:textId="167993DB" w:rsidR="00757E90" w:rsidRDefault="00EE3B7F" w:rsidP="00757E90">
      <w:pPr>
        <w:tabs>
          <w:tab w:val="left" w:pos="684"/>
        </w:tabs>
        <w:spacing w:before="60" w:after="60" w:line="264" w:lineRule="auto"/>
        <w:ind w:firstLine="686"/>
        <w:jc w:val="both"/>
        <w:rPr>
          <w:rFonts w:ascii="Times New Roman" w:hAnsi="Times New Roman"/>
          <w:lang w:val="nl-NL"/>
        </w:rPr>
      </w:pPr>
      <w:r w:rsidRPr="004C1BE6">
        <w:rPr>
          <w:rFonts w:ascii="Times New Roman" w:hAnsi="Times New Roman"/>
          <w:lang w:val="nl-NL"/>
        </w:rPr>
        <w:t>Theo đó tổng giá trị  tài sản</w:t>
      </w:r>
      <w:r w:rsidR="00D35F20">
        <w:rPr>
          <w:rFonts w:ascii="Times New Roman" w:hAnsi="Times New Roman"/>
          <w:lang w:val="nl-NL"/>
        </w:rPr>
        <w:t xml:space="preserve"> tại thời điểm 31</w:t>
      </w:r>
      <w:r w:rsidR="009F62A6">
        <w:rPr>
          <w:rFonts w:ascii="Times New Roman" w:hAnsi="Times New Roman"/>
          <w:lang w:val="nl-NL"/>
        </w:rPr>
        <w:t xml:space="preserve"> tháng </w:t>
      </w:r>
      <w:r w:rsidR="00D35F20">
        <w:rPr>
          <w:rFonts w:ascii="Times New Roman" w:hAnsi="Times New Roman"/>
          <w:lang w:val="nl-NL"/>
        </w:rPr>
        <w:t>12</w:t>
      </w:r>
      <w:r w:rsidR="009F62A6">
        <w:rPr>
          <w:rFonts w:ascii="Times New Roman" w:hAnsi="Times New Roman"/>
          <w:lang w:val="nl-NL"/>
        </w:rPr>
        <w:t xml:space="preserve"> năm </w:t>
      </w:r>
      <w:r w:rsidR="00D35F20">
        <w:rPr>
          <w:rFonts w:ascii="Times New Roman" w:hAnsi="Times New Roman"/>
          <w:lang w:val="nl-NL"/>
        </w:rPr>
        <w:t>202</w:t>
      </w:r>
      <w:r w:rsidR="00CC43A2">
        <w:rPr>
          <w:rFonts w:ascii="Times New Roman" w:hAnsi="Times New Roman"/>
          <w:lang w:val="nl-NL"/>
        </w:rPr>
        <w:t>0</w:t>
      </w:r>
      <w:r w:rsidR="00D35F20">
        <w:rPr>
          <w:rFonts w:ascii="Times New Roman" w:hAnsi="Times New Roman"/>
          <w:lang w:val="nl-NL"/>
        </w:rPr>
        <w:t>:</w:t>
      </w:r>
      <w:r w:rsidRPr="004C1BE6">
        <w:rPr>
          <w:rFonts w:ascii="Times New Roman" w:hAnsi="Times New Roman"/>
          <w:lang w:val="nl-NL"/>
        </w:rPr>
        <w:t xml:space="preserve"> </w:t>
      </w:r>
      <w:r w:rsidR="00490221">
        <w:rPr>
          <w:rFonts w:ascii="Times New Roman" w:hAnsi="Times New Roman"/>
          <w:i/>
          <w:lang w:val="nl-NL"/>
        </w:rPr>
        <w:t xml:space="preserve">(Mã số 142, theo phụ lục I </w:t>
      </w:r>
      <w:r w:rsidRPr="004C1BE6">
        <w:rPr>
          <w:rFonts w:ascii="Times New Roman" w:hAnsi="Times New Roman"/>
          <w:i/>
          <w:lang w:val="nl-NL"/>
        </w:rPr>
        <w:t>đính kèm)</w:t>
      </w:r>
      <w:r w:rsidR="00D35F20">
        <w:rPr>
          <w:rFonts w:ascii="Times New Roman" w:hAnsi="Times New Roman"/>
          <w:lang w:val="nl-NL"/>
        </w:rPr>
        <w:t xml:space="preserve"> là 58.483 tỷ đồng </w:t>
      </w:r>
      <w:r w:rsidRPr="004C1BE6">
        <w:rPr>
          <w:rFonts w:ascii="Times New Roman" w:hAnsi="Times New Roman"/>
          <w:lang w:val="nl-NL"/>
        </w:rPr>
        <w:t>tăng 3,9</w:t>
      </w:r>
      <w:r w:rsidR="00490221">
        <w:rPr>
          <w:rFonts w:ascii="Times New Roman" w:hAnsi="Times New Roman"/>
          <w:lang w:val="nl-NL"/>
        </w:rPr>
        <w:t>%</w:t>
      </w:r>
      <w:r w:rsidR="00D35F20">
        <w:rPr>
          <w:rFonts w:ascii="Times New Roman" w:hAnsi="Times New Roman"/>
          <w:lang w:val="nl-NL"/>
        </w:rPr>
        <w:t xml:space="preserve"> so với cùng kỳ năm 2019 là 56.260 tỷ đồng, </w:t>
      </w:r>
      <w:r w:rsidR="00490221">
        <w:rPr>
          <w:rFonts w:ascii="Times New Roman" w:hAnsi="Times New Roman"/>
          <w:lang w:val="nl-NL"/>
        </w:rPr>
        <w:t>tương ứng</w:t>
      </w:r>
      <w:r w:rsidRPr="004C1BE6">
        <w:rPr>
          <w:rFonts w:ascii="Times New Roman" w:hAnsi="Times New Roman"/>
          <w:lang w:val="nl-NL"/>
        </w:rPr>
        <w:t xml:space="preserve"> 2.223 tỷ</w:t>
      </w:r>
      <w:r w:rsidR="00490221">
        <w:rPr>
          <w:rFonts w:ascii="Times New Roman" w:hAnsi="Times New Roman"/>
          <w:lang w:val="nl-NL"/>
        </w:rPr>
        <w:t xml:space="preserve"> đồng</w:t>
      </w:r>
      <w:r w:rsidR="00D35F20">
        <w:rPr>
          <w:rFonts w:ascii="Times New Roman" w:hAnsi="Times New Roman"/>
          <w:lang w:val="nl-NL"/>
        </w:rPr>
        <w:t>;</w:t>
      </w:r>
      <w:r w:rsidRPr="004C1BE6">
        <w:rPr>
          <w:rFonts w:ascii="Times New Roman" w:hAnsi="Times New Roman"/>
          <w:lang w:val="nl-NL"/>
        </w:rPr>
        <w:t xml:space="preserve"> bao gồm tài sản ngắn hạn </w:t>
      </w:r>
      <w:r w:rsidRPr="004C1BE6">
        <w:rPr>
          <w:rFonts w:ascii="Times New Roman" w:hAnsi="Times New Roman"/>
          <w:i/>
          <w:lang w:val="nl-NL"/>
        </w:rPr>
        <w:t>(mã số 110)</w:t>
      </w:r>
      <w:r w:rsidRPr="004C1BE6">
        <w:rPr>
          <w:rFonts w:ascii="Times New Roman" w:hAnsi="Times New Roman"/>
          <w:lang w:val="nl-NL"/>
        </w:rPr>
        <w:t xml:space="preserve"> là: 3.549 tỷ đồng chiếm 6,06% tổng tài sản</w:t>
      </w:r>
      <w:r w:rsidR="00490221">
        <w:rPr>
          <w:rFonts w:ascii="Times New Roman" w:hAnsi="Times New Roman"/>
          <w:lang w:val="nl-NL"/>
        </w:rPr>
        <w:t xml:space="preserve"> (</w:t>
      </w:r>
      <w:r w:rsidR="00490221" w:rsidRPr="009F62A6">
        <w:rPr>
          <w:rFonts w:ascii="Times New Roman" w:hAnsi="Times New Roman"/>
          <w:i/>
          <w:iCs/>
          <w:lang w:val="nl-NL"/>
        </w:rPr>
        <w:t>N</w:t>
      </w:r>
      <w:r w:rsidRPr="009F62A6">
        <w:rPr>
          <w:rFonts w:ascii="Times New Roman" w:hAnsi="Times New Roman"/>
          <w:i/>
          <w:iCs/>
          <w:lang w:val="nl-NL"/>
        </w:rPr>
        <w:t xml:space="preserve">ăm 2019 tài sản ngắn hạn 3.554 tỷ đồng chiếm </w:t>
      </w:r>
      <w:r w:rsidR="00757E90" w:rsidRPr="009F62A6">
        <w:rPr>
          <w:rFonts w:ascii="Times New Roman" w:hAnsi="Times New Roman"/>
          <w:i/>
          <w:iCs/>
          <w:lang w:val="nl-NL"/>
        </w:rPr>
        <w:t>6,31% tổng tài sản)</w:t>
      </w:r>
      <w:r w:rsidR="00490221">
        <w:rPr>
          <w:rFonts w:ascii="Times New Roman" w:hAnsi="Times New Roman"/>
          <w:lang w:val="nl-NL"/>
        </w:rPr>
        <w:t xml:space="preserve"> </w:t>
      </w:r>
      <w:r w:rsidR="00757E90" w:rsidRPr="004C1BE6">
        <w:rPr>
          <w:rFonts w:ascii="Times New Roman" w:hAnsi="Times New Roman"/>
          <w:lang w:val="nl-NL"/>
        </w:rPr>
        <w:t xml:space="preserve">so với cuối năm 2019 giảm 0,11% tương ứng 5 tỷ đồng; tài sản dài hạn </w:t>
      </w:r>
      <w:r w:rsidR="00757E90" w:rsidRPr="004C1BE6">
        <w:rPr>
          <w:rFonts w:ascii="Times New Roman" w:hAnsi="Times New Roman"/>
          <w:i/>
          <w:lang w:val="nl-NL"/>
        </w:rPr>
        <w:t>(mã số 130)</w:t>
      </w:r>
      <w:r w:rsidR="009F62A6">
        <w:rPr>
          <w:rFonts w:ascii="Times New Roman" w:hAnsi="Times New Roman"/>
          <w:i/>
          <w:lang w:val="nl-NL"/>
        </w:rPr>
        <w:t xml:space="preserve"> </w:t>
      </w:r>
      <w:r w:rsidR="00757E90" w:rsidRPr="004C1BE6">
        <w:rPr>
          <w:rFonts w:ascii="Times New Roman" w:hAnsi="Times New Roman"/>
          <w:lang w:val="nl-NL"/>
        </w:rPr>
        <w:t>là 54.934 tỷ đ</w:t>
      </w:r>
      <w:r w:rsidR="00BD0265">
        <w:rPr>
          <w:rFonts w:ascii="Times New Roman" w:hAnsi="Times New Roman"/>
          <w:lang w:val="nl-NL"/>
        </w:rPr>
        <w:t xml:space="preserve">ồng, chiếm 93.9% tổng tài sản </w:t>
      </w:r>
      <w:r w:rsidR="00BD0265" w:rsidRPr="009F62A6">
        <w:rPr>
          <w:rFonts w:ascii="Times New Roman" w:hAnsi="Times New Roman"/>
          <w:i/>
          <w:iCs/>
          <w:lang w:val="nl-NL"/>
        </w:rPr>
        <w:t>(N</w:t>
      </w:r>
      <w:r w:rsidR="00757E90" w:rsidRPr="009F62A6">
        <w:rPr>
          <w:rFonts w:ascii="Times New Roman" w:hAnsi="Times New Roman"/>
          <w:i/>
          <w:iCs/>
          <w:lang w:val="nl-NL"/>
        </w:rPr>
        <w:t xml:space="preserve">ăm 2019 tài sản dài hạn 52.706 tỷ đồng, chiếm 93,6% tổng tài sản) </w:t>
      </w:r>
      <w:r w:rsidR="00757E90" w:rsidRPr="004C1BE6">
        <w:rPr>
          <w:rFonts w:ascii="Times New Roman" w:hAnsi="Times New Roman"/>
          <w:lang w:val="nl-NL"/>
        </w:rPr>
        <w:t>so với cuối năm 2019 tăng 4,2% tương ứng 2.228 tỷ đồng</w:t>
      </w:r>
      <w:r w:rsidR="00283DCD" w:rsidRPr="004C1BE6">
        <w:rPr>
          <w:rFonts w:ascii="Times New Roman" w:hAnsi="Times New Roman"/>
          <w:lang w:val="nl-NL"/>
        </w:rPr>
        <w:t xml:space="preserve">, </w:t>
      </w:r>
      <w:r w:rsidR="00C47196">
        <w:rPr>
          <w:rFonts w:ascii="Times New Roman" w:hAnsi="Times New Roman"/>
          <w:lang w:val="nl-NL"/>
        </w:rPr>
        <w:t>bao gồm</w:t>
      </w:r>
      <w:r w:rsidR="008E6B2D">
        <w:rPr>
          <w:rFonts w:ascii="Times New Roman" w:hAnsi="Times New Roman"/>
          <w:lang w:val="nl-NL"/>
        </w:rPr>
        <w:t>:</w:t>
      </w:r>
    </w:p>
    <w:p w14:paraId="569D5540" w14:textId="77777777" w:rsidR="00C47196" w:rsidRPr="00C47196" w:rsidRDefault="00C47196" w:rsidP="00757E90">
      <w:pPr>
        <w:tabs>
          <w:tab w:val="left" w:pos="684"/>
        </w:tabs>
        <w:spacing w:before="60" w:after="60" w:line="264" w:lineRule="auto"/>
        <w:ind w:firstLine="686"/>
        <w:jc w:val="both"/>
        <w:rPr>
          <w:rFonts w:ascii="Times New Roman" w:hAnsi="Times New Roman"/>
          <w:lang w:val="nl-NL"/>
        </w:rPr>
      </w:pPr>
      <w:r w:rsidRPr="00C47196">
        <w:rPr>
          <w:rFonts w:ascii="Times New Roman" w:hAnsi="Times New Roman"/>
          <w:lang w:val="nl-NL"/>
        </w:rPr>
        <w:t>-  Tiền và các khoản tương đương tiền</w:t>
      </w:r>
      <w:r w:rsidR="007D2313">
        <w:rPr>
          <w:rFonts w:ascii="Times New Roman" w:hAnsi="Times New Roman"/>
          <w:lang w:val="nl-NL"/>
        </w:rPr>
        <w:t xml:space="preserve"> </w:t>
      </w:r>
      <w:r w:rsidR="007D2313" w:rsidRPr="007D2313">
        <w:rPr>
          <w:rFonts w:ascii="Times New Roman" w:hAnsi="Times New Roman"/>
          <w:i/>
          <w:lang w:val="nl-NL"/>
        </w:rPr>
        <w:t>(mã số 111)</w:t>
      </w:r>
      <w:r w:rsidRPr="00C47196">
        <w:rPr>
          <w:rFonts w:ascii="Times New Roman" w:hAnsi="Times New Roman"/>
          <w:lang w:val="nl-NL"/>
        </w:rPr>
        <w:t xml:space="preserve"> là 2.836 tỷ đồng chiếm tỷ trọng 4.85% trên tổng tài sản (Tiền và các khoản tương đương tiền nằm tại đơn vị dự toán cấp 1 là 316 tỷ đồng; tại quỹ NSNN là 2.519 tỷ đồng)</w:t>
      </w:r>
    </w:p>
    <w:p w14:paraId="6CDC58D5" w14:textId="14411E89" w:rsidR="00775DCE" w:rsidRDefault="00490221" w:rsidP="00775DCE">
      <w:pPr>
        <w:spacing w:before="120" w:line="288" w:lineRule="auto"/>
        <w:ind w:firstLine="720"/>
        <w:jc w:val="both"/>
        <w:rPr>
          <w:color w:val="000000"/>
          <w:lang w:val="es-ES_tradnl"/>
        </w:rPr>
      </w:pPr>
      <w:r w:rsidRPr="00490221">
        <w:rPr>
          <w:rFonts w:ascii="Times New Roman" w:hAnsi="Times New Roman"/>
          <w:lang w:val="nl-NL"/>
        </w:rPr>
        <w:t xml:space="preserve">- Các khoản phải thu </w:t>
      </w:r>
      <w:r w:rsidR="00BE4A88" w:rsidRPr="00BE4A88">
        <w:rPr>
          <w:rFonts w:ascii="Times New Roman" w:hAnsi="Times New Roman"/>
          <w:i/>
          <w:lang w:val="nl-NL"/>
        </w:rPr>
        <w:t>(mã số 113)</w:t>
      </w:r>
      <w:r w:rsidR="00BE4A88">
        <w:rPr>
          <w:rFonts w:ascii="Times New Roman" w:hAnsi="Times New Roman"/>
          <w:lang w:val="nl-NL"/>
        </w:rPr>
        <w:t xml:space="preserve">: </w:t>
      </w:r>
      <w:r w:rsidRPr="00490221">
        <w:rPr>
          <w:rFonts w:ascii="Times New Roman" w:hAnsi="Times New Roman"/>
          <w:lang w:val="nl-NL"/>
        </w:rPr>
        <w:t>Phải thu từ các khoản cho vay, thuế, phí, lệ phí; lợi nhuận chia từ vốn góp;</w:t>
      </w:r>
      <w:r w:rsidR="00BE4A88">
        <w:rPr>
          <w:rFonts w:ascii="Times New Roman" w:hAnsi="Times New Roman"/>
          <w:lang w:val="nl-NL"/>
        </w:rPr>
        <w:t xml:space="preserve"> </w:t>
      </w:r>
      <w:r w:rsidRPr="00490221">
        <w:rPr>
          <w:rFonts w:ascii="Times New Roman" w:hAnsi="Times New Roman"/>
          <w:lang w:val="nl-NL"/>
        </w:rPr>
        <w:t>phải thu của khách hàng… là 627 tỷ đồng</w:t>
      </w:r>
      <w:r w:rsidR="00BE4A88">
        <w:rPr>
          <w:rFonts w:ascii="Times New Roman" w:hAnsi="Times New Roman"/>
          <w:lang w:val="nl-NL"/>
        </w:rPr>
        <w:t>;</w:t>
      </w:r>
      <w:r w:rsidRPr="00490221">
        <w:rPr>
          <w:rFonts w:ascii="Times New Roman" w:hAnsi="Times New Roman"/>
          <w:lang w:val="nl-NL"/>
        </w:rPr>
        <w:t xml:space="preserve"> chiếm tỷ trọng 1,07 % trên tổng tài sản. </w:t>
      </w:r>
      <w:r w:rsidR="00775DCE" w:rsidRPr="00775DCE">
        <w:rPr>
          <w:rFonts w:ascii="Times New Roman" w:hAnsi="Times New Roman"/>
          <w:lang w:val="es-ES_tradnl"/>
        </w:rPr>
        <w:t>Các khoản phải thu tại đơn vị dự toán cấp I là: 227 tỷ đồng, các khoản phải thu của Cơ quan thuế là: 400 tỷ đồng. Như vậy riêng các khoản phải thu của ngành thuế trên địa bàn là 400 tỷ đồng, chiếm 63,8% các khoản phải thu</w:t>
      </w:r>
      <w:r w:rsidR="006B2D89">
        <w:rPr>
          <w:rFonts w:ascii="Times New Roman" w:hAnsi="Times New Roman"/>
          <w:lang w:val="es-ES_tradnl"/>
        </w:rPr>
        <w:t>.</w:t>
      </w:r>
    </w:p>
    <w:p w14:paraId="5C48C263" w14:textId="4CB6D214" w:rsidR="00EE3B7F" w:rsidRPr="004C1BE6" w:rsidRDefault="00490221" w:rsidP="0006446E">
      <w:pPr>
        <w:tabs>
          <w:tab w:val="left" w:pos="684"/>
        </w:tabs>
        <w:spacing w:before="60" w:after="60" w:line="264" w:lineRule="auto"/>
        <w:ind w:firstLine="686"/>
        <w:jc w:val="both"/>
        <w:rPr>
          <w:rFonts w:ascii="Times New Roman" w:hAnsi="Times New Roman"/>
          <w:color w:val="000000" w:themeColor="text1"/>
          <w:lang w:val="nl-NL"/>
        </w:rPr>
      </w:pPr>
      <w:r w:rsidRPr="004C1BE6">
        <w:rPr>
          <w:rFonts w:ascii="Times New Roman" w:hAnsi="Times New Roman"/>
          <w:lang w:val="nl-NL"/>
        </w:rPr>
        <w:t xml:space="preserve"> </w:t>
      </w:r>
      <w:r w:rsidR="00EE3B7F" w:rsidRPr="004C1BE6">
        <w:rPr>
          <w:rFonts w:ascii="Times New Roman" w:hAnsi="Times New Roman"/>
          <w:lang w:val="nl-NL"/>
        </w:rPr>
        <w:t xml:space="preserve">- </w:t>
      </w:r>
      <w:r w:rsidR="00283DCD" w:rsidRPr="004C1BE6">
        <w:rPr>
          <w:rFonts w:ascii="Times New Roman" w:hAnsi="Times New Roman"/>
          <w:lang w:val="nl-NL"/>
        </w:rPr>
        <w:t>Đầu tư tài chính dài hạn - v</w:t>
      </w:r>
      <w:r w:rsidR="00EE3B7F" w:rsidRPr="004C1BE6">
        <w:rPr>
          <w:rFonts w:ascii="Times New Roman" w:hAnsi="Times New Roman"/>
          <w:lang w:val="nl-NL"/>
        </w:rPr>
        <w:t>ốn nhà nước tại doanh nghiệp</w:t>
      </w:r>
      <w:r w:rsidR="00283DCD" w:rsidRPr="004C1BE6">
        <w:rPr>
          <w:rFonts w:ascii="Times New Roman" w:hAnsi="Times New Roman"/>
          <w:lang w:val="nl-NL"/>
        </w:rPr>
        <w:t>(</w:t>
      </w:r>
      <w:r w:rsidR="00283DCD" w:rsidRPr="004C1BE6">
        <w:rPr>
          <w:rFonts w:ascii="Times New Roman" w:hAnsi="Times New Roman"/>
          <w:i/>
          <w:lang w:val="nl-NL"/>
        </w:rPr>
        <w:t>mã số 132)</w:t>
      </w:r>
      <w:r w:rsidR="00EE3B7F" w:rsidRPr="004C1BE6">
        <w:rPr>
          <w:rFonts w:ascii="Times New Roman" w:hAnsi="Times New Roman"/>
          <w:lang w:val="nl-NL"/>
        </w:rPr>
        <w:t xml:space="preserve"> là 399 tỷ đồng chiếm tỷ trọng 0,68% trên tổng tài sản,</w:t>
      </w:r>
      <w:r w:rsidR="006B2D89">
        <w:rPr>
          <w:rFonts w:ascii="Times New Roman" w:hAnsi="Times New Roman"/>
          <w:lang w:val="nl-NL"/>
        </w:rPr>
        <w:t xml:space="preserve"> </w:t>
      </w:r>
      <w:r w:rsidR="00EE3B7F" w:rsidRPr="004C1BE6">
        <w:rPr>
          <w:rFonts w:ascii="Times New Roman" w:hAnsi="Times New Roman"/>
          <w:color w:val="000000" w:themeColor="text1"/>
          <w:lang w:val="nl-NL"/>
        </w:rPr>
        <w:t>(trong đó vốn nhà nước chủ yếu tập trung  tại một số đơn vị sau: Công ty TNHH MTV Lâm Nghiệp Kon Plong: 113 tỷ</w:t>
      </w:r>
      <w:r w:rsidR="00CD0EB0">
        <w:rPr>
          <w:rFonts w:ascii="Times New Roman" w:hAnsi="Times New Roman"/>
          <w:color w:val="000000" w:themeColor="text1"/>
          <w:lang w:val="nl-NL"/>
        </w:rPr>
        <w:t xml:space="preserve"> đồng</w:t>
      </w:r>
      <w:r w:rsidR="00EE3B7F" w:rsidRPr="004C1BE6">
        <w:rPr>
          <w:rFonts w:ascii="Times New Roman" w:hAnsi="Times New Roman"/>
          <w:color w:val="000000" w:themeColor="text1"/>
          <w:lang w:val="nl-NL"/>
        </w:rPr>
        <w:t>; Công ty TNHH MTV Lâm Nghiệp Kon Rẫy: 75 tỷ</w:t>
      </w:r>
      <w:r w:rsidR="007D2313">
        <w:rPr>
          <w:rFonts w:ascii="Times New Roman" w:hAnsi="Times New Roman"/>
          <w:color w:val="000000" w:themeColor="text1"/>
          <w:lang w:val="nl-NL"/>
        </w:rPr>
        <w:t xml:space="preserve"> đồng</w:t>
      </w:r>
      <w:r w:rsidR="00EE3B7F" w:rsidRPr="004C1BE6">
        <w:rPr>
          <w:rFonts w:ascii="Times New Roman" w:hAnsi="Times New Roman"/>
          <w:color w:val="000000" w:themeColor="text1"/>
          <w:lang w:val="nl-NL"/>
        </w:rPr>
        <w:t>; Công ty TNHH MT</w:t>
      </w:r>
      <w:r w:rsidR="00CD0EB0">
        <w:rPr>
          <w:rFonts w:ascii="Times New Roman" w:hAnsi="Times New Roman"/>
          <w:color w:val="000000" w:themeColor="text1"/>
          <w:lang w:val="nl-NL"/>
        </w:rPr>
        <w:t xml:space="preserve">V Xổ số kiến thiết tỉnh Kon Tum: </w:t>
      </w:r>
      <w:r w:rsidR="00EE3B7F" w:rsidRPr="004C1BE6">
        <w:rPr>
          <w:rFonts w:ascii="Times New Roman" w:hAnsi="Times New Roman"/>
          <w:color w:val="000000" w:themeColor="text1"/>
          <w:lang w:val="nl-NL"/>
        </w:rPr>
        <w:t>50 tỷ</w:t>
      </w:r>
      <w:r w:rsidR="00CD0EB0">
        <w:rPr>
          <w:rFonts w:ascii="Times New Roman" w:hAnsi="Times New Roman"/>
          <w:color w:val="000000" w:themeColor="text1"/>
          <w:lang w:val="nl-NL"/>
        </w:rPr>
        <w:t xml:space="preserve"> đồng</w:t>
      </w:r>
      <w:r w:rsidR="00EE3B7F" w:rsidRPr="004C1BE6">
        <w:rPr>
          <w:rFonts w:ascii="Times New Roman" w:hAnsi="Times New Roman"/>
          <w:color w:val="000000" w:themeColor="text1"/>
          <w:lang w:val="nl-NL"/>
        </w:rPr>
        <w:t xml:space="preserve">; Công </w:t>
      </w:r>
      <w:r w:rsidR="00CD0EB0">
        <w:rPr>
          <w:rFonts w:ascii="Times New Roman" w:hAnsi="Times New Roman"/>
          <w:color w:val="000000" w:themeColor="text1"/>
          <w:lang w:val="nl-NL"/>
        </w:rPr>
        <w:t>ty TNHH MTV Lâm Nghiệp Đak Glei</w:t>
      </w:r>
      <w:r w:rsidR="00EE3B7F" w:rsidRPr="004C1BE6">
        <w:rPr>
          <w:rFonts w:ascii="Times New Roman" w:hAnsi="Times New Roman"/>
          <w:color w:val="000000" w:themeColor="text1"/>
          <w:lang w:val="nl-NL"/>
        </w:rPr>
        <w:t>: 30 tỷ</w:t>
      </w:r>
      <w:r w:rsidR="00CD0EB0">
        <w:rPr>
          <w:rFonts w:ascii="Times New Roman" w:hAnsi="Times New Roman"/>
          <w:color w:val="000000" w:themeColor="text1"/>
          <w:lang w:val="nl-NL"/>
        </w:rPr>
        <w:t xml:space="preserve"> đồng</w:t>
      </w:r>
      <w:r w:rsidR="00EE3B7F" w:rsidRPr="004C1BE6">
        <w:rPr>
          <w:rFonts w:ascii="Times New Roman" w:hAnsi="Times New Roman"/>
          <w:color w:val="000000" w:themeColor="text1"/>
          <w:lang w:val="nl-NL"/>
        </w:rPr>
        <w:t>; Công ty TNHH MTV Lâm Nghiệp Đak Tô: 66 tỷ</w:t>
      </w:r>
      <w:r w:rsidR="007D2313">
        <w:rPr>
          <w:rFonts w:ascii="Times New Roman" w:hAnsi="Times New Roman"/>
          <w:color w:val="000000" w:themeColor="text1"/>
          <w:lang w:val="nl-NL"/>
        </w:rPr>
        <w:t xml:space="preserve"> đồng </w:t>
      </w:r>
      <w:r w:rsidR="00EE3B7F" w:rsidRPr="004C1BE6">
        <w:rPr>
          <w:rFonts w:ascii="Times New Roman" w:hAnsi="Times New Roman"/>
          <w:color w:val="000000" w:themeColor="text1"/>
          <w:lang w:val="nl-NL"/>
        </w:rPr>
        <w:t>…)</w:t>
      </w:r>
      <w:r w:rsidR="00746049">
        <w:rPr>
          <w:rFonts w:ascii="Times New Roman" w:hAnsi="Times New Roman"/>
          <w:color w:val="000000" w:themeColor="text1"/>
          <w:vertAlign w:val="superscript"/>
          <w:lang w:val="nl-NL"/>
        </w:rPr>
        <w:t>(</w:t>
      </w:r>
      <w:r w:rsidR="00580162">
        <w:rPr>
          <w:rStyle w:val="FootnoteReference"/>
          <w:rFonts w:ascii="Times New Roman" w:hAnsi="Times New Roman"/>
          <w:color w:val="000000" w:themeColor="text1"/>
          <w:lang w:val="nl-NL"/>
        </w:rPr>
        <w:footnoteReference w:id="1"/>
      </w:r>
      <w:r w:rsidR="00746049">
        <w:rPr>
          <w:rFonts w:ascii="Times New Roman" w:hAnsi="Times New Roman"/>
          <w:color w:val="000000" w:themeColor="text1"/>
          <w:vertAlign w:val="superscript"/>
          <w:lang w:val="nl-NL"/>
        </w:rPr>
        <w:t>)</w:t>
      </w:r>
    </w:p>
    <w:p w14:paraId="6E563617" w14:textId="25D8BDE0" w:rsidR="00283DCD" w:rsidRPr="004C1BE6" w:rsidRDefault="00283DCD" w:rsidP="00A27AD3">
      <w:pPr>
        <w:tabs>
          <w:tab w:val="left" w:pos="684"/>
        </w:tabs>
        <w:spacing w:before="60" w:after="60" w:line="264" w:lineRule="auto"/>
        <w:ind w:firstLine="686"/>
        <w:jc w:val="both"/>
        <w:rPr>
          <w:rFonts w:ascii="Times New Roman" w:hAnsi="Times New Roman"/>
          <w:lang w:val="nl-NL"/>
        </w:rPr>
      </w:pPr>
      <w:r w:rsidRPr="004C1BE6">
        <w:rPr>
          <w:rFonts w:ascii="Times New Roman" w:hAnsi="Times New Roman"/>
          <w:lang w:val="nl-NL"/>
        </w:rPr>
        <w:t xml:space="preserve">- Xây dựng cơ bản dở dang </w:t>
      </w:r>
      <w:r w:rsidRPr="004C1BE6">
        <w:rPr>
          <w:rFonts w:ascii="Times New Roman" w:hAnsi="Times New Roman"/>
          <w:i/>
          <w:lang w:val="nl-NL"/>
        </w:rPr>
        <w:t xml:space="preserve">(mã số 136) </w:t>
      </w:r>
      <w:r w:rsidR="00525004" w:rsidRPr="00525004">
        <w:rPr>
          <w:rFonts w:ascii="Times New Roman" w:hAnsi="Times New Roman"/>
          <w:lang w:val="nl-NL"/>
        </w:rPr>
        <w:t>năm 2020</w:t>
      </w:r>
      <w:r w:rsidR="00525004">
        <w:rPr>
          <w:rFonts w:ascii="Times New Roman" w:hAnsi="Times New Roman"/>
          <w:lang w:val="nl-NL"/>
        </w:rPr>
        <w:t xml:space="preserve"> </w:t>
      </w:r>
      <w:r w:rsidRPr="004C1BE6">
        <w:rPr>
          <w:rFonts w:ascii="Times New Roman" w:hAnsi="Times New Roman"/>
          <w:lang w:val="nl-NL"/>
        </w:rPr>
        <w:t>là</w:t>
      </w:r>
      <w:r w:rsidR="00525004">
        <w:rPr>
          <w:rFonts w:ascii="Times New Roman" w:hAnsi="Times New Roman"/>
          <w:lang w:val="nl-NL"/>
        </w:rPr>
        <w:t>:</w:t>
      </w:r>
      <w:r w:rsidRPr="004C1BE6">
        <w:rPr>
          <w:rFonts w:ascii="Times New Roman" w:hAnsi="Times New Roman"/>
          <w:i/>
          <w:lang w:val="nl-NL"/>
        </w:rPr>
        <w:t xml:space="preserve"> </w:t>
      </w:r>
      <w:r w:rsidRPr="004C1BE6">
        <w:rPr>
          <w:rFonts w:ascii="Times New Roman" w:hAnsi="Times New Roman"/>
          <w:lang w:val="nl-NL"/>
        </w:rPr>
        <w:t>559 tỷ đồng, chiếm tỷ trọng 0,96% của tổng tài sản, so với cùng kỳ năm</w:t>
      </w:r>
      <w:r w:rsidR="00525004">
        <w:rPr>
          <w:rFonts w:ascii="Times New Roman" w:hAnsi="Times New Roman"/>
          <w:lang w:val="nl-NL"/>
        </w:rPr>
        <w:t xml:space="preserve"> 2019 là 268 tỷ đồng</w:t>
      </w:r>
      <w:r w:rsidRPr="004C1BE6">
        <w:rPr>
          <w:rFonts w:ascii="Times New Roman" w:hAnsi="Times New Roman"/>
          <w:lang w:val="nl-NL"/>
        </w:rPr>
        <w:t xml:space="preserve"> tăng </w:t>
      </w:r>
      <w:r w:rsidR="001C7264">
        <w:rPr>
          <w:rFonts w:ascii="Times New Roman" w:hAnsi="Times New Roman"/>
          <w:lang w:val="nl-NL"/>
        </w:rPr>
        <w:t xml:space="preserve">108 </w:t>
      </w:r>
      <w:r w:rsidRPr="004C1BE6">
        <w:rPr>
          <w:rFonts w:ascii="Times New Roman" w:hAnsi="Times New Roman"/>
          <w:lang w:val="nl-NL"/>
        </w:rPr>
        <w:t xml:space="preserve">% tương ứng </w:t>
      </w:r>
      <w:r w:rsidR="00A27AD3" w:rsidRPr="004C1BE6">
        <w:rPr>
          <w:rFonts w:ascii="Times New Roman" w:hAnsi="Times New Roman"/>
          <w:lang w:val="nl-NL"/>
        </w:rPr>
        <w:t>291</w:t>
      </w:r>
      <w:r w:rsidRPr="004C1BE6">
        <w:rPr>
          <w:rFonts w:ascii="Times New Roman" w:hAnsi="Times New Roman"/>
          <w:lang w:val="nl-NL"/>
        </w:rPr>
        <w:t xml:space="preserve"> tỷ đồng. Trong đó: </w:t>
      </w:r>
      <w:r w:rsidR="00A27AD3" w:rsidRPr="004C1BE6">
        <w:rPr>
          <w:rFonts w:ascii="Times New Roman" w:hAnsi="Times New Roman"/>
          <w:lang w:val="nl-NL"/>
        </w:rPr>
        <w:t>B</w:t>
      </w:r>
      <w:r w:rsidR="00525004">
        <w:rPr>
          <w:rFonts w:ascii="Times New Roman" w:hAnsi="Times New Roman"/>
          <w:lang w:val="nl-NL"/>
        </w:rPr>
        <w:t>an quản lý dự án đầu tư xây dựng cơ bản</w:t>
      </w:r>
      <w:r w:rsidR="007D2313">
        <w:rPr>
          <w:rFonts w:ascii="Times New Roman" w:hAnsi="Times New Roman"/>
          <w:lang w:val="nl-NL"/>
        </w:rPr>
        <w:t xml:space="preserve"> huyện Tu</w:t>
      </w:r>
      <w:r w:rsidR="00746049">
        <w:rPr>
          <w:rFonts w:ascii="Times New Roman" w:hAnsi="Times New Roman"/>
          <w:lang w:val="nl-NL"/>
        </w:rPr>
        <w:t xml:space="preserve"> Mơ Rô</w:t>
      </w:r>
      <w:r w:rsidR="007D2313">
        <w:rPr>
          <w:rFonts w:ascii="Times New Roman" w:hAnsi="Times New Roman"/>
          <w:lang w:val="nl-NL"/>
        </w:rPr>
        <w:t>ng</w:t>
      </w:r>
      <w:r w:rsidR="00746049">
        <w:rPr>
          <w:rFonts w:ascii="Times New Roman" w:hAnsi="Times New Roman"/>
          <w:lang w:val="nl-NL"/>
        </w:rPr>
        <w:t>:</w:t>
      </w:r>
      <w:r w:rsidR="007D2313">
        <w:rPr>
          <w:rFonts w:ascii="Times New Roman" w:hAnsi="Times New Roman"/>
          <w:lang w:val="nl-NL"/>
        </w:rPr>
        <w:t xml:space="preserve"> 90 tỷ</w:t>
      </w:r>
      <w:r w:rsidR="00525004">
        <w:rPr>
          <w:rFonts w:ascii="Times New Roman" w:hAnsi="Times New Roman"/>
          <w:lang w:val="nl-NL"/>
        </w:rPr>
        <w:t xml:space="preserve"> đồng</w:t>
      </w:r>
      <w:r w:rsidR="007D2313">
        <w:rPr>
          <w:rFonts w:ascii="Times New Roman" w:hAnsi="Times New Roman"/>
          <w:lang w:val="nl-NL"/>
        </w:rPr>
        <w:t xml:space="preserve">; </w:t>
      </w:r>
      <w:r w:rsidR="00525004" w:rsidRPr="004C1BE6">
        <w:rPr>
          <w:rFonts w:ascii="Times New Roman" w:hAnsi="Times New Roman"/>
          <w:lang w:val="nl-NL"/>
        </w:rPr>
        <w:t>B</w:t>
      </w:r>
      <w:r w:rsidR="00525004">
        <w:rPr>
          <w:rFonts w:ascii="Times New Roman" w:hAnsi="Times New Roman"/>
          <w:lang w:val="nl-NL"/>
        </w:rPr>
        <w:t xml:space="preserve">an quản lý dự án đầu tư xây dựng cơ bản huyện ĐakGlei: 58 tỷ đồng; </w:t>
      </w:r>
      <w:r w:rsidR="00525004" w:rsidRPr="004C1BE6">
        <w:rPr>
          <w:rFonts w:ascii="Times New Roman" w:hAnsi="Times New Roman"/>
          <w:lang w:val="nl-NL"/>
        </w:rPr>
        <w:t>B</w:t>
      </w:r>
      <w:r w:rsidR="00525004">
        <w:rPr>
          <w:rFonts w:ascii="Times New Roman" w:hAnsi="Times New Roman"/>
          <w:lang w:val="nl-NL"/>
        </w:rPr>
        <w:t xml:space="preserve">an quản lý dự án đầu tư xây dựng cơ bản huyện Đak Tô: </w:t>
      </w:r>
      <w:r w:rsidR="00A27AD3" w:rsidRPr="004C1BE6">
        <w:rPr>
          <w:rFonts w:ascii="Times New Roman" w:hAnsi="Times New Roman"/>
          <w:lang w:val="nl-NL"/>
        </w:rPr>
        <w:t>61 tỷ</w:t>
      </w:r>
      <w:r w:rsidR="00525004">
        <w:rPr>
          <w:rFonts w:ascii="Times New Roman" w:hAnsi="Times New Roman"/>
          <w:lang w:val="nl-NL"/>
        </w:rPr>
        <w:t xml:space="preserve"> đồng</w:t>
      </w:r>
      <w:r w:rsidR="00A27AD3" w:rsidRPr="004C1BE6">
        <w:rPr>
          <w:rFonts w:ascii="Times New Roman" w:hAnsi="Times New Roman"/>
          <w:lang w:val="nl-NL"/>
        </w:rPr>
        <w:t>;</w:t>
      </w:r>
      <w:r w:rsidR="007D2313">
        <w:rPr>
          <w:rFonts w:ascii="Times New Roman" w:hAnsi="Times New Roman"/>
          <w:lang w:val="nl-NL"/>
        </w:rPr>
        <w:t xml:space="preserve"> </w:t>
      </w:r>
      <w:r w:rsidR="00525004" w:rsidRPr="004C1BE6">
        <w:rPr>
          <w:rFonts w:ascii="Times New Roman" w:hAnsi="Times New Roman"/>
          <w:lang w:val="nl-NL"/>
        </w:rPr>
        <w:t>B</w:t>
      </w:r>
      <w:r w:rsidR="00525004">
        <w:rPr>
          <w:rFonts w:ascii="Times New Roman" w:hAnsi="Times New Roman"/>
          <w:lang w:val="nl-NL"/>
        </w:rPr>
        <w:t xml:space="preserve">an quản lý dự án đầu tư xây dựng cơ bản huyện </w:t>
      </w:r>
      <w:r w:rsidR="00A27AD3" w:rsidRPr="004C1BE6">
        <w:rPr>
          <w:rFonts w:ascii="Times New Roman" w:hAnsi="Times New Roman"/>
          <w:lang w:val="nl-NL"/>
        </w:rPr>
        <w:t xml:space="preserve">Đak Hà : 77 tỷ; </w:t>
      </w:r>
      <w:r w:rsidR="00525004">
        <w:rPr>
          <w:rFonts w:ascii="Times New Roman" w:hAnsi="Times New Roman"/>
          <w:lang w:val="nl-NL"/>
        </w:rPr>
        <w:t>Sở Nông Nghiệp và phát triển nông thôn là 80 tỷ; Ban quản lý khu kinh tế: 186 tỷ đồng</w:t>
      </w:r>
      <w:r w:rsidR="00746049">
        <w:rPr>
          <w:rFonts w:ascii="Times New Roman" w:hAnsi="Times New Roman"/>
          <w:lang w:val="nl-NL"/>
        </w:rPr>
        <w:t>.</w:t>
      </w:r>
    </w:p>
    <w:p w14:paraId="7C66004C" w14:textId="39B2AFF9" w:rsidR="00EE3B7F" w:rsidRPr="004C1BE6" w:rsidRDefault="00EE3B7F" w:rsidP="00A27AD3">
      <w:pPr>
        <w:spacing w:before="120" w:line="288" w:lineRule="auto"/>
        <w:ind w:firstLine="720"/>
        <w:jc w:val="both"/>
        <w:rPr>
          <w:rFonts w:ascii="Times New Roman" w:hAnsi="Times New Roman"/>
          <w:color w:val="000000" w:themeColor="text1"/>
          <w:lang w:val="nl-NL"/>
        </w:rPr>
      </w:pPr>
      <w:r w:rsidRPr="004C1BE6">
        <w:rPr>
          <w:rFonts w:ascii="Times New Roman" w:hAnsi="Times New Roman"/>
          <w:color w:val="000000" w:themeColor="text1"/>
          <w:lang w:val="nl-NL"/>
        </w:rPr>
        <w:t xml:space="preserve">- Tài sản cố định hữu hình </w:t>
      </w:r>
      <w:r w:rsidR="00283DCD" w:rsidRPr="004C1BE6">
        <w:rPr>
          <w:rFonts w:ascii="Times New Roman" w:hAnsi="Times New Roman"/>
          <w:i/>
          <w:color w:val="000000" w:themeColor="text1"/>
          <w:lang w:val="nl-NL"/>
        </w:rPr>
        <w:t>(mã số 137)</w:t>
      </w:r>
      <w:r w:rsidR="00283DCD" w:rsidRPr="004C1BE6">
        <w:rPr>
          <w:rFonts w:ascii="Times New Roman" w:hAnsi="Times New Roman"/>
          <w:color w:val="000000" w:themeColor="text1"/>
          <w:lang w:val="nl-NL"/>
        </w:rPr>
        <w:t xml:space="preserve"> </w:t>
      </w:r>
      <w:r w:rsidRPr="004C1BE6">
        <w:rPr>
          <w:rFonts w:ascii="Times New Roman" w:hAnsi="Times New Roman"/>
          <w:color w:val="000000" w:themeColor="text1"/>
          <w:lang w:val="nl-NL"/>
        </w:rPr>
        <w:t>là 49.835 tỷ đồng chiếm 85% tổng tài sản,</w:t>
      </w:r>
      <w:r w:rsidR="001C7264">
        <w:rPr>
          <w:rFonts w:ascii="Times New Roman" w:hAnsi="Times New Roman"/>
          <w:color w:val="000000" w:themeColor="text1"/>
          <w:lang w:val="nl-NL"/>
        </w:rPr>
        <w:t xml:space="preserve"> </w:t>
      </w:r>
      <w:r w:rsidRPr="004C1BE6">
        <w:rPr>
          <w:rFonts w:ascii="Times New Roman" w:hAnsi="Times New Roman"/>
          <w:color w:val="000000" w:themeColor="text1"/>
          <w:lang w:val="nl-NL"/>
        </w:rPr>
        <w:t>giảm so với cùng kỳ</w:t>
      </w:r>
      <w:r w:rsidR="001C7264">
        <w:rPr>
          <w:rFonts w:ascii="Times New Roman" w:hAnsi="Times New Roman"/>
          <w:color w:val="000000" w:themeColor="text1"/>
          <w:lang w:val="nl-NL"/>
        </w:rPr>
        <w:t xml:space="preserve"> năm trước 0,27% tương ứng 136 triệu đồng</w:t>
      </w:r>
      <w:r w:rsidRPr="004C1BE6">
        <w:rPr>
          <w:rFonts w:ascii="Times New Roman" w:hAnsi="Times New Roman"/>
          <w:color w:val="000000" w:themeColor="text1"/>
          <w:lang w:val="nl-NL"/>
        </w:rPr>
        <w:t>. Trong đó tài sản kết cấu hạ tầng hệ thống đường bộ: 46 tỷ, còn lại tài sản được tổng hợp trên báo cáo của các đơn vị dự toán cấp 1</w:t>
      </w:r>
      <w:r w:rsidR="007D2313">
        <w:rPr>
          <w:rFonts w:ascii="Times New Roman" w:hAnsi="Times New Roman"/>
          <w:color w:val="000000" w:themeColor="text1"/>
          <w:lang w:val="nl-NL"/>
        </w:rPr>
        <w:t>, tỉnh</w:t>
      </w:r>
      <w:r w:rsidRPr="004C1BE6">
        <w:rPr>
          <w:rFonts w:ascii="Times New Roman" w:hAnsi="Times New Roman"/>
          <w:color w:val="000000" w:themeColor="text1"/>
          <w:lang w:val="nl-NL"/>
        </w:rPr>
        <w:t xml:space="preserve"> Kon Tum không có c</w:t>
      </w:r>
      <w:r w:rsidR="00746049">
        <w:rPr>
          <w:rFonts w:ascii="Times New Roman" w:hAnsi="Times New Roman"/>
          <w:color w:val="000000" w:themeColor="text1"/>
          <w:lang w:val="nl-NL"/>
        </w:rPr>
        <w:t>ơ</w:t>
      </w:r>
      <w:r w:rsidRPr="004C1BE6">
        <w:rPr>
          <w:rFonts w:ascii="Times New Roman" w:hAnsi="Times New Roman"/>
          <w:color w:val="000000" w:themeColor="text1"/>
          <w:lang w:val="nl-NL"/>
        </w:rPr>
        <w:t xml:space="preserve"> sở hạ tầng đường sắt, đường thuỷ,</w:t>
      </w:r>
      <w:r w:rsidR="00746049">
        <w:rPr>
          <w:rFonts w:ascii="Times New Roman" w:hAnsi="Times New Roman"/>
          <w:color w:val="000000" w:themeColor="text1"/>
          <w:lang w:val="nl-NL"/>
        </w:rPr>
        <w:t xml:space="preserve"> </w:t>
      </w:r>
      <w:r w:rsidRPr="004C1BE6">
        <w:rPr>
          <w:rFonts w:ascii="Times New Roman" w:hAnsi="Times New Roman"/>
          <w:color w:val="000000" w:themeColor="text1"/>
          <w:lang w:val="nl-NL"/>
        </w:rPr>
        <w:t>đường không.</w:t>
      </w:r>
    </w:p>
    <w:p w14:paraId="70264BD5" w14:textId="663F587B" w:rsidR="00A27AD3" w:rsidRPr="004C1BE6" w:rsidRDefault="00EE3B7F" w:rsidP="00EE3B7F">
      <w:pPr>
        <w:spacing w:before="120" w:line="288" w:lineRule="auto"/>
        <w:ind w:firstLine="720"/>
        <w:jc w:val="both"/>
        <w:rPr>
          <w:rFonts w:ascii="Times New Roman" w:hAnsi="Times New Roman"/>
          <w:color w:val="000000" w:themeColor="text1"/>
          <w:lang w:val="nl-NL"/>
        </w:rPr>
      </w:pPr>
      <w:r w:rsidRPr="004C1BE6">
        <w:rPr>
          <w:rFonts w:ascii="Times New Roman" w:hAnsi="Times New Roman"/>
          <w:color w:val="000000" w:themeColor="text1"/>
          <w:lang w:val="nl-NL"/>
        </w:rPr>
        <w:t>- Tài sản cố định vô hình</w:t>
      </w:r>
      <w:r w:rsidR="00746049">
        <w:rPr>
          <w:rFonts w:ascii="Times New Roman" w:hAnsi="Times New Roman"/>
          <w:color w:val="000000" w:themeColor="text1"/>
          <w:lang w:val="nl-NL"/>
        </w:rPr>
        <w:t xml:space="preserve"> </w:t>
      </w:r>
      <w:r w:rsidR="00283DCD" w:rsidRPr="004C1BE6">
        <w:rPr>
          <w:rFonts w:ascii="Times New Roman" w:hAnsi="Times New Roman"/>
          <w:i/>
          <w:color w:val="000000" w:themeColor="text1"/>
          <w:lang w:val="nl-NL"/>
        </w:rPr>
        <w:t>(mã số 140)</w:t>
      </w:r>
      <w:r w:rsidR="00283DCD" w:rsidRPr="004C1BE6">
        <w:rPr>
          <w:rFonts w:ascii="Times New Roman" w:hAnsi="Times New Roman"/>
          <w:color w:val="000000" w:themeColor="text1"/>
          <w:lang w:val="nl-NL"/>
        </w:rPr>
        <w:t xml:space="preserve">: </w:t>
      </w:r>
      <w:r w:rsidRPr="004C1BE6">
        <w:rPr>
          <w:rFonts w:ascii="Times New Roman" w:hAnsi="Times New Roman"/>
          <w:color w:val="000000" w:themeColor="text1"/>
          <w:lang w:val="nl-NL"/>
        </w:rPr>
        <w:t>4.141 tỷ đồng chủ yếu là giá trị quyền sử dụng đất</w:t>
      </w:r>
      <w:r w:rsidR="00830DFE">
        <w:rPr>
          <w:rFonts w:ascii="Times New Roman" w:hAnsi="Times New Roman"/>
          <w:color w:val="000000" w:themeColor="text1"/>
          <w:lang w:val="nl-NL"/>
        </w:rPr>
        <w:t xml:space="preserve"> và giá trị phần mềm</w:t>
      </w:r>
      <w:r w:rsidRPr="004C1BE6">
        <w:rPr>
          <w:rFonts w:ascii="Times New Roman" w:hAnsi="Times New Roman"/>
          <w:color w:val="000000" w:themeColor="text1"/>
          <w:lang w:val="nl-NL"/>
        </w:rPr>
        <w:t xml:space="preserve"> </w:t>
      </w:r>
      <w:r w:rsidRPr="004C1BE6">
        <w:rPr>
          <w:rFonts w:ascii="Times New Roman" w:hAnsi="Times New Roman"/>
          <w:lang w:val="nl-NL"/>
        </w:rPr>
        <w:t>chiếm 7.1% tổng tài sản, tăng so với cùng kỳ năm trước</w:t>
      </w:r>
      <w:r w:rsidR="00837B4F">
        <w:rPr>
          <w:rFonts w:ascii="Times New Roman" w:hAnsi="Times New Roman"/>
          <w:lang w:val="nl-NL"/>
        </w:rPr>
        <w:t xml:space="preserve"> 51% tương ứng 1.400 tỷ: </w:t>
      </w:r>
      <w:r w:rsidR="001C7264">
        <w:rPr>
          <w:rFonts w:ascii="Times New Roman" w:hAnsi="Times New Roman"/>
          <w:lang w:val="nl-NL"/>
        </w:rPr>
        <w:t>Sở Giáo Dục và Đào Tạo</w:t>
      </w:r>
      <w:r w:rsidR="00580162">
        <w:rPr>
          <w:rFonts w:ascii="Times New Roman" w:hAnsi="Times New Roman"/>
          <w:lang w:val="nl-NL"/>
        </w:rPr>
        <w:t xml:space="preserve"> 910</w:t>
      </w:r>
      <w:r w:rsidR="00830DFE">
        <w:rPr>
          <w:rFonts w:ascii="Times New Roman" w:hAnsi="Times New Roman"/>
          <w:lang w:val="nl-NL"/>
        </w:rPr>
        <w:t xml:space="preserve"> </w:t>
      </w:r>
      <w:r w:rsidR="00580162">
        <w:rPr>
          <w:rFonts w:ascii="Times New Roman" w:hAnsi="Times New Roman"/>
          <w:lang w:val="nl-NL"/>
        </w:rPr>
        <w:t>tỷ</w:t>
      </w:r>
      <w:r w:rsidR="000727CF">
        <w:rPr>
          <w:rFonts w:ascii="Times New Roman" w:hAnsi="Times New Roman"/>
          <w:lang w:val="nl-NL"/>
        </w:rPr>
        <w:t xml:space="preserve"> đồng</w:t>
      </w:r>
      <w:r w:rsidR="00580162">
        <w:rPr>
          <w:rFonts w:ascii="Times New Roman" w:hAnsi="Times New Roman"/>
          <w:lang w:val="nl-NL"/>
        </w:rPr>
        <w:t xml:space="preserve">, </w:t>
      </w:r>
      <w:r w:rsidR="00830DFE">
        <w:rPr>
          <w:rFonts w:ascii="Times New Roman" w:hAnsi="Times New Roman"/>
          <w:lang w:val="nl-NL"/>
        </w:rPr>
        <w:t>T</w:t>
      </w:r>
      <w:r w:rsidR="00580162">
        <w:rPr>
          <w:rFonts w:ascii="Times New Roman" w:hAnsi="Times New Roman"/>
          <w:lang w:val="nl-NL"/>
        </w:rPr>
        <w:t>ỉnh uỷ Kon Tum</w:t>
      </w:r>
      <w:r w:rsidR="005744EC">
        <w:rPr>
          <w:rFonts w:ascii="Times New Roman" w:hAnsi="Times New Roman"/>
          <w:lang w:val="nl-NL"/>
        </w:rPr>
        <w:t xml:space="preserve"> </w:t>
      </w:r>
      <w:r w:rsidR="00580162">
        <w:rPr>
          <w:rFonts w:ascii="Times New Roman" w:hAnsi="Times New Roman"/>
          <w:lang w:val="nl-NL"/>
        </w:rPr>
        <w:t>346 tỷ</w:t>
      </w:r>
      <w:r w:rsidR="000727CF">
        <w:rPr>
          <w:rFonts w:ascii="Times New Roman" w:hAnsi="Times New Roman"/>
          <w:lang w:val="nl-NL"/>
        </w:rPr>
        <w:t xml:space="preserve"> đồng</w:t>
      </w:r>
      <w:r w:rsidR="00580162">
        <w:rPr>
          <w:rFonts w:ascii="Times New Roman" w:hAnsi="Times New Roman"/>
          <w:lang w:val="nl-NL"/>
        </w:rPr>
        <w:t xml:space="preserve">; </w:t>
      </w:r>
      <w:r w:rsidR="00580162">
        <w:rPr>
          <w:rFonts w:ascii="Times New Roman" w:hAnsi="Times New Roman"/>
          <w:color w:val="000000" w:themeColor="text1"/>
          <w:lang w:val="nl-NL"/>
        </w:rPr>
        <w:t>Đài phát thanh truyền hình</w:t>
      </w:r>
      <w:r w:rsidR="005744EC">
        <w:rPr>
          <w:rFonts w:ascii="Times New Roman" w:hAnsi="Times New Roman"/>
          <w:color w:val="000000" w:themeColor="text1"/>
          <w:lang w:val="nl-NL"/>
        </w:rPr>
        <w:t xml:space="preserve"> </w:t>
      </w:r>
      <w:r w:rsidR="00580162">
        <w:rPr>
          <w:rFonts w:ascii="Times New Roman" w:hAnsi="Times New Roman"/>
          <w:color w:val="000000" w:themeColor="text1"/>
          <w:lang w:val="nl-NL"/>
        </w:rPr>
        <w:t>148 tỷ</w:t>
      </w:r>
      <w:r w:rsidR="001C7264">
        <w:rPr>
          <w:rFonts w:ascii="Times New Roman" w:hAnsi="Times New Roman"/>
          <w:color w:val="000000" w:themeColor="text1"/>
          <w:lang w:val="nl-NL"/>
        </w:rPr>
        <w:t xml:space="preserve"> đồng</w:t>
      </w:r>
      <w:r w:rsidR="00580162">
        <w:rPr>
          <w:rFonts w:ascii="Times New Roman" w:hAnsi="Times New Roman"/>
          <w:color w:val="000000" w:themeColor="text1"/>
          <w:lang w:val="nl-NL"/>
        </w:rPr>
        <w:t>; Sở Y Tế 487 tỷ</w:t>
      </w:r>
      <w:r w:rsidR="001C7264">
        <w:rPr>
          <w:rFonts w:ascii="Times New Roman" w:hAnsi="Times New Roman"/>
          <w:color w:val="000000" w:themeColor="text1"/>
          <w:lang w:val="nl-NL"/>
        </w:rPr>
        <w:t xml:space="preserve"> đồng; Sở văn hoá thể thao </w:t>
      </w:r>
      <w:r w:rsidR="00580162">
        <w:rPr>
          <w:rFonts w:ascii="Times New Roman" w:hAnsi="Times New Roman"/>
          <w:color w:val="000000" w:themeColor="text1"/>
          <w:lang w:val="nl-NL"/>
        </w:rPr>
        <w:t>và Du lịch 349 tỷ</w:t>
      </w:r>
      <w:r w:rsidR="000727CF">
        <w:rPr>
          <w:rFonts w:ascii="Times New Roman" w:hAnsi="Times New Roman"/>
          <w:color w:val="000000" w:themeColor="text1"/>
          <w:lang w:val="nl-NL"/>
        </w:rPr>
        <w:t xml:space="preserve"> đồng</w:t>
      </w:r>
      <w:r w:rsidR="005744EC">
        <w:rPr>
          <w:rFonts w:ascii="Times New Roman" w:hAnsi="Times New Roman"/>
          <w:color w:val="000000" w:themeColor="text1"/>
          <w:lang w:val="nl-NL"/>
        </w:rPr>
        <w:t>.</w:t>
      </w:r>
    </w:p>
    <w:p w14:paraId="08381DB3" w14:textId="62B0178A" w:rsidR="002A57E0" w:rsidRPr="002A57E0" w:rsidRDefault="002A57E0" w:rsidP="002A57E0">
      <w:pPr>
        <w:spacing w:before="120" w:line="288" w:lineRule="auto"/>
        <w:ind w:firstLine="720"/>
        <w:jc w:val="both"/>
        <w:rPr>
          <w:rFonts w:ascii="Times New Roman" w:hAnsi="Times New Roman"/>
          <w:color w:val="000000" w:themeColor="text1"/>
          <w:lang w:val="nl-NL"/>
        </w:rPr>
      </w:pPr>
      <w:r w:rsidRPr="002A57E0">
        <w:rPr>
          <w:rFonts w:ascii="Times New Roman" w:hAnsi="Times New Roman"/>
          <w:lang w:val="nl-NL"/>
        </w:rPr>
        <w:t>Tổng nợ phải trả</w:t>
      </w:r>
      <w:r w:rsidR="00A54155">
        <w:rPr>
          <w:rFonts w:ascii="Times New Roman" w:hAnsi="Times New Roman"/>
          <w:color w:val="000000" w:themeColor="text1"/>
          <w:lang w:val="nl-NL"/>
        </w:rPr>
        <w:t xml:space="preserve"> năm 2020</w:t>
      </w:r>
      <w:r w:rsidR="005744EC">
        <w:rPr>
          <w:rFonts w:ascii="Times New Roman" w:hAnsi="Times New Roman"/>
          <w:color w:val="000000" w:themeColor="text1"/>
          <w:lang w:val="nl-NL"/>
        </w:rPr>
        <w:t xml:space="preserve"> là</w:t>
      </w:r>
      <w:r w:rsidRPr="002A57E0">
        <w:rPr>
          <w:rFonts w:ascii="Times New Roman" w:hAnsi="Times New Roman"/>
          <w:color w:val="000000" w:themeColor="text1"/>
          <w:lang w:val="nl-NL"/>
        </w:rPr>
        <w:t xml:space="preserve"> 251 tỷ đồng</w:t>
      </w:r>
      <w:r w:rsidR="00D35F20">
        <w:rPr>
          <w:lang w:val="es-ES_tradnl"/>
        </w:rPr>
        <w:t xml:space="preserve">: </w:t>
      </w:r>
      <w:r w:rsidR="00D35F20" w:rsidRPr="00D35F20">
        <w:rPr>
          <w:rFonts w:ascii="Times New Roman" w:hAnsi="Times New Roman"/>
          <w:lang w:val="es-ES_tradnl"/>
        </w:rPr>
        <w:t xml:space="preserve">Bao gồm Nợ phải trả ngắn hạn 201 tỷ đồng và Nợ phải trả dài hạn </w:t>
      </w:r>
      <w:r w:rsidR="00174824">
        <w:rPr>
          <w:rFonts w:ascii="Times New Roman" w:hAnsi="Times New Roman"/>
          <w:lang w:val="es-ES_tradnl"/>
        </w:rPr>
        <w:t xml:space="preserve">gần </w:t>
      </w:r>
      <w:r w:rsidR="00D35F20" w:rsidRPr="00D35F20">
        <w:rPr>
          <w:rFonts w:ascii="Times New Roman" w:hAnsi="Times New Roman"/>
          <w:lang w:val="es-ES_tradnl"/>
        </w:rPr>
        <w:t>50 tỷ đồng</w:t>
      </w:r>
      <w:r w:rsidR="004F509A">
        <w:rPr>
          <w:rFonts w:ascii="Times New Roman" w:hAnsi="Times New Roman"/>
          <w:color w:val="000000" w:themeColor="text1"/>
          <w:lang w:val="nl-NL"/>
        </w:rPr>
        <w:t>,</w:t>
      </w:r>
      <w:r>
        <w:rPr>
          <w:rFonts w:ascii="Times New Roman" w:hAnsi="Times New Roman"/>
          <w:color w:val="000000" w:themeColor="text1"/>
          <w:lang w:val="nl-NL"/>
        </w:rPr>
        <w:t xml:space="preserve"> gồm các khoản sau :</w:t>
      </w:r>
    </w:p>
    <w:p w14:paraId="6BD7FE1E" w14:textId="44FB3E79" w:rsidR="00C45BDA" w:rsidRPr="00C45BDA" w:rsidRDefault="002A57E0" w:rsidP="00C45BDA">
      <w:pPr>
        <w:spacing w:before="120" w:line="288" w:lineRule="auto"/>
        <w:ind w:firstLine="720"/>
        <w:jc w:val="both"/>
        <w:rPr>
          <w:rFonts w:ascii="Times New Roman" w:hAnsi="Times New Roman"/>
          <w:color w:val="000000" w:themeColor="text1"/>
          <w:lang w:val="nl-NL"/>
        </w:rPr>
      </w:pPr>
      <w:r w:rsidRPr="00C45BDA">
        <w:rPr>
          <w:rFonts w:ascii="Times New Roman" w:hAnsi="Times New Roman"/>
          <w:color w:val="000000" w:themeColor="text1"/>
          <w:lang w:val="nl-NL"/>
        </w:rPr>
        <w:t xml:space="preserve">- </w:t>
      </w:r>
      <w:r w:rsidR="00C45BDA" w:rsidRPr="00C45BDA">
        <w:rPr>
          <w:rFonts w:ascii="Times New Roman" w:hAnsi="Times New Roman"/>
          <w:color w:val="000000" w:themeColor="text1"/>
          <w:lang w:val="nl-NL"/>
        </w:rPr>
        <w:t>Nợ phải trả ngắn hạn: 20</w:t>
      </w:r>
      <w:r w:rsidR="00174824">
        <w:rPr>
          <w:rFonts w:ascii="Times New Roman" w:hAnsi="Times New Roman"/>
          <w:color w:val="000000" w:themeColor="text1"/>
          <w:lang w:val="nl-NL"/>
        </w:rPr>
        <w:t>1 tỷ đồng</w:t>
      </w:r>
      <w:r w:rsidR="00A54155">
        <w:rPr>
          <w:rFonts w:ascii="Times New Roman" w:hAnsi="Times New Roman"/>
          <w:color w:val="000000" w:themeColor="text1"/>
          <w:lang w:val="nl-NL"/>
        </w:rPr>
        <w:t>,</w:t>
      </w:r>
      <w:r w:rsidR="00174824">
        <w:rPr>
          <w:rFonts w:ascii="Times New Roman" w:hAnsi="Times New Roman"/>
          <w:color w:val="000000" w:themeColor="text1"/>
          <w:lang w:val="nl-NL"/>
        </w:rPr>
        <w:t xml:space="preserve"> </w:t>
      </w:r>
      <w:r w:rsidR="00A54155">
        <w:rPr>
          <w:rFonts w:ascii="Times New Roman" w:hAnsi="Times New Roman"/>
          <w:color w:val="000000" w:themeColor="text1"/>
          <w:lang w:val="nl-NL"/>
        </w:rPr>
        <w:t>có thể kể các khoản nợ như sau</w:t>
      </w:r>
      <w:r w:rsidR="00C45BDA" w:rsidRPr="00C45BDA">
        <w:rPr>
          <w:rFonts w:ascii="Times New Roman" w:hAnsi="Times New Roman"/>
          <w:color w:val="000000" w:themeColor="text1"/>
          <w:lang w:val="nl-NL"/>
        </w:rPr>
        <w:t>: Tiền nợ mua thuốc chưa trả người bán do bảo hiể</w:t>
      </w:r>
      <w:r w:rsidR="00A54155">
        <w:rPr>
          <w:rFonts w:ascii="Times New Roman" w:hAnsi="Times New Roman"/>
          <w:color w:val="000000" w:themeColor="text1"/>
          <w:lang w:val="nl-NL"/>
        </w:rPr>
        <w:t>m chưa thanh toán của Sở</w:t>
      </w:r>
      <w:r w:rsidR="005744EC">
        <w:rPr>
          <w:rFonts w:ascii="Times New Roman" w:hAnsi="Times New Roman"/>
          <w:color w:val="000000" w:themeColor="text1"/>
          <w:lang w:val="nl-NL"/>
        </w:rPr>
        <w:t xml:space="preserve"> Y</w:t>
      </w:r>
      <w:r w:rsidR="00A54155">
        <w:rPr>
          <w:rFonts w:ascii="Times New Roman" w:hAnsi="Times New Roman"/>
          <w:color w:val="000000" w:themeColor="text1"/>
          <w:lang w:val="nl-NL"/>
        </w:rPr>
        <w:t xml:space="preserve"> tế </w:t>
      </w:r>
      <w:r w:rsidR="00192E0E">
        <w:rPr>
          <w:rFonts w:ascii="Times New Roman" w:hAnsi="Times New Roman"/>
          <w:color w:val="000000" w:themeColor="text1"/>
          <w:lang w:val="nl-NL"/>
        </w:rPr>
        <w:t>76</w:t>
      </w:r>
      <w:r w:rsidR="00C45BDA" w:rsidRPr="00C45BDA">
        <w:rPr>
          <w:rFonts w:ascii="Times New Roman" w:hAnsi="Times New Roman"/>
          <w:color w:val="000000" w:themeColor="text1"/>
          <w:lang w:val="nl-NL"/>
        </w:rPr>
        <w:t xml:space="preserve"> tỷ đồng; tiền ký quỹ cải tạo phục hồi môi trường, khai thác khoán sản của  Sở tài nguyên môi trường 22 tỷ đồng; tiền bồi thường chưa chi trả của Trung tâm phát triển quỹ đất 3,3 tỷ đồng</w:t>
      </w:r>
      <w:r w:rsidR="00192E0E">
        <w:rPr>
          <w:rFonts w:ascii="Times New Roman" w:hAnsi="Times New Roman"/>
          <w:color w:val="000000" w:themeColor="text1"/>
          <w:lang w:val="nl-NL"/>
        </w:rPr>
        <w:t>, tiền khối lượng xây dựng đã hoàn thành chưa thanh toán của Ban quản lý dự án đầu tư xây dựng Đak Glei 7 tỷ;</w:t>
      </w:r>
      <w:r w:rsidR="00C45BDA" w:rsidRPr="00C45BDA">
        <w:rPr>
          <w:rFonts w:ascii="Times New Roman" w:hAnsi="Times New Roman"/>
          <w:color w:val="000000" w:themeColor="text1"/>
          <w:lang w:val="nl-NL"/>
        </w:rPr>
        <w:t xml:space="preserve"> </w:t>
      </w:r>
      <w:r w:rsidR="00192E0E">
        <w:rPr>
          <w:rFonts w:ascii="Times New Roman" w:hAnsi="Times New Roman"/>
          <w:color w:val="000000" w:themeColor="text1"/>
          <w:lang w:val="nl-NL"/>
        </w:rPr>
        <w:t>Ban quản lý dự án đầu tư xây dựng Tumorong 8 tỷ</w:t>
      </w:r>
      <w:r w:rsidR="00C45BDA" w:rsidRPr="00C45BDA">
        <w:rPr>
          <w:rFonts w:ascii="Times New Roman" w:hAnsi="Times New Roman"/>
          <w:color w:val="000000" w:themeColor="text1"/>
          <w:lang w:val="nl-NL"/>
        </w:rPr>
        <w:t>…</w:t>
      </w:r>
    </w:p>
    <w:p w14:paraId="583CB78A" w14:textId="4C6EF8E0" w:rsidR="00FA1DD6" w:rsidRPr="000727CF" w:rsidRDefault="00FA1DD6" w:rsidP="00EE3B7F">
      <w:pPr>
        <w:spacing w:before="120" w:line="288" w:lineRule="auto"/>
        <w:ind w:firstLine="720"/>
        <w:jc w:val="both"/>
        <w:rPr>
          <w:rFonts w:ascii="Times New Roman" w:hAnsi="Times New Roman"/>
          <w:lang w:val="nl-NL"/>
        </w:rPr>
      </w:pPr>
      <w:r w:rsidRPr="000727CF">
        <w:rPr>
          <w:rFonts w:ascii="Times New Roman" w:hAnsi="Times New Roman"/>
          <w:lang w:val="nl-NL"/>
        </w:rPr>
        <w:t>- Nợ phải trả dài hạn bao gồm</w:t>
      </w:r>
      <w:r w:rsidR="008C360D" w:rsidRPr="000727CF">
        <w:rPr>
          <w:rFonts w:ascii="Times New Roman" w:hAnsi="Times New Roman"/>
          <w:lang w:val="nl-NL"/>
        </w:rPr>
        <w:t xml:space="preserve">: </w:t>
      </w:r>
      <w:r w:rsidRPr="000727CF">
        <w:rPr>
          <w:rFonts w:ascii="Times New Roman" w:hAnsi="Times New Roman"/>
          <w:lang w:val="nl-NL"/>
        </w:rPr>
        <w:t>Nợ chính quyền địa phương</w:t>
      </w:r>
      <w:r w:rsidRPr="000727CF">
        <w:rPr>
          <w:rStyle w:val="FootnoteReference"/>
          <w:rFonts w:ascii="Times New Roman" w:hAnsi="Times New Roman"/>
          <w:lang w:val="nl-NL"/>
        </w:rPr>
        <w:footnoteReference w:id="2"/>
      </w:r>
      <w:r w:rsidR="005744EC">
        <w:rPr>
          <w:rFonts w:ascii="Times New Roman" w:hAnsi="Times New Roman"/>
          <w:lang w:val="nl-NL"/>
        </w:rPr>
        <w:t xml:space="preserve"> </w:t>
      </w:r>
      <w:r w:rsidR="00174824">
        <w:rPr>
          <w:rFonts w:ascii="Times New Roman" w:hAnsi="Times New Roman"/>
          <w:lang w:val="nl-NL"/>
        </w:rPr>
        <w:t>Gần 50</w:t>
      </w:r>
      <w:r w:rsidR="008C360D" w:rsidRPr="000727CF">
        <w:rPr>
          <w:rFonts w:ascii="Times New Roman" w:hAnsi="Times New Roman"/>
          <w:lang w:val="nl-NL"/>
        </w:rPr>
        <w:t xml:space="preserve"> tỷ</w:t>
      </w:r>
      <w:r w:rsidR="002A57E0">
        <w:rPr>
          <w:rFonts w:ascii="Times New Roman" w:hAnsi="Times New Roman"/>
          <w:lang w:val="nl-NL"/>
        </w:rPr>
        <w:t xml:space="preserve"> đồng</w:t>
      </w:r>
      <w:r w:rsidR="00174824">
        <w:rPr>
          <w:rFonts w:ascii="Times New Roman" w:hAnsi="Times New Roman"/>
          <w:lang w:val="nl-NL"/>
        </w:rPr>
        <w:t>,</w:t>
      </w:r>
      <w:r w:rsidR="002A57E0">
        <w:rPr>
          <w:rFonts w:ascii="Times New Roman" w:hAnsi="Times New Roman"/>
          <w:lang w:val="nl-NL"/>
        </w:rPr>
        <w:t xml:space="preserve"> </w:t>
      </w:r>
      <w:r w:rsidR="008C360D" w:rsidRPr="000727CF">
        <w:rPr>
          <w:rFonts w:ascii="Times New Roman" w:hAnsi="Times New Roman"/>
          <w:lang w:val="nl-NL"/>
        </w:rPr>
        <w:t>trong đó nợ vay kênh cố hoá kênh mương 6 tỷ</w:t>
      </w:r>
      <w:r w:rsidR="00D42AA3">
        <w:rPr>
          <w:rFonts w:ascii="Times New Roman" w:hAnsi="Times New Roman"/>
          <w:lang w:val="nl-NL"/>
        </w:rPr>
        <w:t xml:space="preserve"> đồng</w:t>
      </w:r>
      <w:r w:rsidR="008E5FFE">
        <w:rPr>
          <w:rFonts w:ascii="Times New Roman" w:hAnsi="Times New Roman"/>
          <w:lang w:val="nl-NL"/>
        </w:rPr>
        <w:t xml:space="preserve"> và </w:t>
      </w:r>
      <w:r w:rsidR="008C360D" w:rsidRPr="000727CF">
        <w:rPr>
          <w:rFonts w:ascii="Times New Roman" w:hAnsi="Times New Roman"/>
          <w:lang w:val="nl-NL"/>
        </w:rPr>
        <w:t>vay từ nguồn vốn vay lại của chính phủ 43 tỷ</w:t>
      </w:r>
      <w:r w:rsidR="00D42AA3">
        <w:rPr>
          <w:rFonts w:ascii="Times New Roman" w:hAnsi="Times New Roman"/>
          <w:lang w:val="nl-NL"/>
        </w:rPr>
        <w:t xml:space="preserve"> đồng</w:t>
      </w:r>
      <w:r w:rsidR="008C360D" w:rsidRPr="000727CF">
        <w:rPr>
          <w:rFonts w:ascii="Times New Roman" w:hAnsi="Times New Roman"/>
          <w:lang w:val="nl-NL"/>
        </w:rPr>
        <w:t xml:space="preserve"> và các khoản phải trả</w:t>
      </w:r>
      <w:r w:rsidRPr="000727CF">
        <w:rPr>
          <w:rFonts w:ascii="Times New Roman" w:hAnsi="Times New Roman"/>
          <w:lang w:val="nl-NL"/>
        </w:rPr>
        <w:t xml:space="preserve"> dài hạn khác</w:t>
      </w:r>
      <w:r w:rsidR="00A54155">
        <w:rPr>
          <w:rFonts w:ascii="Times New Roman" w:hAnsi="Times New Roman"/>
          <w:lang w:val="nl-NL"/>
        </w:rPr>
        <w:t xml:space="preserve"> </w:t>
      </w:r>
      <w:r w:rsidR="002A0324">
        <w:rPr>
          <w:rFonts w:ascii="Times New Roman" w:hAnsi="Times New Roman"/>
          <w:lang w:val="nl-NL"/>
        </w:rPr>
        <w:t>gần 1 tỷ đồng</w:t>
      </w:r>
      <w:r w:rsidR="005744EC">
        <w:rPr>
          <w:rFonts w:ascii="Times New Roman" w:hAnsi="Times New Roman"/>
          <w:lang w:val="nl-NL"/>
        </w:rPr>
        <w:t>.</w:t>
      </w:r>
    </w:p>
    <w:p w14:paraId="2C59FFAD" w14:textId="77777777" w:rsidR="00F45AEA" w:rsidRDefault="00F45AEA" w:rsidP="00F45AEA">
      <w:pPr>
        <w:pStyle w:val="Heading2"/>
        <w:spacing w:before="120" w:after="0" w:line="288" w:lineRule="auto"/>
        <w:rPr>
          <w:rFonts w:ascii="Times New Roman" w:hAnsi="Times New Roman" w:cs="Times New Roman"/>
        </w:rPr>
      </w:pPr>
      <w:r>
        <w:rPr>
          <w:rFonts w:ascii="Times New Roman" w:hAnsi="Times New Roman" w:cs="Times New Roman"/>
        </w:rPr>
        <w:t>2</w:t>
      </w:r>
      <w:r w:rsidRPr="00322009">
        <w:rPr>
          <w:rFonts w:ascii="Times New Roman" w:hAnsi="Times New Roman" w:cs="Times New Roman"/>
        </w:rPr>
        <w:t xml:space="preserve">. </w:t>
      </w:r>
      <w:r>
        <w:rPr>
          <w:rFonts w:ascii="Times New Roman" w:hAnsi="Times New Roman" w:cs="Times New Roman"/>
        </w:rPr>
        <w:t xml:space="preserve">Về thu nhập, chi phí </w:t>
      </w:r>
    </w:p>
    <w:p w14:paraId="13B261D2" w14:textId="35069803" w:rsidR="00D13F22" w:rsidRPr="005744EC" w:rsidRDefault="00D13F22" w:rsidP="00D13F22">
      <w:pPr>
        <w:spacing w:before="120" w:line="288" w:lineRule="auto"/>
        <w:jc w:val="both"/>
        <w:rPr>
          <w:rFonts w:ascii="Times New Roman" w:hAnsi="Times New Roman"/>
          <w:spacing w:val="-6"/>
          <w:lang w:val="nl-NL"/>
        </w:rPr>
      </w:pPr>
      <w:r w:rsidRPr="005744EC">
        <w:rPr>
          <w:rFonts w:ascii="Times New Roman" w:hAnsi="Times New Roman"/>
          <w:spacing w:val="-6"/>
          <w:lang w:val="nl-NL"/>
        </w:rPr>
        <w:t xml:space="preserve">      </w:t>
      </w:r>
      <w:r w:rsidR="005744EC" w:rsidRPr="005744EC">
        <w:rPr>
          <w:rFonts w:ascii="Times New Roman" w:hAnsi="Times New Roman"/>
          <w:spacing w:val="-6"/>
          <w:lang w:val="nl-NL"/>
        </w:rPr>
        <w:tab/>
      </w:r>
      <w:r w:rsidR="00F45AEA" w:rsidRPr="005744EC">
        <w:rPr>
          <w:rFonts w:ascii="Times New Roman" w:hAnsi="Times New Roman"/>
          <w:spacing w:val="-6"/>
          <w:lang w:val="nl-NL"/>
        </w:rPr>
        <w:t>Tổng thu nhập tại thời điểm 31</w:t>
      </w:r>
      <w:r w:rsidR="005744EC" w:rsidRPr="005744EC">
        <w:rPr>
          <w:rFonts w:ascii="Times New Roman" w:hAnsi="Times New Roman"/>
          <w:spacing w:val="-6"/>
          <w:lang w:val="nl-NL"/>
        </w:rPr>
        <w:t xml:space="preserve"> tháng </w:t>
      </w:r>
      <w:r w:rsidR="00F45AEA" w:rsidRPr="005744EC">
        <w:rPr>
          <w:rFonts w:ascii="Times New Roman" w:hAnsi="Times New Roman"/>
          <w:spacing w:val="-6"/>
          <w:lang w:val="nl-NL"/>
        </w:rPr>
        <w:t>12</w:t>
      </w:r>
      <w:r w:rsidR="005744EC" w:rsidRPr="005744EC">
        <w:rPr>
          <w:rFonts w:ascii="Times New Roman" w:hAnsi="Times New Roman"/>
          <w:spacing w:val="-6"/>
          <w:lang w:val="nl-NL"/>
        </w:rPr>
        <w:t xml:space="preserve"> năm </w:t>
      </w:r>
      <w:r w:rsidR="00F45AEA" w:rsidRPr="005744EC">
        <w:rPr>
          <w:rFonts w:ascii="Times New Roman" w:hAnsi="Times New Roman"/>
          <w:spacing w:val="-6"/>
          <w:lang w:val="nl-NL"/>
        </w:rPr>
        <w:t>2020 là 8.584 tỷ đồng, trong đó:</w:t>
      </w:r>
    </w:p>
    <w:p w14:paraId="3D5F8430" w14:textId="56EA28BD" w:rsidR="00F45AEA" w:rsidRPr="00D33CC7" w:rsidRDefault="00D13F22" w:rsidP="00D13F22">
      <w:pPr>
        <w:spacing w:before="120" w:line="288" w:lineRule="auto"/>
        <w:jc w:val="both"/>
        <w:rPr>
          <w:rFonts w:ascii="Times New Roman" w:hAnsi="Times New Roman"/>
          <w:color w:val="000000" w:themeColor="text1"/>
          <w:lang w:val="nl-NL"/>
        </w:rPr>
      </w:pPr>
      <w:r>
        <w:rPr>
          <w:rFonts w:ascii="Times New Roman" w:hAnsi="Times New Roman"/>
          <w:color w:val="FF0000"/>
          <w:lang w:val="nl-NL"/>
        </w:rPr>
        <w:t xml:space="preserve">        </w:t>
      </w:r>
      <w:r w:rsidRPr="00D33CC7">
        <w:rPr>
          <w:rFonts w:ascii="Times New Roman" w:hAnsi="Times New Roman"/>
          <w:color w:val="000000" w:themeColor="text1"/>
          <w:lang w:val="nl-NL"/>
        </w:rPr>
        <w:t>- Doanh thu thuộc</w:t>
      </w:r>
      <w:r w:rsidR="005744EC" w:rsidRPr="00D33CC7">
        <w:rPr>
          <w:rFonts w:ascii="Times New Roman" w:hAnsi="Times New Roman"/>
          <w:color w:val="000000" w:themeColor="text1"/>
          <w:lang w:val="nl-NL"/>
        </w:rPr>
        <w:t xml:space="preserve"> </w:t>
      </w:r>
      <w:r w:rsidR="009D21F7" w:rsidRPr="00D33CC7">
        <w:rPr>
          <w:rFonts w:ascii="Times New Roman" w:hAnsi="Times New Roman"/>
          <w:color w:val="000000" w:themeColor="text1"/>
          <w:lang w:val="nl-NL"/>
        </w:rPr>
        <w:t>ngân sách nhà nước</w:t>
      </w:r>
      <w:r w:rsidR="00F45AEA" w:rsidRPr="00D33CC7">
        <w:rPr>
          <w:rFonts w:ascii="Times New Roman" w:hAnsi="Times New Roman"/>
          <w:color w:val="000000" w:themeColor="text1"/>
          <w:lang w:val="nl-NL"/>
        </w:rPr>
        <w:t xml:space="preserve"> </w:t>
      </w:r>
      <w:r w:rsidR="00F45AEA" w:rsidRPr="00D33CC7">
        <w:rPr>
          <w:rFonts w:ascii="Times New Roman" w:hAnsi="Times New Roman"/>
          <w:i/>
          <w:iCs/>
          <w:color w:val="000000" w:themeColor="text1"/>
          <w:lang w:val="nl-NL"/>
        </w:rPr>
        <w:t>(phản ánh các khoản thu thuộc phạm vi quản lý của nhà nước trên địa bàn tỉnh)</w:t>
      </w:r>
      <w:r w:rsidR="00F45AEA" w:rsidRPr="00D33CC7">
        <w:rPr>
          <w:rFonts w:ascii="Times New Roman" w:hAnsi="Times New Roman"/>
          <w:color w:val="000000" w:themeColor="text1"/>
          <w:lang w:val="nl-NL"/>
        </w:rPr>
        <w:t xml:space="preserve"> là 8.003 tỷ đồng chiếm tỷ trọng 93% trên tổng thu nhập.Trong đó doanh thu thuế đạt 1.720 tỷ đồng, chiếm 21,4% doanh thu thuộc ngân sách nhà nước, doanh thu từ phí lệ phí đạt 133 tỷ đồng chiếm 1,6% doanh thu thuộc ngân sách nhà nước, doanh thu khác 6.124 tỷ đồng chiếm 76,5% doanh thu thuộc ngân sách nhà nước</w:t>
      </w:r>
      <w:r w:rsidR="004505BA" w:rsidRPr="00D33CC7">
        <w:rPr>
          <w:rFonts w:ascii="Times New Roman" w:hAnsi="Times New Roman"/>
          <w:color w:val="000000" w:themeColor="text1"/>
          <w:lang w:val="nl-NL"/>
        </w:rPr>
        <w:t xml:space="preserve">, </w:t>
      </w:r>
      <w:r w:rsidR="001E18E7" w:rsidRPr="00D33CC7">
        <w:rPr>
          <w:rFonts w:ascii="Times New Roman" w:hAnsi="Times New Roman"/>
          <w:color w:val="000000" w:themeColor="text1"/>
          <w:lang w:val="nl-NL"/>
        </w:rPr>
        <w:t xml:space="preserve">đây là khoản thu từ bổ sung cân đối </w:t>
      </w:r>
      <w:r w:rsidR="00830DFE" w:rsidRPr="00D33CC7">
        <w:rPr>
          <w:rFonts w:ascii="Times New Roman" w:hAnsi="Times New Roman"/>
          <w:color w:val="000000" w:themeColor="text1"/>
          <w:lang w:val="nl-NL"/>
        </w:rPr>
        <w:t xml:space="preserve">của trung ương cho </w:t>
      </w:r>
      <w:r w:rsidR="00B45D66" w:rsidRPr="00D33CC7">
        <w:rPr>
          <w:rFonts w:ascii="Times New Roman" w:hAnsi="Times New Roman"/>
          <w:color w:val="000000" w:themeColor="text1"/>
          <w:lang w:val="nl-NL"/>
        </w:rPr>
        <w:t>ngân sách tỉnh.</w:t>
      </w:r>
    </w:p>
    <w:p w14:paraId="145F098B" w14:textId="5B8C3979" w:rsidR="00F45AEA" w:rsidRPr="004C1BE6" w:rsidRDefault="00D13F22" w:rsidP="00F45AEA">
      <w:pPr>
        <w:spacing w:before="120" w:line="288" w:lineRule="auto"/>
        <w:jc w:val="both"/>
        <w:rPr>
          <w:rFonts w:ascii="Times New Roman" w:hAnsi="Times New Roman"/>
          <w:lang w:val="nl-NL"/>
        </w:rPr>
      </w:pPr>
      <w:r w:rsidRPr="00D33CC7">
        <w:rPr>
          <w:rFonts w:ascii="Times New Roman" w:hAnsi="Times New Roman"/>
          <w:color w:val="000000" w:themeColor="text1"/>
          <w:lang w:val="nl-NL"/>
        </w:rPr>
        <w:t xml:space="preserve">    </w:t>
      </w:r>
      <w:r w:rsidR="00ED324E" w:rsidRPr="00D33CC7">
        <w:rPr>
          <w:rFonts w:ascii="Times New Roman" w:hAnsi="Times New Roman"/>
          <w:color w:val="000000" w:themeColor="text1"/>
          <w:lang w:val="nl-NL"/>
        </w:rPr>
        <w:t xml:space="preserve">  </w:t>
      </w:r>
      <w:r w:rsidR="00F45AEA" w:rsidRPr="00D33CC7">
        <w:rPr>
          <w:rFonts w:ascii="Times New Roman" w:hAnsi="Times New Roman"/>
          <w:color w:val="000000" w:themeColor="text1"/>
          <w:lang w:val="nl-NL"/>
        </w:rPr>
        <w:t xml:space="preserve"> </w:t>
      </w:r>
      <w:r w:rsidRPr="00D33CC7">
        <w:rPr>
          <w:rFonts w:ascii="Times New Roman" w:hAnsi="Times New Roman"/>
          <w:color w:val="000000" w:themeColor="text1"/>
          <w:lang w:val="nl-NL"/>
        </w:rPr>
        <w:t xml:space="preserve">- Doanh thu không thuộc </w:t>
      </w:r>
      <w:r w:rsidR="009D21F7">
        <w:rPr>
          <w:rFonts w:ascii="Times New Roman" w:hAnsi="Times New Roman"/>
          <w:lang w:val="nl-NL"/>
        </w:rPr>
        <w:t>ngân sách nhà nước</w:t>
      </w:r>
      <w:r w:rsidR="00F45AEA" w:rsidRPr="004C1BE6">
        <w:rPr>
          <w:rFonts w:ascii="Times New Roman" w:hAnsi="Times New Roman"/>
          <w:lang w:val="nl-NL"/>
        </w:rPr>
        <w:t xml:space="preserve"> </w:t>
      </w:r>
      <w:r w:rsidR="00F45AEA" w:rsidRPr="005744EC">
        <w:rPr>
          <w:rFonts w:ascii="Times New Roman" w:hAnsi="Times New Roman"/>
          <w:i/>
          <w:iCs/>
          <w:lang w:val="nl-NL"/>
        </w:rPr>
        <w:t>(phản ánh doanh thu từ các hoạt động sản xuất, kinh doanh dịch vụ,..)</w:t>
      </w:r>
      <w:r w:rsidR="00F45AEA" w:rsidRPr="004C1BE6">
        <w:rPr>
          <w:rFonts w:ascii="Times New Roman" w:hAnsi="Times New Roman"/>
          <w:lang w:val="nl-NL"/>
        </w:rPr>
        <w:t xml:space="preserve"> là 581 tỷ đồng chiếm tỷ trọng 7% trên tổng thu nhập</w:t>
      </w:r>
      <w:r w:rsidR="009D21F7">
        <w:rPr>
          <w:rFonts w:ascii="Times New Roman" w:hAnsi="Times New Roman"/>
          <w:lang w:val="nl-NL"/>
        </w:rPr>
        <w:t>.</w:t>
      </w:r>
    </w:p>
    <w:p w14:paraId="1CFDE6C0" w14:textId="2670E0F3" w:rsidR="00F45AEA" w:rsidRPr="004C1BE6" w:rsidRDefault="00D13F22" w:rsidP="00D13F22">
      <w:pPr>
        <w:spacing w:before="120" w:line="288" w:lineRule="auto"/>
        <w:jc w:val="both"/>
        <w:rPr>
          <w:rFonts w:ascii="Times New Roman" w:hAnsi="Times New Roman"/>
          <w:lang w:val="nl-NL"/>
        </w:rPr>
      </w:pPr>
      <w:r>
        <w:rPr>
          <w:rFonts w:ascii="Times New Roman" w:hAnsi="Times New Roman"/>
          <w:lang w:val="nl-NL"/>
        </w:rPr>
        <w:t xml:space="preserve">     </w:t>
      </w:r>
      <w:r w:rsidR="00F45AEA" w:rsidRPr="004C1BE6">
        <w:rPr>
          <w:rFonts w:ascii="Times New Roman" w:hAnsi="Times New Roman"/>
          <w:lang w:val="nl-NL"/>
        </w:rPr>
        <w:t xml:space="preserve"> Tổng chi phí tại thời điểm 31</w:t>
      </w:r>
      <w:r w:rsidR="005744EC">
        <w:rPr>
          <w:rFonts w:ascii="Times New Roman" w:hAnsi="Times New Roman"/>
          <w:lang w:val="nl-NL"/>
        </w:rPr>
        <w:t xml:space="preserve"> tháng </w:t>
      </w:r>
      <w:r w:rsidR="00F45AEA" w:rsidRPr="004C1BE6">
        <w:rPr>
          <w:rFonts w:ascii="Times New Roman" w:hAnsi="Times New Roman"/>
          <w:lang w:val="nl-NL"/>
        </w:rPr>
        <w:t>12</w:t>
      </w:r>
      <w:r w:rsidR="005744EC">
        <w:rPr>
          <w:rFonts w:ascii="Times New Roman" w:hAnsi="Times New Roman"/>
          <w:lang w:val="nl-NL"/>
        </w:rPr>
        <w:t xml:space="preserve"> năm </w:t>
      </w:r>
      <w:r w:rsidR="00F45AEA" w:rsidRPr="004C1BE6">
        <w:rPr>
          <w:rFonts w:ascii="Times New Roman" w:hAnsi="Times New Roman"/>
          <w:lang w:val="nl-NL"/>
        </w:rPr>
        <w:t>2020 là 7.279 tỷ đồng, trong đó:</w:t>
      </w:r>
    </w:p>
    <w:p w14:paraId="538A11A4" w14:textId="77777777" w:rsidR="00F45AEA" w:rsidRPr="004C1BE6" w:rsidRDefault="00D13F22" w:rsidP="00F45AEA">
      <w:pPr>
        <w:pStyle w:val="ListParagraph"/>
        <w:spacing w:before="120" w:line="288" w:lineRule="auto"/>
        <w:ind w:left="0"/>
        <w:jc w:val="both"/>
        <w:rPr>
          <w:rFonts w:ascii="Times New Roman" w:hAnsi="Times New Roman"/>
          <w:lang w:val="nl-NL"/>
        </w:rPr>
      </w:pPr>
      <w:r>
        <w:rPr>
          <w:rFonts w:ascii="Times New Roman" w:hAnsi="Times New Roman"/>
          <w:lang w:val="nl-NL"/>
        </w:rPr>
        <w:t xml:space="preserve">      </w:t>
      </w:r>
      <w:r w:rsidR="00D171A3">
        <w:rPr>
          <w:rFonts w:ascii="Times New Roman" w:hAnsi="Times New Roman"/>
          <w:lang w:val="nl-NL"/>
        </w:rPr>
        <w:t xml:space="preserve">    </w:t>
      </w:r>
      <w:r w:rsidR="00D171A3" w:rsidRPr="004C1BE6">
        <w:rPr>
          <w:rFonts w:ascii="Times New Roman" w:hAnsi="Times New Roman"/>
          <w:lang w:val="nl-NL"/>
        </w:rPr>
        <w:t xml:space="preserve"> </w:t>
      </w:r>
      <w:r w:rsidR="00D171A3" w:rsidRPr="00D13F22">
        <w:rPr>
          <w:rFonts w:ascii="Times New Roman" w:hAnsi="Times New Roman"/>
          <w:color w:val="FF0000"/>
          <w:lang w:val="nl-NL"/>
        </w:rPr>
        <w:t xml:space="preserve">- </w:t>
      </w:r>
      <w:r w:rsidR="00F45AEA" w:rsidRPr="004C1BE6">
        <w:rPr>
          <w:rFonts w:ascii="Times New Roman" w:hAnsi="Times New Roman"/>
          <w:lang w:val="nl-NL"/>
        </w:rPr>
        <w:t xml:space="preserve">Chi phí từ nguồn NSNN là 732 tỷ đồng chiếm tỷ trọng 90% trên tổng chi phí. </w:t>
      </w:r>
      <w:r w:rsidR="00F45AEA" w:rsidRPr="004C1BE6">
        <w:rPr>
          <w:rFonts w:ascii="Times New Roman" w:hAnsi="Times New Roman"/>
          <w:color w:val="000000" w:themeColor="text1"/>
          <w:lang w:val="nl-NL"/>
        </w:rPr>
        <w:t>Trong chi phí từ nguồn NSNN chủ yếu là chi phí tiền lương, tiền công và chi phí khác cho con người (</w:t>
      </w:r>
      <w:r w:rsidR="00F45AEA" w:rsidRPr="00F45AEA">
        <w:rPr>
          <w:rFonts w:ascii="Times New Roman" w:hAnsi="Times New Roman"/>
          <w:color w:val="000000" w:themeColor="text1"/>
          <w:lang w:val="vi-VN"/>
        </w:rPr>
        <w:t>2.</w:t>
      </w:r>
      <w:r w:rsidR="00F45AEA" w:rsidRPr="004C1BE6">
        <w:rPr>
          <w:rFonts w:ascii="Times New Roman" w:hAnsi="Times New Roman"/>
          <w:color w:val="000000" w:themeColor="text1"/>
          <w:lang w:val="nl-NL"/>
        </w:rPr>
        <w:t>736 tỷ đồng)</w:t>
      </w:r>
      <w:r w:rsidR="00C15FC4">
        <w:rPr>
          <w:rFonts w:ascii="Times New Roman" w:hAnsi="Times New Roman"/>
          <w:color w:val="000000" w:themeColor="text1"/>
          <w:lang w:val="nl-NL"/>
        </w:rPr>
        <w:t>.</w:t>
      </w:r>
    </w:p>
    <w:p w14:paraId="72D39BC3" w14:textId="77777777" w:rsidR="00F45AEA" w:rsidRPr="004C1BE6" w:rsidRDefault="00D13F22" w:rsidP="00F45AEA">
      <w:pPr>
        <w:spacing w:before="120" w:line="288" w:lineRule="auto"/>
        <w:jc w:val="both"/>
        <w:rPr>
          <w:rFonts w:ascii="Times New Roman" w:hAnsi="Times New Roman"/>
          <w:lang w:val="nl-NL"/>
        </w:rPr>
      </w:pPr>
      <w:r>
        <w:rPr>
          <w:rFonts w:ascii="Times New Roman" w:hAnsi="Times New Roman"/>
          <w:lang w:val="nl-NL"/>
        </w:rPr>
        <w:t xml:space="preserve">      </w:t>
      </w:r>
      <w:r w:rsidR="00D171A3">
        <w:rPr>
          <w:rFonts w:ascii="Times New Roman" w:hAnsi="Times New Roman"/>
          <w:lang w:val="nl-NL"/>
        </w:rPr>
        <w:t xml:space="preserve">     </w:t>
      </w:r>
      <w:r w:rsidR="00D171A3" w:rsidRPr="00D13F22">
        <w:rPr>
          <w:rFonts w:ascii="Times New Roman" w:hAnsi="Times New Roman"/>
          <w:color w:val="FF0000"/>
          <w:lang w:val="nl-NL"/>
        </w:rPr>
        <w:t xml:space="preserve">- </w:t>
      </w:r>
      <w:r w:rsidR="00D171A3" w:rsidRPr="004C1BE6">
        <w:rPr>
          <w:rFonts w:ascii="Times New Roman" w:hAnsi="Times New Roman"/>
          <w:lang w:val="nl-NL"/>
        </w:rPr>
        <w:t xml:space="preserve">Chi phí từ nguồn </w:t>
      </w:r>
      <w:r w:rsidR="00F45AEA" w:rsidRPr="004C1BE6">
        <w:rPr>
          <w:rFonts w:ascii="Times New Roman" w:hAnsi="Times New Roman"/>
          <w:lang w:val="nl-NL"/>
        </w:rPr>
        <w:t xml:space="preserve">ngoài NSNN là 732 tỷ đồng chiếm tỷ trọng 10% trên tổng chi phí. </w:t>
      </w:r>
    </w:p>
    <w:p w14:paraId="3B0B8A37" w14:textId="4725C4C3" w:rsidR="00F45AEA" w:rsidRPr="00D171A3" w:rsidRDefault="00D13F22" w:rsidP="00F45AEA">
      <w:pPr>
        <w:spacing w:before="120" w:line="288" w:lineRule="auto"/>
        <w:jc w:val="both"/>
        <w:rPr>
          <w:rFonts w:ascii="Times New Roman" w:hAnsi="Times New Roman"/>
          <w:lang w:val="nl-NL"/>
        </w:rPr>
      </w:pPr>
      <w:r>
        <w:rPr>
          <w:rFonts w:ascii="Times New Roman" w:hAnsi="Times New Roman"/>
          <w:lang w:val="nl-NL"/>
        </w:rPr>
        <w:t xml:space="preserve">       </w:t>
      </w:r>
      <w:r w:rsidR="005744EC">
        <w:rPr>
          <w:rFonts w:ascii="Times New Roman" w:hAnsi="Times New Roman"/>
          <w:lang w:val="nl-NL"/>
        </w:rPr>
        <w:tab/>
      </w:r>
      <w:r w:rsidR="00D171A3">
        <w:rPr>
          <w:rFonts w:ascii="Times New Roman" w:hAnsi="Times New Roman"/>
          <w:lang w:val="nl-NL"/>
        </w:rPr>
        <w:t xml:space="preserve">Theo đó </w:t>
      </w:r>
      <w:r w:rsidR="00ED324E">
        <w:rPr>
          <w:rFonts w:ascii="Times New Roman" w:hAnsi="Times New Roman"/>
          <w:lang w:val="nl-NL"/>
        </w:rPr>
        <w:t>k</w:t>
      </w:r>
      <w:r w:rsidR="00F45AEA" w:rsidRPr="004C1BE6">
        <w:rPr>
          <w:rFonts w:ascii="Times New Roman" w:hAnsi="Times New Roman"/>
          <w:lang w:val="nl-NL"/>
        </w:rPr>
        <w:t>ết quả thặng dư thâm hụt thời điểm 31</w:t>
      </w:r>
      <w:r w:rsidR="005744EC">
        <w:rPr>
          <w:rFonts w:ascii="Times New Roman" w:hAnsi="Times New Roman"/>
          <w:lang w:val="nl-NL"/>
        </w:rPr>
        <w:t xml:space="preserve"> tháng </w:t>
      </w:r>
      <w:r w:rsidR="00F45AEA" w:rsidRPr="004C1BE6">
        <w:rPr>
          <w:rFonts w:ascii="Times New Roman" w:hAnsi="Times New Roman"/>
          <w:lang w:val="nl-NL"/>
        </w:rPr>
        <w:t>12</w:t>
      </w:r>
      <w:r w:rsidR="005744EC">
        <w:rPr>
          <w:rFonts w:ascii="Times New Roman" w:hAnsi="Times New Roman"/>
          <w:lang w:val="nl-NL"/>
        </w:rPr>
        <w:t xml:space="preserve"> năm </w:t>
      </w:r>
      <w:r w:rsidR="00F45AEA" w:rsidRPr="004C1BE6">
        <w:rPr>
          <w:rFonts w:ascii="Times New Roman" w:hAnsi="Times New Roman"/>
          <w:lang w:val="nl-NL"/>
        </w:rPr>
        <w:t>2020 là 1.304 tỷ đồng,</w:t>
      </w:r>
      <w:r w:rsidR="00C15FC4" w:rsidRPr="00C15FC4">
        <w:rPr>
          <w:lang w:val="nl-NL"/>
        </w:rPr>
        <w:t xml:space="preserve"> </w:t>
      </w:r>
      <w:r w:rsidR="00C15FC4" w:rsidRPr="00C15FC4">
        <w:rPr>
          <w:rFonts w:ascii="Times New Roman" w:hAnsi="Times New Roman"/>
          <w:lang w:val="nl-NL"/>
        </w:rPr>
        <w:t>so với năm 2019</w:t>
      </w:r>
      <w:r w:rsidR="00C15FC4">
        <w:rPr>
          <w:rFonts w:ascii="Times New Roman" w:hAnsi="Times New Roman"/>
          <w:lang w:val="nl-NL"/>
        </w:rPr>
        <w:t xml:space="preserve">: </w:t>
      </w:r>
      <w:r w:rsidR="00C15FC4" w:rsidRPr="00C15FC4">
        <w:rPr>
          <w:rFonts w:ascii="Times New Roman" w:hAnsi="Times New Roman"/>
          <w:lang w:val="nl-NL"/>
        </w:rPr>
        <w:t>1.699 tỷ đồng, giảm 395 tỷ đồng do tổng thu nhập tăng nhưng không đủ bù đắp chi phí. Tổng thu nhập năm 2020</w:t>
      </w:r>
      <w:r w:rsidR="005744EC">
        <w:rPr>
          <w:rFonts w:ascii="Times New Roman" w:hAnsi="Times New Roman"/>
          <w:lang w:val="nl-NL"/>
        </w:rPr>
        <w:t xml:space="preserve"> là</w:t>
      </w:r>
      <w:r w:rsidR="00C15FC4" w:rsidRPr="00C15FC4">
        <w:rPr>
          <w:rFonts w:ascii="Times New Roman" w:hAnsi="Times New Roman"/>
          <w:lang w:val="nl-NL"/>
        </w:rPr>
        <w:t xml:space="preserve"> 8.584 tỷ đồng tăng 9.45% so với năm 2019</w:t>
      </w:r>
      <w:r w:rsidR="005744EC">
        <w:rPr>
          <w:rFonts w:ascii="Times New Roman" w:hAnsi="Times New Roman"/>
          <w:lang w:val="nl-NL"/>
        </w:rPr>
        <w:t xml:space="preserve"> là</w:t>
      </w:r>
      <w:r w:rsidR="00C15FC4" w:rsidRPr="00C15FC4">
        <w:rPr>
          <w:rFonts w:ascii="Times New Roman" w:hAnsi="Times New Roman"/>
          <w:lang w:val="nl-NL"/>
        </w:rPr>
        <w:t xml:space="preserve"> 7.840 tỷ đồng</w:t>
      </w:r>
      <w:r w:rsidR="00EA1935">
        <w:rPr>
          <w:rFonts w:ascii="Times New Roman" w:hAnsi="Times New Roman"/>
          <w:lang w:val="nl-NL"/>
        </w:rPr>
        <w:t>;</w:t>
      </w:r>
      <w:r w:rsidR="00C15FC4" w:rsidRPr="00C15FC4">
        <w:rPr>
          <w:rFonts w:ascii="Times New Roman" w:hAnsi="Times New Roman"/>
          <w:lang w:val="nl-NL"/>
        </w:rPr>
        <w:t xml:space="preserve"> trong khi đó tổng chi phí năm 2020</w:t>
      </w:r>
      <w:r w:rsidR="005744EC">
        <w:rPr>
          <w:rFonts w:ascii="Times New Roman" w:hAnsi="Times New Roman"/>
          <w:lang w:val="nl-NL"/>
        </w:rPr>
        <w:t xml:space="preserve"> là </w:t>
      </w:r>
      <w:r w:rsidR="00C15FC4" w:rsidRPr="00C15FC4">
        <w:rPr>
          <w:rFonts w:ascii="Times New Roman" w:hAnsi="Times New Roman"/>
          <w:lang w:val="nl-NL"/>
        </w:rPr>
        <w:t>7.280 tỷ tăng 18,6% so với năm 2019</w:t>
      </w:r>
      <w:r w:rsidR="005744EC">
        <w:rPr>
          <w:rFonts w:ascii="Times New Roman" w:hAnsi="Times New Roman"/>
          <w:lang w:val="nl-NL"/>
        </w:rPr>
        <w:t xml:space="preserve"> là</w:t>
      </w:r>
      <w:r w:rsidR="00C15FC4" w:rsidRPr="00C15FC4">
        <w:rPr>
          <w:rFonts w:ascii="Times New Roman" w:hAnsi="Times New Roman"/>
          <w:lang w:val="nl-NL"/>
        </w:rPr>
        <w:t xml:space="preserve"> 6.140 tỷ đồng</w:t>
      </w:r>
      <w:r w:rsidR="00CD0EB0">
        <w:rPr>
          <w:rFonts w:ascii="Times New Roman" w:hAnsi="Times New Roman"/>
          <w:lang w:val="nl-NL"/>
        </w:rPr>
        <w:t>.</w:t>
      </w:r>
      <w:r w:rsidR="00516DC2">
        <w:rPr>
          <w:rFonts w:ascii="Times New Roman" w:hAnsi="Times New Roman"/>
          <w:lang w:val="nl-NL"/>
        </w:rPr>
        <w:t xml:space="preserve"> </w:t>
      </w:r>
      <w:r w:rsidR="00CD0EB0">
        <w:rPr>
          <w:rFonts w:ascii="Times New Roman" w:hAnsi="Times New Roman"/>
          <w:lang w:val="nl-NL"/>
        </w:rPr>
        <w:t>T</w:t>
      </w:r>
      <w:r w:rsidR="00F45AEA" w:rsidRPr="00C15FC4">
        <w:rPr>
          <w:rFonts w:ascii="Times New Roman" w:hAnsi="Times New Roman"/>
          <w:color w:val="000000" w:themeColor="text1"/>
          <w:lang w:val="nl-NL"/>
        </w:rPr>
        <w:t>hông</w:t>
      </w:r>
      <w:r w:rsidR="00F45AEA" w:rsidRPr="004C1BE6">
        <w:rPr>
          <w:rFonts w:ascii="Times New Roman" w:hAnsi="Times New Roman"/>
          <w:color w:val="000000" w:themeColor="text1"/>
          <w:lang w:val="nl-NL"/>
        </w:rPr>
        <w:t xml:space="preserve"> qua số liệu tổng hợp về thu nhập và chi phí của tỉnh năm 2020 có thể thấy: Doanh thu và chi phí của hoạt động ngoài NSNN còn chiếm tỷ trọng nhỏ,</w:t>
      </w:r>
      <w:r w:rsidR="005744EC">
        <w:rPr>
          <w:rFonts w:ascii="Times New Roman" w:hAnsi="Times New Roman"/>
          <w:color w:val="000000" w:themeColor="text1"/>
          <w:lang w:val="nl-NL"/>
        </w:rPr>
        <w:t xml:space="preserve"> </w:t>
      </w:r>
      <w:r w:rsidR="00F45AEA" w:rsidRPr="004C1BE6">
        <w:rPr>
          <w:rFonts w:ascii="Times New Roman" w:hAnsi="Times New Roman"/>
          <w:color w:val="000000" w:themeColor="text1"/>
          <w:lang w:val="nl-NL"/>
        </w:rPr>
        <w:t>điều này phản ánh các khoản thu chi NSNN nước vẫn là hoạt động tài chính chủ yếu của tỉnh; mức độ xã hội hóa các khoản thu, chi (sự nghiệp, dịch vụ…) từ khu vực nhà nước còn thấp.</w:t>
      </w:r>
    </w:p>
    <w:p w14:paraId="44C23BEB" w14:textId="77777777" w:rsidR="00F45AEA" w:rsidRDefault="00F45AEA" w:rsidP="00F45AEA">
      <w:pPr>
        <w:pStyle w:val="Heading2"/>
        <w:spacing w:before="120" w:after="0" w:line="288" w:lineRule="auto"/>
        <w:rPr>
          <w:rFonts w:ascii="Times New Roman" w:hAnsi="Times New Roman" w:cs="Times New Roman"/>
        </w:rPr>
      </w:pPr>
      <w:r>
        <w:rPr>
          <w:rFonts w:ascii="Times New Roman" w:hAnsi="Times New Roman" w:cs="Times New Roman"/>
        </w:rPr>
        <w:t>3</w:t>
      </w:r>
      <w:r w:rsidRPr="00322009">
        <w:rPr>
          <w:rFonts w:ascii="Times New Roman" w:hAnsi="Times New Roman" w:cs="Times New Roman"/>
        </w:rPr>
        <w:t xml:space="preserve">. </w:t>
      </w:r>
      <w:r>
        <w:rPr>
          <w:rFonts w:ascii="Times New Roman" w:hAnsi="Times New Roman" w:cs="Times New Roman"/>
        </w:rPr>
        <w:t>Về báo cáo lưu chuyển tiền tệ</w:t>
      </w:r>
    </w:p>
    <w:p w14:paraId="6A817B56" w14:textId="77777777" w:rsidR="00A14299" w:rsidRPr="00A14299" w:rsidRDefault="00A14299" w:rsidP="00A14299">
      <w:pPr>
        <w:spacing w:before="120" w:line="288" w:lineRule="auto"/>
        <w:ind w:firstLine="720"/>
        <w:jc w:val="both"/>
        <w:rPr>
          <w:rFonts w:ascii="Times New Roman" w:hAnsi="Times New Roman"/>
          <w:lang w:val="nl-NL"/>
        </w:rPr>
      </w:pPr>
      <w:r w:rsidRPr="00A14299">
        <w:rPr>
          <w:rFonts w:ascii="Times New Roman" w:hAnsi="Times New Roman"/>
          <w:lang w:val="nl-NL"/>
        </w:rPr>
        <w:t>Báo cáo lưu chuyển tiền tệ là báo cáo tài chính tổng hợp, phản ánh tình hình lưu chuyển tiền tệ, bao gồm các luồng tiền thu vào, các luồng tiền chi ra từ các hoạt động chủ yếu, hoạt động đầu tư và hoạt động tài chính trong kỳ báo cáo; số dư tiền và tương đương tiền tại thời điểm kết thúc kỳ báo cáo của nhà nước trên phạm vi tỉnh, bao gồm lưu chuyển tiền tệ từ</w:t>
      </w:r>
      <w:r w:rsidR="005B0A3C">
        <w:rPr>
          <w:rFonts w:ascii="Times New Roman" w:hAnsi="Times New Roman"/>
          <w:lang w:val="nl-NL"/>
        </w:rPr>
        <w:t xml:space="preserve"> </w:t>
      </w:r>
      <w:r w:rsidRPr="00A14299">
        <w:rPr>
          <w:rFonts w:ascii="Times New Roman" w:hAnsi="Times New Roman"/>
          <w:lang w:val="nl-NL"/>
        </w:rPr>
        <w:t xml:space="preserve">hoạt động chủ yếu, hoạt động </w:t>
      </w:r>
      <w:r w:rsidR="005B0A3C">
        <w:rPr>
          <w:rFonts w:ascii="Times New Roman" w:hAnsi="Times New Roman"/>
          <w:lang w:val="nl-NL"/>
        </w:rPr>
        <w:t>đ</w:t>
      </w:r>
      <w:r w:rsidRPr="00A14299">
        <w:rPr>
          <w:rFonts w:ascii="Times New Roman" w:hAnsi="Times New Roman"/>
          <w:lang w:val="nl-NL"/>
        </w:rPr>
        <w:t>ầu tư và hoạt động tài chính</w:t>
      </w:r>
    </w:p>
    <w:p w14:paraId="046591B3" w14:textId="77777777" w:rsidR="00A14299" w:rsidRPr="00A14299" w:rsidRDefault="00A14299" w:rsidP="00A14299">
      <w:pPr>
        <w:spacing w:before="120" w:line="288" w:lineRule="auto"/>
        <w:ind w:firstLine="720"/>
        <w:jc w:val="both"/>
        <w:rPr>
          <w:rFonts w:ascii="Times New Roman" w:hAnsi="Times New Roman"/>
          <w:lang w:val="nl-NL"/>
        </w:rPr>
      </w:pPr>
      <w:r w:rsidRPr="00A14299">
        <w:rPr>
          <w:rFonts w:ascii="Times New Roman" w:hAnsi="Times New Roman"/>
          <w:lang w:val="nl-NL"/>
        </w:rPr>
        <w:t>- Lưu chuyển tiền tệ từ hoạt động chủ yếu :</w:t>
      </w:r>
      <w:r w:rsidR="00545964">
        <w:rPr>
          <w:rFonts w:ascii="Times New Roman" w:hAnsi="Times New Roman"/>
          <w:lang w:val="nl-NL"/>
        </w:rPr>
        <w:t xml:space="preserve"> 4.171 tỷ</w:t>
      </w:r>
      <w:r w:rsidR="00102A6A">
        <w:rPr>
          <w:rFonts w:ascii="Times New Roman" w:hAnsi="Times New Roman"/>
          <w:lang w:val="nl-NL"/>
        </w:rPr>
        <w:t xml:space="preserve"> đồng</w:t>
      </w:r>
    </w:p>
    <w:p w14:paraId="47933261" w14:textId="273A1E85" w:rsidR="00A14299" w:rsidRPr="00A14299" w:rsidRDefault="00A14299" w:rsidP="00A14299">
      <w:pPr>
        <w:spacing w:before="120" w:line="288" w:lineRule="auto"/>
        <w:ind w:firstLine="720"/>
        <w:jc w:val="both"/>
        <w:rPr>
          <w:rFonts w:ascii="Times New Roman" w:hAnsi="Times New Roman"/>
          <w:lang w:val="nl-NL"/>
        </w:rPr>
      </w:pPr>
      <w:r w:rsidRPr="00A14299">
        <w:rPr>
          <w:rFonts w:ascii="Times New Roman" w:hAnsi="Times New Roman"/>
          <w:lang w:val="nl-NL"/>
        </w:rPr>
        <w:t>+</w:t>
      </w:r>
      <w:r>
        <w:rPr>
          <w:rFonts w:ascii="Times New Roman" w:hAnsi="Times New Roman"/>
          <w:lang w:val="nl-NL"/>
        </w:rPr>
        <w:t xml:space="preserve"> </w:t>
      </w:r>
      <w:r w:rsidRPr="00A14299">
        <w:rPr>
          <w:rFonts w:ascii="Times New Roman" w:hAnsi="Times New Roman"/>
          <w:lang w:val="nl-NL"/>
        </w:rPr>
        <w:t>Chỉ tiêu này được x</w:t>
      </w:r>
      <w:r w:rsidR="00102A6A">
        <w:rPr>
          <w:rFonts w:ascii="Times New Roman" w:hAnsi="Times New Roman"/>
          <w:lang w:val="nl-NL"/>
        </w:rPr>
        <w:t>ác định bằng cách lấy chỉ tiêu t</w:t>
      </w:r>
      <w:r w:rsidRPr="00A14299">
        <w:rPr>
          <w:rFonts w:ascii="Times New Roman" w:hAnsi="Times New Roman"/>
          <w:lang w:val="nl-NL"/>
        </w:rPr>
        <w:t xml:space="preserve">hặng dư (hoặc Thâm hụt) trên Báo cáo kết quả hoạt động tài chính nhà nước tỉnh của năm 2020 trừ đi chỉ tiêu “Thặng dư/ (hoặc thâm hụt) </w:t>
      </w:r>
      <w:r w:rsidR="00D143D0">
        <w:rPr>
          <w:rFonts w:ascii="Times New Roman" w:hAnsi="Times New Roman"/>
          <w:lang w:val="nl-NL"/>
        </w:rPr>
        <w:t>trong năm của đơn vị thực hiện c</w:t>
      </w:r>
      <w:r w:rsidRPr="00A14299">
        <w:rPr>
          <w:rFonts w:ascii="Times New Roman" w:hAnsi="Times New Roman"/>
          <w:lang w:val="nl-NL"/>
        </w:rPr>
        <w:t>hế độ kế toán khác” trên Báo cáo cung cấp thông tin tài chính của đơn vị dự toán cấp I thuộc ngân sách cấp tỉnh, thặng dư trong kỳ báo cáo năm 2020 là:</w:t>
      </w:r>
      <w:r w:rsidR="005744EC">
        <w:rPr>
          <w:rFonts w:ascii="Times New Roman" w:hAnsi="Times New Roman"/>
          <w:lang w:val="nl-NL"/>
        </w:rPr>
        <w:t xml:space="preserve"> </w:t>
      </w:r>
      <w:r w:rsidRPr="00A14299">
        <w:rPr>
          <w:rFonts w:ascii="Times New Roman" w:hAnsi="Times New Roman"/>
          <w:lang w:val="nl-NL"/>
        </w:rPr>
        <w:t>1.304 tỷ</w:t>
      </w:r>
      <w:r w:rsidR="00837B4F">
        <w:rPr>
          <w:rFonts w:ascii="Times New Roman" w:hAnsi="Times New Roman"/>
          <w:lang w:val="nl-NL"/>
        </w:rPr>
        <w:t xml:space="preserve"> đồng</w:t>
      </w:r>
      <w:r w:rsidR="00545964">
        <w:rPr>
          <w:rFonts w:ascii="Times New Roman" w:hAnsi="Times New Roman"/>
          <w:lang w:val="nl-NL"/>
        </w:rPr>
        <w:t xml:space="preserve"> và điều chỉnh các khoản: 2.866 tỷ</w:t>
      </w:r>
      <w:r w:rsidR="00837B4F">
        <w:rPr>
          <w:rFonts w:ascii="Times New Roman" w:hAnsi="Times New Roman"/>
          <w:lang w:val="nl-NL"/>
        </w:rPr>
        <w:t xml:space="preserve"> đồng</w:t>
      </w:r>
    </w:p>
    <w:p w14:paraId="75008F79" w14:textId="42A103F0" w:rsidR="00A14299" w:rsidRPr="00A93F9D" w:rsidRDefault="00A14299" w:rsidP="00A93F9D">
      <w:pPr>
        <w:spacing w:before="120" w:line="288" w:lineRule="auto"/>
        <w:ind w:firstLine="720"/>
        <w:jc w:val="both"/>
        <w:rPr>
          <w:rFonts w:ascii="Times New Roman" w:hAnsi="Times New Roman"/>
          <w:lang w:val="nl-NL"/>
        </w:rPr>
      </w:pPr>
      <w:r w:rsidRPr="005744EC">
        <w:rPr>
          <w:rFonts w:ascii="Times New Roman" w:hAnsi="Times New Roman"/>
          <w:lang w:val="nl-NL"/>
        </w:rPr>
        <w:t xml:space="preserve"> - Lưu chuyển tiền tệ từ hoạt động đầu tư:</w:t>
      </w:r>
      <w:r w:rsidR="00545964" w:rsidRPr="005744EC">
        <w:rPr>
          <w:rFonts w:ascii="Times New Roman" w:hAnsi="Times New Roman"/>
          <w:lang w:val="nl-NL"/>
        </w:rPr>
        <w:t xml:space="preserve"> -4.237 tỷ</w:t>
      </w:r>
      <w:r w:rsidR="007A22D1" w:rsidRPr="005744EC">
        <w:rPr>
          <w:rFonts w:ascii="Times New Roman" w:hAnsi="Times New Roman"/>
          <w:lang w:val="nl-NL"/>
        </w:rPr>
        <w:t xml:space="preserve"> đồng</w:t>
      </w:r>
      <w:r w:rsidR="009C16D6" w:rsidRPr="005744EC">
        <w:rPr>
          <w:rFonts w:ascii="Times New Roman" w:hAnsi="Times New Roman"/>
          <w:lang w:val="nl-NL"/>
        </w:rPr>
        <w:t>;</w:t>
      </w:r>
      <w:r w:rsidRPr="005744EC">
        <w:rPr>
          <w:rFonts w:ascii="Times New Roman" w:hAnsi="Times New Roman"/>
          <w:lang w:val="nl-NL"/>
        </w:rPr>
        <w:t xml:space="preserve"> </w:t>
      </w:r>
      <w:r w:rsidR="009C16D6" w:rsidRPr="005744EC">
        <w:rPr>
          <w:rFonts w:ascii="Times New Roman" w:hAnsi="Times New Roman"/>
          <w:lang w:val="nl-NL"/>
        </w:rPr>
        <w:t>b</w:t>
      </w:r>
      <w:r w:rsidRPr="005744EC">
        <w:rPr>
          <w:rFonts w:ascii="Times New Roman" w:hAnsi="Times New Roman"/>
          <w:lang w:val="nl-NL"/>
        </w:rPr>
        <w:t>áo cáo lưu chuyển tiền tệ năm 2020 thể hiện dòng tiền từ hoạt động đầu tư, chủ yếu là  dòng tiền mua sắm đầu tư xây dựng tài sản cố định</w:t>
      </w:r>
      <w:r w:rsidR="007A22D1" w:rsidRPr="005744EC">
        <w:rPr>
          <w:rFonts w:ascii="Times New Roman" w:hAnsi="Times New Roman"/>
          <w:lang w:val="nl-NL"/>
        </w:rPr>
        <w:t xml:space="preserve"> và các tài sản dài hạn khác là</w:t>
      </w:r>
      <w:r w:rsidRPr="005744EC">
        <w:rPr>
          <w:rFonts w:ascii="Times New Roman" w:hAnsi="Times New Roman"/>
          <w:lang w:val="nl-NL"/>
        </w:rPr>
        <w:t xml:space="preserve">: </w:t>
      </w:r>
      <w:r w:rsidR="009C16D6" w:rsidRPr="005744EC">
        <w:rPr>
          <w:rFonts w:ascii="Times New Roman" w:hAnsi="Times New Roman"/>
          <w:lang w:val="nl-NL"/>
        </w:rPr>
        <w:t>-</w:t>
      </w:r>
      <w:r w:rsidRPr="005744EC">
        <w:rPr>
          <w:rFonts w:ascii="Times New Roman" w:hAnsi="Times New Roman"/>
          <w:lang w:val="nl-NL"/>
        </w:rPr>
        <w:t>4.284 tỷ</w:t>
      </w:r>
      <w:r w:rsidR="00D143D0" w:rsidRPr="005744EC">
        <w:rPr>
          <w:rFonts w:ascii="Times New Roman" w:hAnsi="Times New Roman"/>
          <w:lang w:val="nl-NL"/>
        </w:rPr>
        <w:t xml:space="preserve"> đồng</w:t>
      </w:r>
      <w:r w:rsidR="009C16D6" w:rsidRPr="005744EC">
        <w:rPr>
          <w:rFonts w:ascii="Times New Roman" w:hAnsi="Times New Roman"/>
          <w:lang w:val="nl-NL"/>
        </w:rPr>
        <w:t>;</w:t>
      </w:r>
      <w:r w:rsidR="00D143D0" w:rsidRPr="005744EC">
        <w:rPr>
          <w:rFonts w:ascii="Times New Roman" w:hAnsi="Times New Roman"/>
          <w:lang w:val="nl-NL"/>
        </w:rPr>
        <w:t xml:space="preserve"> </w:t>
      </w:r>
      <w:r w:rsidR="009C16D6" w:rsidRPr="005744EC">
        <w:rPr>
          <w:rFonts w:ascii="Times New Roman" w:hAnsi="Times New Roman"/>
          <w:lang w:val="nl-NL"/>
        </w:rPr>
        <w:t>t</w:t>
      </w:r>
      <w:r w:rsidRPr="005744EC">
        <w:rPr>
          <w:rFonts w:ascii="Times New Roman" w:hAnsi="Times New Roman"/>
          <w:lang w:val="nl-NL"/>
        </w:rPr>
        <w:t xml:space="preserve">iền </w:t>
      </w:r>
      <w:r w:rsidRPr="00A14299">
        <w:rPr>
          <w:rFonts w:ascii="Times New Roman" w:hAnsi="Times New Roman"/>
          <w:lang w:val="nl-NL"/>
        </w:rPr>
        <w:t>thu thanh lý nhượng bán tài sản tiền thu được từ việc thanh lý, nhượng bán TSCĐ, tà</w:t>
      </w:r>
      <w:r w:rsidR="00D143D0">
        <w:rPr>
          <w:rFonts w:ascii="Times New Roman" w:hAnsi="Times New Roman"/>
          <w:lang w:val="nl-NL"/>
        </w:rPr>
        <w:t>i sản</w:t>
      </w:r>
      <w:r w:rsidR="007A22D1">
        <w:rPr>
          <w:rFonts w:ascii="Times New Roman" w:hAnsi="Times New Roman"/>
          <w:lang w:val="nl-NL"/>
        </w:rPr>
        <w:t xml:space="preserve"> dài hạn năm 2020: 1,2 tỷ đồng</w:t>
      </w:r>
      <w:r w:rsidR="00A93F9D">
        <w:rPr>
          <w:rFonts w:ascii="Times New Roman" w:hAnsi="Times New Roman"/>
          <w:lang w:val="nl-NL"/>
        </w:rPr>
        <w:t>;</w:t>
      </w:r>
      <w:r w:rsidR="007A22D1">
        <w:rPr>
          <w:rFonts w:ascii="Times New Roman" w:hAnsi="Times New Roman"/>
          <w:lang w:val="nl-NL"/>
        </w:rPr>
        <w:t xml:space="preserve"> </w:t>
      </w:r>
      <w:r w:rsidR="00A93F9D">
        <w:rPr>
          <w:rFonts w:ascii="Times New Roman" w:hAnsi="Times New Roman"/>
          <w:lang w:val="nl-NL"/>
        </w:rPr>
        <w:t>t</w:t>
      </w:r>
      <w:r w:rsidRPr="00A93F9D">
        <w:rPr>
          <w:rFonts w:ascii="Times New Roman" w:hAnsi="Times New Roman"/>
          <w:lang w:val="nl-NL"/>
        </w:rPr>
        <w:t xml:space="preserve">iền thu từ lãi cho vay, cổ tức </w:t>
      </w:r>
      <w:r w:rsidR="007A22D1">
        <w:rPr>
          <w:rFonts w:ascii="Times New Roman" w:hAnsi="Times New Roman"/>
          <w:lang w:val="nl-NL"/>
        </w:rPr>
        <w:t>và lợi nhuận được chia năm 2020</w:t>
      </w:r>
      <w:r w:rsidRPr="00A93F9D">
        <w:rPr>
          <w:rFonts w:ascii="Times New Roman" w:hAnsi="Times New Roman"/>
          <w:lang w:val="nl-NL"/>
        </w:rPr>
        <w:t xml:space="preserve">: 18 tỷ </w:t>
      </w:r>
      <w:r w:rsidR="00D143D0">
        <w:rPr>
          <w:rFonts w:ascii="Times New Roman" w:hAnsi="Times New Roman"/>
          <w:lang w:val="nl-NL"/>
        </w:rPr>
        <w:t>đồng</w:t>
      </w:r>
      <w:r w:rsidR="005744EC">
        <w:rPr>
          <w:rFonts w:ascii="Times New Roman" w:hAnsi="Times New Roman"/>
          <w:lang w:val="nl-NL"/>
        </w:rPr>
        <w:t>.</w:t>
      </w:r>
    </w:p>
    <w:p w14:paraId="318D05CD" w14:textId="3620D54C" w:rsidR="009C16D6" w:rsidRPr="00DB59D6" w:rsidRDefault="00A14299" w:rsidP="009C16D6">
      <w:pPr>
        <w:spacing w:before="120" w:line="288" w:lineRule="auto"/>
        <w:ind w:firstLine="720"/>
        <w:jc w:val="both"/>
        <w:rPr>
          <w:rFonts w:ascii="Times New Roman" w:hAnsi="Times New Roman"/>
          <w:lang w:val="nl-NL"/>
        </w:rPr>
      </w:pPr>
      <w:r w:rsidRPr="00A93F9D">
        <w:rPr>
          <w:rFonts w:ascii="Times New Roman" w:hAnsi="Times New Roman"/>
          <w:lang w:val="nl-NL"/>
        </w:rPr>
        <w:t xml:space="preserve">  - Lưu chuyển tiền tệ</w:t>
      </w:r>
      <w:r w:rsidR="005748C6">
        <w:rPr>
          <w:rFonts w:ascii="Times New Roman" w:hAnsi="Times New Roman"/>
          <w:lang w:val="nl-NL"/>
        </w:rPr>
        <w:t xml:space="preserve"> thuần</w:t>
      </w:r>
      <w:r w:rsidRPr="00A93F9D">
        <w:rPr>
          <w:rFonts w:ascii="Times New Roman" w:hAnsi="Times New Roman"/>
          <w:lang w:val="nl-NL"/>
        </w:rPr>
        <w:t xml:space="preserve"> từ hoạt động tài chính</w:t>
      </w:r>
      <w:r w:rsidR="00D143D0">
        <w:rPr>
          <w:rFonts w:ascii="Times New Roman" w:hAnsi="Times New Roman"/>
          <w:lang w:val="nl-NL"/>
        </w:rPr>
        <w:t xml:space="preserve">: - 2.951 </w:t>
      </w:r>
      <w:r w:rsidR="009C16D6" w:rsidRPr="00A93F9D">
        <w:rPr>
          <w:rFonts w:ascii="Times New Roman" w:hAnsi="Times New Roman"/>
          <w:lang w:val="nl-NL"/>
        </w:rPr>
        <w:t>tỷ</w:t>
      </w:r>
      <w:r w:rsidR="00D143D0">
        <w:rPr>
          <w:rFonts w:ascii="Times New Roman" w:hAnsi="Times New Roman"/>
          <w:lang w:val="nl-NL"/>
        </w:rPr>
        <w:t xml:space="preserve"> đồng</w:t>
      </w:r>
      <w:r w:rsidR="009C16D6" w:rsidRPr="00A93F9D">
        <w:rPr>
          <w:rFonts w:ascii="Times New Roman" w:hAnsi="Times New Roman"/>
          <w:lang w:val="nl-NL"/>
        </w:rPr>
        <w:t>.</w:t>
      </w:r>
      <w:r w:rsidRPr="00A93F9D">
        <w:rPr>
          <w:rFonts w:ascii="Times New Roman" w:hAnsi="Times New Roman"/>
          <w:lang w:val="nl-NL"/>
        </w:rPr>
        <w:t xml:space="preserve"> </w:t>
      </w:r>
      <w:r w:rsidR="009C16D6" w:rsidRPr="00DB59D6">
        <w:rPr>
          <w:rFonts w:ascii="Times New Roman" w:hAnsi="Times New Roman"/>
          <w:lang w:val="nl-NL"/>
        </w:rPr>
        <w:t xml:space="preserve">Chỉ tiêu này phản ánh tổng số tiền thu được từ khoản vay ngắn hạn, dài hạn của chính quyền địa phương và của các đơn vị thuộc khu vực nhà nước trên phạm vi tỉnh </w:t>
      </w:r>
      <w:r w:rsidR="009C16D6" w:rsidRPr="005744EC">
        <w:rPr>
          <w:rFonts w:ascii="Times New Roman" w:hAnsi="Times New Roman"/>
          <w:i/>
          <w:iCs/>
          <w:lang w:val="nl-NL"/>
        </w:rPr>
        <w:t>(kể cả số tiền vay chuyển thẳng cho nhà thầu, người cung cấp hàng hoá dịch vụ),</w:t>
      </w:r>
      <w:r w:rsidR="009C16D6" w:rsidRPr="00DB59D6">
        <w:rPr>
          <w:rFonts w:ascii="Times New Roman" w:hAnsi="Times New Roman"/>
          <w:lang w:val="nl-NL"/>
        </w:rPr>
        <w:t xml:space="preserve"> trong đó có các khoản : </w:t>
      </w:r>
    </w:p>
    <w:p w14:paraId="0A24523B" w14:textId="6BB8C96C" w:rsidR="00A14299" w:rsidRPr="00DB59D6" w:rsidRDefault="00A14299" w:rsidP="00A14299">
      <w:pPr>
        <w:spacing w:before="120" w:line="288" w:lineRule="auto"/>
        <w:ind w:firstLine="720"/>
        <w:jc w:val="both"/>
        <w:rPr>
          <w:rFonts w:ascii="Times New Roman" w:hAnsi="Times New Roman"/>
          <w:lang w:val="nl-NL"/>
        </w:rPr>
      </w:pPr>
      <w:r w:rsidRPr="00DB59D6">
        <w:rPr>
          <w:rFonts w:ascii="Times New Roman" w:hAnsi="Times New Roman"/>
          <w:lang w:val="nl-NL"/>
        </w:rPr>
        <w:t>+ Tiền chi từ trả gốc vay năm 2020: 18 tỷ</w:t>
      </w:r>
      <w:r w:rsidR="00D143D0">
        <w:rPr>
          <w:rFonts w:ascii="Times New Roman" w:hAnsi="Times New Roman"/>
          <w:lang w:val="nl-NL"/>
        </w:rPr>
        <w:t xml:space="preserve"> đồng</w:t>
      </w:r>
    </w:p>
    <w:p w14:paraId="2E736339" w14:textId="3DD9A4B7" w:rsidR="00A14299" w:rsidRPr="00DB59D6" w:rsidRDefault="00A14299" w:rsidP="00A14299">
      <w:pPr>
        <w:spacing w:before="120" w:line="288" w:lineRule="auto"/>
        <w:ind w:firstLine="720"/>
        <w:jc w:val="both"/>
        <w:rPr>
          <w:rFonts w:ascii="Times New Roman" w:hAnsi="Times New Roman"/>
          <w:lang w:val="nl-NL"/>
        </w:rPr>
      </w:pPr>
      <w:r w:rsidRPr="00DB59D6">
        <w:rPr>
          <w:rFonts w:ascii="Times New Roman" w:hAnsi="Times New Roman"/>
          <w:lang w:val="nl-NL"/>
        </w:rPr>
        <w:t>+ Tiền thu khoản đi vay: 15 tỷ</w:t>
      </w:r>
      <w:r w:rsidR="00D143D0">
        <w:rPr>
          <w:rFonts w:ascii="Times New Roman" w:hAnsi="Times New Roman"/>
          <w:lang w:val="nl-NL"/>
        </w:rPr>
        <w:t xml:space="preserve"> đồng</w:t>
      </w:r>
      <w:r w:rsidRPr="00DB59D6">
        <w:rPr>
          <w:rFonts w:ascii="Times New Roman" w:hAnsi="Times New Roman"/>
          <w:lang w:val="nl-NL"/>
        </w:rPr>
        <w:t xml:space="preserve"> .</w:t>
      </w:r>
    </w:p>
    <w:p w14:paraId="4F470F66" w14:textId="6E810AEA" w:rsidR="002A54B5" w:rsidRPr="00322009" w:rsidRDefault="003A4483" w:rsidP="00884CF3">
      <w:pPr>
        <w:spacing w:before="120" w:line="288" w:lineRule="auto"/>
        <w:rPr>
          <w:rFonts w:ascii="Times New Roman" w:hAnsi="Times New Roman"/>
          <w:lang w:val="nl-NL"/>
        </w:rPr>
      </w:pPr>
      <w:r>
        <w:rPr>
          <w:rFonts w:ascii="Times New Roman" w:hAnsi="Times New Roman"/>
          <w:noProof/>
        </w:rPr>
        <mc:AlternateContent>
          <mc:Choice Requires="wps">
            <w:drawing>
              <wp:anchor distT="0" distB="0" distL="114300" distR="114300" simplePos="0" relativeHeight="251659264" behindDoc="0" locked="0" layoutInCell="1" allowOverlap="1" wp14:anchorId="678CA712" wp14:editId="29915E49">
                <wp:simplePos x="0" y="0"/>
                <wp:positionH relativeFrom="column">
                  <wp:posOffset>2161208</wp:posOffset>
                </wp:positionH>
                <wp:positionV relativeFrom="paragraph">
                  <wp:posOffset>101363</wp:posOffset>
                </wp:positionV>
                <wp:extent cx="1733266"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173326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B19B2F4"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70.15pt,8pt" to="306.6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" strokecolor="black [3200]" strokeweight=".5pt">
                <v:stroke joinstyle="miter"/>
              </v:line>
            </w:pict>
          </mc:Fallback>
        </mc:AlternateContent>
      </w:r>
    </w:p>
    <w:sectPr w:rsidR="002A54B5" w:rsidRPr="00322009" w:rsidSect="003F4D53">
      <w:headerReference w:type="default" r:id="rId9"/>
      <w:footerReference w:type="default" r:id="rId10"/>
      <w:type w:val="nextColumn"/>
      <w:pgSz w:w="11906" w:h="16838" w:code="9"/>
      <w:pgMar w:top="1398" w:right="1134" w:bottom="907" w:left="1701" w:header="709" w:footer="567"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2B22C7" w14:textId="77777777" w:rsidR="00B11873" w:rsidRDefault="00B11873" w:rsidP="006C5CC8">
      <w:r>
        <w:separator/>
      </w:r>
    </w:p>
  </w:endnote>
  <w:endnote w:type="continuationSeparator" w:id="0">
    <w:p w14:paraId="2D4D87F1" w14:textId="77777777" w:rsidR="00B11873" w:rsidRDefault="00B11873" w:rsidP="006C5C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nTime">
    <w:altName w:val="Times New Roman"/>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8AEEB3" w14:textId="77777777" w:rsidR="00A27AD3" w:rsidRDefault="00A27AD3">
    <w:pPr>
      <w:pStyle w:val="Footer"/>
      <w:jc w:val="center"/>
    </w:pPr>
  </w:p>
  <w:p w14:paraId="46F41022" w14:textId="77777777" w:rsidR="00A27AD3" w:rsidRDefault="00A27A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88073C" w14:textId="77777777" w:rsidR="00B11873" w:rsidRDefault="00B11873" w:rsidP="006C5CC8">
      <w:r>
        <w:separator/>
      </w:r>
    </w:p>
  </w:footnote>
  <w:footnote w:type="continuationSeparator" w:id="0">
    <w:p w14:paraId="014D6C08" w14:textId="77777777" w:rsidR="00B11873" w:rsidRDefault="00B11873" w:rsidP="006C5CC8">
      <w:r>
        <w:continuationSeparator/>
      </w:r>
    </w:p>
  </w:footnote>
  <w:footnote w:id="1">
    <w:p w14:paraId="60A3073E" w14:textId="1E669AD9" w:rsidR="00580162" w:rsidRDefault="00580162" w:rsidP="0090513C">
      <w:pPr>
        <w:pStyle w:val="FootnoteText"/>
        <w:jc w:val="both"/>
      </w:pPr>
      <w:r>
        <w:rPr>
          <w:rStyle w:val="FootnoteReference"/>
        </w:rPr>
        <w:footnoteRef/>
      </w:r>
      <w:r>
        <w:t xml:space="preserve"> Theo </w:t>
      </w:r>
      <w:r w:rsidR="006B2D89">
        <w:t xml:space="preserve">Công văn số </w:t>
      </w:r>
      <w:r>
        <w:t>3877</w:t>
      </w:r>
      <w:r w:rsidR="006B2D89">
        <w:t>/STC-QLNS</w:t>
      </w:r>
      <w:r>
        <w:t xml:space="preserve"> của Sở Tài Chính ngày 28/9/2021, có điều chỉn</w:t>
      </w:r>
      <w:r w:rsidR="0090513C">
        <w:t xml:space="preserve">h giảm số cuối kỳ 31/12/2019 từ </w:t>
      </w:r>
      <w:r>
        <w:t>397.894.371.170 đồng  xuống</w:t>
      </w:r>
      <w:r w:rsidR="0090513C">
        <w:t xml:space="preserve">: </w:t>
      </w:r>
      <w:r>
        <w:t>386.469.832.260 đồng</w:t>
      </w:r>
    </w:p>
  </w:footnote>
  <w:footnote w:id="2">
    <w:p w14:paraId="6959C5D7" w14:textId="2DC17258" w:rsidR="003D0744" w:rsidRDefault="00FA1DD6" w:rsidP="009D3B5D">
      <w:pPr>
        <w:pStyle w:val="FootnoteText"/>
        <w:jc w:val="both"/>
      </w:pPr>
      <w:r>
        <w:rPr>
          <w:rStyle w:val="FootnoteReference"/>
        </w:rPr>
        <w:footnoteRef/>
      </w:r>
      <w:r>
        <w:t xml:space="preserve"> </w:t>
      </w:r>
      <w:r w:rsidR="003D0744">
        <w:t xml:space="preserve">Nợ chính quyền địa phương đã xác nhận với Sở Tài </w:t>
      </w:r>
      <w:r w:rsidR="00D33CC7">
        <w:t>c</w:t>
      </w:r>
      <w:r w:rsidR="003D0744">
        <w:t xml:space="preserve">hính theo </w:t>
      </w:r>
      <w:r w:rsidR="00D33CC7">
        <w:t>C</w:t>
      </w:r>
      <w:r w:rsidR="003D0744">
        <w:t xml:space="preserve">ông văn 3953 ngày 04/10/2021 của Sở Tài </w:t>
      </w:r>
      <w:r w:rsidR="005744EC">
        <w:t>c</w:t>
      </w:r>
      <w:r w:rsidR="003D0744">
        <w:t xml:space="preserve">hính </w:t>
      </w:r>
      <w:r w:rsidR="00D33CC7">
        <w:t>t</w:t>
      </w:r>
      <w:r w:rsidR="003D0744">
        <w:t>ỉnh Kon Tum; Năm 2021, điều chỉnh số vay nợ chính quyền địa phương năm 2019, số dư Nợ chính quyề</w:t>
      </w:r>
      <w:r w:rsidR="009D3B5D">
        <w:t>n địa phương giảm 3.561.000.000</w:t>
      </w:r>
      <w:r w:rsidR="001D6FC7">
        <w:t xml:space="preserve"> đồng </w:t>
      </w:r>
      <w:r w:rsidR="003D0744">
        <w:t xml:space="preserve">do điều chỉnh nguồn vay lại theo </w:t>
      </w:r>
      <w:r w:rsidR="00D33CC7">
        <w:t>C</w:t>
      </w:r>
      <w:r w:rsidR="003D0744">
        <w:t xml:space="preserve">ông văn </w:t>
      </w:r>
      <w:r w:rsidR="00610798">
        <w:t xml:space="preserve"> 1602/BTC-NSNN ngày 19/</w:t>
      </w:r>
      <w:r w:rsidR="00D33CC7">
        <w:t>0</w:t>
      </w:r>
      <w:r w:rsidR="00610798">
        <w:t xml:space="preserve">2/2021. </w:t>
      </w:r>
      <w:r w:rsidR="008E5FFE">
        <w:t xml:space="preserve"> </w:t>
      </w:r>
    </w:p>
    <w:p w14:paraId="3407ADA9" w14:textId="77777777" w:rsidR="00FA1DD6" w:rsidRDefault="00FA1DD6">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2505754"/>
      <w:docPartObj>
        <w:docPartGallery w:val="Page Numbers (Top of Page)"/>
        <w:docPartUnique/>
      </w:docPartObj>
    </w:sdtPr>
    <w:sdtEndPr>
      <w:rPr>
        <w:noProof/>
      </w:rPr>
    </w:sdtEndPr>
    <w:sdtContent>
      <w:p w14:paraId="59D49830" w14:textId="77777777" w:rsidR="003F4D53" w:rsidRDefault="003F4D53">
        <w:pPr>
          <w:pStyle w:val="Header"/>
          <w:jc w:val="center"/>
        </w:pPr>
        <w:r>
          <w:fldChar w:fldCharType="begin"/>
        </w:r>
        <w:r>
          <w:instrText xml:space="preserve"> PAGE   \* MERGEFORMAT </w:instrText>
        </w:r>
        <w:r>
          <w:fldChar w:fldCharType="separate"/>
        </w:r>
        <w:r w:rsidR="00EE4A4D">
          <w:rPr>
            <w:noProof/>
          </w:rPr>
          <w:t>2</w:t>
        </w:r>
        <w:r>
          <w:rPr>
            <w:noProof/>
          </w:rPr>
          <w:fldChar w:fldCharType="end"/>
        </w:r>
      </w:p>
    </w:sdtContent>
  </w:sdt>
  <w:p w14:paraId="4BDF41DA" w14:textId="77777777" w:rsidR="00A27AD3" w:rsidRDefault="00A27AD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9E4A1B"/>
    <w:multiLevelType w:val="hybridMultilevel"/>
    <w:tmpl w:val="6A5830D2"/>
    <w:lvl w:ilvl="0" w:tplc="1C484FC4">
      <w:start w:val="2"/>
      <w:numFmt w:val="bullet"/>
      <w:lvlText w:val="-"/>
      <w:lvlJc w:val="left"/>
      <w:pPr>
        <w:ind w:left="855" w:hanging="360"/>
      </w:pPr>
      <w:rPr>
        <w:rFonts w:ascii="Times New Roman" w:eastAsia="Times New Roman" w:hAnsi="Times New Roman" w:cs="Times New Roman"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1">
    <w:nsid w:val="6BD763F8"/>
    <w:multiLevelType w:val="hybridMultilevel"/>
    <w:tmpl w:val="3300FDC2"/>
    <w:lvl w:ilvl="0" w:tplc="7376071C">
      <w:start w:val="2"/>
      <w:numFmt w:val="bullet"/>
      <w:lvlText w:val="-"/>
      <w:lvlJc w:val="left"/>
      <w:pPr>
        <w:ind w:left="645" w:hanging="360"/>
      </w:pPr>
      <w:rPr>
        <w:rFonts w:ascii="Times New Roman" w:eastAsia="Times New Roman" w:hAnsi="Times New Roman" w:cs="Times New Roman" w:hint="default"/>
      </w:rPr>
    </w:lvl>
    <w:lvl w:ilvl="1" w:tplc="04090003" w:tentative="1">
      <w:start w:val="1"/>
      <w:numFmt w:val="bullet"/>
      <w:lvlText w:val="o"/>
      <w:lvlJc w:val="left"/>
      <w:pPr>
        <w:ind w:left="1365" w:hanging="360"/>
      </w:pPr>
      <w:rPr>
        <w:rFonts w:ascii="Courier New" w:hAnsi="Courier New" w:cs="Courier New" w:hint="default"/>
      </w:rPr>
    </w:lvl>
    <w:lvl w:ilvl="2" w:tplc="04090005" w:tentative="1">
      <w:start w:val="1"/>
      <w:numFmt w:val="bullet"/>
      <w:lvlText w:val=""/>
      <w:lvlJc w:val="left"/>
      <w:pPr>
        <w:ind w:left="2085" w:hanging="360"/>
      </w:pPr>
      <w:rPr>
        <w:rFonts w:ascii="Wingdings" w:hAnsi="Wingdings" w:hint="default"/>
      </w:rPr>
    </w:lvl>
    <w:lvl w:ilvl="3" w:tplc="04090001" w:tentative="1">
      <w:start w:val="1"/>
      <w:numFmt w:val="bullet"/>
      <w:lvlText w:val=""/>
      <w:lvlJc w:val="left"/>
      <w:pPr>
        <w:ind w:left="2805" w:hanging="360"/>
      </w:pPr>
      <w:rPr>
        <w:rFonts w:ascii="Symbol" w:hAnsi="Symbol" w:hint="default"/>
      </w:rPr>
    </w:lvl>
    <w:lvl w:ilvl="4" w:tplc="04090003" w:tentative="1">
      <w:start w:val="1"/>
      <w:numFmt w:val="bullet"/>
      <w:lvlText w:val="o"/>
      <w:lvlJc w:val="left"/>
      <w:pPr>
        <w:ind w:left="3525" w:hanging="360"/>
      </w:pPr>
      <w:rPr>
        <w:rFonts w:ascii="Courier New" w:hAnsi="Courier New" w:cs="Courier New" w:hint="default"/>
      </w:rPr>
    </w:lvl>
    <w:lvl w:ilvl="5" w:tplc="04090005" w:tentative="1">
      <w:start w:val="1"/>
      <w:numFmt w:val="bullet"/>
      <w:lvlText w:val=""/>
      <w:lvlJc w:val="left"/>
      <w:pPr>
        <w:ind w:left="4245" w:hanging="360"/>
      </w:pPr>
      <w:rPr>
        <w:rFonts w:ascii="Wingdings" w:hAnsi="Wingdings" w:hint="default"/>
      </w:rPr>
    </w:lvl>
    <w:lvl w:ilvl="6" w:tplc="04090001" w:tentative="1">
      <w:start w:val="1"/>
      <w:numFmt w:val="bullet"/>
      <w:lvlText w:val=""/>
      <w:lvlJc w:val="left"/>
      <w:pPr>
        <w:ind w:left="4965" w:hanging="360"/>
      </w:pPr>
      <w:rPr>
        <w:rFonts w:ascii="Symbol" w:hAnsi="Symbol" w:hint="default"/>
      </w:rPr>
    </w:lvl>
    <w:lvl w:ilvl="7" w:tplc="04090003" w:tentative="1">
      <w:start w:val="1"/>
      <w:numFmt w:val="bullet"/>
      <w:lvlText w:val="o"/>
      <w:lvlJc w:val="left"/>
      <w:pPr>
        <w:ind w:left="5685" w:hanging="360"/>
      </w:pPr>
      <w:rPr>
        <w:rFonts w:ascii="Courier New" w:hAnsi="Courier New" w:cs="Courier New" w:hint="default"/>
      </w:rPr>
    </w:lvl>
    <w:lvl w:ilvl="8" w:tplc="04090005" w:tentative="1">
      <w:start w:val="1"/>
      <w:numFmt w:val="bullet"/>
      <w:lvlText w:val=""/>
      <w:lvlJc w:val="left"/>
      <w:pPr>
        <w:ind w:left="6405" w:hanging="360"/>
      </w:pPr>
      <w:rPr>
        <w:rFonts w:ascii="Wingdings" w:hAnsi="Wingdings" w:hint="default"/>
      </w:rPr>
    </w:lvl>
  </w:abstractNum>
  <w:abstractNum w:abstractNumId="2">
    <w:nsid w:val="6F6130A3"/>
    <w:multiLevelType w:val="hybridMultilevel"/>
    <w:tmpl w:val="27683A98"/>
    <w:lvl w:ilvl="0" w:tplc="2EC83650">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752551CA"/>
    <w:multiLevelType w:val="hybridMultilevel"/>
    <w:tmpl w:val="F362A332"/>
    <w:lvl w:ilvl="0" w:tplc="042A0001">
      <w:start w:val="1"/>
      <w:numFmt w:val="bullet"/>
      <w:lvlText w:val=""/>
      <w:lvlJc w:val="left"/>
      <w:pPr>
        <w:ind w:left="1440" w:hanging="360"/>
      </w:pPr>
      <w:rPr>
        <w:rFonts w:ascii="Symbol" w:hAnsi="Symbol" w:hint="default"/>
      </w:rPr>
    </w:lvl>
    <w:lvl w:ilvl="1" w:tplc="042A0003" w:tentative="1">
      <w:start w:val="1"/>
      <w:numFmt w:val="bullet"/>
      <w:lvlText w:val="o"/>
      <w:lvlJc w:val="left"/>
      <w:pPr>
        <w:ind w:left="2160" w:hanging="360"/>
      </w:pPr>
      <w:rPr>
        <w:rFonts w:ascii="Courier New" w:hAnsi="Courier New" w:cs="Courier New" w:hint="default"/>
      </w:rPr>
    </w:lvl>
    <w:lvl w:ilvl="2" w:tplc="042A0005" w:tentative="1">
      <w:start w:val="1"/>
      <w:numFmt w:val="bullet"/>
      <w:lvlText w:val=""/>
      <w:lvlJc w:val="left"/>
      <w:pPr>
        <w:ind w:left="2880" w:hanging="360"/>
      </w:pPr>
      <w:rPr>
        <w:rFonts w:ascii="Wingdings" w:hAnsi="Wingdings" w:hint="default"/>
      </w:rPr>
    </w:lvl>
    <w:lvl w:ilvl="3" w:tplc="042A0001" w:tentative="1">
      <w:start w:val="1"/>
      <w:numFmt w:val="bullet"/>
      <w:lvlText w:val=""/>
      <w:lvlJc w:val="left"/>
      <w:pPr>
        <w:ind w:left="3600" w:hanging="360"/>
      </w:pPr>
      <w:rPr>
        <w:rFonts w:ascii="Symbol" w:hAnsi="Symbol" w:hint="default"/>
      </w:rPr>
    </w:lvl>
    <w:lvl w:ilvl="4" w:tplc="042A0003" w:tentative="1">
      <w:start w:val="1"/>
      <w:numFmt w:val="bullet"/>
      <w:lvlText w:val="o"/>
      <w:lvlJc w:val="left"/>
      <w:pPr>
        <w:ind w:left="4320" w:hanging="360"/>
      </w:pPr>
      <w:rPr>
        <w:rFonts w:ascii="Courier New" w:hAnsi="Courier New" w:cs="Courier New" w:hint="default"/>
      </w:rPr>
    </w:lvl>
    <w:lvl w:ilvl="5" w:tplc="042A0005" w:tentative="1">
      <w:start w:val="1"/>
      <w:numFmt w:val="bullet"/>
      <w:lvlText w:val=""/>
      <w:lvlJc w:val="left"/>
      <w:pPr>
        <w:ind w:left="5040" w:hanging="360"/>
      </w:pPr>
      <w:rPr>
        <w:rFonts w:ascii="Wingdings" w:hAnsi="Wingdings" w:hint="default"/>
      </w:rPr>
    </w:lvl>
    <w:lvl w:ilvl="6" w:tplc="042A0001" w:tentative="1">
      <w:start w:val="1"/>
      <w:numFmt w:val="bullet"/>
      <w:lvlText w:val=""/>
      <w:lvlJc w:val="left"/>
      <w:pPr>
        <w:ind w:left="5760" w:hanging="360"/>
      </w:pPr>
      <w:rPr>
        <w:rFonts w:ascii="Symbol" w:hAnsi="Symbol" w:hint="default"/>
      </w:rPr>
    </w:lvl>
    <w:lvl w:ilvl="7" w:tplc="042A0003" w:tentative="1">
      <w:start w:val="1"/>
      <w:numFmt w:val="bullet"/>
      <w:lvlText w:val="o"/>
      <w:lvlJc w:val="left"/>
      <w:pPr>
        <w:ind w:left="6480" w:hanging="360"/>
      </w:pPr>
      <w:rPr>
        <w:rFonts w:ascii="Courier New" w:hAnsi="Courier New" w:cs="Courier New" w:hint="default"/>
      </w:rPr>
    </w:lvl>
    <w:lvl w:ilvl="8" w:tplc="042A0005" w:tentative="1">
      <w:start w:val="1"/>
      <w:numFmt w:val="bullet"/>
      <w:lvlText w:val=""/>
      <w:lvlJc w:val="left"/>
      <w:pPr>
        <w:ind w:left="720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hideSpellingErrors/>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3A9E"/>
    <w:rsid w:val="00012339"/>
    <w:rsid w:val="000239A6"/>
    <w:rsid w:val="000300D7"/>
    <w:rsid w:val="00031131"/>
    <w:rsid w:val="00032CB2"/>
    <w:rsid w:val="00033229"/>
    <w:rsid w:val="00033D2E"/>
    <w:rsid w:val="000347F6"/>
    <w:rsid w:val="0006056A"/>
    <w:rsid w:val="00063C14"/>
    <w:rsid w:val="0006446E"/>
    <w:rsid w:val="00071542"/>
    <w:rsid w:val="000727CF"/>
    <w:rsid w:val="00077412"/>
    <w:rsid w:val="000C43A2"/>
    <w:rsid w:val="000E26E5"/>
    <w:rsid w:val="000F15FA"/>
    <w:rsid w:val="000F23EA"/>
    <w:rsid w:val="000F7542"/>
    <w:rsid w:val="00101DFE"/>
    <w:rsid w:val="00102A6A"/>
    <w:rsid w:val="0010540F"/>
    <w:rsid w:val="00131148"/>
    <w:rsid w:val="00133674"/>
    <w:rsid w:val="00150E9E"/>
    <w:rsid w:val="00165510"/>
    <w:rsid w:val="00174824"/>
    <w:rsid w:val="00192E0E"/>
    <w:rsid w:val="001A32E2"/>
    <w:rsid w:val="001C1C45"/>
    <w:rsid w:val="001C417A"/>
    <w:rsid w:val="001C7264"/>
    <w:rsid w:val="001D6FC7"/>
    <w:rsid w:val="001E08E5"/>
    <w:rsid w:val="001E18E7"/>
    <w:rsid w:val="001E67A7"/>
    <w:rsid w:val="001F7CCD"/>
    <w:rsid w:val="00204FD2"/>
    <w:rsid w:val="0023264A"/>
    <w:rsid w:val="002529E9"/>
    <w:rsid w:val="00252BB0"/>
    <w:rsid w:val="00283DCD"/>
    <w:rsid w:val="00290FB6"/>
    <w:rsid w:val="00293687"/>
    <w:rsid w:val="00293B0C"/>
    <w:rsid w:val="00297359"/>
    <w:rsid w:val="002A0324"/>
    <w:rsid w:val="002A54B5"/>
    <w:rsid w:val="002A57E0"/>
    <w:rsid w:val="002A6F4C"/>
    <w:rsid w:val="002D5E4B"/>
    <w:rsid w:val="002D6D3F"/>
    <w:rsid w:val="002D75F4"/>
    <w:rsid w:val="002E67F9"/>
    <w:rsid w:val="0030634A"/>
    <w:rsid w:val="00322009"/>
    <w:rsid w:val="00322739"/>
    <w:rsid w:val="00325234"/>
    <w:rsid w:val="00332300"/>
    <w:rsid w:val="003556F8"/>
    <w:rsid w:val="00360CB8"/>
    <w:rsid w:val="00391B42"/>
    <w:rsid w:val="003922BC"/>
    <w:rsid w:val="003A4483"/>
    <w:rsid w:val="003B05DB"/>
    <w:rsid w:val="003B1709"/>
    <w:rsid w:val="003C78B6"/>
    <w:rsid w:val="003D0744"/>
    <w:rsid w:val="003D2331"/>
    <w:rsid w:val="003D7C49"/>
    <w:rsid w:val="003D7D63"/>
    <w:rsid w:val="003E5279"/>
    <w:rsid w:val="003E6DDA"/>
    <w:rsid w:val="003F4D53"/>
    <w:rsid w:val="003F4D73"/>
    <w:rsid w:val="004349DC"/>
    <w:rsid w:val="004505BA"/>
    <w:rsid w:val="00455E7E"/>
    <w:rsid w:val="00490221"/>
    <w:rsid w:val="004B4C7C"/>
    <w:rsid w:val="004B62C6"/>
    <w:rsid w:val="004C1BE6"/>
    <w:rsid w:val="004D4DD4"/>
    <w:rsid w:val="004E4F63"/>
    <w:rsid w:val="004F075F"/>
    <w:rsid w:val="004F3853"/>
    <w:rsid w:val="004F509A"/>
    <w:rsid w:val="005061B5"/>
    <w:rsid w:val="00511EC4"/>
    <w:rsid w:val="00516DC2"/>
    <w:rsid w:val="00517E63"/>
    <w:rsid w:val="00525004"/>
    <w:rsid w:val="00540CA3"/>
    <w:rsid w:val="00542401"/>
    <w:rsid w:val="00545964"/>
    <w:rsid w:val="00545D7C"/>
    <w:rsid w:val="005530B1"/>
    <w:rsid w:val="00553A55"/>
    <w:rsid w:val="00560B85"/>
    <w:rsid w:val="00566474"/>
    <w:rsid w:val="00566BA0"/>
    <w:rsid w:val="005714BD"/>
    <w:rsid w:val="005744EC"/>
    <w:rsid w:val="005748C6"/>
    <w:rsid w:val="00577F38"/>
    <w:rsid w:val="00580162"/>
    <w:rsid w:val="005A58DA"/>
    <w:rsid w:val="005A6DB2"/>
    <w:rsid w:val="005B0A3C"/>
    <w:rsid w:val="005C52D9"/>
    <w:rsid w:val="00610661"/>
    <w:rsid w:val="00610798"/>
    <w:rsid w:val="00616C76"/>
    <w:rsid w:val="00622146"/>
    <w:rsid w:val="00631235"/>
    <w:rsid w:val="0065527B"/>
    <w:rsid w:val="0066699C"/>
    <w:rsid w:val="00697AF3"/>
    <w:rsid w:val="006A7807"/>
    <w:rsid w:val="006B2D89"/>
    <w:rsid w:val="006B5E04"/>
    <w:rsid w:val="006B7406"/>
    <w:rsid w:val="006C5CC8"/>
    <w:rsid w:val="006D50B3"/>
    <w:rsid w:val="006F2BC1"/>
    <w:rsid w:val="006F63DE"/>
    <w:rsid w:val="007211AE"/>
    <w:rsid w:val="00746049"/>
    <w:rsid w:val="00751731"/>
    <w:rsid w:val="00757E90"/>
    <w:rsid w:val="00766478"/>
    <w:rsid w:val="00775DCE"/>
    <w:rsid w:val="00793A22"/>
    <w:rsid w:val="007A22D1"/>
    <w:rsid w:val="007B13C5"/>
    <w:rsid w:val="007B193F"/>
    <w:rsid w:val="007B6456"/>
    <w:rsid w:val="007D2313"/>
    <w:rsid w:val="007F2661"/>
    <w:rsid w:val="007F282C"/>
    <w:rsid w:val="007F5908"/>
    <w:rsid w:val="007F75FF"/>
    <w:rsid w:val="00804969"/>
    <w:rsid w:val="0080781D"/>
    <w:rsid w:val="00830DFE"/>
    <w:rsid w:val="00834115"/>
    <w:rsid w:val="00837B4F"/>
    <w:rsid w:val="00867838"/>
    <w:rsid w:val="00884CF3"/>
    <w:rsid w:val="00886ECB"/>
    <w:rsid w:val="00891D0D"/>
    <w:rsid w:val="008B6F7C"/>
    <w:rsid w:val="008C02FC"/>
    <w:rsid w:val="008C360D"/>
    <w:rsid w:val="008D6BE4"/>
    <w:rsid w:val="008E132C"/>
    <w:rsid w:val="008E43B6"/>
    <w:rsid w:val="008E5FFE"/>
    <w:rsid w:val="008E6B2D"/>
    <w:rsid w:val="0090513C"/>
    <w:rsid w:val="00921FFE"/>
    <w:rsid w:val="00934A51"/>
    <w:rsid w:val="00942231"/>
    <w:rsid w:val="0094373C"/>
    <w:rsid w:val="00952FBB"/>
    <w:rsid w:val="00953B30"/>
    <w:rsid w:val="00966513"/>
    <w:rsid w:val="009703F2"/>
    <w:rsid w:val="00980764"/>
    <w:rsid w:val="00983BA3"/>
    <w:rsid w:val="00985047"/>
    <w:rsid w:val="0099394C"/>
    <w:rsid w:val="00995713"/>
    <w:rsid w:val="00996A86"/>
    <w:rsid w:val="009B2F95"/>
    <w:rsid w:val="009C0240"/>
    <w:rsid w:val="009C16D6"/>
    <w:rsid w:val="009C6E17"/>
    <w:rsid w:val="009D0B4F"/>
    <w:rsid w:val="009D0CE0"/>
    <w:rsid w:val="009D21F7"/>
    <w:rsid w:val="009D3B5D"/>
    <w:rsid w:val="009E0ED4"/>
    <w:rsid w:val="009F0D8F"/>
    <w:rsid w:val="009F19A9"/>
    <w:rsid w:val="009F62A6"/>
    <w:rsid w:val="00A07575"/>
    <w:rsid w:val="00A14299"/>
    <w:rsid w:val="00A2358F"/>
    <w:rsid w:val="00A251F2"/>
    <w:rsid w:val="00A27AD3"/>
    <w:rsid w:val="00A371E0"/>
    <w:rsid w:val="00A40618"/>
    <w:rsid w:val="00A42DBA"/>
    <w:rsid w:val="00A45A3D"/>
    <w:rsid w:val="00A51D08"/>
    <w:rsid w:val="00A536F5"/>
    <w:rsid w:val="00A54155"/>
    <w:rsid w:val="00A6221D"/>
    <w:rsid w:val="00A63C8F"/>
    <w:rsid w:val="00A70F66"/>
    <w:rsid w:val="00A714B9"/>
    <w:rsid w:val="00A72AD5"/>
    <w:rsid w:val="00A76946"/>
    <w:rsid w:val="00A8276B"/>
    <w:rsid w:val="00A91B8D"/>
    <w:rsid w:val="00A93F9D"/>
    <w:rsid w:val="00A94FB1"/>
    <w:rsid w:val="00AA1257"/>
    <w:rsid w:val="00AB5375"/>
    <w:rsid w:val="00AC1D94"/>
    <w:rsid w:val="00AE42E7"/>
    <w:rsid w:val="00AE62E4"/>
    <w:rsid w:val="00AF1326"/>
    <w:rsid w:val="00AF3466"/>
    <w:rsid w:val="00AF62F4"/>
    <w:rsid w:val="00B10780"/>
    <w:rsid w:val="00B11873"/>
    <w:rsid w:val="00B17C20"/>
    <w:rsid w:val="00B23444"/>
    <w:rsid w:val="00B3295A"/>
    <w:rsid w:val="00B45D66"/>
    <w:rsid w:val="00B463BB"/>
    <w:rsid w:val="00B53A0E"/>
    <w:rsid w:val="00B735F6"/>
    <w:rsid w:val="00B85977"/>
    <w:rsid w:val="00B85CA3"/>
    <w:rsid w:val="00BA77C5"/>
    <w:rsid w:val="00BB4D72"/>
    <w:rsid w:val="00BB6047"/>
    <w:rsid w:val="00BD0265"/>
    <w:rsid w:val="00BD6C78"/>
    <w:rsid w:val="00BE4A88"/>
    <w:rsid w:val="00BF2487"/>
    <w:rsid w:val="00C02375"/>
    <w:rsid w:val="00C15FC4"/>
    <w:rsid w:val="00C16374"/>
    <w:rsid w:val="00C213BD"/>
    <w:rsid w:val="00C22322"/>
    <w:rsid w:val="00C36408"/>
    <w:rsid w:val="00C45BDA"/>
    <w:rsid w:val="00C47196"/>
    <w:rsid w:val="00C52C62"/>
    <w:rsid w:val="00C552A0"/>
    <w:rsid w:val="00C56772"/>
    <w:rsid w:val="00C74040"/>
    <w:rsid w:val="00C770F6"/>
    <w:rsid w:val="00C85649"/>
    <w:rsid w:val="00C921FB"/>
    <w:rsid w:val="00C923FC"/>
    <w:rsid w:val="00CC0C0B"/>
    <w:rsid w:val="00CC43A2"/>
    <w:rsid w:val="00CD0EB0"/>
    <w:rsid w:val="00D13F22"/>
    <w:rsid w:val="00D143D0"/>
    <w:rsid w:val="00D171A3"/>
    <w:rsid w:val="00D17FD1"/>
    <w:rsid w:val="00D236A1"/>
    <w:rsid w:val="00D33CC7"/>
    <w:rsid w:val="00D35F20"/>
    <w:rsid w:val="00D42AA3"/>
    <w:rsid w:val="00D53A9E"/>
    <w:rsid w:val="00D54850"/>
    <w:rsid w:val="00D72175"/>
    <w:rsid w:val="00D72BEA"/>
    <w:rsid w:val="00D77B65"/>
    <w:rsid w:val="00D91329"/>
    <w:rsid w:val="00D93AF0"/>
    <w:rsid w:val="00DA3579"/>
    <w:rsid w:val="00DB0E8A"/>
    <w:rsid w:val="00DB59D6"/>
    <w:rsid w:val="00DD3FB0"/>
    <w:rsid w:val="00E00CD1"/>
    <w:rsid w:val="00E07AA6"/>
    <w:rsid w:val="00E4374D"/>
    <w:rsid w:val="00E5299C"/>
    <w:rsid w:val="00E53C7D"/>
    <w:rsid w:val="00E562B5"/>
    <w:rsid w:val="00E61B55"/>
    <w:rsid w:val="00E65A97"/>
    <w:rsid w:val="00E83241"/>
    <w:rsid w:val="00E93F73"/>
    <w:rsid w:val="00E943BE"/>
    <w:rsid w:val="00EA1935"/>
    <w:rsid w:val="00EC2BC9"/>
    <w:rsid w:val="00EC2EAE"/>
    <w:rsid w:val="00ED2697"/>
    <w:rsid w:val="00ED324E"/>
    <w:rsid w:val="00EE3A90"/>
    <w:rsid w:val="00EE3B7F"/>
    <w:rsid w:val="00EE4A4D"/>
    <w:rsid w:val="00F104B8"/>
    <w:rsid w:val="00F322A4"/>
    <w:rsid w:val="00F45AEA"/>
    <w:rsid w:val="00F805DE"/>
    <w:rsid w:val="00F81013"/>
    <w:rsid w:val="00F81F71"/>
    <w:rsid w:val="00F91E19"/>
    <w:rsid w:val="00FA1DD6"/>
    <w:rsid w:val="00FA7287"/>
    <w:rsid w:val="00FB2E4B"/>
    <w:rsid w:val="00FB54F2"/>
    <w:rsid w:val="00FB57FD"/>
    <w:rsid w:val="00FC5417"/>
    <w:rsid w:val="00FC7AF7"/>
    <w:rsid w:val="00FF58E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B74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3A9E"/>
    <w:pPr>
      <w:spacing w:after="0" w:line="240" w:lineRule="auto"/>
    </w:pPr>
    <w:rPr>
      <w:rFonts w:ascii=".VnTime" w:eastAsia="Times New Roman" w:hAnsi=".VnTime" w:cs="Times New Roman"/>
      <w:sz w:val="28"/>
      <w:szCs w:val="28"/>
      <w:lang w:val="en-US"/>
    </w:rPr>
  </w:style>
  <w:style w:type="paragraph" w:styleId="Heading1">
    <w:name w:val="heading 1"/>
    <w:basedOn w:val="Normal"/>
    <w:next w:val="Normal"/>
    <w:link w:val="Heading1Char"/>
    <w:uiPriority w:val="9"/>
    <w:qFormat/>
    <w:rsid w:val="006C5CC8"/>
    <w:pPr>
      <w:keepNext/>
      <w:keepLines/>
      <w:spacing w:before="200" w:after="200"/>
      <w:outlineLvl w:val="0"/>
    </w:pPr>
    <w:rPr>
      <w:rFonts w:asciiTheme="majorHAnsi" w:eastAsiaTheme="majorEastAsia" w:hAnsiTheme="majorHAnsi" w:cstheme="majorBidi"/>
      <w:b/>
      <w:bCs/>
      <w:caps/>
      <w:lang w:val="nl-NL"/>
    </w:rPr>
  </w:style>
  <w:style w:type="paragraph" w:styleId="Heading2">
    <w:name w:val="heading 2"/>
    <w:basedOn w:val="Normal"/>
    <w:next w:val="Normal"/>
    <w:link w:val="Heading2Char"/>
    <w:uiPriority w:val="9"/>
    <w:unhideWhenUsed/>
    <w:qFormat/>
    <w:rsid w:val="00DA3579"/>
    <w:pPr>
      <w:keepNext/>
      <w:keepLines/>
      <w:spacing w:before="200" w:after="240"/>
      <w:ind w:left="720"/>
      <w:outlineLvl w:val="1"/>
    </w:pPr>
    <w:rPr>
      <w:rFonts w:asciiTheme="majorHAnsi" w:eastAsiaTheme="majorEastAsia" w:hAnsiTheme="majorHAnsi" w:cstheme="majorBidi"/>
      <w:b/>
      <w:bCs/>
      <w:color w:val="0D0D0D" w:themeColor="text1" w:themeTint="F2"/>
      <w:lang w:val="nl-NL"/>
    </w:rPr>
  </w:style>
  <w:style w:type="paragraph" w:styleId="Heading3">
    <w:name w:val="heading 3"/>
    <w:basedOn w:val="Normal"/>
    <w:next w:val="Normal"/>
    <w:link w:val="Heading3Char"/>
    <w:uiPriority w:val="9"/>
    <w:unhideWhenUsed/>
    <w:qFormat/>
    <w:rsid w:val="005A58DA"/>
    <w:pPr>
      <w:keepNext/>
      <w:keepLines/>
      <w:spacing w:before="200"/>
      <w:ind w:left="720"/>
      <w:outlineLvl w:val="2"/>
    </w:pPr>
    <w:rPr>
      <w:rFonts w:asciiTheme="majorHAnsi" w:eastAsiaTheme="majorEastAsia" w:hAnsiTheme="majorHAnsi" w:cstheme="majorBidi"/>
      <w:b/>
      <w:bCs/>
      <w:color w:val="5B9BD5" w:themeColor="accent1"/>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53A9E"/>
    <w:rPr>
      <w:sz w:val="16"/>
      <w:szCs w:val="16"/>
    </w:rPr>
  </w:style>
  <w:style w:type="paragraph" w:styleId="CommentText">
    <w:name w:val="annotation text"/>
    <w:basedOn w:val="Normal"/>
    <w:link w:val="CommentTextChar"/>
    <w:uiPriority w:val="99"/>
    <w:semiHidden/>
    <w:unhideWhenUsed/>
    <w:rsid w:val="00D53A9E"/>
    <w:rPr>
      <w:sz w:val="20"/>
      <w:szCs w:val="20"/>
    </w:rPr>
  </w:style>
  <w:style w:type="character" w:customStyle="1" w:styleId="CommentTextChar">
    <w:name w:val="Comment Text Char"/>
    <w:basedOn w:val="DefaultParagraphFont"/>
    <w:link w:val="CommentText"/>
    <w:uiPriority w:val="99"/>
    <w:semiHidden/>
    <w:rsid w:val="00D53A9E"/>
    <w:rPr>
      <w:rFonts w:ascii=".VnTime" w:eastAsia="Times New Roman" w:hAnsi=".VnTime" w:cs="Times New Roman"/>
      <w:sz w:val="20"/>
      <w:szCs w:val="20"/>
      <w:lang w:val="en-US"/>
    </w:rPr>
  </w:style>
  <w:style w:type="paragraph" w:styleId="BalloonText">
    <w:name w:val="Balloon Text"/>
    <w:basedOn w:val="Normal"/>
    <w:link w:val="BalloonTextChar"/>
    <w:uiPriority w:val="99"/>
    <w:semiHidden/>
    <w:unhideWhenUsed/>
    <w:rsid w:val="00D53A9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3A9E"/>
    <w:rPr>
      <w:rFonts w:ascii="Segoe UI" w:eastAsia="Times New Roman" w:hAnsi="Segoe UI" w:cs="Segoe UI"/>
      <w:sz w:val="18"/>
      <w:szCs w:val="18"/>
      <w:lang w:val="en-US"/>
    </w:rPr>
  </w:style>
  <w:style w:type="paragraph" w:styleId="ListParagraph">
    <w:name w:val="List Paragraph"/>
    <w:basedOn w:val="Normal"/>
    <w:uiPriority w:val="1"/>
    <w:qFormat/>
    <w:rsid w:val="00033229"/>
    <w:pPr>
      <w:ind w:left="720"/>
      <w:contextualSpacing/>
    </w:pPr>
  </w:style>
  <w:style w:type="character" w:customStyle="1" w:styleId="Heading1Char">
    <w:name w:val="Heading 1 Char"/>
    <w:basedOn w:val="DefaultParagraphFont"/>
    <w:link w:val="Heading1"/>
    <w:uiPriority w:val="9"/>
    <w:rsid w:val="006C5CC8"/>
    <w:rPr>
      <w:rFonts w:asciiTheme="majorHAnsi" w:eastAsiaTheme="majorEastAsia" w:hAnsiTheme="majorHAnsi" w:cstheme="majorBidi"/>
      <w:b/>
      <w:bCs/>
      <w:caps/>
      <w:sz w:val="28"/>
      <w:szCs w:val="28"/>
      <w:lang w:val="nl-NL"/>
    </w:rPr>
  </w:style>
  <w:style w:type="character" w:customStyle="1" w:styleId="Heading2Char">
    <w:name w:val="Heading 2 Char"/>
    <w:basedOn w:val="DefaultParagraphFont"/>
    <w:link w:val="Heading2"/>
    <w:uiPriority w:val="9"/>
    <w:rsid w:val="00DA3579"/>
    <w:rPr>
      <w:rFonts w:asciiTheme="majorHAnsi" w:eastAsiaTheme="majorEastAsia" w:hAnsiTheme="majorHAnsi" w:cstheme="majorBidi"/>
      <w:b/>
      <w:bCs/>
      <w:color w:val="0D0D0D" w:themeColor="text1" w:themeTint="F2"/>
      <w:sz w:val="28"/>
      <w:szCs w:val="28"/>
      <w:lang w:val="nl-NL"/>
    </w:rPr>
  </w:style>
  <w:style w:type="character" w:customStyle="1" w:styleId="Heading3Char">
    <w:name w:val="Heading 3 Char"/>
    <w:basedOn w:val="DefaultParagraphFont"/>
    <w:link w:val="Heading3"/>
    <w:uiPriority w:val="9"/>
    <w:rsid w:val="005A58DA"/>
    <w:rPr>
      <w:rFonts w:asciiTheme="majorHAnsi" w:eastAsiaTheme="majorEastAsia" w:hAnsiTheme="majorHAnsi" w:cstheme="majorBidi"/>
      <w:b/>
      <w:bCs/>
      <w:color w:val="5B9BD5" w:themeColor="accent1"/>
      <w:sz w:val="28"/>
      <w:szCs w:val="28"/>
      <w:lang w:val="nl-NL"/>
    </w:rPr>
  </w:style>
  <w:style w:type="paragraph" w:styleId="Header">
    <w:name w:val="header"/>
    <w:basedOn w:val="Normal"/>
    <w:link w:val="HeaderChar"/>
    <w:uiPriority w:val="99"/>
    <w:unhideWhenUsed/>
    <w:rsid w:val="006C5CC8"/>
    <w:pPr>
      <w:tabs>
        <w:tab w:val="center" w:pos="4513"/>
        <w:tab w:val="right" w:pos="9026"/>
      </w:tabs>
    </w:pPr>
  </w:style>
  <w:style w:type="character" w:customStyle="1" w:styleId="HeaderChar">
    <w:name w:val="Header Char"/>
    <w:basedOn w:val="DefaultParagraphFont"/>
    <w:link w:val="Header"/>
    <w:uiPriority w:val="99"/>
    <w:rsid w:val="006C5CC8"/>
    <w:rPr>
      <w:rFonts w:ascii=".VnTime" w:eastAsia="Times New Roman" w:hAnsi=".VnTime" w:cs="Times New Roman"/>
      <w:sz w:val="28"/>
      <w:szCs w:val="28"/>
      <w:lang w:val="en-US"/>
    </w:rPr>
  </w:style>
  <w:style w:type="paragraph" w:styleId="Footer">
    <w:name w:val="footer"/>
    <w:basedOn w:val="Normal"/>
    <w:link w:val="FooterChar"/>
    <w:uiPriority w:val="99"/>
    <w:unhideWhenUsed/>
    <w:rsid w:val="006C5CC8"/>
    <w:pPr>
      <w:tabs>
        <w:tab w:val="center" w:pos="4513"/>
        <w:tab w:val="right" w:pos="9026"/>
      </w:tabs>
    </w:pPr>
  </w:style>
  <w:style w:type="character" w:customStyle="1" w:styleId="FooterChar">
    <w:name w:val="Footer Char"/>
    <w:basedOn w:val="DefaultParagraphFont"/>
    <w:link w:val="Footer"/>
    <w:uiPriority w:val="99"/>
    <w:rsid w:val="006C5CC8"/>
    <w:rPr>
      <w:rFonts w:ascii=".VnTime" w:eastAsia="Times New Roman" w:hAnsi=".VnTime" w:cs="Times New Roman"/>
      <w:sz w:val="28"/>
      <w:szCs w:val="28"/>
      <w:lang w:val="en-US"/>
    </w:rPr>
  </w:style>
  <w:style w:type="paragraph" w:styleId="NormalWeb">
    <w:name w:val="Normal (Web)"/>
    <w:basedOn w:val="Normal"/>
    <w:uiPriority w:val="99"/>
    <w:semiHidden/>
    <w:unhideWhenUsed/>
    <w:rsid w:val="00E4374D"/>
    <w:pPr>
      <w:spacing w:before="100" w:beforeAutospacing="1" w:after="100" w:afterAutospacing="1"/>
    </w:pPr>
    <w:rPr>
      <w:rFonts w:ascii="Times New Roman" w:hAnsi="Times New Roman"/>
      <w:sz w:val="24"/>
      <w:szCs w:val="24"/>
    </w:rPr>
  </w:style>
  <w:style w:type="paragraph" w:styleId="BodyText">
    <w:name w:val="Body Text"/>
    <w:basedOn w:val="Normal"/>
    <w:link w:val="BodyTextChar"/>
    <w:uiPriority w:val="1"/>
    <w:qFormat/>
    <w:rsid w:val="00E4374D"/>
    <w:pPr>
      <w:widowControl w:val="0"/>
      <w:autoSpaceDE w:val="0"/>
      <w:autoSpaceDN w:val="0"/>
      <w:spacing w:before="120"/>
      <w:ind w:left="342"/>
      <w:jc w:val="both"/>
    </w:pPr>
    <w:rPr>
      <w:rFonts w:ascii="Times New Roman" w:hAnsi="Times New Roman"/>
      <w:lang w:bidi="en-US"/>
    </w:rPr>
  </w:style>
  <w:style w:type="character" w:customStyle="1" w:styleId="BodyTextChar">
    <w:name w:val="Body Text Char"/>
    <w:basedOn w:val="DefaultParagraphFont"/>
    <w:link w:val="BodyText"/>
    <w:uiPriority w:val="1"/>
    <w:rsid w:val="00E4374D"/>
    <w:rPr>
      <w:rFonts w:ascii="Times New Roman" w:eastAsia="Times New Roman" w:hAnsi="Times New Roman" w:cs="Times New Roman"/>
      <w:sz w:val="28"/>
      <w:szCs w:val="28"/>
      <w:lang w:val="en-US" w:bidi="en-US"/>
    </w:rPr>
  </w:style>
  <w:style w:type="paragraph" w:styleId="FootnoteText">
    <w:name w:val="footnote text"/>
    <w:basedOn w:val="Normal"/>
    <w:link w:val="FootnoteTextChar"/>
    <w:uiPriority w:val="99"/>
    <w:semiHidden/>
    <w:unhideWhenUsed/>
    <w:rsid w:val="00EE3B7F"/>
    <w:rPr>
      <w:rFonts w:ascii="Times New Roman" w:hAnsi="Times New Roman"/>
      <w:sz w:val="20"/>
      <w:szCs w:val="20"/>
    </w:rPr>
  </w:style>
  <w:style w:type="character" w:customStyle="1" w:styleId="FootnoteTextChar">
    <w:name w:val="Footnote Text Char"/>
    <w:basedOn w:val="DefaultParagraphFont"/>
    <w:link w:val="FootnoteText"/>
    <w:uiPriority w:val="99"/>
    <w:semiHidden/>
    <w:rsid w:val="00EE3B7F"/>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semiHidden/>
    <w:unhideWhenUsed/>
    <w:rsid w:val="00EE3B7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3A9E"/>
    <w:pPr>
      <w:spacing w:after="0" w:line="240" w:lineRule="auto"/>
    </w:pPr>
    <w:rPr>
      <w:rFonts w:ascii=".VnTime" w:eastAsia="Times New Roman" w:hAnsi=".VnTime" w:cs="Times New Roman"/>
      <w:sz w:val="28"/>
      <w:szCs w:val="28"/>
      <w:lang w:val="en-US"/>
    </w:rPr>
  </w:style>
  <w:style w:type="paragraph" w:styleId="Heading1">
    <w:name w:val="heading 1"/>
    <w:basedOn w:val="Normal"/>
    <w:next w:val="Normal"/>
    <w:link w:val="Heading1Char"/>
    <w:uiPriority w:val="9"/>
    <w:qFormat/>
    <w:rsid w:val="006C5CC8"/>
    <w:pPr>
      <w:keepNext/>
      <w:keepLines/>
      <w:spacing w:before="200" w:after="200"/>
      <w:outlineLvl w:val="0"/>
    </w:pPr>
    <w:rPr>
      <w:rFonts w:asciiTheme="majorHAnsi" w:eastAsiaTheme="majorEastAsia" w:hAnsiTheme="majorHAnsi" w:cstheme="majorBidi"/>
      <w:b/>
      <w:bCs/>
      <w:caps/>
      <w:lang w:val="nl-NL"/>
    </w:rPr>
  </w:style>
  <w:style w:type="paragraph" w:styleId="Heading2">
    <w:name w:val="heading 2"/>
    <w:basedOn w:val="Normal"/>
    <w:next w:val="Normal"/>
    <w:link w:val="Heading2Char"/>
    <w:uiPriority w:val="9"/>
    <w:unhideWhenUsed/>
    <w:qFormat/>
    <w:rsid w:val="00DA3579"/>
    <w:pPr>
      <w:keepNext/>
      <w:keepLines/>
      <w:spacing w:before="200" w:after="240"/>
      <w:ind w:left="720"/>
      <w:outlineLvl w:val="1"/>
    </w:pPr>
    <w:rPr>
      <w:rFonts w:asciiTheme="majorHAnsi" w:eastAsiaTheme="majorEastAsia" w:hAnsiTheme="majorHAnsi" w:cstheme="majorBidi"/>
      <w:b/>
      <w:bCs/>
      <w:color w:val="0D0D0D" w:themeColor="text1" w:themeTint="F2"/>
      <w:lang w:val="nl-NL"/>
    </w:rPr>
  </w:style>
  <w:style w:type="paragraph" w:styleId="Heading3">
    <w:name w:val="heading 3"/>
    <w:basedOn w:val="Normal"/>
    <w:next w:val="Normal"/>
    <w:link w:val="Heading3Char"/>
    <w:uiPriority w:val="9"/>
    <w:unhideWhenUsed/>
    <w:qFormat/>
    <w:rsid w:val="005A58DA"/>
    <w:pPr>
      <w:keepNext/>
      <w:keepLines/>
      <w:spacing w:before="200"/>
      <w:ind w:left="720"/>
      <w:outlineLvl w:val="2"/>
    </w:pPr>
    <w:rPr>
      <w:rFonts w:asciiTheme="majorHAnsi" w:eastAsiaTheme="majorEastAsia" w:hAnsiTheme="majorHAnsi" w:cstheme="majorBidi"/>
      <w:b/>
      <w:bCs/>
      <w:color w:val="5B9BD5" w:themeColor="accent1"/>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53A9E"/>
    <w:rPr>
      <w:sz w:val="16"/>
      <w:szCs w:val="16"/>
    </w:rPr>
  </w:style>
  <w:style w:type="paragraph" w:styleId="CommentText">
    <w:name w:val="annotation text"/>
    <w:basedOn w:val="Normal"/>
    <w:link w:val="CommentTextChar"/>
    <w:uiPriority w:val="99"/>
    <w:semiHidden/>
    <w:unhideWhenUsed/>
    <w:rsid w:val="00D53A9E"/>
    <w:rPr>
      <w:sz w:val="20"/>
      <w:szCs w:val="20"/>
    </w:rPr>
  </w:style>
  <w:style w:type="character" w:customStyle="1" w:styleId="CommentTextChar">
    <w:name w:val="Comment Text Char"/>
    <w:basedOn w:val="DefaultParagraphFont"/>
    <w:link w:val="CommentText"/>
    <w:uiPriority w:val="99"/>
    <w:semiHidden/>
    <w:rsid w:val="00D53A9E"/>
    <w:rPr>
      <w:rFonts w:ascii=".VnTime" w:eastAsia="Times New Roman" w:hAnsi=".VnTime" w:cs="Times New Roman"/>
      <w:sz w:val="20"/>
      <w:szCs w:val="20"/>
      <w:lang w:val="en-US"/>
    </w:rPr>
  </w:style>
  <w:style w:type="paragraph" w:styleId="BalloonText">
    <w:name w:val="Balloon Text"/>
    <w:basedOn w:val="Normal"/>
    <w:link w:val="BalloonTextChar"/>
    <w:uiPriority w:val="99"/>
    <w:semiHidden/>
    <w:unhideWhenUsed/>
    <w:rsid w:val="00D53A9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3A9E"/>
    <w:rPr>
      <w:rFonts w:ascii="Segoe UI" w:eastAsia="Times New Roman" w:hAnsi="Segoe UI" w:cs="Segoe UI"/>
      <w:sz w:val="18"/>
      <w:szCs w:val="18"/>
      <w:lang w:val="en-US"/>
    </w:rPr>
  </w:style>
  <w:style w:type="paragraph" w:styleId="ListParagraph">
    <w:name w:val="List Paragraph"/>
    <w:basedOn w:val="Normal"/>
    <w:uiPriority w:val="1"/>
    <w:qFormat/>
    <w:rsid w:val="00033229"/>
    <w:pPr>
      <w:ind w:left="720"/>
      <w:contextualSpacing/>
    </w:pPr>
  </w:style>
  <w:style w:type="character" w:customStyle="1" w:styleId="Heading1Char">
    <w:name w:val="Heading 1 Char"/>
    <w:basedOn w:val="DefaultParagraphFont"/>
    <w:link w:val="Heading1"/>
    <w:uiPriority w:val="9"/>
    <w:rsid w:val="006C5CC8"/>
    <w:rPr>
      <w:rFonts w:asciiTheme="majorHAnsi" w:eastAsiaTheme="majorEastAsia" w:hAnsiTheme="majorHAnsi" w:cstheme="majorBidi"/>
      <w:b/>
      <w:bCs/>
      <w:caps/>
      <w:sz w:val="28"/>
      <w:szCs w:val="28"/>
      <w:lang w:val="nl-NL"/>
    </w:rPr>
  </w:style>
  <w:style w:type="character" w:customStyle="1" w:styleId="Heading2Char">
    <w:name w:val="Heading 2 Char"/>
    <w:basedOn w:val="DefaultParagraphFont"/>
    <w:link w:val="Heading2"/>
    <w:uiPriority w:val="9"/>
    <w:rsid w:val="00DA3579"/>
    <w:rPr>
      <w:rFonts w:asciiTheme="majorHAnsi" w:eastAsiaTheme="majorEastAsia" w:hAnsiTheme="majorHAnsi" w:cstheme="majorBidi"/>
      <w:b/>
      <w:bCs/>
      <w:color w:val="0D0D0D" w:themeColor="text1" w:themeTint="F2"/>
      <w:sz w:val="28"/>
      <w:szCs w:val="28"/>
      <w:lang w:val="nl-NL"/>
    </w:rPr>
  </w:style>
  <w:style w:type="character" w:customStyle="1" w:styleId="Heading3Char">
    <w:name w:val="Heading 3 Char"/>
    <w:basedOn w:val="DefaultParagraphFont"/>
    <w:link w:val="Heading3"/>
    <w:uiPriority w:val="9"/>
    <w:rsid w:val="005A58DA"/>
    <w:rPr>
      <w:rFonts w:asciiTheme="majorHAnsi" w:eastAsiaTheme="majorEastAsia" w:hAnsiTheme="majorHAnsi" w:cstheme="majorBidi"/>
      <w:b/>
      <w:bCs/>
      <w:color w:val="5B9BD5" w:themeColor="accent1"/>
      <w:sz w:val="28"/>
      <w:szCs w:val="28"/>
      <w:lang w:val="nl-NL"/>
    </w:rPr>
  </w:style>
  <w:style w:type="paragraph" w:styleId="Header">
    <w:name w:val="header"/>
    <w:basedOn w:val="Normal"/>
    <w:link w:val="HeaderChar"/>
    <w:uiPriority w:val="99"/>
    <w:unhideWhenUsed/>
    <w:rsid w:val="006C5CC8"/>
    <w:pPr>
      <w:tabs>
        <w:tab w:val="center" w:pos="4513"/>
        <w:tab w:val="right" w:pos="9026"/>
      </w:tabs>
    </w:pPr>
  </w:style>
  <w:style w:type="character" w:customStyle="1" w:styleId="HeaderChar">
    <w:name w:val="Header Char"/>
    <w:basedOn w:val="DefaultParagraphFont"/>
    <w:link w:val="Header"/>
    <w:uiPriority w:val="99"/>
    <w:rsid w:val="006C5CC8"/>
    <w:rPr>
      <w:rFonts w:ascii=".VnTime" w:eastAsia="Times New Roman" w:hAnsi=".VnTime" w:cs="Times New Roman"/>
      <w:sz w:val="28"/>
      <w:szCs w:val="28"/>
      <w:lang w:val="en-US"/>
    </w:rPr>
  </w:style>
  <w:style w:type="paragraph" w:styleId="Footer">
    <w:name w:val="footer"/>
    <w:basedOn w:val="Normal"/>
    <w:link w:val="FooterChar"/>
    <w:uiPriority w:val="99"/>
    <w:unhideWhenUsed/>
    <w:rsid w:val="006C5CC8"/>
    <w:pPr>
      <w:tabs>
        <w:tab w:val="center" w:pos="4513"/>
        <w:tab w:val="right" w:pos="9026"/>
      </w:tabs>
    </w:pPr>
  </w:style>
  <w:style w:type="character" w:customStyle="1" w:styleId="FooterChar">
    <w:name w:val="Footer Char"/>
    <w:basedOn w:val="DefaultParagraphFont"/>
    <w:link w:val="Footer"/>
    <w:uiPriority w:val="99"/>
    <w:rsid w:val="006C5CC8"/>
    <w:rPr>
      <w:rFonts w:ascii=".VnTime" w:eastAsia="Times New Roman" w:hAnsi=".VnTime" w:cs="Times New Roman"/>
      <w:sz w:val="28"/>
      <w:szCs w:val="28"/>
      <w:lang w:val="en-US"/>
    </w:rPr>
  </w:style>
  <w:style w:type="paragraph" w:styleId="NormalWeb">
    <w:name w:val="Normal (Web)"/>
    <w:basedOn w:val="Normal"/>
    <w:uiPriority w:val="99"/>
    <w:semiHidden/>
    <w:unhideWhenUsed/>
    <w:rsid w:val="00E4374D"/>
    <w:pPr>
      <w:spacing w:before="100" w:beforeAutospacing="1" w:after="100" w:afterAutospacing="1"/>
    </w:pPr>
    <w:rPr>
      <w:rFonts w:ascii="Times New Roman" w:hAnsi="Times New Roman"/>
      <w:sz w:val="24"/>
      <w:szCs w:val="24"/>
    </w:rPr>
  </w:style>
  <w:style w:type="paragraph" w:styleId="BodyText">
    <w:name w:val="Body Text"/>
    <w:basedOn w:val="Normal"/>
    <w:link w:val="BodyTextChar"/>
    <w:uiPriority w:val="1"/>
    <w:qFormat/>
    <w:rsid w:val="00E4374D"/>
    <w:pPr>
      <w:widowControl w:val="0"/>
      <w:autoSpaceDE w:val="0"/>
      <w:autoSpaceDN w:val="0"/>
      <w:spacing w:before="120"/>
      <w:ind w:left="342"/>
      <w:jc w:val="both"/>
    </w:pPr>
    <w:rPr>
      <w:rFonts w:ascii="Times New Roman" w:hAnsi="Times New Roman"/>
      <w:lang w:bidi="en-US"/>
    </w:rPr>
  </w:style>
  <w:style w:type="character" w:customStyle="1" w:styleId="BodyTextChar">
    <w:name w:val="Body Text Char"/>
    <w:basedOn w:val="DefaultParagraphFont"/>
    <w:link w:val="BodyText"/>
    <w:uiPriority w:val="1"/>
    <w:rsid w:val="00E4374D"/>
    <w:rPr>
      <w:rFonts w:ascii="Times New Roman" w:eastAsia="Times New Roman" w:hAnsi="Times New Roman" w:cs="Times New Roman"/>
      <w:sz w:val="28"/>
      <w:szCs w:val="28"/>
      <w:lang w:val="en-US" w:bidi="en-US"/>
    </w:rPr>
  </w:style>
  <w:style w:type="paragraph" w:styleId="FootnoteText">
    <w:name w:val="footnote text"/>
    <w:basedOn w:val="Normal"/>
    <w:link w:val="FootnoteTextChar"/>
    <w:uiPriority w:val="99"/>
    <w:semiHidden/>
    <w:unhideWhenUsed/>
    <w:rsid w:val="00EE3B7F"/>
    <w:rPr>
      <w:rFonts w:ascii="Times New Roman" w:hAnsi="Times New Roman"/>
      <w:sz w:val="20"/>
      <w:szCs w:val="20"/>
    </w:rPr>
  </w:style>
  <w:style w:type="character" w:customStyle="1" w:styleId="FootnoteTextChar">
    <w:name w:val="Footnote Text Char"/>
    <w:basedOn w:val="DefaultParagraphFont"/>
    <w:link w:val="FootnoteText"/>
    <w:uiPriority w:val="99"/>
    <w:semiHidden/>
    <w:rsid w:val="00EE3B7F"/>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semiHidden/>
    <w:unhideWhenUsed/>
    <w:rsid w:val="00EE3B7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0111663">
      <w:bodyDiv w:val="1"/>
      <w:marLeft w:val="0"/>
      <w:marRight w:val="0"/>
      <w:marTop w:val="0"/>
      <w:marBottom w:val="0"/>
      <w:divBdr>
        <w:top w:val="none" w:sz="0" w:space="0" w:color="auto"/>
        <w:left w:val="none" w:sz="0" w:space="0" w:color="auto"/>
        <w:bottom w:val="none" w:sz="0" w:space="0" w:color="auto"/>
        <w:right w:val="none" w:sz="0" w:space="0" w:color="auto"/>
      </w:divBdr>
    </w:div>
    <w:div w:id="485708993">
      <w:bodyDiv w:val="1"/>
      <w:marLeft w:val="0"/>
      <w:marRight w:val="0"/>
      <w:marTop w:val="0"/>
      <w:marBottom w:val="0"/>
      <w:divBdr>
        <w:top w:val="none" w:sz="0" w:space="0" w:color="auto"/>
        <w:left w:val="none" w:sz="0" w:space="0" w:color="auto"/>
        <w:bottom w:val="none" w:sz="0" w:space="0" w:color="auto"/>
        <w:right w:val="none" w:sz="0" w:space="0" w:color="auto"/>
      </w:divBdr>
    </w:div>
    <w:div w:id="594947762">
      <w:bodyDiv w:val="1"/>
      <w:marLeft w:val="0"/>
      <w:marRight w:val="0"/>
      <w:marTop w:val="0"/>
      <w:marBottom w:val="0"/>
      <w:divBdr>
        <w:top w:val="none" w:sz="0" w:space="0" w:color="auto"/>
        <w:left w:val="none" w:sz="0" w:space="0" w:color="auto"/>
        <w:bottom w:val="none" w:sz="0" w:space="0" w:color="auto"/>
        <w:right w:val="none" w:sz="0" w:space="0" w:color="auto"/>
      </w:divBdr>
    </w:div>
    <w:div w:id="617953323">
      <w:bodyDiv w:val="1"/>
      <w:marLeft w:val="0"/>
      <w:marRight w:val="0"/>
      <w:marTop w:val="0"/>
      <w:marBottom w:val="0"/>
      <w:divBdr>
        <w:top w:val="none" w:sz="0" w:space="0" w:color="auto"/>
        <w:left w:val="none" w:sz="0" w:space="0" w:color="auto"/>
        <w:bottom w:val="none" w:sz="0" w:space="0" w:color="auto"/>
        <w:right w:val="none" w:sz="0" w:space="0" w:color="auto"/>
      </w:divBdr>
    </w:div>
    <w:div w:id="816999523">
      <w:bodyDiv w:val="1"/>
      <w:marLeft w:val="0"/>
      <w:marRight w:val="0"/>
      <w:marTop w:val="0"/>
      <w:marBottom w:val="0"/>
      <w:divBdr>
        <w:top w:val="none" w:sz="0" w:space="0" w:color="auto"/>
        <w:left w:val="none" w:sz="0" w:space="0" w:color="auto"/>
        <w:bottom w:val="none" w:sz="0" w:space="0" w:color="auto"/>
        <w:right w:val="none" w:sz="0" w:space="0" w:color="auto"/>
      </w:divBdr>
      <w:divsChild>
        <w:div w:id="423888889">
          <w:marLeft w:val="0"/>
          <w:marRight w:val="0"/>
          <w:marTop w:val="0"/>
          <w:marBottom w:val="0"/>
          <w:divBdr>
            <w:top w:val="none" w:sz="0" w:space="0" w:color="auto"/>
            <w:left w:val="none" w:sz="0" w:space="0" w:color="auto"/>
            <w:bottom w:val="none" w:sz="0" w:space="0" w:color="auto"/>
            <w:right w:val="none" w:sz="0" w:space="0" w:color="auto"/>
          </w:divBdr>
        </w:div>
        <w:div w:id="1240214656">
          <w:marLeft w:val="0"/>
          <w:marRight w:val="0"/>
          <w:marTop w:val="0"/>
          <w:marBottom w:val="0"/>
          <w:divBdr>
            <w:top w:val="none" w:sz="0" w:space="0" w:color="auto"/>
            <w:left w:val="none" w:sz="0" w:space="0" w:color="auto"/>
            <w:bottom w:val="none" w:sz="0" w:space="0" w:color="auto"/>
            <w:right w:val="none" w:sz="0" w:space="0" w:color="auto"/>
          </w:divBdr>
          <w:divsChild>
            <w:div w:id="1741564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064738">
      <w:bodyDiv w:val="1"/>
      <w:marLeft w:val="0"/>
      <w:marRight w:val="0"/>
      <w:marTop w:val="0"/>
      <w:marBottom w:val="0"/>
      <w:divBdr>
        <w:top w:val="none" w:sz="0" w:space="0" w:color="auto"/>
        <w:left w:val="none" w:sz="0" w:space="0" w:color="auto"/>
        <w:bottom w:val="none" w:sz="0" w:space="0" w:color="auto"/>
        <w:right w:val="none" w:sz="0" w:space="0" w:color="auto"/>
      </w:divBdr>
    </w:div>
    <w:div w:id="921914139">
      <w:bodyDiv w:val="1"/>
      <w:marLeft w:val="0"/>
      <w:marRight w:val="0"/>
      <w:marTop w:val="0"/>
      <w:marBottom w:val="0"/>
      <w:divBdr>
        <w:top w:val="none" w:sz="0" w:space="0" w:color="auto"/>
        <w:left w:val="none" w:sz="0" w:space="0" w:color="auto"/>
        <w:bottom w:val="none" w:sz="0" w:space="0" w:color="auto"/>
        <w:right w:val="none" w:sz="0" w:space="0" w:color="auto"/>
      </w:divBdr>
      <w:divsChild>
        <w:div w:id="1333603965">
          <w:marLeft w:val="0"/>
          <w:marRight w:val="0"/>
          <w:marTop w:val="0"/>
          <w:marBottom w:val="0"/>
          <w:divBdr>
            <w:top w:val="none" w:sz="0" w:space="0" w:color="auto"/>
            <w:left w:val="none" w:sz="0" w:space="0" w:color="auto"/>
            <w:bottom w:val="none" w:sz="0" w:space="0" w:color="auto"/>
            <w:right w:val="none" w:sz="0" w:space="0" w:color="auto"/>
          </w:divBdr>
        </w:div>
        <w:div w:id="1901389">
          <w:marLeft w:val="0"/>
          <w:marRight w:val="0"/>
          <w:marTop w:val="0"/>
          <w:marBottom w:val="0"/>
          <w:divBdr>
            <w:top w:val="none" w:sz="0" w:space="0" w:color="auto"/>
            <w:left w:val="none" w:sz="0" w:space="0" w:color="auto"/>
            <w:bottom w:val="none" w:sz="0" w:space="0" w:color="auto"/>
            <w:right w:val="none" w:sz="0" w:space="0" w:color="auto"/>
          </w:divBdr>
          <w:divsChild>
            <w:div w:id="213039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569716">
      <w:bodyDiv w:val="1"/>
      <w:marLeft w:val="0"/>
      <w:marRight w:val="0"/>
      <w:marTop w:val="0"/>
      <w:marBottom w:val="0"/>
      <w:divBdr>
        <w:top w:val="none" w:sz="0" w:space="0" w:color="auto"/>
        <w:left w:val="none" w:sz="0" w:space="0" w:color="auto"/>
        <w:bottom w:val="none" w:sz="0" w:space="0" w:color="auto"/>
        <w:right w:val="none" w:sz="0" w:space="0" w:color="auto"/>
      </w:divBdr>
    </w:div>
    <w:div w:id="1111361835">
      <w:bodyDiv w:val="1"/>
      <w:marLeft w:val="0"/>
      <w:marRight w:val="0"/>
      <w:marTop w:val="0"/>
      <w:marBottom w:val="0"/>
      <w:divBdr>
        <w:top w:val="none" w:sz="0" w:space="0" w:color="auto"/>
        <w:left w:val="none" w:sz="0" w:space="0" w:color="auto"/>
        <w:bottom w:val="none" w:sz="0" w:space="0" w:color="auto"/>
        <w:right w:val="none" w:sz="0" w:space="0" w:color="auto"/>
      </w:divBdr>
    </w:div>
    <w:div w:id="1224829871">
      <w:bodyDiv w:val="1"/>
      <w:marLeft w:val="0"/>
      <w:marRight w:val="0"/>
      <w:marTop w:val="0"/>
      <w:marBottom w:val="0"/>
      <w:divBdr>
        <w:top w:val="none" w:sz="0" w:space="0" w:color="auto"/>
        <w:left w:val="none" w:sz="0" w:space="0" w:color="auto"/>
        <w:bottom w:val="none" w:sz="0" w:space="0" w:color="auto"/>
        <w:right w:val="none" w:sz="0" w:space="0" w:color="auto"/>
      </w:divBdr>
      <w:divsChild>
        <w:div w:id="221184431">
          <w:marLeft w:val="0"/>
          <w:marRight w:val="0"/>
          <w:marTop w:val="0"/>
          <w:marBottom w:val="0"/>
          <w:divBdr>
            <w:top w:val="none" w:sz="0" w:space="0" w:color="auto"/>
            <w:left w:val="none" w:sz="0" w:space="0" w:color="auto"/>
            <w:bottom w:val="none" w:sz="0" w:space="0" w:color="auto"/>
            <w:right w:val="none" w:sz="0" w:space="0" w:color="auto"/>
          </w:divBdr>
        </w:div>
        <w:div w:id="108866748">
          <w:marLeft w:val="0"/>
          <w:marRight w:val="0"/>
          <w:marTop w:val="0"/>
          <w:marBottom w:val="0"/>
          <w:divBdr>
            <w:top w:val="none" w:sz="0" w:space="0" w:color="auto"/>
            <w:left w:val="none" w:sz="0" w:space="0" w:color="auto"/>
            <w:bottom w:val="none" w:sz="0" w:space="0" w:color="auto"/>
            <w:right w:val="none" w:sz="0" w:space="0" w:color="auto"/>
          </w:divBdr>
          <w:divsChild>
            <w:div w:id="447357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893477">
      <w:bodyDiv w:val="1"/>
      <w:marLeft w:val="0"/>
      <w:marRight w:val="0"/>
      <w:marTop w:val="0"/>
      <w:marBottom w:val="0"/>
      <w:divBdr>
        <w:top w:val="none" w:sz="0" w:space="0" w:color="auto"/>
        <w:left w:val="none" w:sz="0" w:space="0" w:color="auto"/>
        <w:bottom w:val="none" w:sz="0" w:space="0" w:color="auto"/>
        <w:right w:val="none" w:sz="0" w:space="0" w:color="auto"/>
      </w:divBdr>
    </w:div>
    <w:div w:id="1447583262">
      <w:bodyDiv w:val="1"/>
      <w:marLeft w:val="0"/>
      <w:marRight w:val="0"/>
      <w:marTop w:val="0"/>
      <w:marBottom w:val="0"/>
      <w:divBdr>
        <w:top w:val="none" w:sz="0" w:space="0" w:color="auto"/>
        <w:left w:val="none" w:sz="0" w:space="0" w:color="auto"/>
        <w:bottom w:val="none" w:sz="0" w:space="0" w:color="auto"/>
        <w:right w:val="none" w:sz="0" w:space="0" w:color="auto"/>
      </w:divBdr>
    </w:div>
    <w:div w:id="1545101587">
      <w:bodyDiv w:val="1"/>
      <w:marLeft w:val="0"/>
      <w:marRight w:val="0"/>
      <w:marTop w:val="0"/>
      <w:marBottom w:val="0"/>
      <w:divBdr>
        <w:top w:val="none" w:sz="0" w:space="0" w:color="auto"/>
        <w:left w:val="none" w:sz="0" w:space="0" w:color="auto"/>
        <w:bottom w:val="none" w:sz="0" w:space="0" w:color="auto"/>
        <w:right w:val="none" w:sz="0" w:space="0" w:color="auto"/>
      </w:divBdr>
    </w:div>
    <w:div w:id="1583493299">
      <w:bodyDiv w:val="1"/>
      <w:marLeft w:val="0"/>
      <w:marRight w:val="0"/>
      <w:marTop w:val="0"/>
      <w:marBottom w:val="0"/>
      <w:divBdr>
        <w:top w:val="none" w:sz="0" w:space="0" w:color="auto"/>
        <w:left w:val="none" w:sz="0" w:space="0" w:color="auto"/>
        <w:bottom w:val="none" w:sz="0" w:space="0" w:color="auto"/>
        <w:right w:val="none" w:sz="0" w:space="0" w:color="auto"/>
      </w:divBdr>
    </w:div>
    <w:div w:id="1658416853">
      <w:bodyDiv w:val="1"/>
      <w:marLeft w:val="0"/>
      <w:marRight w:val="0"/>
      <w:marTop w:val="0"/>
      <w:marBottom w:val="0"/>
      <w:divBdr>
        <w:top w:val="none" w:sz="0" w:space="0" w:color="auto"/>
        <w:left w:val="none" w:sz="0" w:space="0" w:color="auto"/>
        <w:bottom w:val="none" w:sz="0" w:space="0" w:color="auto"/>
        <w:right w:val="none" w:sz="0" w:space="0" w:color="auto"/>
      </w:divBdr>
    </w:div>
    <w:div w:id="1780879222">
      <w:bodyDiv w:val="1"/>
      <w:marLeft w:val="0"/>
      <w:marRight w:val="0"/>
      <w:marTop w:val="0"/>
      <w:marBottom w:val="0"/>
      <w:divBdr>
        <w:top w:val="none" w:sz="0" w:space="0" w:color="auto"/>
        <w:left w:val="none" w:sz="0" w:space="0" w:color="auto"/>
        <w:bottom w:val="none" w:sz="0" w:space="0" w:color="auto"/>
        <w:right w:val="none" w:sz="0" w:space="0" w:color="auto"/>
      </w:divBdr>
    </w:div>
    <w:div w:id="1788234834">
      <w:bodyDiv w:val="1"/>
      <w:marLeft w:val="0"/>
      <w:marRight w:val="0"/>
      <w:marTop w:val="0"/>
      <w:marBottom w:val="0"/>
      <w:divBdr>
        <w:top w:val="none" w:sz="0" w:space="0" w:color="auto"/>
        <w:left w:val="none" w:sz="0" w:space="0" w:color="auto"/>
        <w:bottom w:val="none" w:sz="0" w:space="0" w:color="auto"/>
        <w:right w:val="none" w:sz="0" w:space="0" w:color="auto"/>
      </w:divBdr>
    </w:div>
    <w:div w:id="1883635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D74596-E384-4DD7-A9D3-747A0DFC41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9</Pages>
  <Words>2651</Words>
  <Characters>15115</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KBNN</Company>
  <LinksUpToDate>false</LinksUpToDate>
  <CharactersWithSpaces>17731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Trang02 Vu Thi Thu</dc:creator>
  <cp:lastModifiedBy>nguyenngocsam</cp:lastModifiedBy>
  <cp:revision>16</cp:revision>
  <cp:lastPrinted>2021-10-08T03:48:00Z</cp:lastPrinted>
  <dcterms:created xsi:type="dcterms:W3CDTF">2021-10-08T02:58:00Z</dcterms:created>
  <dcterms:modified xsi:type="dcterms:W3CDTF">2021-11-05T15:09:00Z</dcterms:modified>
</cp:coreProperties>
</file>