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25" w:rsidRPr="000831A8" w:rsidRDefault="00DB3DAD" w:rsidP="00DB3DAD">
      <w:pPr>
        <w:jc w:val="center"/>
        <w:rPr>
          <w:rFonts w:ascii="Times New Roman" w:hAnsi="Times New Roman"/>
          <w:b/>
          <w:sz w:val="28"/>
          <w:szCs w:val="28"/>
        </w:rPr>
      </w:pPr>
      <w:bookmarkStart w:id="0" w:name="_GoBack"/>
      <w:bookmarkEnd w:id="0"/>
      <w:r w:rsidRPr="000831A8">
        <w:rPr>
          <w:rFonts w:ascii="Times New Roman" w:hAnsi="Times New Roman"/>
          <w:b/>
          <w:sz w:val="28"/>
          <w:szCs w:val="28"/>
        </w:rPr>
        <w:t>THUYẾT MINH</w:t>
      </w:r>
    </w:p>
    <w:p w:rsidR="00423D00" w:rsidRPr="00423D00" w:rsidRDefault="00423D00" w:rsidP="00423D00">
      <w:pPr>
        <w:jc w:val="center"/>
        <w:rPr>
          <w:rFonts w:ascii="Times New Roman" w:hAnsi="Times New Roman"/>
          <w:b/>
          <w:sz w:val="28"/>
          <w:szCs w:val="28"/>
          <w:lang w:val="nl-NL"/>
        </w:rPr>
      </w:pPr>
      <w:r w:rsidRPr="00423D00">
        <w:rPr>
          <w:rFonts w:ascii="Times New Roman" w:hAnsi="Times New Roman"/>
          <w:b/>
          <w:sz w:val="28"/>
          <w:szCs w:val="28"/>
          <w:lang w:val="nl-NL"/>
        </w:rPr>
        <w:t xml:space="preserve">Dự thảo Nghị quyết thông qua quy định </w:t>
      </w:r>
      <w:r w:rsidRPr="00423D00">
        <w:rPr>
          <w:rFonts w:ascii="Times New Roman" w:hAnsi="Times New Roman"/>
          <w:b/>
          <w:bCs/>
          <w:sz w:val="28"/>
          <w:szCs w:val="28"/>
          <w:lang w:val="nl-NL"/>
        </w:rPr>
        <w:t xml:space="preserve">về </w:t>
      </w:r>
      <w:r w:rsidRPr="00423D00">
        <w:rPr>
          <w:rFonts w:ascii="Times New Roman" w:hAnsi="Times New Roman"/>
          <w:b/>
          <w:sz w:val="28"/>
          <w:szCs w:val="28"/>
          <w:lang w:val="nl-NL"/>
        </w:rPr>
        <w:t>cơ chế thu và sử dụng                                  mức thu dịch vụ tuyển sinh các cấp học trên địa bàn</w:t>
      </w:r>
      <w:r w:rsidRPr="00423D00">
        <w:rPr>
          <w:rFonts w:ascii="Times New Roman" w:hAnsi="Times New Roman"/>
          <w:b/>
          <w:sz w:val="28"/>
          <w:szCs w:val="28"/>
        </w:rPr>
        <w:t xml:space="preserve"> tỉnh Kon Tum</w:t>
      </w:r>
    </w:p>
    <w:p w:rsidR="001E3363" w:rsidRPr="00DB3DAD" w:rsidRDefault="008837DE" w:rsidP="001E3363">
      <w:pPr>
        <w:jc w:val="center"/>
        <w:rPr>
          <w:rFonts w:ascii="Times New Roman" w:hAnsi="Times New Roman"/>
          <w:sz w:val="28"/>
          <w:szCs w:val="28"/>
        </w:rPr>
      </w:pPr>
      <w:r>
        <w:rPr>
          <w:rFonts w:ascii="Times New Roman" w:hAnsi="Times New Roman"/>
          <w:noProof/>
          <w:sz w:val="28"/>
          <w:szCs w:val="28"/>
          <w:lang w:val="en-US"/>
        </w:rPr>
        <mc:AlternateContent>
          <mc:Choice Requires="wps">
            <w:drawing>
              <wp:anchor distT="4294967295" distB="4294967295" distL="114300" distR="114300" simplePos="0" relativeHeight="251658240" behindDoc="0" locked="0" layoutInCell="1" allowOverlap="1">
                <wp:simplePos x="0" y="0"/>
                <wp:positionH relativeFrom="column">
                  <wp:posOffset>2347595</wp:posOffset>
                </wp:positionH>
                <wp:positionV relativeFrom="paragraph">
                  <wp:posOffset>30479</wp:posOffset>
                </wp:positionV>
                <wp:extent cx="1047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85pt,2.4pt" to="267.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M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On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"/>
            </w:pict>
          </mc:Fallback>
        </mc:AlternateContent>
      </w:r>
    </w:p>
    <w:p w:rsidR="000831A8" w:rsidRPr="000831A8" w:rsidRDefault="000831A8" w:rsidP="00B11509">
      <w:pPr>
        <w:shd w:val="clear" w:color="auto" w:fill="FFFFFF"/>
        <w:spacing w:before="120" w:after="120"/>
        <w:ind w:firstLine="720"/>
        <w:jc w:val="both"/>
        <w:rPr>
          <w:rStyle w:val="fontstyle01"/>
          <w:rFonts w:ascii="Times New Roman" w:hAnsi="Times New Roman"/>
          <w:b/>
        </w:rPr>
      </w:pPr>
      <w:r w:rsidRPr="000831A8">
        <w:rPr>
          <w:rStyle w:val="fontstyle01"/>
          <w:rFonts w:ascii="Times New Roman" w:hAnsi="Times New Roman"/>
          <w:b/>
        </w:rPr>
        <w:t>1. Về đối tượng áp dụng mức thu:</w:t>
      </w:r>
    </w:p>
    <w:p w:rsidR="000831A8" w:rsidRDefault="00DB3DAD" w:rsidP="00B11509">
      <w:pPr>
        <w:pStyle w:val="NormalWeb"/>
        <w:spacing w:before="120" w:beforeAutospacing="0" w:after="120" w:afterAutospacing="0"/>
        <w:ind w:firstLine="720"/>
        <w:jc w:val="both"/>
        <w:rPr>
          <w:sz w:val="28"/>
          <w:szCs w:val="28"/>
        </w:rPr>
      </w:pPr>
      <w:r w:rsidRPr="00DB3DAD">
        <w:rPr>
          <w:sz w:val="28"/>
          <w:szCs w:val="28"/>
        </w:rPr>
        <w:t>Trong điều kiện kinh tế - xã hội và phát triển giáo dục của t</w:t>
      </w:r>
      <w:r w:rsidR="000831A8">
        <w:rPr>
          <w:sz w:val="28"/>
          <w:szCs w:val="28"/>
        </w:rPr>
        <w:t xml:space="preserve">ỉnh Kon Tum, </w:t>
      </w:r>
      <w:r w:rsidRPr="00DB3DAD">
        <w:rPr>
          <w:sz w:val="28"/>
          <w:szCs w:val="28"/>
        </w:rPr>
        <w:t xml:space="preserve">đề xuất đối tượng áp dụng </w:t>
      </w:r>
      <w:r w:rsidR="000831A8">
        <w:rPr>
          <w:sz w:val="28"/>
          <w:szCs w:val="28"/>
        </w:rPr>
        <w:t>có giới hạn:</w:t>
      </w:r>
    </w:p>
    <w:p w:rsidR="00DB3DAD" w:rsidRPr="000831A8" w:rsidRDefault="000831A8" w:rsidP="00B11509">
      <w:pPr>
        <w:pStyle w:val="NormalWeb"/>
        <w:spacing w:before="120" w:beforeAutospacing="0" w:after="120" w:afterAutospacing="0"/>
        <w:ind w:firstLine="720"/>
        <w:jc w:val="both"/>
        <w:rPr>
          <w:sz w:val="28"/>
          <w:szCs w:val="28"/>
        </w:rPr>
      </w:pPr>
      <w:r w:rsidRPr="000831A8">
        <w:rPr>
          <w:sz w:val="28"/>
          <w:szCs w:val="28"/>
        </w:rPr>
        <w:t xml:space="preserve">- </w:t>
      </w:r>
      <w:r w:rsidR="00DB3DAD" w:rsidRPr="000831A8">
        <w:rPr>
          <w:sz w:val="28"/>
          <w:szCs w:val="28"/>
        </w:rPr>
        <w:t>Vào lớp 10</w:t>
      </w:r>
      <w:r w:rsidRPr="000831A8">
        <w:rPr>
          <w:sz w:val="28"/>
          <w:szCs w:val="28"/>
        </w:rPr>
        <w:t>:</w:t>
      </w:r>
      <w:r w:rsidR="00DB3DAD" w:rsidRPr="000831A8">
        <w:rPr>
          <w:sz w:val="28"/>
          <w:szCs w:val="28"/>
        </w:rPr>
        <w:t xml:space="preserve"> chỉ áp dụng thu (có lộ trình) đối với trường thực hiện phương thức thi tuyển hoặc thi tuyển kết hợp xét tuyển </w:t>
      </w:r>
      <w:r w:rsidR="00DB3DAD" w:rsidRPr="000831A8">
        <w:rPr>
          <w:rFonts w:eastAsia="Arial"/>
          <w:sz w:val="28"/>
          <w:szCs w:val="28"/>
        </w:rPr>
        <w:t>được cấp có thẩm quyền phê duyệt phương thức tuyển sinh theo phương thức thi tuyển hoặc thi tuyển kết hợp xét tuyển</w:t>
      </w:r>
      <w:r w:rsidR="00DB3DAD" w:rsidRPr="000831A8">
        <w:rPr>
          <w:sz w:val="28"/>
          <w:szCs w:val="28"/>
        </w:rPr>
        <w:t>.</w:t>
      </w:r>
    </w:p>
    <w:p w:rsidR="00DB3DAD" w:rsidRPr="000831A8" w:rsidRDefault="00DB3DAD" w:rsidP="00B11509">
      <w:pPr>
        <w:pStyle w:val="NormalWeb"/>
        <w:spacing w:before="120" w:beforeAutospacing="0" w:after="120" w:afterAutospacing="0"/>
        <w:ind w:firstLine="709"/>
        <w:jc w:val="both"/>
        <w:rPr>
          <w:sz w:val="28"/>
          <w:szCs w:val="28"/>
        </w:rPr>
      </w:pPr>
      <w:r w:rsidRPr="000831A8">
        <w:rPr>
          <w:sz w:val="28"/>
          <w:szCs w:val="28"/>
        </w:rPr>
        <w:t>- Vào lớp 6</w:t>
      </w:r>
      <w:r w:rsidR="000831A8" w:rsidRPr="000831A8">
        <w:rPr>
          <w:sz w:val="28"/>
          <w:szCs w:val="28"/>
        </w:rPr>
        <w:t>:</w:t>
      </w:r>
      <w:r w:rsidRPr="000831A8">
        <w:rPr>
          <w:sz w:val="28"/>
          <w:szCs w:val="28"/>
          <w:shd w:val="clear" w:color="auto" w:fill="FFFFFF"/>
        </w:rPr>
        <w:t xml:space="preserve"> c</w:t>
      </w:r>
      <w:r w:rsidRPr="000831A8">
        <w:rPr>
          <w:sz w:val="28"/>
          <w:szCs w:val="28"/>
        </w:rPr>
        <w:t xml:space="preserve">hỉ áp dụng thu (có lộ trình) đối với trường thực hiện phương thức </w:t>
      </w:r>
      <w:r w:rsidRPr="000831A8">
        <w:rPr>
          <w:sz w:val="28"/>
          <w:szCs w:val="28"/>
          <w:shd w:val="clear" w:color="auto" w:fill="FFFFFF"/>
        </w:rPr>
        <w:t xml:space="preserve">kết hợp xét tuyển với kiểm tra, đánh giá năng lực học sinh </w:t>
      </w:r>
      <w:r w:rsidRPr="000831A8">
        <w:rPr>
          <w:rFonts w:eastAsia="Arial"/>
          <w:sz w:val="28"/>
          <w:szCs w:val="28"/>
        </w:rPr>
        <w:t>được cấp có thẩm quyền phê duyệt phương thức tuyển sinh theo phương thức xét tuyển kết hợp với kiểm tra, đánh giá năng lực học sinh</w:t>
      </w:r>
      <w:r w:rsidRPr="000831A8">
        <w:rPr>
          <w:sz w:val="28"/>
          <w:szCs w:val="28"/>
        </w:rPr>
        <w:t>.</w:t>
      </w:r>
    </w:p>
    <w:p w:rsidR="00DB3DAD" w:rsidRPr="00DB3DAD" w:rsidRDefault="000831A8" w:rsidP="00B11509">
      <w:pPr>
        <w:pStyle w:val="NormalWeb"/>
        <w:spacing w:before="120" w:beforeAutospacing="0" w:after="120" w:afterAutospacing="0"/>
        <w:ind w:firstLine="709"/>
        <w:jc w:val="both"/>
        <w:rPr>
          <w:sz w:val="28"/>
          <w:szCs w:val="28"/>
        </w:rPr>
      </w:pPr>
      <w:r>
        <w:rPr>
          <w:b/>
          <w:sz w:val="28"/>
          <w:szCs w:val="28"/>
        </w:rPr>
        <w:t xml:space="preserve">- </w:t>
      </w:r>
      <w:r w:rsidR="00DB3DAD" w:rsidRPr="00DB3DAD">
        <w:rPr>
          <w:b/>
          <w:sz w:val="28"/>
          <w:szCs w:val="28"/>
        </w:rPr>
        <w:t>Đối với phương thức xét tuyển</w:t>
      </w:r>
      <w:r w:rsidR="00DB3DAD" w:rsidRPr="00DB3DAD">
        <w:rPr>
          <w:sz w:val="28"/>
          <w:szCs w:val="28"/>
        </w:rPr>
        <w:t xml:space="preserve"> vào các cấp học (mầm non, tiểu học, THCS, THPT) </w:t>
      </w:r>
      <w:r w:rsidR="00DB3DAD" w:rsidRPr="00DB3DAD">
        <w:rPr>
          <w:b/>
          <w:sz w:val="28"/>
          <w:szCs w:val="28"/>
        </w:rPr>
        <w:t>chưa đề xuất</w:t>
      </w:r>
      <w:r w:rsidR="00DB3DAD" w:rsidRPr="00DB3DAD">
        <w:rPr>
          <w:sz w:val="28"/>
          <w:szCs w:val="28"/>
        </w:rPr>
        <w:t xml:space="preserve"> </w:t>
      </w:r>
      <w:r w:rsidR="00766F21">
        <w:rPr>
          <w:b/>
          <w:sz w:val="28"/>
          <w:szCs w:val="28"/>
        </w:rPr>
        <w:t>Hội đồng nhân dân</w:t>
      </w:r>
      <w:r w:rsidR="00DB3DAD" w:rsidRPr="00DB3DAD">
        <w:rPr>
          <w:b/>
          <w:sz w:val="28"/>
          <w:szCs w:val="28"/>
        </w:rPr>
        <w:t xml:space="preserve"> tỉnh việc thu dịch vụ tuyển sinh</w:t>
      </w:r>
      <w:r w:rsidR="00DB3DAD" w:rsidRPr="00DB3DAD">
        <w:rPr>
          <w:sz w:val="28"/>
          <w:szCs w:val="28"/>
        </w:rPr>
        <w:t>; các cơ sở giáo dục sử dụng nguồn tài chính của đơn vị để thực hiện.</w:t>
      </w:r>
    </w:p>
    <w:p w:rsidR="00DB3DAD" w:rsidRDefault="000831A8" w:rsidP="00B11509">
      <w:pPr>
        <w:shd w:val="clear" w:color="auto" w:fill="FFFFFF"/>
        <w:spacing w:before="120" w:after="120"/>
        <w:ind w:firstLine="709"/>
        <w:jc w:val="both"/>
        <w:rPr>
          <w:rStyle w:val="fontstyle01"/>
          <w:rFonts w:ascii="Times New Roman" w:hAnsi="Times New Roman"/>
        </w:rPr>
      </w:pPr>
      <w:r>
        <w:rPr>
          <w:rStyle w:val="fontstyle01"/>
          <w:rFonts w:ascii="Times New Roman" w:hAnsi="Times New Roman"/>
        </w:rPr>
        <w:t xml:space="preserve">- </w:t>
      </w:r>
      <w:r w:rsidR="00766F21">
        <w:rPr>
          <w:rStyle w:val="fontstyle01"/>
          <w:rFonts w:ascii="Times New Roman" w:hAnsi="Times New Roman"/>
        </w:rPr>
        <w:t>Dự thảo Nghị quyết</w:t>
      </w:r>
      <w:r w:rsidRPr="00DB3DAD">
        <w:rPr>
          <w:rStyle w:val="fontstyle01"/>
          <w:rFonts w:ascii="Times New Roman" w:hAnsi="Times New Roman"/>
        </w:rPr>
        <w:t xml:space="preserve"> không áp dụng việc thu tuyển sinh đối với các trường chuyên biệt </w:t>
      </w:r>
      <w:r w:rsidRPr="00766F21">
        <w:rPr>
          <w:rStyle w:val="fontstyle01"/>
          <w:rFonts w:ascii="Times New Roman" w:hAnsi="Times New Roman"/>
          <w:i/>
        </w:rPr>
        <w:t>(trường chuyên, trường phổ thông dân tộc nội trú, t</w:t>
      </w:r>
      <w:r w:rsidR="00766F21">
        <w:rPr>
          <w:rStyle w:val="fontstyle01"/>
          <w:rFonts w:ascii="Times New Roman" w:hAnsi="Times New Roman"/>
          <w:i/>
        </w:rPr>
        <w:t>rường phổ thông dân tộc bán trú</w:t>
      </w:r>
      <w:r w:rsidRPr="00766F21">
        <w:rPr>
          <w:rStyle w:val="fontstyle01"/>
          <w:rFonts w:ascii="Times New Roman" w:hAnsi="Times New Roman"/>
          <w:i/>
        </w:rPr>
        <w:t>…)</w:t>
      </w:r>
      <w:r w:rsidRPr="00DB3DAD">
        <w:rPr>
          <w:rStyle w:val="fontstyle01"/>
          <w:rFonts w:ascii="Times New Roman" w:hAnsi="Times New Roman"/>
        </w:rPr>
        <w:t xml:space="preserve"> vì các trường này đang được Đảng và Nhà nước quan tâm, ưu tiên các điều kiện về đầu tư, chế độ chính sách để thu hút học sinh vào học. Do đó đối với các trường chuyên biệt việc tuyển sinh vào trường không đặt vấn</w:t>
      </w:r>
      <w:r w:rsidR="00766F21">
        <w:rPr>
          <w:rStyle w:val="fontstyle01"/>
          <w:rFonts w:ascii="Times New Roman" w:hAnsi="Times New Roman"/>
        </w:rPr>
        <w:t xml:space="preserve"> đề thu dịch vụ tuyển sinh, Ngân sách nhà nước</w:t>
      </w:r>
      <w:r w:rsidRPr="00DB3DAD">
        <w:rPr>
          <w:rStyle w:val="fontstyle01"/>
          <w:rFonts w:ascii="Times New Roman" w:hAnsi="Times New Roman"/>
        </w:rPr>
        <w:t xml:space="preserve"> sẽ đảm bảo việc tuyển sinh vào các trường này.</w:t>
      </w:r>
    </w:p>
    <w:p w:rsidR="00DB3DAD" w:rsidRPr="000831A8" w:rsidRDefault="000831A8" w:rsidP="00B11509">
      <w:pPr>
        <w:shd w:val="clear" w:color="auto" w:fill="FFFFFF"/>
        <w:spacing w:before="120" w:after="120"/>
        <w:jc w:val="both"/>
        <w:rPr>
          <w:rStyle w:val="fontstyle01"/>
          <w:rFonts w:ascii="Times New Roman" w:hAnsi="Times New Roman"/>
          <w:b/>
        </w:rPr>
      </w:pPr>
      <w:r w:rsidRPr="000831A8">
        <w:rPr>
          <w:rStyle w:val="fontstyle01"/>
          <w:rFonts w:ascii="Times New Roman" w:hAnsi="Times New Roman"/>
          <w:b/>
        </w:rPr>
        <w:tab/>
        <w:t xml:space="preserve">2. </w:t>
      </w:r>
      <w:r w:rsidR="00025308">
        <w:rPr>
          <w:rStyle w:val="fontstyle01"/>
          <w:rFonts w:ascii="Times New Roman" w:hAnsi="Times New Roman"/>
          <w:b/>
        </w:rPr>
        <w:t>C</w:t>
      </w:r>
      <w:r w:rsidRPr="000831A8">
        <w:rPr>
          <w:rStyle w:val="fontstyle01"/>
          <w:rFonts w:ascii="Times New Roman" w:hAnsi="Times New Roman"/>
          <w:b/>
        </w:rPr>
        <w:t xml:space="preserve">ơ sở pháp lý </w:t>
      </w:r>
      <w:r w:rsidR="00025308">
        <w:rPr>
          <w:rStyle w:val="fontstyle01"/>
          <w:rFonts w:ascii="Times New Roman" w:hAnsi="Times New Roman"/>
          <w:b/>
        </w:rPr>
        <w:t xml:space="preserve">về thẩm quyền ban hành </w:t>
      </w:r>
      <w:r w:rsidRPr="000831A8">
        <w:rPr>
          <w:rStyle w:val="fontstyle01"/>
          <w:rFonts w:ascii="Times New Roman" w:hAnsi="Times New Roman"/>
          <w:b/>
        </w:rPr>
        <w:t>mức thu:</w:t>
      </w:r>
    </w:p>
    <w:p w:rsidR="000831A8" w:rsidRPr="00DB3DAD" w:rsidRDefault="000831A8" w:rsidP="00B11509">
      <w:pPr>
        <w:pStyle w:val="NormalWeb"/>
        <w:shd w:val="clear" w:color="auto" w:fill="FFFFFF"/>
        <w:spacing w:before="120" w:beforeAutospacing="0" w:after="120" w:afterAutospacing="0"/>
        <w:ind w:firstLine="720"/>
        <w:jc w:val="both"/>
        <w:rPr>
          <w:sz w:val="28"/>
          <w:szCs w:val="28"/>
          <w:lang w:val="nl-NL"/>
        </w:rPr>
      </w:pPr>
      <w:r w:rsidRPr="00DB3DAD">
        <w:rPr>
          <w:sz w:val="28"/>
          <w:szCs w:val="28"/>
        </w:rPr>
        <w:t>(1)</w:t>
      </w:r>
      <w:r w:rsidR="00AB42FB">
        <w:rPr>
          <w:sz w:val="28"/>
          <w:szCs w:val="28"/>
        </w:rPr>
        <w:t xml:space="preserve"> </w:t>
      </w:r>
      <w:r w:rsidRPr="00DB3DAD">
        <w:rPr>
          <w:sz w:val="28"/>
          <w:szCs w:val="28"/>
        </w:rPr>
        <w:t xml:space="preserve">Tại </w:t>
      </w:r>
      <w:r w:rsidR="00AB42FB">
        <w:rPr>
          <w:iCs/>
          <w:spacing w:val="-2"/>
          <w:sz w:val="28"/>
          <w:szCs w:val="28"/>
          <w:lang w:val="nl-NL"/>
        </w:rPr>
        <w:t xml:space="preserve">Điểm c Khoản 6 </w:t>
      </w:r>
      <w:r w:rsidRPr="00DB3DAD">
        <w:rPr>
          <w:iCs/>
          <w:spacing w:val="-2"/>
          <w:sz w:val="28"/>
          <w:szCs w:val="28"/>
          <w:lang w:val="nl-NL"/>
        </w:rPr>
        <w:t xml:space="preserve">Điều 99 </w:t>
      </w:r>
      <w:r w:rsidRPr="00DB3DAD">
        <w:rPr>
          <w:iCs/>
          <w:sz w:val="28"/>
          <w:szCs w:val="28"/>
          <w:lang w:val="nl-NL"/>
        </w:rPr>
        <w:t xml:space="preserve">Luật Giáo dục 2019 </w:t>
      </w:r>
      <w:r w:rsidRPr="00DB3DAD">
        <w:rPr>
          <w:iCs/>
          <w:spacing w:val="-2"/>
          <w:sz w:val="28"/>
          <w:szCs w:val="28"/>
          <w:lang w:val="nl-NL"/>
        </w:rPr>
        <w:t xml:space="preserve">quy định: </w:t>
      </w:r>
      <w:r w:rsidRPr="00DB3DAD">
        <w:rPr>
          <w:i/>
          <w:iCs/>
          <w:spacing w:val="-2"/>
          <w:sz w:val="28"/>
          <w:szCs w:val="28"/>
          <w:lang w:val="nl-NL"/>
        </w:rPr>
        <w:t>Ủy ban nhân dân cấp tỉnh quy định</w:t>
      </w:r>
      <w:r w:rsidRPr="00DB3DAD">
        <w:rPr>
          <w:iCs/>
          <w:spacing w:val="-2"/>
          <w:sz w:val="28"/>
          <w:szCs w:val="28"/>
          <w:lang w:val="nl-NL"/>
        </w:rPr>
        <w:t xml:space="preserve"> </w:t>
      </w:r>
      <w:r w:rsidRPr="00DB3DAD">
        <w:rPr>
          <w:i/>
          <w:sz w:val="28"/>
          <w:szCs w:val="28"/>
          <w:lang w:val="nl-NL"/>
        </w:rPr>
        <w:t xml:space="preserve">cơ chế thu và sử dụng </w:t>
      </w:r>
      <w:r w:rsidRPr="00DB3DAD">
        <w:rPr>
          <w:i/>
          <w:sz w:val="28"/>
          <w:szCs w:val="28"/>
          <w:u w:val="single"/>
          <w:lang w:val="nl-NL"/>
        </w:rPr>
        <w:t>mức thu</w:t>
      </w:r>
      <w:r w:rsidRPr="00DB3DAD">
        <w:rPr>
          <w:i/>
          <w:sz w:val="28"/>
          <w:szCs w:val="28"/>
          <w:lang w:val="nl-NL"/>
        </w:rPr>
        <w:t xml:space="preserve"> dịch vụ tuyển sinh các cấp học do địa phương quản lý sau khi được </w:t>
      </w:r>
      <w:r w:rsidRPr="00DB3DAD">
        <w:rPr>
          <w:i/>
          <w:iCs/>
          <w:spacing w:val="-2"/>
          <w:sz w:val="28"/>
          <w:szCs w:val="28"/>
          <w:lang w:val="nl-NL"/>
        </w:rPr>
        <w:t>Hội đồng nhân dân cấp tỉnh thông qua</w:t>
      </w:r>
      <w:r w:rsidRPr="00DB3DAD">
        <w:rPr>
          <w:i/>
          <w:sz w:val="28"/>
          <w:szCs w:val="28"/>
          <w:lang w:val="nl-NL"/>
        </w:rPr>
        <w:t>.</w:t>
      </w:r>
      <w:r w:rsidRPr="00DB3DAD">
        <w:rPr>
          <w:sz w:val="28"/>
          <w:szCs w:val="28"/>
          <w:lang w:val="nl-NL"/>
        </w:rPr>
        <w:t xml:space="preserve"> </w:t>
      </w:r>
    </w:p>
    <w:p w:rsidR="000831A8" w:rsidRPr="00DB3DAD" w:rsidRDefault="000831A8" w:rsidP="00B11509">
      <w:pPr>
        <w:pStyle w:val="NormalWeb"/>
        <w:shd w:val="clear" w:color="auto" w:fill="FFFFFF"/>
        <w:spacing w:before="120" w:beforeAutospacing="0" w:after="120" w:afterAutospacing="0"/>
        <w:ind w:firstLine="720"/>
        <w:jc w:val="both"/>
        <w:rPr>
          <w:b/>
          <w:i/>
          <w:sz w:val="28"/>
          <w:szCs w:val="28"/>
        </w:rPr>
      </w:pPr>
      <w:r w:rsidRPr="00DB3DAD">
        <w:rPr>
          <w:sz w:val="28"/>
          <w:szCs w:val="28"/>
          <w:lang w:val="nl-NL"/>
        </w:rPr>
        <w:t>(2)</w:t>
      </w:r>
      <w:r w:rsidR="00AB42FB">
        <w:rPr>
          <w:sz w:val="28"/>
          <w:szCs w:val="28"/>
          <w:lang w:val="nl-NL"/>
        </w:rPr>
        <w:t xml:space="preserve"> </w:t>
      </w:r>
      <w:r w:rsidRPr="00DB3DAD">
        <w:rPr>
          <w:sz w:val="28"/>
          <w:szCs w:val="28"/>
          <w:lang w:val="nl-NL"/>
        </w:rPr>
        <w:t xml:space="preserve">Tại </w:t>
      </w:r>
      <w:r w:rsidR="00AB42FB">
        <w:rPr>
          <w:iCs/>
          <w:spacing w:val="-2"/>
          <w:sz w:val="28"/>
          <w:szCs w:val="28"/>
          <w:lang w:val="nl-NL"/>
        </w:rPr>
        <w:t xml:space="preserve">Khoản 2 </w:t>
      </w:r>
      <w:r w:rsidRPr="00DB3DAD">
        <w:rPr>
          <w:iCs/>
          <w:spacing w:val="-2"/>
          <w:sz w:val="28"/>
          <w:szCs w:val="28"/>
          <w:lang w:val="nl-NL"/>
        </w:rPr>
        <w:t xml:space="preserve">Điều 99 </w:t>
      </w:r>
      <w:r w:rsidRPr="00DB3DAD">
        <w:rPr>
          <w:iCs/>
          <w:sz w:val="28"/>
          <w:szCs w:val="28"/>
          <w:lang w:val="nl-NL"/>
        </w:rPr>
        <w:t xml:space="preserve">Luật Giáo dục 2019 </w:t>
      </w:r>
      <w:r w:rsidRPr="00DB3DAD">
        <w:rPr>
          <w:iCs/>
          <w:spacing w:val="-2"/>
          <w:sz w:val="28"/>
          <w:szCs w:val="28"/>
          <w:lang w:val="nl-NL"/>
        </w:rPr>
        <w:t xml:space="preserve">quy định: </w:t>
      </w:r>
      <w:r w:rsidRPr="00DB3DAD">
        <w:rPr>
          <w:i/>
          <w:sz w:val="28"/>
          <w:szCs w:val="28"/>
        </w:rPr>
        <w:t xml:space="preserve">Mức thu dịch vụ tuyển sinh mà người dự tuyển phải nộp khi tham gia xét tuyển, thi tuyển </w:t>
      </w:r>
      <w:r w:rsidRPr="00DB3DAD">
        <w:rPr>
          <w:b/>
          <w:i/>
          <w:sz w:val="28"/>
          <w:szCs w:val="28"/>
        </w:rPr>
        <w:t>được xác định theo lộ trình tính đúng, tính đủ.</w:t>
      </w:r>
    </w:p>
    <w:p w:rsidR="000831A8" w:rsidRPr="00DB3DAD" w:rsidRDefault="00AB42FB" w:rsidP="00B11509">
      <w:pPr>
        <w:pStyle w:val="NormalWeb"/>
        <w:shd w:val="clear" w:color="auto" w:fill="FFFFFF"/>
        <w:spacing w:before="120" w:beforeAutospacing="0" w:after="120" w:afterAutospacing="0"/>
        <w:ind w:firstLine="720"/>
        <w:jc w:val="both"/>
        <w:rPr>
          <w:sz w:val="28"/>
          <w:szCs w:val="28"/>
          <w:lang w:val="nl-NL"/>
        </w:rPr>
      </w:pPr>
      <w:r>
        <w:rPr>
          <w:sz w:val="28"/>
          <w:szCs w:val="28"/>
          <w:lang w:val="nl-NL"/>
        </w:rPr>
        <w:t>(3) Luật Ngân sách nhà nước</w:t>
      </w:r>
      <w:r w:rsidR="000831A8" w:rsidRPr="00DB3DAD">
        <w:rPr>
          <w:sz w:val="28"/>
          <w:szCs w:val="28"/>
        </w:rPr>
        <w:t xml:space="preserve"> và Khoản 3 Điều 21 Nghị định số 163/2016/NĐ-CP ngày 21 tháng 12 năm 2016 của Chính phủ quy định chi tiết th</w:t>
      </w:r>
      <w:r>
        <w:rPr>
          <w:sz w:val="28"/>
          <w:szCs w:val="28"/>
        </w:rPr>
        <w:t>i hành một số điều của Luật Ngân sách nhà nước</w:t>
      </w:r>
      <w:r w:rsidR="000831A8" w:rsidRPr="00DB3DAD">
        <w:rPr>
          <w:sz w:val="28"/>
          <w:szCs w:val="28"/>
        </w:rPr>
        <w:t xml:space="preserve">: </w:t>
      </w:r>
      <w:r w:rsidR="000831A8" w:rsidRPr="00DB3DAD">
        <w:rPr>
          <w:i/>
          <w:sz w:val="28"/>
          <w:szCs w:val="28"/>
        </w:rPr>
        <w:t>"Thẩm quyền của Hội đồng nhân dân cấp tỉnh 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w:t>
      </w:r>
      <w:r w:rsidR="00012176">
        <w:rPr>
          <w:i/>
          <w:sz w:val="28"/>
          <w:szCs w:val="28"/>
        </w:rPr>
        <w:t xml:space="preserve"> </w:t>
      </w:r>
      <w:r w:rsidR="000831A8" w:rsidRPr="00DB3DAD">
        <w:rPr>
          <w:i/>
          <w:sz w:val="28"/>
          <w:szCs w:val="28"/>
        </w:rPr>
        <w:t xml:space="preserve">xã hội, bảo đảm trật tự, an toàn xã hội trên địa bàn, phù hợp với khả năng ngân sách địa phương, ngân sách trung </w:t>
      </w:r>
      <w:r w:rsidR="000831A8" w:rsidRPr="00DB3DAD">
        <w:rPr>
          <w:i/>
          <w:sz w:val="28"/>
          <w:szCs w:val="28"/>
        </w:rPr>
        <w:lastRenderedPageBreak/>
        <w:t xml:space="preserve">ương không hỗ trợ. Riêng những chế độ chi có tính chất tiền lương, tiền công, phụ cấptrước khi quyết định phải có ý kiến của Bộ Tài chính, Bộ Nội vụ, Bộ Lao động </w:t>
      </w:r>
      <w:r w:rsidR="00B11509">
        <w:rPr>
          <w:i/>
          <w:sz w:val="28"/>
          <w:szCs w:val="28"/>
        </w:rPr>
        <w:t xml:space="preserve">- </w:t>
      </w:r>
      <w:r w:rsidR="000831A8" w:rsidRPr="00DB3DAD">
        <w:rPr>
          <w:i/>
          <w:sz w:val="28"/>
          <w:szCs w:val="28"/>
        </w:rPr>
        <w:t xml:space="preserve">Thương binh </w:t>
      </w:r>
      <w:r w:rsidR="00B11509">
        <w:rPr>
          <w:i/>
          <w:sz w:val="28"/>
          <w:szCs w:val="28"/>
        </w:rPr>
        <w:t xml:space="preserve">và </w:t>
      </w:r>
      <w:r w:rsidR="000831A8" w:rsidRPr="00DB3DAD">
        <w:rPr>
          <w:i/>
          <w:sz w:val="28"/>
          <w:szCs w:val="28"/>
        </w:rPr>
        <w:t>Xã hội và các bộ quản lý ngành, lĩnh vực trực tiếp"</w:t>
      </w:r>
      <w:r w:rsidR="000831A8" w:rsidRPr="00DB3DAD">
        <w:rPr>
          <w:sz w:val="28"/>
          <w:szCs w:val="28"/>
          <w:lang w:val="nl-NL"/>
        </w:rPr>
        <w:t>.</w:t>
      </w:r>
    </w:p>
    <w:p w:rsidR="000831A8" w:rsidRPr="00DB3DAD" w:rsidRDefault="00B11509" w:rsidP="00B11509">
      <w:pPr>
        <w:pStyle w:val="NormalWeb"/>
        <w:shd w:val="clear" w:color="auto" w:fill="FFFFFF"/>
        <w:spacing w:before="120" w:beforeAutospacing="0" w:after="120" w:afterAutospacing="0"/>
        <w:ind w:firstLine="720"/>
        <w:jc w:val="both"/>
        <w:rPr>
          <w:sz w:val="28"/>
          <w:szCs w:val="28"/>
          <w:lang w:val="nl-NL"/>
        </w:rPr>
      </w:pPr>
      <w:r>
        <w:rPr>
          <w:b/>
          <w:i/>
          <w:sz w:val="28"/>
          <w:szCs w:val="28"/>
          <w:lang w:val="nl-NL"/>
        </w:rPr>
        <w:t>Vì có phần hỗ trợ Ngân sách Nhà nước</w:t>
      </w:r>
      <w:r w:rsidR="000831A8" w:rsidRPr="00DB3DAD">
        <w:rPr>
          <w:b/>
          <w:i/>
          <w:sz w:val="28"/>
          <w:szCs w:val="28"/>
          <w:lang w:val="nl-NL"/>
        </w:rPr>
        <w:t xml:space="preserve"> của địa phương chi cho công tác tuyển sinh trong lộ trình tính đúng tính đủ</w:t>
      </w:r>
      <w:r>
        <w:rPr>
          <w:b/>
          <w:i/>
          <w:sz w:val="28"/>
          <w:szCs w:val="28"/>
          <w:lang w:val="nl-NL"/>
        </w:rPr>
        <w:t xml:space="preserve"> nên phải có quyết nghị của Hội đồng nhân dân </w:t>
      </w:r>
      <w:r w:rsidR="000831A8" w:rsidRPr="00DB3DAD">
        <w:rPr>
          <w:b/>
          <w:i/>
          <w:sz w:val="28"/>
          <w:szCs w:val="28"/>
          <w:lang w:val="nl-NL"/>
        </w:rPr>
        <w:t>tỉnh về nội dung này.</w:t>
      </w:r>
      <w:r w:rsidR="000831A8" w:rsidRPr="00DB3DAD">
        <w:rPr>
          <w:sz w:val="28"/>
          <w:szCs w:val="28"/>
          <w:lang w:val="nl-NL"/>
        </w:rPr>
        <w:t xml:space="preserve"> Theo đó dự thảo xây dựng “mức thu </w:t>
      </w:r>
      <w:r w:rsidR="000831A8" w:rsidRPr="00DB3DAD">
        <w:rPr>
          <w:sz w:val="28"/>
          <w:szCs w:val="28"/>
        </w:rPr>
        <w:t>dịch vụ tuyển sinh</w:t>
      </w:r>
      <w:r>
        <w:rPr>
          <w:sz w:val="28"/>
          <w:szCs w:val="28"/>
          <w:lang w:val="nl-NL"/>
        </w:rPr>
        <w:t>” làm cơ sở để Ngân sách nhà nước</w:t>
      </w:r>
      <w:r w:rsidR="000831A8" w:rsidRPr="00DB3DAD">
        <w:rPr>
          <w:sz w:val="28"/>
          <w:szCs w:val="28"/>
          <w:lang w:val="nl-NL"/>
        </w:rPr>
        <w:t xml:space="preserve"> hỗ trợ theo lộ trình tính đúng, tính đủ.</w:t>
      </w:r>
    </w:p>
    <w:p w:rsidR="000831A8" w:rsidRPr="00DB3DAD" w:rsidRDefault="000831A8" w:rsidP="00B11509">
      <w:pPr>
        <w:pStyle w:val="NormalWeb"/>
        <w:shd w:val="clear" w:color="auto" w:fill="FFFFFF"/>
        <w:spacing w:before="120" w:beforeAutospacing="0" w:after="120" w:afterAutospacing="0"/>
        <w:ind w:firstLine="720"/>
        <w:jc w:val="both"/>
        <w:rPr>
          <w:color w:val="000000"/>
          <w:sz w:val="28"/>
          <w:szCs w:val="28"/>
        </w:rPr>
      </w:pPr>
      <w:r w:rsidRPr="00DB3DAD">
        <w:rPr>
          <w:sz w:val="28"/>
          <w:szCs w:val="28"/>
          <w:lang w:val="nl-NL"/>
        </w:rPr>
        <w:t xml:space="preserve">Mặt khác, theo </w:t>
      </w:r>
      <w:r w:rsidRPr="00DB3DAD">
        <w:rPr>
          <w:b/>
          <w:sz w:val="28"/>
          <w:szCs w:val="28"/>
          <w:lang w:val="nl-NL"/>
        </w:rPr>
        <w:t>Nghị định số 24/2021/NĐ-CP</w:t>
      </w:r>
      <w:r w:rsidR="00B11509">
        <w:rPr>
          <w:sz w:val="28"/>
          <w:szCs w:val="28"/>
          <w:lang w:val="nl-NL"/>
        </w:rPr>
        <w:t xml:space="preserve"> ngày 23 tháng </w:t>
      </w:r>
      <w:r w:rsidRPr="00DB3DAD">
        <w:rPr>
          <w:sz w:val="28"/>
          <w:szCs w:val="28"/>
          <w:lang w:val="nl-NL"/>
        </w:rPr>
        <w:t>3</w:t>
      </w:r>
      <w:r w:rsidR="00B11509">
        <w:rPr>
          <w:sz w:val="28"/>
          <w:szCs w:val="28"/>
          <w:lang w:val="nl-NL"/>
        </w:rPr>
        <w:t xml:space="preserve"> năm 2021 của</w:t>
      </w:r>
      <w:r w:rsidRPr="00DB3DAD">
        <w:rPr>
          <w:sz w:val="28"/>
          <w:szCs w:val="28"/>
          <w:lang w:val="nl-NL"/>
        </w:rPr>
        <w:t xml:space="preserve"> Chính phủ </w:t>
      </w:r>
      <w:r w:rsidRPr="00DB3DAD">
        <w:rPr>
          <w:color w:val="000000"/>
          <w:sz w:val="28"/>
          <w:szCs w:val="28"/>
        </w:rPr>
        <w:t>Quy định việc quản lý trong cơ sở giáo dục mầm non và cơ sở giáo dục phổ thôn</w:t>
      </w:r>
      <w:r w:rsidR="00B11509">
        <w:rPr>
          <w:color w:val="000000"/>
          <w:sz w:val="28"/>
          <w:szCs w:val="28"/>
        </w:rPr>
        <w:t xml:space="preserve">g công lập (có hiệu lực từ 15 tháng 5 năm </w:t>
      </w:r>
      <w:r w:rsidRPr="00DB3DAD">
        <w:rPr>
          <w:color w:val="000000"/>
          <w:sz w:val="28"/>
          <w:szCs w:val="28"/>
        </w:rPr>
        <w:t>2021), trong đó:</w:t>
      </w:r>
    </w:p>
    <w:p w:rsidR="000831A8" w:rsidRPr="00DB3DAD" w:rsidRDefault="00B11509" w:rsidP="00B11509">
      <w:pPr>
        <w:pStyle w:val="NormalWeb"/>
        <w:shd w:val="clear" w:color="auto" w:fill="FFFFFF"/>
        <w:spacing w:before="120" w:beforeAutospacing="0" w:after="120" w:afterAutospacing="0"/>
        <w:ind w:firstLine="720"/>
        <w:jc w:val="both"/>
        <w:rPr>
          <w:color w:val="000000"/>
          <w:sz w:val="28"/>
          <w:szCs w:val="28"/>
          <w:shd w:val="clear" w:color="auto" w:fill="FFFFFF"/>
        </w:rPr>
      </w:pPr>
      <w:r>
        <w:rPr>
          <w:color w:val="000000"/>
          <w:sz w:val="28"/>
          <w:szCs w:val="28"/>
        </w:rPr>
        <w:t>- Tại Khoản 3 Đ</w:t>
      </w:r>
      <w:r w:rsidR="000831A8" w:rsidRPr="00DB3DAD">
        <w:rPr>
          <w:color w:val="000000"/>
          <w:sz w:val="28"/>
          <w:szCs w:val="28"/>
        </w:rPr>
        <w:t>iều 7 quy định:</w:t>
      </w:r>
      <w:r w:rsidR="000831A8" w:rsidRPr="00DB3DAD">
        <w:rPr>
          <w:color w:val="000000"/>
          <w:sz w:val="28"/>
          <w:szCs w:val="28"/>
          <w:shd w:val="clear" w:color="auto" w:fill="FFFFFF"/>
        </w:rPr>
        <w:t> </w:t>
      </w:r>
      <w:r w:rsidR="000831A8" w:rsidRPr="00DB3DAD">
        <w:rPr>
          <w:i/>
          <w:color w:val="000000"/>
          <w:sz w:val="28"/>
          <w:szCs w:val="28"/>
          <w:shd w:val="clear" w:color="auto" w:fill="FFFFFF"/>
        </w:rPr>
        <w:t>“</w:t>
      </w:r>
      <w:r w:rsidR="000831A8" w:rsidRPr="00DB3DAD">
        <w:rPr>
          <w:b/>
          <w:i/>
          <w:color w:val="000000"/>
          <w:sz w:val="28"/>
          <w:szCs w:val="28"/>
          <w:shd w:val="clear" w:color="auto" w:fill="FFFFFF"/>
        </w:rPr>
        <w:t>Mức thu</w:t>
      </w:r>
      <w:r w:rsidR="000831A8" w:rsidRPr="00DB3DAD">
        <w:rPr>
          <w:i/>
          <w:color w:val="000000"/>
          <w:sz w:val="28"/>
          <w:szCs w:val="28"/>
          <w:shd w:val="clear" w:color="auto" w:fill="FFFFFF"/>
        </w:rPr>
        <w:t xml:space="preserve"> các khoản thu dịch vụ phục vụ, hỗ trợ hoạt động giáo dục ngoài học phí đáp ứng nhu cầu người học của cơ sở giáo dục được thực hiện theo nghị quyết của Hội đồng nhân dân cấp tỉnh trên cơ sở đề nghị của Ủy ban nhân dân cấp tỉnh phù hợp với điều kiện thực tế của địa phương.”</w:t>
      </w:r>
    </w:p>
    <w:p w:rsidR="000831A8" w:rsidRPr="00DB3DAD" w:rsidRDefault="00B11509" w:rsidP="00B11509">
      <w:pPr>
        <w:pStyle w:val="NormalWeb"/>
        <w:shd w:val="clear" w:color="auto" w:fill="FFFFFF"/>
        <w:spacing w:before="120" w:beforeAutospacing="0" w:after="120" w:afterAutospacing="0"/>
        <w:ind w:firstLine="720"/>
        <w:jc w:val="both"/>
        <w:rPr>
          <w:i/>
          <w:sz w:val="28"/>
          <w:szCs w:val="28"/>
          <w:lang w:val="nl-NL"/>
        </w:rPr>
      </w:pPr>
      <w:r>
        <w:rPr>
          <w:color w:val="000000"/>
          <w:sz w:val="28"/>
          <w:szCs w:val="28"/>
        </w:rPr>
        <w:t>- Tại Khoản 3 Đ</w:t>
      </w:r>
      <w:r w:rsidR="000831A8" w:rsidRPr="00DB3DAD">
        <w:rPr>
          <w:color w:val="000000"/>
          <w:sz w:val="28"/>
          <w:szCs w:val="28"/>
        </w:rPr>
        <w:t xml:space="preserve">iều 7 quy định: </w:t>
      </w:r>
      <w:r w:rsidR="000831A8" w:rsidRPr="00DB3DAD">
        <w:rPr>
          <w:i/>
          <w:color w:val="000000"/>
          <w:sz w:val="28"/>
          <w:szCs w:val="28"/>
        </w:rPr>
        <w:t>“</w:t>
      </w:r>
      <w:r w:rsidR="000831A8" w:rsidRPr="00DB3DAD">
        <w:rPr>
          <w:i/>
          <w:color w:val="000000"/>
          <w:sz w:val="28"/>
          <w:szCs w:val="28"/>
          <w:shd w:val="clear" w:color="auto" w:fill="FFFFFF"/>
        </w:rPr>
        <w:t xml:space="preserve">Ủy ban nhân dân cấp tỉnh có trách nhiệm đề nghị Hội đồng nhân dân cấp tỉnh xem xét, phê duyệt </w:t>
      </w:r>
      <w:r w:rsidR="000831A8" w:rsidRPr="00DB3DAD">
        <w:rPr>
          <w:b/>
          <w:i/>
          <w:color w:val="000000"/>
          <w:sz w:val="28"/>
          <w:szCs w:val="28"/>
          <w:shd w:val="clear" w:color="auto" w:fill="FFFFFF"/>
        </w:rPr>
        <w:t xml:space="preserve">mức thu </w:t>
      </w:r>
      <w:r w:rsidR="000831A8" w:rsidRPr="00DB3DAD">
        <w:rPr>
          <w:i/>
          <w:color w:val="000000"/>
          <w:sz w:val="28"/>
          <w:szCs w:val="28"/>
          <w:shd w:val="clear" w:color="auto" w:fill="FFFFFF"/>
        </w:rPr>
        <w:t>các khoản thu dịch vụ phục vụ, hỗ trợ hoạt động giáo dục ngoài học phí của cơ sở giáo dục; </w:t>
      </w:r>
      <w:r w:rsidR="000831A8" w:rsidRPr="00DB3DAD">
        <w:rPr>
          <w:i/>
          <w:color w:val="000000"/>
          <w:sz w:val="28"/>
          <w:szCs w:val="28"/>
        </w:rPr>
        <w:t>có cơ chế, chính sách khuyến khích, khen thưởng </w:t>
      </w:r>
      <w:r w:rsidR="000831A8" w:rsidRPr="00DB3DAD">
        <w:rPr>
          <w:i/>
          <w:color w:val="000000"/>
          <w:sz w:val="28"/>
          <w:szCs w:val="28"/>
          <w:lang w:val="vi-VN"/>
        </w:rPr>
        <w:t>các </w:t>
      </w:r>
      <w:r w:rsidR="000831A8" w:rsidRPr="00DB3DAD">
        <w:rPr>
          <w:i/>
          <w:color w:val="000000"/>
          <w:sz w:val="28"/>
          <w:szCs w:val="28"/>
        </w:rPr>
        <w:t>tổ chức, cá nhân tại địa phương phối hợp với các cơ sở giáo dục </w:t>
      </w:r>
      <w:r w:rsidR="000831A8" w:rsidRPr="00DB3DAD">
        <w:rPr>
          <w:i/>
          <w:color w:val="000000"/>
          <w:sz w:val="28"/>
          <w:szCs w:val="28"/>
          <w:shd w:val="clear" w:color="auto" w:fill="FFFFFF"/>
        </w:rPr>
        <w:t>công lập theo thẩm quyền quản lý </w:t>
      </w:r>
      <w:r w:rsidR="000831A8" w:rsidRPr="00DB3DAD">
        <w:rPr>
          <w:i/>
          <w:color w:val="000000"/>
          <w:sz w:val="28"/>
          <w:szCs w:val="28"/>
        </w:rPr>
        <w:t>trong việc tổ chức các hoạt động giáo dục theo quy định của pháp luật.”</w:t>
      </w:r>
      <w:r>
        <w:rPr>
          <w:i/>
          <w:color w:val="000000"/>
          <w:sz w:val="28"/>
          <w:szCs w:val="28"/>
        </w:rPr>
        <w:t>./.</w:t>
      </w:r>
    </w:p>
    <w:sectPr w:rsidR="000831A8" w:rsidRPr="00DB3DAD" w:rsidSect="003B6921">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8D" w:rsidRDefault="00FD058D" w:rsidP="003B6921">
      <w:r>
        <w:separator/>
      </w:r>
    </w:p>
  </w:endnote>
  <w:endnote w:type="continuationSeparator" w:id="0">
    <w:p w:rsidR="00FD058D" w:rsidRDefault="00FD058D" w:rsidP="003B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8D" w:rsidRDefault="00FD058D" w:rsidP="003B6921">
      <w:r>
        <w:separator/>
      </w:r>
    </w:p>
  </w:footnote>
  <w:footnote w:type="continuationSeparator" w:id="0">
    <w:p w:rsidR="00FD058D" w:rsidRDefault="00FD058D" w:rsidP="003B6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91544"/>
      <w:docPartObj>
        <w:docPartGallery w:val="Page Numbers (Top of Page)"/>
        <w:docPartUnique/>
      </w:docPartObj>
    </w:sdtPr>
    <w:sdtEndPr>
      <w:rPr>
        <w:noProof/>
      </w:rPr>
    </w:sdtEndPr>
    <w:sdtContent>
      <w:p w:rsidR="003B6921" w:rsidRDefault="00D01BFE">
        <w:pPr>
          <w:pStyle w:val="Header"/>
          <w:jc w:val="center"/>
        </w:pPr>
        <w:r>
          <w:fldChar w:fldCharType="begin"/>
        </w:r>
        <w:r w:rsidR="003B6921">
          <w:instrText xml:space="preserve"> PAGE   \* MERGEFORMAT </w:instrText>
        </w:r>
        <w:r>
          <w:fldChar w:fldCharType="separate"/>
        </w:r>
        <w:r w:rsidR="008837DE">
          <w:rPr>
            <w:noProof/>
          </w:rPr>
          <w:t>2</w:t>
        </w:r>
        <w:r>
          <w:rPr>
            <w:noProof/>
          </w:rPr>
          <w:fldChar w:fldCharType="end"/>
        </w:r>
      </w:p>
    </w:sdtContent>
  </w:sdt>
  <w:p w:rsidR="003B6921" w:rsidRDefault="003B69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AD"/>
    <w:rsid w:val="00012176"/>
    <w:rsid w:val="00025308"/>
    <w:rsid w:val="00032FDC"/>
    <w:rsid w:val="000831A8"/>
    <w:rsid w:val="001E3363"/>
    <w:rsid w:val="0031233D"/>
    <w:rsid w:val="003B6921"/>
    <w:rsid w:val="00423D00"/>
    <w:rsid w:val="004A0325"/>
    <w:rsid w:val="004E7022"/>
    <w:rsid w:val="005434B5"/>
    <w:rsid w:val="006B00B8"/>
    <w:rsid w:val="00766F21"/>
    <w:rsid w:val="008837DE"/>
    <w:rsid w:val="00A625E8"/>
    <w:rsid w:val="00AB42FB"/>
    <w:rsid w:val="00B11509"/>
    <w:rsid w:val="00BE787A"/>
    <w:rsid w:val="00D01BFE"/>
    <w:rsid w:val="00DB3DAD"/>
    <w:rsid w:val="00FD0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AD"/>
    <w:pPr>
      <w:spacing w:after="0" w:line="240" w:lineRule="auto"/>
    </w:pPr>
    <w:rPr>
      <w:rFonts w:ascii=".VnTime" w:eastAsia="Times New Roman" w:hAnsi=".VnTime"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DB3DAD"/>
    <w:pPr>
      <w:spacing w:before="100" w:beforeAutospacing="1" w:after="100" w:afterAutospacing="1"/>
    </w:pPr>
    <w:rPr>
      <w:rFonts w:ascii="Times New Roman" w:hAnsi="Times New Roman"/>
      <w:szCs w:val="24"/>
      <w:lang w:val="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DB3DAD"/>
    <w:rPr>
      <w:rFonts w:eastAsia="Times New Roman" w:cs="Times New Roman"/>
      <w:szCs w:val="24"/>
    </w:rPr>
  </w:style>
  <w:style w:type="character" w:customStyle="1" w:styleId="fontstyle01">
    <w:name w:val="fontstyle01"/>
    <w:rsid w:val="00DB3DAD"/>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0831A8"/>
    <w:pPr>
      <w:ind w:left="720"/>
      <w:contextualSpacing/>
    </w:pPr>
  </w:style>
  <w:style w:type="paragraph" w:styleId="Header">
    <w:name w:val="header"/>
    <w:basedOn w:val="Normal"/>
    <w:link w:val="HeaderChar"/>
    <w:uiPriority w:val="99"/>
    <w:unhideWhenUsed/>
    <w:rsid w:val="003B6921"/>
    <w:pPr>
      <w:tabs>
        <w:tab w:val="center" w:pos="4680"/>
        <w:tab w:val="right" w:pos="9360"/>
      </w:tabs>
    </w:pPr>
  </w:style>
  <w:style w:type="character" w:customStyle="1" w:styleId="HeaderChar">
    <w:name w:val="Header Char"/>
    <w:basedOn w:val="DefaultParagraphFont"/>
    <w:link w:val="Header"/>
    <w:uiPriority w:val="99"/>
    <w:rsid w:val="003B6921"/>
    <w:rPr>
      <w:rFonts w:ascii=".VnTime" w:eastAsia="Times New Roman" w:hAnsi=".VnTime" w:cs="Times New Roman"/>
      <w:szCs w:val="20"/>
      <w:lang w:val="en-GB"/>
    </w:rPr>
  </w:style>
  <w:style w:type="paragraph" w:styleId="Footer">
    <w:name w:val="footer"/>
    <w:basedOn w:val="Normal"/>
    <w:link w:val="FooterChar"/>
    <w:uiPriority w:val="99"/>
    <w:unhideWhenUsed/>
    <w:rsid w:val="003B6921"/>
    <w:pPr>
      <w:tabs>
        <w:tab w:val="center" w:pos="4680"/>
        <w:tab w:val="right" w:pos="9360"/>
      </w:tabs>
    </w:pPr>
  </w:style>
  <w:style w:type="character" w:customStyle="1" w:styleId="FooterChar">
    <w:name w:val="Footer Char"/>
    <w:basedOn w:val="DefaultParagraphFont"/>
    <w:link w:val="Footer"/>
    <w:uiPriority w:val="99"/>
    <w:rsid w:val="003B6921"/>
    <w:rPr>
      <w:rFonts w:ascii=".VnTime" w:eastAsia="Times New Roman" w:hAnsi=".VnTime"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AD"/>
    <w:pPr>
      <w:spacing w:after="0" w:line="240" w:lineRule="auto"/>
    </w:pPr>
    <w:rPr>
      <w:rFonts w:ascii=".VnTime" w:eastAsia="Times New Roman" w:hAnsi=".VnTime"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DB3DAD"/>
    <w:pPr>
      <w:spacing w:before="100" w:beforeAutospacing="1" w:after="100" w:afterAutospacing="1"/>
    </w:pPr>
    <w:rPr>
      <w:rFonts w:ascii="Times New Roman" w:hAnsi="Times New Roman"/>
      <w:szCs w:val="24"/>
      <w:lang w:val="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DB3DAD"/>
    <w:rPr>
      <w:rFonts w:eastAsia="Times New Roman" w:cs="Times New Roman"/>
      <w:szCs w:val="24"/>
    </w:rPr>
  </w:style>
  <w:style w:type="character" w:customStyle="1" w:styleId="fontstyle01">
    <w:name w:val="fontstyle01"/>
    <w:rsid w:val="00DB3DAD"/>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0831A8"/>
    <w:pPr>
      <w:ind w:left="720"/>
      <w:contextualSpacing/>
    </w:pPr>
  </w:style>
  <w:style w:type="paragraph" w:styleId="Header">
    <w:name w:val="header"/>
    <w:basedOn w:val="Normal"/>
    <w:link w:val="HeaderChar"/>
    <w:uiPriority w:val="99"/>
    <w:unhideWhenUsed/>
    <w:rsid w:val="003B6921"/>
    <w:pPr>
      <w:tabs>
        <w:tab w:val="center" w:pos="4680"/>
        <w:tab w:val="right" w:pos="9360"/>
      </w:tabs>
    </w:pPr>
  </w:style>
  <w:style w:type="character" w:customStyle="1" w:styleId="HeaderChar">
    <w:name w:val="Header Char"/>
    <w:basedOn w:val="DefaultParagraphFont"/>
    <w:link w:val="Header"/>
    <w:uiPriority w:val="99"/>
    <w:rsid w:val="003B6921"/>
    <w:rPr>
      <w:rFonts w:ascii=".VnTime" w:eastAsia="Times New Roman" w:hAnsi=".VnTime" w:cs="Times New Roman"/>
      <w:szCs w:val="20"/>
      <w:lang w:val="en-GB"/>
    </w:rPr>
  </w:style>
  <w:style w:type="paragraph" w:styleId="Footer">
    <w:name w:val="footer"/>
    <w:basedOn w:val="Normal"/>
    <w:link w:val="FooterChar"/>
    <w:uiPriority w:val="99"/>
    <w:unhideWhenUsed/>
    <w:rsid w:val="003B6921"/>
    <w:pPr>
      <w:tabs>
        <w:tab w:val="center" w:pos="4680"/>
        <w:tab w:val="right" w:pos="9360"/>
      </w:tabs>
    </w:pPr>
  </w:style>
  <w:style w:type="character" w:customStyle="1" w:styleId="FooterChar">
    <w:name w:val="Footer Char"/>
    <w:basedOn w:val="DefaultParagraphFont"/>
    <w:link w:val="Footer"/>
    <w:uiPriority w:val="99"/>
    <w:rsid w:val="003B6921"/>
    <w:rPr>
      <w:rFonts w:ascii=".VnTime" w:eastAsia="Times New Roman" w:hAnsi=".VnTime"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dcterms:created xsi:type="dcterms:W3CDTF">2021-04-05T02:15:00Z</dcterms:created>
  <dcterms:modified xsi:type="dcterms:W3CDTF">2021-04-05T02:15:00Z</dcterms:modified>
</cp:coreProperties>
</file>