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798"/>
      </w:tblGrid>
      <w:tr w:rsidR="00D30FDD" w:rsidRPr="00D30FDD" w14:paraId="25B3EE1B" w14:textId="77777777" w:rsidTr="00963B7D">
        <w:trPr>
          <w:trHeight w:hRule="exact" w:val="709"/>
        </w:trPr>
        <w:tc>
          <w:tcPr>
            <w:tcW w:w="1932" w:type="pct"/>
            <w:tcBorders>
              <w:top w:val="nil"/>
              <w:left w:val="nil"/>
              <w:bottom w:val="nil"/>
              <w:right w:val="nil"/>
            </w:tcBorders>
            <w:hideMark/>
          </w:tcPr>
          <w:p w14:paraId="08CC0687" w14:textId="0DDF2032" w:rsidR="00C37FE6" w:rsidRPr="00D30FDD" w:rsidRDefault="00963B7D" w:rsidP="00AF2F70">
            <w:pPr>
              <w:pStyle w:val="Heading3"/>
              <w:spacing w:before="0"/>
              <w:rPr>
                <w:rFonts w:asciiTheme="majorHAnsi" w:hAnsiTheme="majorHAnsi" w:cstheme="majorHAnsi"/>
                <w:b w:val="0"/>
                <w:bCs/>
                <w:color w:val="auto"/>
                <w:lang w:val="en-US" w:eastAsia="en-US"/>
              </w:rPr>
            </w:pPr>
            <w:r w:rsidRPr="00D30FDD">
              <w:rPr>
                <w:rFonts w:asciiTheme="majorHAnsi" w:hAnsiTheme="majorHAnsi" w:cstheme="majorHAnsi"/>
                <w:b w:val="0"/>
                <w:bCs/>
                <w:color w:val="auto"/>
                <w:lang w:val="en-US" w:eastAsia="en-US"/>
              </w:rPr>
              <w:t>HĐND TỈNH KON TUM</w:t>
            </w:r>
          </w:p>
          <w:p w14:paraId="16230F2F" w14:textId="44651753" w:rsidR="00C37FE6" w:rsidRPr="00D30FDD" w:rsidRDefault="00C37FE6" w:rsidP="00AF2F70">
            <w:pPr>
              <w:jc w:val="center"/>
              <w:rPr>
                <w:rFonts w:asciiTheme="majorHAnsi" w:hAnsiTheme="majorHAnsi" w:cstheme="majorHAnsi"/>
                <w:b/>
                <w:sz w:val="26"/>
                <w:lang w:val="en-US"/>
              </w:rPr>
            </w:pPr>
            <w:r w:rsidRPr="00D30FDD">
              <w:rPr>
                <w:rFonts w:asciiTheme="majorHAnsi" w:hAnsiTheme="majorHAnsi" w:cstheme="majorHAnsi"/>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963B7D" w:rsidRPr="00D30FDD">
              <w:rPr>
                <w:rFonts w:asciiTheme="majorHAnsi" w:hAnsiTheme="majorHAnsi" w:cstheme="majorHAnsi"/>
                <w:b/>
                <w:sz w:val="26"/>
                <w:lang w:val="en-US"/>
              </w:rPr>
              <w:t>BAN KINH TẾ- NGÂN SÁCH</w:t>
            </w:r>
          </w:p>
        </w:tc>
        <w:tc>
          <w:tcPr>
            <w:tcW w:w="3068" w:type="pct"/>
            <w:tcBorders>
              <w:top w:val="nil"/>
              <w:left w:val="nil"/>
              <w:bottom w:val="nil"/>
              <w:right w:val="nil"/>
            </w:tcBorders>
            <w:hideMark/>
          </w:tcPr>
          <w:p w14:paraId="5A0A4302" w14:textId="77777777" w:rsidR="00C37FE6" w:rsidRPr="00D30FDD" w:rsidRDefault="00C37FE6" w:rsidP="00AF2F70">
            <w:pPr>
              <w:jc w:val="center"/>
              <w:rPr>
                <w:rFonts w:asciiTheme="majorHAnsi" w:hAnsiTheme="majorHAnsi" w:cstheme="majorHAnsi"/>
                <w:b/>
                <w:sz w:val="26"/>
              </w:rPr>
            </w:pPr>
            <w:r w:rsidRPr="00D30FDD">
              <w:rPr>
                <w:rFonts w:asciiTheme="majorHAnsi" w:hAnsiTheme="majorHAnsi" w:cstheme="majorHAnsi"/>
                <w:b/>
                <w:sz w:val="26"/>
              </w:rPr>
              <w:t>CỘNG HÒA XÃ HỘI CHỦ NGHĨA VIỆT NAM</w:t>
            </w:r>
          </w:p>
          <w:p w14:paraId="56B981C3" w14:textId="77777777" w:rsidR="00C37FE6" w:rsidRPr="00D30FDD" w:rsidRDefault="00C37FE6" w:rsidP="00AF2F70">
            <w:pPr>
              <w:jc w:val="center"/>
              <w:rPr>
                <w:rFonts w:asciiTheme="majorHAnsi" w:hAnsiTheme="majorHAnsi" w:cstheme="majorHAnsi"/>
                <w:b/>
              </w:rPr>
            </w:pPr>
            <w:r w:rsidRPr="00D30FDD">
              <w:rPr>
                <w:rFonts w:asciiTheme="majorHAnsi" w:hAnsiTheme="majorHAnsi" w:cstheme="majorHAnsi"/>
                <w:lang w:eastAsia="vi-VN"/>
              </w:rPr>
              <mc:AlternateContent>
                <mc:Choice Requires="wps">
                  <w:drawing>
                    <wp:anchor distT="4294967295" distB="4294967295" distL="114300" distR="114300" simplePos="0" relativeHeight="251660288" behindDoc="0" locked="0" layoutInCell="1" allowOverlap="1" wp14:anchorId="1E28F052" wp14:editId="4A0C40B4">
                      <wp:simplePos x="0" y="0"/>
                      <wp:positionH relativeFrom="column">
                        <wp:posOffset>694303</wp:posOffset>
                      </wp:positionH>
                      <wp:positionV relativeFrom="paragraph">
                        <wp:posOffset>221919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7.45pt" to="224.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" strokecolor="#002060"/>
                  </w:pict>
                </mc:Fallback>
              </mc:AlternateContent>
            </w:r>
            <w:r w:rsidRPr="00D30FDD">
              <w:rPr>
                <w:rFonts w:asciiTheme="majorHAnsi" w:hAnsiTheme="majorHAnsi" w:cstheme="majorHAnsi"/>
                <w:b/>
              </w:rPr>
              <w:t>Độc lập - Tự do - Hạnh phúc</w:t>
            </w:r>
          </w:p>
        </w:tc>
      </w:tr>
      <w:tr w:rsidR="00105164" w:rsidRPr="00D30FDD" w14:paraId="151845BF" w14:textId="77777777" w:rsidTr="00963B7D">
        <w:trPr>
          <w:trHeight w:hRule="exact" w:val="562"/>
        </w:trPr>
        <w:tc>
          <w:tcPr>
            <w:tcW w:w="1932" w:type="pct"/>
            <w:tcBorders>
              <w:top w:val="nil"/>
              <w:left w:val="nil"/>
              <w:bottom w:val="nil"/>
              <w:right w:val="nil"/>
            </w:tcBorders>
            <w:hideMark/>
          </w:tcPr>
          <w:p w14:paraId="02C25A9A" w14:textId="0E954F1F" w:rsidR="00C37FE6" w:rsidRPr="00D30FDD" w:rsidRDefault="00C37FE6" w:rsidP="00964B59">
            <w:pPr>
              <w:jc w:val="center"/>
              <w:rPr>
                <w:rFonts w:asciiTheme="majorHAnsi" w:hAnsiTheme="majorHAnsi" w:cstheme="majorHAnsi"/>
                <w:lang w:val="en-US"/>
              </w:rPr>
            </w:pPr>
            <w:r w:rsidRPr="00D30FDD">
              <w:rPr>
                <w:rFonts w:asciiTheme="majorHAnsi" w:hAnsiTheme="majorHAnsi" w:cstheme="majorHAnsi"/>
              </w:rPr>
              <w:t>Số:</w:t>
            </w:r>
            <w:r w:rsidR="006C389C" w:rsidRPr="00D30FDD">
              <w:rPr>
                <w:rFonts w:asciiTheme="majorHAnsi" w:hAnsiTheme="majorHAnsi" w:cstheme="majorHAnsi"/>
                <w:lang w:val="en-US"/>
              </w:rPr>
              <w:t xml:space="preserve"> </w:t>
            </w:r>
            <w:r w:rsidR="00C85168" w:rsidRPr="00D30FDD">
              <w:rPr>
                <w:rFonts w:asciiTheme="majorHAnsi" w:hAnsiTheme="majorHAnsi" w:cstheme="majorHAnsi"/>
                <w:lang w:val="en-US"/>
              </w:rPr>
              <w:t xml:space="preserve"> </w:t>
            </w:r>
            <w:r w:rsidR="00A977D5" w:rsidRPr="00D30FDD">
              <w:rPr>
                <w:rFonts w:asciiTheme="majorHAnsi" w:hAnsiTheme="majorHAnsi" w:cstheme="majorHAnsi"/>
                <w:lang w:val="en-US"/>
              </w:rPr>
              <w:t xml:space="preserve"> </w:t>
            </w:r>
            <w:r w:rsidR="00964B59">
              <w:rPr>
                <w:rFonts w:asciiTheme="majorHAnsi" w:hAnsiTheme="majorHAnsi" w:cstheme="majorHAnsi"/>
                <w:lang w:val="en-US"/>
              </w:rPr>
              <w:t>90</w:t>
            </w:r>
            <w:r w:rsidR="00A977D5" w:rsidRPr="00D30FDD">
              <w:rPr>
                <w:rFonts w:asciiTheme="majorHAnsi" w:hAnsiTheme="majorHAnsi" w:cstheme="majorHAnsi"/>
                <w:lang w:val="en-US"/>
              </w:rPr>
              <w:t xml:space="preserve"> </w:t>
            </w:r>
            <w:r w:rsidRPr="00D30FDD">
              <w:rPr>
                <w:rFonts w:asciiTheme="majorHAnsi" w:hAnsiTheme="majorHAnsi" w:cstheme="majorHAnsi"/>
              </w:rPr>
              <w:t>/BC-</w:t>
            </w:r>
            <w:r w:rsidR="00963B7D" w:rsidRPr="00D30FDD">
              <w:rPr>
                <w:rFonts w:asciiTheme="majorHAnsi" w:hAnsiTheme="majorHAnsi" w:cstheme="majorHAnsi"/>
                <w:lang w:val="en-US"/>
              </w:rPr>
              <w:t>BKTNS</w:t>
            </w:r>
          </w:p>
        </w:tc>
        <w:tc>
          <w:tcPr>
            <w:tcW w:w="3068" w:type="pct"/>
            <w:tcBorders>
              <w:top w:val="nil"/>
              <w:left w:val="nil"/>
              <w:bottom w:val="nil"/>
              <w:right w:val="nil"/>
            </w:tcBorders>
            <w:hideMark/>
          </w:tcPr>
          <w:p w14:paraId="751A82C9" w14:textId="09F5A347" w:rsidR="00C37FE6" w:rsidRPr="00964B59" w:rsidRDefault="00C37FE6" w:rsidP="00964B59">
            <w:pPr>
              <w:ind w:firstLine="602"/>
              <w:jc w:val="both"/>
              <w:rPr>
                <w:rFonts w:asciiTheme="majorHAnsi" w:hAnsiTheme="majorHAnsi" w:cstheme="majorHAnsi"/>
                <w:i/>
                <w:lang w:val="en-US"/>
              </w:rPr>
            </w:pPr>
            <w:r w:rsidRPr="00D30FDD">
              <w:rPr>
                <w:rFonts w:asciiTheme="majorHAnsi" w:hAnsiTheme="majorHAnsi" w:cstheme="majorHAnsi"/>
                <w:i/>
              </w:rPr>
              <w:t xml:space="preserve">Kon Tum, ngày </w:t>
            </w:r>
            <w:r w:rsidR="00964B59">
              <w:rPr>
                <w:rFonts w:asciiTheme="majorHAnsi" w:hAnsiTheme="majorHAnsi" w:cstheme="majorHAnsi"/>
                <w:i/>
                <w:lang w:val="en-US"/>
              </w:rPr>
              <w:t>28</w:t>
            </w:r>
            <w:r w:rsidR="00A44A41" w:rsidRPr="00D30FDD">
              <w:rPr>
                <w:rFonts w:asciiTheme="majorHAnsi" w:hAnsiTheme="majorHAnsi" w:cstheme="majorHAnsi"/>
                <w:i/>
                <w:lang w:val="en-US"/>
              </w:rPr>
              <w:t xml:space="preserve"> </w:t>
            </w:r>
            <w:r w:rsidRPr="00D30FDD">
              <w:rPr>
                <w:rFonts w:asciiTheme="majorHAnsi" w:hAnsiTheme="majorHAnsi" w:cstheme="majorHAnsi"/>
                <w:i/>
              </w:rPr>
              <w:t>tháng</w:t>
            </w:r>
            <w:r w:rsidR="006A27CF" w:rsidRPr="00D30FDD">
              <w:rPr>
                <w:rFonts w:asciiTheme="majorHAnsi" w:hAnsiTheme="majorHAnsi" w:cstheme="majorHAnsi"/>
                <w:i/>
                <w:lang w:val="en-US"/>
              </w:rPr>
              <w:t xml:space="preserve"> </w:t>
            </w:r>
            <w:r w:rsidR="00A977D5" w:rsidRPr="00D30FDD">
              <w:rPr>
                <w:rFonts w:asciiTheme="majorHAnsi" w:hAnsiTheme="majorHAnsi" w:cstheme="majorHAnsi"/>
                <w:i/>
                <w:lang w:val="en-US"/>
              </w:rPr>
              <w:t xml:space="preserve"> </w:t>
            </w:r>
            <w:r w:rsidR="00964B59">
              <w:rPr>
                <w:rFonts w:asciiTheme="majorHAnsi" w:hAnsiTheme="majorHAnsi" w:cstheme="majorHAnsi"/>
                <w:i/>
                <w:lang w:val="en-US"/>
              </w:rPr>
              <w:t>9</w:t>
            </w:r>
            <w:r w:rsidR="006A27CF" w:rsidRPr="00D30FDD">
              <w:rPr>
                <w:rFonts w:asciiTheme="majorHAnsi" w:hAnsiTheme="majorHAnsi" w:cstheme="majorHAnsi"/>
                <w:i/>
                <w:lang w:val="en-US"/>
              </w:rPr>
              <w:t xml:space="preserve"> </w:t>
            </w:r>
            <w:r w:rsidRPr="00D30FDD">
              <w:rPr>
                <w:rFonts w:asciiTheme="majorHAnsi" w:hAnsiTheme="majorHAnsi" w:cstheme="majorHAnsi"/>
                <w:i/>
              </w:rPr>
              <w:t xml:space="preserve">năm </w:t>
            </w:r>
            <w:r w:rsidR="00964B59">
              <w:rPr>
                <w:rFonts w:asciiTheme="majorHAnsi" w:hAnsiTheme="majorHAnsi" w:cstheme="majorHAnsi"/>
                <w:i/>
                <w:lang w:val="en-US"/>
              </w:rPr>
              <w:t>2020</w:t>
            </w:r>
          </w:p>
        </w:tc>
      </w:tr>
    </w:tbl>
    <w:p w14:paraId="245102CD" w14:textId="77777777" w:rsidR="00394540" w:rsidRPr="00D30FDD" w:rsidRDefault="00394540" w:rsidP="00C37FE6">
      <w:pPr>
        <w:jc w:val="center"/>
        <w:rPr>
          <w:rFonts w:asciiTheme="majorHAnsi" w:hAnsiTheme="majorHAnsi" w:cstheme="majorHAnsi"/>
          <w:b/>
        </w:rPr>
      </w:pPr>
    </w:p>
    <w:p w14:paraId="5F386A01" w14:textId="05FF0AE1" w:rsidR="00C37FE6" w:rsidRPr="00D30FDD" w:rsidRDefault="00C37FE6" w:rsidP="00C37FE6">
      <w:pPr>
        <w:jc w:val="center"/>
        <w:rPr>
          <w:rFonts w:asciiTheme="majorHAnsi" w:hAnsiTheme="majorHAnsi" w:cstheme="majorHAnsi"/>
          <w:b/>
        </w:rPr>
      </w:pPr>
      <w:r w:rsidRPr="00D30FDD">
        <w:rPr>
          <w:rFonts w:asciiTheme="majorHAnsi" w:hAnsiTheme="majorHAnsi" w:cstheme="majorHAnsi"/>
          <w:b/>
        </w:rPr>
        <w:t>BÁO CÁO THẨM TRA</w:t>
      </w:r>
    </w:p>
    <w:p w14:paraId="56C26DDE" w14:textId="4D57FBCE" w:rsidR="00931101" w:rsidRPr="00D30FDD" w:rsidRDefault="00C85168" w:rsidP="00931101">
      <w:pPr>
        <w:jc w:val="center"/>
        <w:rPr>
          <w:rFonts w:asciiTheme="majorHAnsi" w:hAnsiTheme="majorHAnsi" w:cstheme="majorHAnsi"/>
          <w:b/>
          <w:szCs w:val="28"/>
          <w:lang w:val="nl-NL"/>
        </w:rPr>
      </w:pPr>
      <w:r w:rsidRPr="00D30FDD">
        <w:rPr>
          <w:rFonts w:asciiTheme="majorHAnsi" w:hAnsiTheme="majorHAnsi" w:cstheme="majorHAnsi"/>
          <w:b/>
          <w:szCs w:val="28"/>
          <w:lang w:val="nl-NL"/>
        </w:rPr>
        <w:t xml:space="preserve">Dự thảo </w:t>
      </w:r>
      <w:r w:rsidR="00065409" w:rsidRPr="00D30FDD">
        <w:rPr>
          <w:rFonts w:asciiTheme="majorHAnsi" w:hAnsiTheme="majorHAnsi" w:cstheme="majorHAnsi"/>
          <w:b/>
          <w:szCs w:val="28"/>
          <w:lang w:val="nl-NL"/>
        </w:rPr>
        <w:t xml:space="preserve">nghị quyết về </w:t>
      </w:r>
      <w:r w:rsidR="00931101" w:rsidRPr="00D30FDD">
        <w:rPr>
          <w:rFonts w:asciiTheme="majorHAnsi" w:hAnsiTheme="majorHAnsi" w:cstheme="majorHAnsi"/>
          <w:b/>
          <w:szCs w:val="28"/>
          <w:lang w:val="nl-NL"/>
        </w:rPr>
        <w:t xml:space="preserve">điều chỉnh chủ trương đầu tư một số dự án </w:t>
      </w:r>
    </w:p>
    <w:p w14:paraId="5246879F" w14:textId="77777777" w:rsidR="00931101" w:rsidRPr="00D30FDD" w:rsidRDefault="00931101" w:rsidP="00931101">
      <w:pPr>
        <w:jc w:val="center"/>
        <w:rPr>
          <w:rFonts w:asciiTheme="majorHAnsi" w:hAnsiTheme="majorHAnsi" w:cstheme="majorHAnsi"/>
          <w:b/>
          <w:szCs w:val="28"/>
          <w:lang w:val="nl-NL"/>
        </w:rPr>
      </w:pPr>
      <w:r w:rsidRPr="00D30FDD">
        <w:rPr>
          <w:rFonts w:asciiTheme="majorHAnsi" w:hAnsiTheme="majorHAnsi" w:cstheme="majorHAnsi"/>
          <w:b/>
          <w:szCs w:val="28"/>
          <w:lang w:val="nl-NL"/>
        </w:rPr>
        <w:t>do Ban Quản lý các dự án 98 làm chủ đầu tư</w:t>
      </w:r>
    </w:p>
    <w:p w14:paraId="4F30BD61" w14:textId="76CDB9A6" w:rsidR="00C37FE6" w:rsidRPr="00D30FDD" w:rsidRDefault="00C37FE6" w:rsidP="00931101">
      <w:pPr>
        <w:jc w:val="center"/>
        <w:rPr>
          <w:rFonts w:asciiTheme="majorHAnsi" w:hAnsiTheme="majorHAnsi" w:cstheme="majorHAnsi"/>
        </w:rPr>
      </w:pPr>
      <w:r w:rsidRPr="00D30FDD">
        <w:rPr>
          <w:rFonts w:asciiTheme="majorHAnsi" w:hAnsiTheme="majorHAnsi" w:cstheme="majorHAnsi"/>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4BFCDBCA" w14:textId="3E88AB00" w:rsidR="008079BA" w:rsidRPr="00D30FDD" w:rsidRDefault="008079BA"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t xml:space="preserve">Căn cứ Luật Tổ chức Chính quyền địa phương năm 2015; </w:t>
      </w:r>
      <w:r w:rsidRPr="00D30FDD">
        <w:rPr>
          <w:rFonts w:asciiTheme="majorHAnsi" w:hAnsiTheme="majorHAnsi" w:cstheme="majorHAnsi"/>
          <w:szCs w:val="28"/>
          <w:lang w:val="nl-NL" w:eastAsia="x-none"/>
        </w:rPr>
        <w:t>Luật sửa đổi, bổ sung một số điều của Luật Tổ chức Chính phủ và Luật Tổ chức chính quyền địa phương năm 2019;</w:t>
      </w:r>
      <w:r w:rsidRPr="00D30FDD">
        <w:rPr>
          <w:rFonts w:asciiTheme="majorHAnsi" w:hAnsiTheme="majorHAnsi" w:cstheme="majorHAnsi"/>
          <w:i/>
          <w:szCs w:val="28"/>
          <w:lang w:val="nl-NL" w:eastAsia="x-none"/>
        </w:rPr>
        <w:t xml:space="preserve"> </w:t>
      </w:r>
      <w:r w:rsidRPr="00D30FDD">
        <w:rPr>
          <w:rFonts w:asciiTheme="majorHAnsi" w:hAnsiTheme="majorHAnsi" w:cstheme="majorHAnsi"/>
          <w:szCs w:val="28"/>
        </w:rPr>
        <w:t>Luật Hoạt động giám sát của Quốc hội và Hội đồng nhân dân năm 2015;</w:t>
      </w:r>
    </w:p>
    <w:p w14:paraId="7C9BE6D6" w14:textId="468EF726" w:rsidR="00580C96" w:rsidRPr="00D30FDD" w:rsidRDefault="00580C96"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t>Thực hiện sự phân công củ</w:t>
      </w:r>
      <w:r w:rsidR="002B2BF9" w:rsidRPr="00D30FDD">
        <w:rPr>
          <w:rFonts w:asciiTheme="majorHAnsi" w:hAnsiTheme="majorHAnsi" w:cstheme="majorHAnsi"/>
          <w:szCs w:val="28"/>
        </w:rPr>
        <w:t>a Thường trực Hội đồng nhân tỉnh,</w:t>
      </w:r>
      <w:r w:rsidR="00066294" w:rsidRPr="00D30FDD">
        <w:rPr>
          <w:rFonts w:asciiTheme="majorHAnsi" w:hAnsiTheme="majorHAnsi" w:cstheme="majorHAnsi"/>
          <w:szCs w:val="28"/>
        </w:rPr>
        <w:t xml:space="preserve"> trên cơ sở Tờ trình số </w:t>
      </w:r>
      <w:r w:rsidR="00DF2D87" w:rsidRPr="00D30FDD">
        <w:rPr>
          <w:rFonts w:asciiTheme="majorHAnsi" w:hAnsiTheme="majorHAnsi" w:cstheme="majorHAnsi"/>
          <w:szCs w:val="28"/>
        </w:rPr>
        <w:t>10</w:t>
      </w:r>
      <w:r w:rsidR="00931101" w:rsidRPr="00D30FDD">
        <w:rPr>
          <w:rFonts w:asciiTheme="majorHAnsi" w:hAnsiTheme="majorHAnsi" w:cstheme="majorHAnsi"/>
          <w:szCs w:val="28"/>
        </w:rPr>
        <w:t>4</w:t>
      </w:r>
      <w:r w:rsidRPr="00D30FDD">
        <w:rPr>
          <w:rFonts w:asciiTheme="majorHAnsi" w:hAnsiTheme="majorHAnsi" w:cstheme="majorHAnsi"/>
          <w:szCs w:val="28"/>
        </w:rPr>
        <w:t xml:space="preserve">/TTr-UBND ngày </w:t>
      </w:r>
      <w:r w:rsidR="00CD1726" w:rsidRPr="00D30FDD">
        <w:rPr>
          <w:rFonts w:asciiTheme="majorHAnsi" w:hAnsiTheme="majorHAnsi" w:cstheme="majorHAnsi"/>
          <w:szCs w:val="28"/>
        </w:rPr>
        <w:t>2</w:t>
      </w:r>
      <w:r w:rsidR="00931101" w:rsidRPr="00D30FDD">
        <w:rPr>
          <w:rFonts w:asciiTheme="majorHAnsi" w:hAnsiTheme="majorHAnsi" w:cstheme="majorHAnsi"/>
          <w:szCs w:val="28"/>
        </w:rPr>
        <w:t>3</w:t>
      </w:r>
      <w:r w:rsidR="00CE1A08" w:rsidRPr="00D30FDD">
        <w:rPr>
          <w:rFonts w:asciiTheme="majorHAnsi" w:hAnsiTheme="majorHAnsi" w:cstheme="majorHAnsi"/>
          <w:szCs w:val="28"/>
        </w:rPr>
        <w:t xml:space="preserve"> tháng </w:t>
      </w:r>
      <w:r w:rsidR="00DF2D87" w:rsidRPr="00D30FDD">
        <w:rPr>
          <w:rFonts w:asciiTheme="majorHAnsi" w:hAnsiTheme="majorHAnsi" w:cstheme="majorHAnsi"/>
          <w:szCs w:val="28"/>
        </w:rPr>
        <w:t>9</w:t>
      </w:r>
      <w:r w:rsidR="00CE1A08" w:rsidRPr="00D30FDD">
        <w:rPr>
          <w:rFonts w:asciiTheme="majorHAnsi" w:hAnsiTheme="majorHAnsi" w:cstheme="majorHAnsi"/>
          <w:szCs w:val="28"/>
        </w:rPr>
        <w:t xml:space="preserve"> năm </w:t>
      </w:r>
      <w:r w:rsidRPr="00D30FDD">
        <w:rPr>
          <w:rFonts w:asciiTheme="majorHAnsi" w:hAnsiTheme="majorHAnsi" w:cstheme="majorHAnsi"/>
          <w:szCs w:val="28"/>
        </w:rPr>
        <w:t>20</w:t>
      </w:r>
      <w:r w:rsidR="00DF2D87" w:rsidRPr="00D30FDD">
        <w:rPr>
          <w:rFonts w:asciiTheme="majorHAnsi" w:hAnsiTheme="majorHAnsi" w:cstheme="majorHAnsi"/>
          <w:szCs w:val="28"/>
        </w:rPr>
        <w:t>20</w:t>
      </w:r>
      <w:r w:rsidRPr="00D30FDD">
        <w:rPr>
          <w:rFonts w:asciiTheme="majorHAnsi" w:hAnsiTheme="majorHAnsi" w:cstheme="majorHAnsi"/>
          <w:szCs w:val="28"/>
        </w:rPr>
        <w:t xml:space="preserve"> của Ủy ban nhân dân tỉnh về </w:t>
      </w:r>
      <w:r w:rsidR="00DF2D87" w:rsidRPr="00D30FDD">
        <w:rPr>
          <w:rFonts w:asciiTheme="majorHAnsi" w:hAnsiTheme="majorHAnsi" w:cstheme="majorHAnsi"/>
          <w:szCs w:val="28"/>
        </w:rPr>
        <w:t xml:space="preserve">đề nghị </w:t>
      </w:r>
      <w:r w:rsidR="00931101" w:rsidRPr="00D30FDD">
        <w:rPr>
          <w:rFonts w:asciiTheme="majorHAnsi" w:hAnsiTheme="majorHAnsi" w:cstheme="majorHAnsi"/>
          <w:szCs w:val="28"/>
        </w:rPr>
        <w:t>chủ trương đầu tư một số dự án do Ban Quản lý các dự án 98 làm chủ đầu tư</w:t>
      </w:r>
      <w:r w:rsidRPr="00D30FDD">
        <w:rPr>
          <w:rFonts w:asciiTheme="majorHAnsi" w:hAnsiTheme="majorHAnsi" w:cstheme="majorHAnsi"/>
          <w:szCs w:val="28"/>
        </w:rPr>
        <w:t xml:space="preserve">; dự thảo nghị quyết và hồ sơ trình thẩm tra kèm theo. </w:t>
      </w:r>
      <w:r w:rsidR="00066294" w:rsidRPr="00D30FDD">
        <w:rPr>
          <w:rFonts w:asciiTheme="majorHAnsi" w:hAnsiTheme="majorHAnsi" w:cstheme="majorHAnsi"/>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35F83A33" w14:textId="6445FFD6" w:rsidR="000B500F" w:rsidRPr="00D30FDD" w:rsidRDefault="000B500F" w:rsidP="005D482B">
      <w:pPr>
        <w:spacing w:before="120" w:after="120" w:line="252" w:lineRule="auto"/>
        <w:ind w:firstLine="720"/>
        <w:jc w:val="both"/>
        <w:rPr>
          <w:rFonts w:asciiTheme="majorHAnsi" w:hAnsiTheme="majorHAnsi" w:cstheme="majorHAnsi"/>
          <w:b/>
          <w:szCs w:val="28"/>
        </w:rPr>
      </w:pPr>
      <w:r w:rsidRPr="00D30FDD">
        <w:rPr>
          <w:rFonts w:asciiTheme="majorHAnsi" w:hAnsiTheme="majorHAnsi" w:cstheme="majorHAnsi"/>
          <w:b/>
          <w:szCs w:val="28"/>
        </w:rPr>
        <w:t>1. Cơ sở pháp lý</w:t>
      </w:r>
    </w:p>
    <w:p w14:paraId="2D55EF7B" w14:textId="622D37C4" w:rsidR="00CD1726" w:rsidRPr="00D30FDD" w:rsidRDefault="002A4032"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t>Các dự án: Đường giao thông kết nối từ đường Hồ Chí Minh đi Quốc lộ 24</w:t>
      </w:r>
      <w:r w:rsidRPr="00D30FDD">
        <w:rPr>
          <w:rFonts w:asciiTheme="majorHAnsi" w:hAnsiTheme="majorHAnsi" w:cstheme="majorHAnsi"/>
          <w:szCs w:val="28"/>
          <w:vertAlign w:val="superscript"/>
        </w:rPr>
        <w:t>(</w:t>
      </w:r>
      <w:r w:rsidRPr="00D30FDD">
        <w:rPr>
          <w:rStyle w:val="FootnoteReference"/>
          <w:rFonts w:asciiTheme="majorHAnsi" w:hAnsiTheme="majorHAnsi" w:cstheme="majorHAnsi"/>
          <w:szCs w:val="28"/>
          <w:lang w:val="en-US"/>
        </w:rPr>
        <w:footnoteReference w:id="2"/>
      </w:r>
      <w:r w:rsidRPr="00D30FDD">
        <w:rPr>
          <w:rFonts w:asciiTheme="majorHAnsi" w:hAnsiTheme="majorHAnsi" w:cstheme="majorHAnsi"/>
          <w:szCs w:val="28"/>
          <w:vertAlign w:val="superscript"/>
        </w:rPr>
        <w:t>)</w:t>
      </w:r>
      <w:r w:rsidRPr="00D30FDD">
        <w:rPr>
          <w:rFonts w:asciiTheme="majorHAnsi" w:hAnsiTheme="majorHAnsi" w:cstheme="majorHAnsi"/>
          <w:szCs w:val="28"/>
        </w:rPr>
        <w:t>; Dự án Sân vườn, đường nội bộ, quảng trường thuộc Khu Trung tâm hành chính mới của tỉnh</w:t>
      </w:r>
      <w:r w:rsidRPr="00D30FDD">
        <w:rPr>
          <w:rFonts w:asciiTheme="majorHAnsi" w:hAnsiTheme="majorHAnsi" w:cstheme="majorHAnsi"/>
          <w:szCs w:val="28"/>
          <w:vertAlign w:val="superscript"/>
        </w:rPr>
        <w:t>(</w:t>
      </w:r>
      <w:r w:rsidRPr="00D30FDD">
        <w:rPr>
          <w:rStyle w:val="FootnoteReference"/>
          <w:rFonts w:asciiTheme="majorHAnsi" w:hAnsiTheme="majorHAnsi" w:cstheme="majorHAnsi"/>
          <w:szCs w:val="28"/>
          <w:lang w:val="en-US"/>
        </w:rPr>
        <w:footnoteReference w:id="3"/>
      </w:r>
      <w:r w:rsidRPr="00D30FDD">
        <w:rPr>
          <w:rFonts w:asciiTheme="majorHAnsi" w:hAnsiTheme="majorHAnsi" w:cstheme="majorHAnsi"/>
          <w:szCs w:val="28"/>
          <w:vertAlign w:val="superscript"/>
        </w:rPr>
        <w:t>)</w:t>
      </w:r>
      <w:r w:rsidRPr="00D30FDD">
        <w:rPr>
          <w:rFonts w:asciiTheme="majorHAnsi" w:hAnsiTheme="majorHAnsi" w:cstheme="majorHAnsi"/>
          <w:szCs w:val="28"/>
        </w:rPr>
        <w:t xml:space="preserve">; Dự án Trụ sở làm việc các Sở, ban ngành thuộc khối </w:t>
      </w:r>
      <w:r w:rsidR="00185226" w:rsidRPr="00D30FDD">
        <w:rPr>
          <w:rFonts w:asciiTheme="majorHAnsi" w:hAnsiTheme="majorHAnsi" w:cstheme="majorHAnsi"/>
          <w:szCs w:val="28"/>
        </w:rPr>
        <w:t xml:space="preserve">Văn </w:t>
      </w:r>
      <w:r w:rsidRPr="00D30FDD">
        <w:rPr>
          <w:rFonts w:asciiTheme="majorHAnsi" w:hAnsiTheme="majorHAnsi" w:cstheme="majorHAnsi"/>
          <w:szCs w:val="28"/>
        </w:rPr>
        <w:t xml:space="preserve">hóa </w:t>
      </w:r>
      <w:r w:rsidR="00D30FDD" w:rsidRPr="00964B59">
        <w:rPr>
          <w:rFonts w:asciiTheme="majorHAnsi" w:hAnsiTheme="majorHAnsi" w:cstheme="majorHAnsi"/>
          <w:szCs w:val="28"/>
        </w:rPr>
        <w:t xml:space="preserve">- </w:t>
      </w:r>
      <w:r w:rsidR="00185226" w:rsidRPr="00D30FDD">
        <w:rPr>
          <w:rFonts w:asciiTheme="majorHAnsi" w:hAnsiTheme="majorHAnsi" w:cstheme="majorHAnsi"/>
          <w:szCs w:val="28"/>
        </w:rPr>
        <w:t xml:space="preserve">Xã </w:t>
      </w:r>
      <w:r w:rsidRPr="00D30FDD">
        <w:rPr>
          <w:rFonts w:asciiTheme="majorHAnsi" w:hAnsiTheme="majorHAnsi" w:cstheme="majorHAnsi"/>
          <w:szCs w:val="28"/>
        </w:rPr>
        <w:t>hội</w:t>
      </w:r>
      <w:r w:rsidRPr="00D30FDD">
        <w:rPr>
          <w:rFonts w:asciiTheme="majorHAnsi" w:hAnsiTheme="majorHAnsi" w:cstheme="majorHAnsi"/>
          <w:szCs w:val="28"/>
          <w:vertAlign w:val="superscript"/>
        </w:rPr>
        <w:t>(</w:t>
      </w:r>
      <w:r w:rsidRPr="00D30FDD">
        <w:rPr>
          <w:rStyle w:val="FootnoteReference"/>
          <w:rFonts w:asciiTheme="majorHAnsi" w:hAnsiTheme="majorHAnsi" w:cstheme="majorHAnsi"/>
          <w:szCs w:val="28"/>
          <w:lang w:val="en-US"/>
        </w:rPr>
        <w:footnoteReference w:id="4"/>
      </w:r>
      <w:r w:rsidRPr="00D30FDD">
        <w:rPr>
          <w:rFonts w:asciiTheme="majorHAnsi" w:hAnsiTheme="majorHAnsi" w:cstheme="majorHAnsi"/>
          <w:szCs w:val="28"/>
          <w:vertAlign w:val="superscript"/>
        </w:rPr>
        <w:t>)</w:t>
      </w:r>
      <w:r w:rsidRPr="00D30FDD">
        <w:rPr>
          <w:rFonts w:asciiTheme="majorHAnsi" w:hAnsiTheme="majorHAnsi" w:cstheme="majorHAnsi"/>
          <w:szCs w:val="28"/>
        </w:rPr>
        <w:t xml:space="preserve">; Dự án Nhà ở xã hội </w:t>
      </w:r>
      <w:r w:rsidR="00D30FDD" w:rsidRPr="00964B59">
        <w:rPr>
          <w:rFonts w:asciiTheme="majorHAnsi" w:hAnsiTheme="majorHAnsi" w:cstheme="majorHAnsi"/>
          <w:szCs w:val="28"/>
        </w:rPr>
        <w:t>-</w:t>
      </w:r>
      <w:r w:rsidRPr="00D30FDD">
        <w:rPr>
          <w:rFonts w:asciiTheme="majorHAnsi" w:hAnsiTheme="majorHAnsi" w:cstheme="majorHAnsi"/>
          <w:szCs w:val="28"/>
        </w:rPr>
        <w:t xml:space="preserve"> Nhà ở tái định cư</w:t>
      </w:r>
      <w:r w:rsidRPr="00D30FDD">
        <w:rPr>
          <w:rFonts w:asciiTheme="majorHAnsi" w:hAnsiTheme="majorHAnsi" w:cstheme="majorHAnsi"/>
          <w:szCs w:val="28"/>
          <w:vertAlign w:val="superscript"/>
        </w:rPr>
        <w:t>(</w:t>
      </w:r>
      <w:r w:rsidRPr="00D30FDD">
        <w:rPr>
          <w:rStyle w:val="FootnoteReference"/>
          <w:rFonts w:asciiTheme="majorHAnsi" w:hAnsiTheme="majorHAnsi" w:cstheme="majorHAnsi"/>
          <w:szCs w:val="28"/>
          <w:lang w:val="en-US"/>
        </w:rPr>
        <w:footnoteReference w:id="5"/>
      </w:r>
      <w:r w:rsidRPr="00D30FDD">
        <w:rPr>
          <w:rFonts w:asciiTheme="majorHAnsi" w:hAnsiTheme="majorHAnsi" w:cstheme="majorHAnsi"/>
          <w:szCs w:val="28"/>
          <w:vertAlign w:val="superscript"/>
        </w:rPr>
        <w:t>)</w:t>
      </w:r>
      <w:r w:rsidRPr="00D30FDD">
        <w:rPr>
          <w:rFonts w:asciiTheme="majorHAnsi" w:hAnsiTheme="majorHAnsi" w:cstheme="majorHAnsi"/>
          <w:szCs w:val="28"/>
        </w:rPr>
        <w:t xml:space="preserve"> đã được Thường trực Hội đồng nhân dân tỉnh quyết định chủ trương đầu tư theo quy định của Luật đầu tư công năm 2014. </w:t>
      </w:r>
      <w:r w:rsidR="00CD1726" w:rsidRPr="00D30FDD">
        <w:rPr>
          <w:rFonts w:asciiTheme="majorHAnsi" w:hAnsiTheme="majorHAnsi" w:cstheme="majorHAnsi"/>
          <w:szCs w:val="28"/>
        </w:rPr>
        <w:t>Căn cứ quy định của Luật Đầu tư công</w:t>
      </w:r>
      <w:r w:rsidRPr="00D30FDD">
        <w:rPr>
          <w:rFonts w:asciiTheme="majorHAnsi" w:hAnsiTheme="majorHAnsi" w:cstheme="majorHAnsi"/>
          <w:szCs w:val="28"/>
        </w:rPr>
        <w:t xml:space="preserve"> năm 2019 và tình hình thực tế tại địa phương</w:t>
      </w:r>
      <w:r w:rsidR="00CD1726" w:rsidRPr="00D30FDD">
        <w:rPr>
          <w:rFonts w:asciiTheme="majorHAnsi" w:hAnsiTheme="majorHAnsi" w:cstheme="majorHAnsi"/>
          <w:szCs w:val="28"/>
        </w:rPr>
        <w:t xml:space="preserve">, </w:t>
      </w:r>
      <w:r w:rsidR="00F25334" w:rsidRPr="00D30FDD">
        <w:rPr>
          <w:rFonts w:asciiTheme="majorHAnsi" w:hAnsiTheme="majorHAnsi" w:cstheme="majorHAnsi"/>
          <w:szCs w:val="28"/>
        </w:rPr>
        <w:t>Ủy ban nhân dân</w:t>
      </w:r>
      <w:r w:rsidR="00CD1726" w:rsidRPr="00D30FDD">
        <w:rPr>
          <w:rFonts w:asciiTheme="majorHAnsi" w:hAnsiTheme="majorHAnsi" w:cstheme="majorHAnsi"/>
          <w:szCs w:val="28"/>
        </w:rPr>
        <w:t xml:space="preserve"> tỉnh trình </w:t>
      </w:r>
      <w:r w:rsidR="00F25334" w:rsidRPr="00D30FDD">
        <w:rPr>
          <w:rFonts w:asciiTheme="majorHAnsi" w:hAnsiTheme="majorHAnsi" w:cstheme="majorHAnsi"/>
          <w:szCs w:val="28"/>
        </w:rPr>
        <w:t xml:space="preserve">Hội đồng nhân dân </w:t>
      </w:r>
      <w:r w:rsidR="00CD1726" w:rsidRPr="00D30FDD">
        <w:rPr>
          <w:rFonts w:asciiTheme="majorHAnsi" w:hAnsiTheme="majorHAnsi" w:cstheme="majorHAnsi"/>
          <w:szCs w:val="28"/>
        </w:rPr>
        <w:t xml:space="preserve">tỉnh xem xét, điều chỉnh chủ trương đầu tư </w:t>
      </w:r>
      <w:r w:rsidRPr="00D30FDD">
        <w:rPr>
          <w:rFonts w:asciiTheme="majorHAnsi" w:hAnsiTheme="majorHAnsi" w:cstheme="majorHAnsi"/>
          <w:szCs w:val="28"/>
        </w:rPr>
        <w:t xml:space="preserve">các </w:t>
      </w:r>
      <w:r w:rsidR="00CD1726" w:rsidRPr="00D30FDD">
        <w:rPr>
          <w:rFonts w:asciiTheme="majorHAnsi" w:hAnsiTheme="majorHAnsi" w:cstheme="majorHAnsi"/>
          <w:szCs w:val="28"/>
        </w:rPr>
        <w:t xml:space="preserve">dự án </w:t>
      </w:r>
      <w:r w:rsidRPr="00D30FDD">
        <w:rPr>
          <w:rFonts w:asciiTheme="majorHAnsi" w:hAnsiTheme="majorHAnsi" w:cstheme="majorHAnsi"/>
          <w:szCs w:val="28"/>
        </w:rPr>
        <w:t>nêu trên</w:t>
      </w:r>
      <w:r w:rsidR="008A511C" w:rsidRPr="00D30FDD">
        <w:rPr>
          <w:rFonts w:asciiTheme="majorHAnsi" w:hAnsiTheme="majorHAnsi" w:cstheme="majorHAnsi"/>
          <w:szCs w:val="28"/>
        </w:rPr>
        <w:t xml:space="preserve"> </w:t>
      </w:r>
      <w:r w:rsidR="00CD1726" w:rsidRPr="00D30FDD">
        <w:rPr>
          <w:rFonts w:asciiTheme="majorHAnsi" w:hAnsiTheme="majorHAnsi" w:cstheme="majorHAnsi"/>
          <w:szCs w:val="28"/>
        </w:rPr>
        <w:t>là phù hợp với quy định.</w:t>
      </w:r>
    </w:p>
    <w:p w14:paraId="30A6F60A" w14:textId="215234D7" w:rsidR="007253EC" w:rsidRPr="00D30FDD" w:rsidRDefault="000B500F" w:rsidP="005D482B">
      <w:pPr>
        <w:spacing w:before="120" w:after="120" w:line="252" w:lineRule="auto"/>
        <w:ind w:firstLine="720"/>
        <w:jc w:val="both"/>
        <w:rPr>
          <w:rFonts w:asciiTheme="majorHAnsi" w:hAnsiTheme="majorHAnsi" w:cstheme="majorHAnsi"/>
          <w:b/>
          <w:szCs w:val="28"/>
        </w:rPr>
      </w:pPr>
      <w:r w:rsidRPr="00D30FDD">
        <w:rPr>
          <w:rFonts w:asciiTheme="majorHAnsi" w:hAnsiTheme="majorHAnsi" w:cstheme="majorHAnsi"/>
          <w:b/>
          <w:szCs w:val="28"/>
        </w:rPr>
        <w:t>2</w:t>
      </w:r>
      <w:r w:rsidR="007253EC" w:rsidRPr="00D30FDD">
        <w:rPr>
          <w:rFonts w:asciiTheme="majorHAnsi" w:hAnsiTheme="majorHAnsi" w:cstheme="majorHAnsi"/>
          <w:b/>
          <w:szCs w:val="28"/>
        </w:rPr>
        <w:t xml:space="preserve">. </w:t>
      </w:r>
      <w:r w:rsidR="00AF2F70" w:rsidRPr="00D30FDD">
        <w:rPr>
          <w:rFonts w:asciiTheme="majorHAnsi" w:hAnsiTheme="majorHAnsi" w:cstheme="majorHAnsi"/>
          <w:b/>
          <w:szCs w:val="28"/>
        </w:rPr>
        <w:t>Nội dung của dự thảo nghị quyết</w:t>
      </w:r>
    </w:p>
    <w:p w14:paraId="7F8286AA" w14:textId="0DF8A6C1" w:rsidR="00681DC1" w:rsidRPr="00D30FDD" w:rsidRDefault="00681DC1" w:rsidP="005D482B">
      <w:pPr>
        <w:spacing w:before="120" w:after="120" w:line="252" w:lineRule="auto"/>
        <w:ind w:firstLine="720"/>
        <w:jc w:val="both"/>
        <w:rPr>
          <w:rFonts w:asciiTheme="majorHAnsi" w:hAnsiTheme="majorHAnsi" w:cstheme="majorHAnsi"/>
          <w:b/>
          <w:bCs/>
          <w:szCs w:val="28"/>
          <w:lang w:val="nl-NL"/>
        </w:rPr>
      </w:pPr>
      <w:r w:rsidRPr="00D30FDD">
        <w:rPr>
          <w:rFonts w:asciiTheme="majorHAnsi" w:hAnsiTheme="majorHAnsi" w:cstheme="majorHAnsi"/>
          <w:b/>
          <w:szCs w:val="28"/>
          <w:lang w:val="nl-NL"/>
        </w:rPr>
        <w:lastRenderedPageBreak/>
        <w:t>2.1. Điều chỉnh dự án Sân vườn, đường nội bộ, quảng trường thuộc Khu Trung tâm hành chính mới của tỉnh</w:t>
      </w:r>
      <w:r w:rsidR="004B126D" w:rsidRPr="00D30FDD">
        <w:rPr>
          <w:rFonts w:asciiTheme="majorHAnsi" w:hAnsiTheme="majorHAnsi" w:cstheme="majorHAnsi"/>
          <w:b/>
          <w:szCs w:val="28"/>
          <w:lang w:val="nl-NL"/>
        </w:rPr>
        <w:t xml:space="preserve"> </w:t>
      </w:r>
      <w:r w:rsidR="004B126D" w:rsidRPr="00D30FDD">
        <w:rPr>
          <w:rFonts w:asciiTheme="majorHAnsi" w:hAnsiTheme="majorHAnsi" w:cstheme="majorHAnsi"/>
          <w:b/>
          <w:bCs/>
        </w:rPr>
        <w:t xml:space="preserve">vào dự án Đường giao thông kết nối từ đường Hồ Chí Minh đi Quốc </w:t>
      </w:r>
      <w:r w:rsidR="0059147E" w:rsidRPr="00D30FDD">
        <w:rPr>
          <w:rFonts w:asciiTheme="majorHAnsi" w:hAnsiTheme="majorHAnsi" w:cstheme="majorHAnsi"/>
          <w:b/>
          <w:bCs/>
        </w:rPr>
        <w:t>l</w:t>
      </w:r>
      <w:r w:rsidR="004B126D" w:rsidRPr="00D30FDD">
        <w:rPr>
          <w:rFonts w:asciiTheme="majorHAnsi" w:hAnsiTheme="majorHAnsi" w:cstheme="majorHAnsi"/>
          <w:b/>
          <w:bCs/>
        </w:rPr>
        <w:t>ộ 24</w:t>
      </w:r>
    </w:p>
    <w:p w14:paraId="4D75142E" w14:textId="77777777" w:rsidR="00681DC1" w:rsidRPr="00D30FDD" w:rsidRDefault="00681DC1" w:rsidP="005D482B">
      <w:pPr>
        <w:spacing w:before="120" w:after="120" w:line="252" w:lineRule="auto"/>
        <w:ind w:firstLine="720"/>
        <w:jc w:val="both"/>
        <w:rPr>
          <w:rFonts w:asciiTheme="majorHAnsi" w:hAnsiTheme="majorHAnsi" w:cstheme="majorHAnsi"/>
          <w:szCs w:val="28"/>
          <w:lang w:val="nl-NL"/>
        </w:rPr>
      </w:pPr>
      <w:r w:rsidRPr="00D30FDD">
        <w:rPr>
          <w:rFonts w:asciiTheme="majorHAnsi" w:hAnsiTheme="majorHAnsi" w:cstheme="majorHAnsi"/>
          <w:szCs w:val="28"/>
          <w:lang w:val="nl-NL"/>
        </w:rPr>
        <w:t>Dự án được Thường trực Hội đồng nhân dân tỉnh thống nhất quyết định chủ trương đầu tư tại Thông báo số 41/TB-HĐND ngày 28 tháng 10 năm 2015. Dự án có tổng mức đầu tư 46.000 triệu đồng, đầu tư từ nguồn vốn cân đối ngân sách địa phương, nguồn thu tiền sử dụng đất và các nguồn vốn hợp pháp khác. Mặc dù dự án thuộc danh mục Kế hoạch đầu tư công trung hạn giai đoạn 2016-2020, tuy nhiên hiện nay dự án vẫn chưa được bố trí kế hoạch vốn để thực hiện</w:t>
      </w:r>
      <w:r w:rsidRPr="00D30FDD">
        <w:rPr>
          <w:rFonts w:asciiTheme="majorHAnsi" w:hAnsiTheme="majorHAnsi" w:cstheme="majorHAnsi"/>
          <w:szCs w:val="28"/>
          <w:vertAlign w:val="superscript"/>
          <w:lang w:val="nl-NL"/>
        </w:rPr>
        <w:t>(</w:t>
      </w:r>
      <w:r w:rsidRPr="00D30FDD">
        <w:rPr>
          <w:rStyle w:val="FootnoteReference"/>
          <w:rFonts w:asciiTheme="majorHAnsi" w:hAnsiTheme="majorHAnsi" w:cstheme="majorHAnsi"/>
          <w:szCs w:val="28"/>
          <w:lang w:val="nl-NL"/>
        </w:rPr>
        <w:footnoteReference w:id="6"/>
      </w:r>
      <w:r w:rsidRPr="00D30FDD">
        <w:rPr>
          <w:rFonts w:asciiTheme="majorHAnsi" w:hAnsiTheme="majorHAnsi" w:cstheme="majorHAnsi"/>
          <w:szCs w:val="28"/>
          <w:vertAlign w:val="superscript"/>
          <w:lang w:val="nl-NL"/>
        </w:rPr>
        <w:t>)</w:t>
      </w:r>
      <w:r w:rsidRPr="00D30FDD">
        <w:rPr>
          <w:rFonts w:asciiTheme="majorHAnsi" w:hAnsiTheme="majorHAnsi" w:cstheme="majorHAnsi"/>
          <w:i/>
          <w:szCs w:val="28"/>
          <w:lang w:val="nl-NL"/>
        </w:rPr>
        <w:t>.</w:t>
      </w:r>
    </w:p>
    <w:p w14:paraId="1F93FC42" w14:textId="0DE93168" w:rsidR="00681DC1" w:rsidRPr="00D30FDD" w:rsidRDefault="00681DC1" w:rsidP="005D482B">
      <w:pPr>
        <w:spacing w:before="120" w:after="120" w:line="252" w:lineRule="auto"/>
        <w:ind w:firstLine="720"/>
        <w:jc w:val="both"/>
        <w:rPr>
          <w:rFonts w:asciiTheme="majorHAnsi" w:hAnsiTheme="majorHAnsi" w:cstheme="majorHAnsi"/>
          <w:szCs w:val="28"/>
          <w:lang w:val="nl-NL"/>
        </w:rPr>
      </w:pPr>
      <w:r w:rsidRPr="00D30FDD">
        <w:rPr>
          <w:rFonts w:asciiTheme="majorHAnsi" w:hAnsiTheme="majorHAnsi" w:cstheme="majorHAnsi"/>
          <w:szCs w:val="28"/>
          <w:lang w:val="nl-NL"/>
        </w:rPr>
        <w:t xml:space="preserve">* Nội dung xin điều chỉnh: Đưa dự án Sân vườn, đường nội bộ, quảng trường thuộc Khu Trung tâm hành chính mới của tỉnh vào thực hiện trong dự án Đường giao thông kết nối từ đường Hồ Chí Minh đi Quốc </w:t>
      </w:r>
      <w:r w:rsidR="0059147E" w:rsidRPr="00D30FDD">
        <w:rPr>
          <w:rFonts w:asciiTheme="majorHAnsi" w:hAnsiTheme="majorHAnsi" w:cstheme="majorHAnsi"/>
          <w:szCs w:val="28"/>
          <w:lang w:val="nl-NL"/>
        </w:rPr>
        <w:t>l</w:t>
      </w:r>
      <w:r w:rsidRPr="00D30FDD">
        <w:rPr>
          <w:rFonts w:asciiTheme="majorHAnsi" w:hAnsiTheme="majorHAnsi" w:cstheme="majorHAnsi"/>
          <w:szCs w:val="28"/>
          <w:lang w:val="nl-NL"/>
        </w:rPr>
        <w:t>ộ 24.</w:t>
      </w:r>
    </w:p>
    <w:p w14:paraId="2F6D8D6F" w14:textId="7E3DA030" w:rsidR="008935BE" w:rsidRPr="00D30FDD" w:rsidRDefault="002A4032" w:rsidP="005D482B">
      <w:pPr>
        <w:spacing w:before="120" w:after="120" w:line="252" w:lineRule="auto"/>
        <w:ind w:firstLine="720"/>
        <w:jc w:val="both"/>
        <w:rPr>
          <w:rFonts w:asciiTheme="majorHAnsi" w:hAnsiTheme="majorHAnsi" w:cstheme="majorHAnsi"/>
          <w:b/>
          <w:szCs w:val="28"/>
          <w:lang w:val="nl-NL"/>
        </w:rPr>
      </w:pPr>
      <w:r w:rsidRPr="00D30FDD">
        <w:rPr>
          <w:rFonts w:asciiTheme="majorHAnsi" w:hAnsiTheme="majorHAnsi" w:cstheme="majorHAnsi"/>
          <w:b/>
          <w:szCs w:val="28"/>
        </w:rPr>
        <w:t>2.</w:t>
      </w:r>
      <w:r w:rsidR="004B126D" w:rsidRPr="00D30FDD">
        <w:rPr>
          <w:rFonts w:asciiTheme="majorHAnsi" w:hAnsiTheme="majorHAnsi" w:cstheme="majorHAnsi"/>
          <w:b/>
          <w:szCs w:val="28"/>
          <w:lang w:val="nl-NL"/>
        </w:rPr>
        <w:t>2</w:t>
      </w:r>
      <w:r w:rsidRPr="00D30FDD">
        <w:rPr>
          <w:rFonts w:asciiTheme="majorHAnsi" w:hAnsiTheme="majorHAnsi" w:cstheme="majorHAnsi"/>
          <w:b/>
          <w:szCs w:val="28"/>
        </w:rPr>
        <w:t xml:space="preserve">. </w:t>
      </w:r>
      <w:r w:rsidR="008935BE" w:rsidRPr="00D30FDD">
        <w:rPr>
          <w:rFonts w:asciiTheme="majorHAnsi" w:hAnsiTheme="majorHAnsi" w:cstheme="majorHAnsi"/>
          <w:b/>
          <w:szCs w:val="28"/>
          <w:lang w:val="nl-NL"/>
        </w:rPr>
        <w:t>Điều chỉnh chủ trương đầu tư các dự án</w:t>
      </w:r>
    </w:p>
    <w:p w14:paraId="67FDEA35" w14:textId="2ACC5361" w:rsidR="002A4032" w:rsidRPr="00D30FDD" w:rsidRDefault="008935BE" w:rsidP="005D482B">
      <w:pPr>
        <w:spacing w:before="120" w:after="120" w:line="252" w:lineRule="auto"/>
        <w:ind w:firstLine="720"/>
        <w:jc w:val="both"/>
        <w:rPr>
          <w:rFonts w:asciiTheme="majorHAnsi" w:hAnsiTheme="majorHAnsi" w:cstheme="majorHAnsi"/>
          <w:b/>
          <w:szCs w:val="28"/>
        </w:rPr>
      </w:pPr>
      <w:r w:rsidRPr="00D30FDD">
        <w:rPr>
          <w:rFonts w:asciiTheme="majorHAnsi" w:hAnsiTheme="majorHAnsi" w:cstheme="majorHAnsi"/>
          <w:b/>
          <w:szCs w:val="28"/>
          <w:lang w:val="nl-NL"/>
        </w:rPr>
        <w:t xml:space="preserve">a) </w:t>
      </w:r>
      <w:r w:rsidR="002A4032" w:rsidRPr="00D30FDD">
        <w:rPr>
          <w:rFonts w:asciiTheme="majorHAnsi" w:hAnsiTheme="majorHAnsi" w:cstheme="majorHAnsi"/>
          <w:b/>
          <w:szCs w:val="28"/>
        </w:rPr>
        <w:t>Đối với dự án Đường giao thông kết nối từ đường Hồ Chí Minh đi Quốc lộ 24</w:t>
      </w:r>
    </w:p>
    <w:p w14:paraId="0C2AFDAA" w14:textId="6BF68CE9" w:rsidR="00A106B5" w:rsidRPr="00D30FDD" w:rsidRDefault="00AC762E"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t xml:space="preserve">Dự án được Thường trực Hội đồng nhân dân tỉnh quyết định chủ trương lần đầu tại Thông báo số 14/TB-HĐND ngày 29 tháng 3 năm 2017 và được điều chỉnh tại Thông báo số 34/TB-HĐND ngày 09 tháng 7 năm 2018. </w:t>
      </w:r>
      <w:r w:rsidR="00A106B5" w:rsidRPr="00D30FDD">
        <w:rPr>
          <w:rFonts w:asciiTheme="majorHAnsi" w:hAnsiTheme="majorHAnsi" w:cstheme="majorHAnsi"/>
          <w:szCs w:val="28"/>
        </w:rPr>
        <w:t xml:space="preserve">Dự án có tổng mức đầu tư khoảng 761.000 triệu đồng (nguồn vốn đầu tư: Trái phiếu Chính phủ giai đoạn 2017-2020 và các nguồn vốn hợp pháp khác); dự án do Ban quản lý các dự án 98 làm chủ đầu tư. Hiện nay, kế hoạch vốn trái phiếu chính phủ năm 2018 được Trung ương cho phép kéo dài thực hiện dự án trong năm 2020 là 228.160 triệu đồng </w:t>
      </w:r>
      <w:r w:rsidR="00DF068F" w:rsidRPr="00D30FDD">
        <w:rPr>
          <w:rFonts w:asciiTheme="majorHAnsi" w:hAnsiTheme="majorHAnsi" w:cstheme="majorHAnsi"/>
          <w:i/>
          <w:szCs w:val="28"/>
        </w:rPr>
        <w:t>(thời hạn giải ngân đến ngày 31/12/</w:t>
      </w:r>
      <w:r w:rsidR="00A106B5" w:rsidRPr="00D30FDD">
        <w:rPr>
          <w:rFonts w:asciiTheme="majorHAnsi" w:hAnsiTheme="majorHAnsi" w:cstheme="majorHAnsi"/>
          <w:i/>
          <w:szCs w:val="28"/>
        </w:rPr>
        <w:t>2020)</w:t>
      </w:r>
      <w:r w:rsidR="00DF068F" w:rsidRPr="00D30FDD">
        <w:rPr>
          <w:rFonts w:asciiTheme="majorHAnsi" w:hAnsiTheme="majorHAnsi" w:cstheme="majorHAnsi"/>
          <w:szCs w:val="28"/>
        </w:rPr>
        <w:t xml:space="preserve">. Ước giải ngân đến </w:t>
      </w:r>
      <w:r w:rsidR="00EE2EA4" w:rsidRPr="00D30FDD">
        <w:rPr>
          <w:rFonts w:asciiTheme="majorHAnsi" w:hAnsiTheme="majorHAnsi" w:cstheme="majorHAnsi"/>
          <w:szCs w:val="28"/>
        </w:rPr>
        <w:t xml:space="preserve">ngày </w:t>
      </w:r>
      <w:r w:rsidR="00DF068F" w:rsidRPr="00D30FDD">
        <w:rPr>
          <w:rFonts w:asciiTheme="majorHAnsi" w:hAnsiTheme="majorHAnsi" w:cstheme="majorHAnsi"/>
          <w:szCs w:val="28"/>
        </w:rPr>
        <w:t>31</w:t>
      </w:r>
      <w:r w:rsidR="00EE2EA4" w:rsidRPr="00D30FDD">
        <w:rPr>
          <w:rFonts w:asciiTheme="majorHAnsi" w:hAnsiTheme="majorHAnsi" w:cstheme="majorHAnsi"/>
          <w:szCs w:val="28"/>
        </w:rPr>
        <w:t xml:space="preserve"> tháng </w:t>
      </w:r>
      <w:r w:rsidR="00DF068F" w:rsidRPr="00D30FDD">
        <w:rPr>
          <w:rFonts w:asciiTheme="majorHAnsi" w:hAnsiTheme="majorHAnsi" w:cstheme="majorHAnsi"/>
          <w:szCs w:val="28"/>
        </w:rPr>
        <w:t>12</w:t>
      </w:r>
      <w:r w:rsidR="00EE2EA4" w:rsidRPr="00D30FDD">
        <w:rPr>
          <w:rFonts w:asciiTheme="majorHAnsi" w:hAnsiTheme="majorHAnsi" w:cstheme="majorHAnsi"/>
          <w:szCs w:val="28"/>
        </w:rPr>
        <w:t xml:space="preserve"> năm </w:t>
      </w:r>
      <w:r w:rsidR="00A106B5" w:rsidRPr="00D30FDD">
        <w:rPr>
          <w:rFonts w:asciiTheme="majorHAnsi" w:hAnsiTheme="majorHAnsi" w:cstheme="majorHAnsi"/>
          <w:szCs w:val="28"/>
        </w:rPr>
        <w:t>2020 là 128.160 triệu đồng, đạt 56,17% kế hoạch.</w:t>
      </w:r>
    </w:p>
    <w:p w14:paraId="110187F9" w14:textId="52A68E2B" w:rsidR="0023671E" w:rsidRPr="00D30FDD" w:rsidRDefault="00F039B1"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t xml:space="preserve">* </w:t>
      </w:r>
      <w:r w:rsidR="004B126D" w:rsidRPr="00D30FDD">
        <w:rPr>
          <w:rFonts w:asciiTheme="majorHAnsi" w:hAnsiTheme="majorHAnsi" w:cstheme="majorHAnsi"/>
          <w:szCs w:val="28"/>
        </w:rPr>
        <w:t>Đ</w:t>
      </w:r>
      <w:r w:rsidR="00AC762E" w:rsidRPr="00D30FDD">
        <w:rPr>
          <w:rFonts w:asciiTheme="majorHAnsi" w:hAnsiTheme="majorHAnsi" w:cstheme="majorHAnsi"/>
          <w:szCs w:val="28"/>
        </w:rPr>
        <w:t xml:space="preserve">ể phù hợp với điều kiện thực tế và đẩy nhanh tiến độ thực hiện dự án, </w:t>
      </w:r>
      <w:r w:rsidR="0023671E" w:rsidRPr="00D30FDD">
        <w:rPr>
          <w:rFonts w:asciiTheme="majorHAnsi" w:hAnsiTheme="majorHAnsi" w:cstheme="majorHAnsi"/>
          <w:szCs w:val="28"/>
        </w:rPr>
        <w:t xml:space="preserve">Ủy ban nhân dân tỉnh đề nghị </w:t>
      </w:r>
      <w:r w:rsidR="00AC762E" w:rsidRPr="00D30FDD">
        <w:rPr>
          <w:rFonts w:asciiTheme="majorHAnsi" w:hAnsiTheme="majorHAnsi" w:cstheme="majorHAnsi"/>
          <w:szCs w:val="28"/>
        </w:rPr>
        <w:t xml:space="preserve">Hội đồng nhân dân tỉnh </w:t>
      </w:r>
      <w:r w:rsidR="0023671E" w:rsidRPr="00D30FDD">
        <w:rPr>
          <w:rFonts w:asciiTheme="majorHAnsi" w:hAnsiTheme="majorHAnsi" w:cstheme="majorHAnsi"/>
          <w:szCs w:val="28"/>
        </w:rPr>
        <w:t>điều chỉnh</w:t>
      </w:r>
      <w:r w:rsidR="00AC762E" w:rsidRPr="00D30FDD">
        <w:rPr>
          <w:rFonts w:asciiTheme="majorHAnsi" w:hAnsiTheme="majorHAnsi" w:cstheme="majorHAnsi"/>
          <w:szCs w:val="28"/>
        </w:rPr>
        <w:t xml:space="preserve"> quyết định chủ trương đầu tư dự án </w:t>
      </w:r>
      <w:r w:rsidR="0023671E" w:rsidRPr="00D30FDD">
        <w:rPr>
          <w:rFonts w:asciiTheme="majorHAnsi" w:hAnsiTheme="majorHAnsi" w:cstheme="majorHAnsi"/>
          <w:szCs w:val="28"/>
        </w:rPr>
        <w:t xml:space="preserve">với các nội dung </w:t>
      </w:r>
      <w:r w:rsidR="00043163" w:rsidRPr="00D30FDD">
        <w:rPr>
          <w:rFonts w:asciiTheme="majorHAnsi" w:hAnsiTheme="majorHAnsi" w:cstheme="majorHAnsi"/>
          <w:szCs w:val="28"/>
        </w:rPr>
        <w:t xml:space="preserve">chính </w:t>
      </w:r>
      <w:r w:rsidR="0023671E" w:rsidRPr="00D30FDD">
        <w:rPr>
          <w:rFonts w:asciiTheme="majorHAnsi" w:hAnsiTheme="majorHAnsi" w:cstheme="majorHAnsi"/>
          <w:szCs w:val="28"/>
        </w:rPr>
        <w:t>sau:</w:t>
      </w:r>
    </w:p>
    <w:p w14:paraId="48E8CA8E" w14:textId="4395C322" w:rsidR="004B126D" w:rsidRPr="00D30FDD" w:rsidRDefault="004B126D"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t xml:space="preserve">(1) Cập nhật bổ sung chi phí đầu tư </w:t>
      </w:r>
      <w:r w:rsidR="005E2F7E" w:rsidRPr="00D30FDD">
        <w:rPr>
          <w:rFonts w:asciiTheme="majorHAnsi" w:hAnsiTheme="majorHAnsi" w:cstheme="majorHAnsi"/>
          <w:szCs w:val="28"/>
        </w:rPr>
        <w:t>hạng mục</w:t>
      </w:r>
      <w:r w:rsidRPr="00D30FDD">
        <w:rPr>
          <w:rFonts w:asciiTheme="majorHAnsi" w:hAnsiTheme="majorHAnsi" w:cstheme="majorHAnsi"/>
          <w:szCs w:val="28"/>
        </w:rPr>
        <w:t xml:space="preserve"> sân vườn, đường nội bộ, quảng trường thuộc Khu Trung tâm hành chính mới của tỉnh: San nền toàn bộ khu đất xây dựng công trình trên diện tích khoảng 48.500 m</w:t>
      </w:r>
      <w:r w:rsidRPr="00D30FDD">
        <w:rPr>
          <w:rFonts w:asciiTheme="majorHAnsi" w:hAnsiTheme="majorHAnsi" w:cstheme="majorHAnsi"/>
          <w:szCs w:val="28"/>
          <w:vertAlign w:val="superscript"/>
        </w:rPr>
        <w:t>2</w:t>
      </w:r>
      <w:r w:rsidRPr="00D30FDD">
        <w:rPr>
          <w:rFonts w:asciiTheme="majorHAnsi" w:hAnsiTheme="majorHAnsi" w:cstheme="majorHAnsi"/>
          <w:szCs w:val="28"/>
        </w:rPr>
        <w:t>; xây dựng hệ thống sân đường nội bộ, vườn hoa, cây xanh đồng bộ trong Quảng trường Khu trung tâm hành chính mới của tỉnh, giá trị khoảng 46.000 triệu đồng.</w:t>
      </w:r>
    </w:p>
    <w:p w14:paraId="3D24B608" w14:textId="52D581DF" w:rsidR="00C42C98" w:rsidRPr="00D30FDD" w:rsidRDefault="0023671E"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t>(</w:t>
      </w:r>
      <w:r w:rsidR="004B126D" w:rsidRPr="00D30FDD">
        <w:rPr>
          <w:rFonts w:asciiTheme="majorHAnsi" w:hAnsiTheme="majorHAnsi" w:cstheme="majorHAnsi"/>
          <w:szCs w:val="28"/>
        </w:rPr>
        <w:t>2</w:t>
      </w:r>
      <w:r w:rsidRPr="00D30FDD">
        <w:rPr>
          <w:rFonts w:asciiTheme="majorHAnsi" w:hAnsiTheme="majorHAnsi" w:cstheme="majorHAnsi"/>
          <w:szCs w:val="28"/>
        </w:rPr>
        <w:t xml:space="preserve">) </w:t>
      </w:r>
      <w:r w:rsidR="00043163" w:rsidRPr="00D30FDD">
        <w:rPr>
          <w:rFonts w:asciiTheme="majorHAnsi" w:hAnsiTheme="majorHAnsi" w:cstheme="majorHAnsi"/>
          <w:szCs w:val="28"/>
        </w:rPr>
        <w:t xml:space="preserve">Bổ sung chi phí </w:t>
      </w:r>
      <w:r w:rsidR="004B126D" w:rsidRPr="00D30FDD">
        <w:rPr>
          <w:rFonts w:asciiTheme="majorHAnsi" w:hAnsiTheme="majorHAnsi" w:cstheme="majorHAnsi"/>
          <w:szCs w:val="28"/>
        </w:rPr>
        <w:t xml:space="preserve">bồi thường, </w:t>
      </w:r>
      <w:r w:rsidR="00043163" w:rsidRPr="00D30FDD">
        <w:rPr>
          <w:rFonts w:asciiTheme="majorHAnsi" w:hAnsiTheme="majorHAnsi" w:cstheme="majorHAnsi"/>
          <w:szCs w:val="28"/>
        </w:rPr>
        <w:t>giải phóng mặt bằng giai đoạn 1 giá trị khoảng 13</w:t>
      </w:r>
      <w:r w:rsidR="00EC7285" w:rsidRPr="00D30FDD">
        <w:rPr>
          <w:rFonts w:asciiTheme="majorHAnsi" w:hAnsiTheme="majorHAnsi" w:cstheme="majorHAnsi"/>
          <w:szCs w:val="28"/>
        </w:rPr>
        <w:t>.</w:t>
      </w:r>
      <w:r w:rsidR="00043163" w:rsidRPr="00D30FDD">
        <w:rPr>
          <w:rFonts w:asciiTheme="majorHAnsi" w:hAnsiTheme="majorHAnsi" w:cstheme="majorHAnsi"/>
          <w:szCs w:val="28"/>
        </w:rPr>
        <w:t xml:space="preserve">825 </w:t>
      </w:r>
      <w:r w:rsidR="00EC7285" w:rsidRPr="00D30FDD">
        <w:rPr>
          <w:rFonts w:asciiTheme="majorHAnsi" w:hAnsiTheme="majorHAnsi" w:cstheme="majorHAnsi"/>
          <w:szCs w:val="28"/>
        </w:rPr>
        <w:t>triệu</w:t>
      </w:r>
      <w:r w:rsidR="00043163" w:rsidRPr="00D30FDD">
        <w:rPr>
          <w:rFonts w:asciiTheme="majorHAnsi" w:hAnsiTheme="majorHAnsi" w:cstheme="majorHAnsi"/>
          <w:szCs w:val="28"/>
        </w:rPr>
        <w:t xml:space="preserve"> đồng </w:t>
      </w:r>
      <w:r w:rsidR="00043163" w:rsidRPr="00D30FDD">
        <w:rPr>
          <w:rFonts w:asciiTheme="majorHAnsi" w:hAnsiTheme="majorHAnsi" w:cstheme="majorHAnsi"/>
          <w:i/>
          <w:szCs w:val="28"/>
        </w:rPr>
        <w:t>(đã thực hiện tại dự án Trụ sở làm việc các sở</w:t>
      </w:r>
      <w:r w:rsidR="00EC7285" w:rsidRPr="00D30FDD">
        <w:rPr>
          <w:rFonts w:asciiTheme="majorHAnsi" w:hAnsiTheme="majorHAnsi" w:cstheme="majorHAnsi"/>
          <w:i/>
          <w:szCs w:val="28"/>
        </w:rPr>
        <w:t>,</w:t>
      </w:r>
      <w:r w:rsidR="00043163" w:rsidRPr="00D30FDD">
        <w:rPr>
          <w:rFonts w:asciiTheme="majorHAnsi" w:hAnsiTheme="majorHAnsi" w:cstheme="majorHAnsi"/>
          <w:i/>
          <w:szCs w:val="28"/>
        </w:rPr>
        <w:t xml:space="preserve"> ban ngành thuộc khối Văn hóa</w:t>
      </w:r>
      <w:r w:rsidR="00185226" w:rsidRPr="00D30FDD">
        <w:rPr>
          <w:rFonts w:asciiTheme="majorHAnsi" w:hAnsiTheme="majorHAnsi" w:cstheme="majorHAnsi"/>
          <w:i/>
          <w:szCs w:val="28"/>
        </w:rPr>
        <w:t xml:space="preserve"> -</w:t>
      </w:r>
      <w:r w:rsidR="00043163" w:rsidRPr="00D30FDD">
        <w:rPr>
          <w:rFonts w:asciiTheme="majorHAnsi" w:hAnsiTheme="majorHAnsi" w:cstheme="majorHAnsi"/>
          <w:i/>
          <w:szCs w:val="28"/>
        </w:rPr>
        <w:t xml:space="preserve"> </w:t>
      </w:r>
      <w:r w:rsidR="00394540" w:rsidRPr="00D30FDD">
        <w:rPr>
          <w:rFonts w:asciiTheme="majorHAnsi" w:hAnsiTheme="majorHAnsi" w:cstheme="majorHAnsi"/>
          <w:i/>
          <w:szCs w:val="28"/>
        </w:rPr>
        <w:t xml:space="preserve">Xã </w:t>
      </w:r>
      <w:r w:rsidR="00043163" w:rsidRPr="00D30FDD">
        <w:rPr>
          <w:rFonts w:asciiTheme="majorHAnsi" w:hAnsiTheme="majorHAnsi" w:cstheme="majorHAnsi"/>
          <w:i/>
          <w:szCs w:val="28"/>
        </w:rPr>
        <w:t>hội)</w:t>
      </w:r>
      <w:r w:rsidR="00043163" w:rsidRPr="00D30FDD">
        <w:rPr>
          <w:rFonts w:asciiTheme="majorHAnsi" w:hAnsiTheme="majorHAnsi" w:cstheme="majorHAnsi"/>
          <w:szCs w:val="28"/>
        </w:rPr>
        <w:t>.</w:t>
      </w:r>
      <w:r w:rsidR="00FB71E7" w:rsidRPr="00D30FDD">
        <w:rPr>
          <w:rFonts w:asciiTheme="majorHAnsi" w:hAnsiTheme="majorHAnsi" w:cstheme="majorHAnsi"/>
          <w:szCs w:val="28"/>
        </w:rPr>
        <w:t xml:space="preserve"> </w:t>
      </w:r>
    </w:p>
    <w:p w14:paraId="3669948F" w14:textId="79CFFC0C" w:rsidR="0023671E" w:rsidRPr="00D30FDD" w:rsidRDefault="00043163"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lastRenderedPageBreak/>
        <w:t>(3) Bổ sung chi phí đ</w:t>
      </w:r>
      <w:r w:rsidR="0023671E" w:rsidRPr="00D30FDD">
        <w:rPr>
          <w:rFonts w:asciiTheme="majorHAnsi" w:hAnsiTheme="majorHAnsi" w:cstheme="majorHAnsi"/>
          <w:szCs w:val="28"/>
        </w:rPr>
        <w:t xml:space="preserve">ầu tư 01 khối nhà ở tái định cư </w:t>
      </w:r>
      <w:r w:rsidR="0023671E" w:rsidRPr="00D30FDD">
        <w:rPr>
          <w:rFonts w:asciiTheme="majorHAnsi" w:hAnsiTheme="majorHAnsi" w:cstheme="majorHAnsi"/>
          <w:i/>
          <w:szCs w:val="28"/>
        </w:rPr>
        <w:t>(đang thực hiện tại dự án Nhà ở xã hội - Nhà ở tái định cư)</w:t>
      </w:r>
      <w:r w:rsidR="0023671E" w:rsidRPr="00D30FDD">
        <w:rPr>
          <w:rFonts w:asciiTheme="majorHAnsi" w:hAnsiTheme="majorHAnsi" w:cstheme="majorHAnsi"/>
          <w:szCs w:val="28"/>
        </w:rPr>
        <w:t>: Diện tích sàn 8.856,5m</w:t>
      </w:r>
      <w:r w:rsidR="0023671E" w:rsidRPr="00D30FDD">
        <w:rPr>
          <w:rFonts w:asciiTheme="majorHAnsi" w:hAnsiTheme="majorHAnsi" w:cstheme="majorHAnsi"/>
          <w:szCs w:val="28"/>
          <w:vertAlign w:val="superscript"/>
        </w:rPr>
        <w:t>2</w:t>
      </w:r>
      <w:r w:rsidR="0023671E" w:rsidRPr="00D30FDD">
        <w:rPr>
          <w:rFonts w:asciiTheme="majorHAnsi" w:hAnsiTheme="majorHAnsi" w:cstheme="majorHAnsi"/>
          <w:szCs w:val="28"/>
        </w:rPr>
        <w:t xml:space="preserve">, 09 tầng và các hạng mục phụ trợ; giá trị khoảng 52.700 triệu đồng. </w:t>
      </w:r>
    </w:p>
    <w:p w14:paraId="6AB4E02C" w14:textId="6F2AD19A" w:rsidR="00F039B1" w:rsidRPr="00D30FDD" w:rsidRDefault="00043163" w:rsidP="005D482B">
      <w:pPr>
        <w:pStyle w:val="noidung"/>
        <w:widowControl w:val="0"/>
        <w:spacing w:before="120" w:line="252" w:lineRule="auto"/>
        <w:ind w:firstLine="720"/>
        <w:rPr>
          <w:rFonts w:asciiTheme="majorHAnsi" w:hAnsiTheme="majorHAnsi" w:cstheme="majorHAnsi"/>
          <w:sz w:val="28"/>
          <w:szCs w:val="28"/>
          <w:lang w:val="vi-VN"/>
        </w:rPr>
      </w:pPr>
      <w:r w:rsidRPr="00D30FDD">
        <w:rPr>
          <w:rFonts w:asciiTheme="majorHAnsi" w:hAnsiTheme="majorHAnsi" w:cstheme="majorHAnsi"/>
          <w:szCs w:val="28"/>
          <w:lang w:val="vi-VN"/>
        </w:rPr>
        <w:t xml:space="preserve">(4) </w:t>
      </w:r>
      <w:r w:rsidRPr="00D30FDD">
        <w:rPr>
          <w:rFonts w:asciiTheme="majorHAnsi" w:hAnsiTheme="majorHAnsi" w:cstheme="majorHAnsi"/>
          <w:sz w:val="28"/>
          <w:szCs w:val="28"/>
          <w:lang w:val="vi-VN"/>
        </w:rPr>
        <w:t>Cắt giảm, không thực hiện đầu tư</w:t>
      </w:r>
      <w:r w:rsidR="00EE0138" w:rsidRPr="00D30FDD">
        <w:rPr>
          <w:rFonts w:asciiTheme="majorHAnsi" w:hAnsiTheme="majorHAnsi" w:cstheme="majorHAnsi"/>
          <w:sz w:val="28"/>
          <w:szCs w:val="28"/>
          <w:lang w:val="vi-VN"/>
        </w:rPr>
        <w:t xml:space="preserve"> cơ sở hạ tần</w:t>
      </w:r>
      <w:r w:rsidR="00C8503B" w:rsidRPr="00D30FDD">
        <w:rPr>
          <w:rFonts w:asciiTheme="majorHAnsi" w:hAnsiTheme="majorHAnsi" w:cstheme="majorHAnsi"/>
          <w:sz w:val="28"/>
          <w:szCs w:val="28"/>
          <w:lang w:val="vi-VN"/>
        </w:rPr>
        <w:t>g</w:t>
      </w:r>
      <w:r w:rsidR="00EE0138" w:rsidRPr="00D30FDD">
        <w:rPr>
          <w:rFonts w:asciiTheme="majorHAnsi" w:hAnsiTheme="majorHAnsi" w:cstheme="majorHAnsi"/>
          <w:sz w:val="28"/>
          <w:szCs w:val="28"/>
          <w:lang w:val="vi-VN"/>
        </w:rPr>
        <w:t xml:space="preserve"> khu tái định cư</w:t>
      </w:r>
      <w:r w:rsidRPr="00D30FDD">
        <w:rPr>
          <w:rFonts w:asciiTheme="majorHAnsi" w:hAnsiTheme="majorHAnsi" w:cstheme="majorHAnsi"/>
          <w:sz w:val="28"/>
          <w:szCs w:val="28"/>
          <w:lang w:val="vi-VN"/>
        </w:rPr>
        <w:t xml:space="preserve"> tại vị trí 01 </w:t>
      </w:r>
      <w:r w:rsidRPr="00D30FDD">
        <w:rPr>
          <w:rFonts w:asciiTheme="majorHAnsi" w:hAnsiTheme="majorHAnsi" w:cstheme="majorHAnsi"/>
          <w:i/>
          <w:sz w:val="28"/>
          <w:szCs w:val="28"/>
          <w:lang w:val="vi-VN"/>
        </w:rPr>
        <w:t>(giai đoạn 2)</w:t>
      </w:r>
      <w:r w:rsidRPr="00D30FDD">
        <w:rPr>
          <w:rFonts w:asciiTheme="majorHAnsi" w:hAnsiTheme="majorHAnsi" w:cstheme="majorHAnsi"/>
          <w:sz w:val="28"/>
          <w:szCs w:val="28"/>
          <w:lang w:val="vi-VN"/>
        </w:rPr>
        <w:t xml:space="preserve"> thuộc phường Thống Nhất</w:t>
      </w:r>
      <w:r w:rsidR="00C8503B" w:rsidRPr="00D30FDD">
        <w:rPr>
          <w:rFonts w:asciiTheme="majorHAnsi" w:hAnsiTheme="majorHAnsi" w:cstheme="majorHAnsi"/>
          <w:sz w:val="28"/>
          <w:szCs w:val="28"/>
          <w:lang w:val="vi-VN"/>
        </w:rPr>
        <w:t>, thành phố Kon Tum</w:t>
      </w:r>
      <w:r w:rsidRPr="00D30FDD">
        <w:rPr>
          <w:rFonts w:asciiTheme="majorHAnsi" w:hAnsiTheme="majorHAnsi" w:cstheme="majorHAnsi"/>
          <w:sz w:val="28"/>
          <w:szCs w:val="28"/>
          <w:lang w:val="vi-VN"/>
        </w:rPr>
        <w:t xml:space="preserve"> với </w:t>
      </w:r>
      <w:r w:rsidR="00B875FB" w:rsidRPr="00D30FDD">
        <w:rPr>
          <w:rFonts w:asciiTheme="majorHAnsi" w:hAnsiTheme="majorHAnsi" w:cstheme="majorHAnsi"/>
          <w:sz w:val="28"/>
          <w:szCs w:val="28"/>
          <w:lang w:val="vi-VN"/>
        </w:rPr>
        <w:t>giá trị</w:t>
      </w:r>
      <w:r w:rsidRPr="00D30FDD">
        <w:rPr>
          <w:rFonts w:asciiTheme="majorHAnsi" w:hAnsiTheme="majorHAnsi" w:cstheme="majorHAnsi"/>
          <w:sz w:val="28"/>
          <w:szCs w:val="28"/>
          <w:lang w:val="vi-VN"/>
        </w:rPr>
        <w:t xml:space="preserve"> khoảng 31.160 triệu đồng.</w:t>
      </w:r>
      <w:r w:rsidR="00DF1733" w:rsidRPr="00D30FDD">
        <w:rPr>
          <w:rFonts w:asciiTheme="majorHAnsi" w:hAnsiTheme="majorHAnsi" w:cstheme="majorHAnsi"/>
          <w:sz w:val="28"/>
          <w:szCs w:val="28"/>
          <w:lang w:val="vi-VN"/>
        </w:rPr>
        <w:t xml:space="preserve"> </w:t>
      </w:r>
    </w:p>
    <w:p w14:paraId="3B05483A" w14:textId="769579CB" w:rsidR="00043163" w:rsidRPr="00D30FDD" w:rsidRDefault="00F039B1" w:rsidP="005D482B">
      <w:pPr>
        <w:pStyle w:val="noidung"/>
        <w:widowControl w:val="0"/>
        <w:spacing w:before="120" w:line="252" w:lineRule="auto"/>
        <w:ind w:firstLine="720"/>
        <w:rPr>
          <w:rFonts w:asciiTheme="majorHAnsi" w:hAnsiTheme="majorHAnsi" w:cstheme="majorHAnsi"/>
          <w:sz w:val="28"/>
          <w:szCs w:val="28"/>
          <w:lang w:val="vi-VN"/>
        </w:rPr>
      </w:pPr>
      <w:r w:rsidRPr="00D30FDD">
        <w:rPr>
          <w:rFonts w:asciiTheme="majorHAnsi" w:hAnsiTheme="majorHAnsi" w:cstheme="majorHAnsi"/>
          <w:sz w:val="28"/>
          <w:szCs w:val="28"/>
          <w:lang w:val="vi-VN"/>
        </w:rPr>
        <w:t>(5) Điều chỉnh thời gian thực hiện: Giai đoạn 2017</w:t>
      </w:r>
      <w:r w:rsidR="0010536C" w:rsidRPr="00D30FDD">
        <w:rPr>
          <w:rFonts w:asciiTheme="majorHAnsi" w:hAnsiTheme="majorHAnsi" w:cstheme="majorHAnsi"/>
          <w:sz w:val="28"/>
          <w:szCs w:val="28"/>
          <w:lang w:val="vi-VN"/>
        </w:rPr>
        <w:t xml:space="preserve"> </w:t>
      </w:r>
      <w:r w:rsidRPr="00D30FDD">
        <w:rPr>
          <w:rFonts w:asciiTheme="majorHAnsi" w:hAnsiTheme="majorHAnsi" w:cstheme="majorHAnsi"/>
          <w:sz w:val="28"/>
          <w:szCs w:val="28"/>
          <w:lang w:val="vi-VN"/>
        </w:rPr>
        <w:t>-</w:t>
      </w:r>
      <w:r w:rsidR="0010536C" w:rsidRPr="00D30FDD">
        <w:rPr>
          <w:rFonts w:asciiTheme="majorHAnsi" w:hAnsiTheme="majorHAnsi" w:cstheme="majorHAnsi"/>
          <w:sz w:val="28"/>
          <w:szCs w:val="28"/>
          <w:lang w:val="vi-VN"/>
        </w:rPr>
        <w:t xml:space="preserve"> </w:t>
      </w:r>
      <w:r w:rsidRPr="00D30FDD">
        <w:rPr>
          <w:rFonts w:asciiTheme="majorHAnsi" w:hAnsiTheme="majorHAnsi" w:cstheme="majorHAnsi"/>
          <w:sz w:val="28"/>
          <w:szCs w:val="28"/>
          <w:lang w:val="vi-VN"/>
        </w:rPr>
        <w:t>2021</w:t>
      </w:r>
      <w:r w:rsidR="00DF068F" w:rsidRPr="00D30FDD">
        <w:rPr>
          <w:rFonts w:asciiTheme="majorHAnsi" w:hAnsiTheme="majorHAnsi" w:cstheme="majorHAnsi"/>
          <w:sz w:val="28"/>
          <w:szCs w:val="28"/>
          <w:lang w:val="vi-VN"/>
        </w:rPr>
        <w:t>.</w:t>
      </w:r>
      <w:r w:rsidR="00043163" w:rsidRPr="00D30FDD">
        <w:rPr>
          <w:rFonts w:asciiTheme="majorHAnsi" w:hAnsiTheme="majorHAnsi" w:cstheme="majorHAnsi"/>
          <w:sz w:val="28"/>
          <w:szCs w:val="28"/>
          <w:lang w:val="vi-VN"/>
        </w:rPr>
        <w:t xml:space="preserve"> </w:t>
      </w:r>
    </w:p>
    <w:p w14:paraId="3BBEC603" w14:textId="2B0B9BE8" w:rsidR="0071141C" w:rsidRPr="00D30FDD" w:rsidRDefault="0071141C"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rPr>
        <w:t xml:space="preserve">* </w:t>
      </w:r>
      <w:r w:rsidR="00F039B1" w:rsidRPr="00D30FDD">
        <w:rPr>
          <w:rFonts w:asciiTheme="majorHAnsi" w:hAnsiTheme="majorHAnsi" w:cstheme="majorHAnsi"/>
          <w:szCs w:val="28"/>
        </w:rPr>
        <w:t>Lý do điều chỉnh:</w:t>
      </w:r>
      <w:r w:rsidR="0046359C" w:rsidRPr="00D30FDD">
        <w:rPr>
          <w:rFonts w:asciiTheme="majorHAnsi" w:hAnsiTheme="majorHAnsi" w:cstheme="majorHAnsi"/>
          <w:szCs w:val="28"/>
        </w:rPr>
        <w:t xml:space="preserve"> Tại Tờ trình số 104/TTr-UBND ngày 23</w:t>
      </w:r>
      <w:r w:rsidR="00152801" w:rsidRPr="00D30FDD">
        <w:rPr>
          <w:rFonts w:asciiTheme="majorHAnsi" w:hAnsiTheme="majorHAnsi" w:cstheme="majorHAnsi"/>
          <w:szCs w:val="28"/>
        </w:rPr>
        <w:t xml:space="preserve"> tháng </w:t>
      </w:r>
      <w:r w:rsidR="0046359C" w:rsidRPr="00D30FDD">
        <w:rPr>
          <w:rFonts w:asciiTheme="majorHAnsi" w:hAnsiTheme="majorHAnsi" w:cstheme="majorHAnsi"/>
          <w:szCs w:val="28"/>
        </w:rPr>
        <w:t>9</w:t>
      </w:r>
      <w:r w:rsidR="00152801" w:rsidRPr="00D30FDD">
        <w:rPr>
          <w:rFonts w:asciiTheme="majorHAnsi" w:hAnsiTheme="majorHAnsi" w:cstheme="majorHAnsi"/>
          <w:szCs w:val="28"/>
        </w:rPr>
        <w:t xml:space="preserve"> năm </w:t>
      </w:r>
      <w:r w:rsidR="0046359C" w:rsidRPr="00D30FDD">
        <w:rPr>
          <w:rFonts w:asciiTheme="majorHAnsi" w:hAnsiTheme="majorHAnsi" w:cstheme="majorHAnsi"/>
          <w:szCs w:val="28"/>
        </w:rPr>
        <w:t>2020 của Ủy ban nhân dân tỉnh.</w:t>
      </w:r>
    </w:p>
    <w:p w14:paraId="5717DDFB" w14:textId="096509B9" w:rsidR="00A106B5" w:rsidRPr="00D30FDD" w:rsidRDefault="00722074"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zCs w:val="28"/>
        </w:rPr>
        <w:t>*</w:t>
      </w:r>
      <w:r w:rsidR="00A106B5" w:rsidRPr="00D30FDD">
        <w:rPr>
          <w:rFonts w:asciiTheme="majorHAnsi" w:hAnsiTheme="majorHAnsi" w:cstheme="majorHAnsi"/>
          <w:szCs w:val="28"/>
        </w:rPr>
        <w:t xml:space="preserve"> </w:t>
      </w:r>
      <w:r w:rsidR="008A1B76" w:rsidRPr="00D30FDD">
        <w:rPr>
          <w:rFonts w:asciiTheme="majorHAnsi" w:hAnsiTheme="majorHAnsi" w:cstheme="majorHAnsi"/>
          <w:szCs w:val="28"/>
        </w:rPr>
        <w:t xml:space="preserve">Các nội dung khác: giữ nguyên </w:t>
      </w:r>
      <w:r w:rsidR="00A106B5" w:rsidRPr="00D30FDD">
        <w:rPr>
          <w:rFonts w:asciiTheme="majorHAnsi" w:hAnsiTheme="majorHAnsi" w:cstheme="majorHAnsi"/>
          <w:spacing w:val="-2"/>
          <w:szCs w:val="28"/>
          <w:lang w:val="nl-NL"/>
        </w:rPr>
        <w:t>theo Thông báo số 14/TB-HĐND ngày 29 tháng 3 năm 2017 và Thông báo số 34/TB-HĐND ngày 09 tháng 7 năm 2018 của Thường trực Hội đồng nhân dân tỉnh.</w:t>
      </w:r>
    </w:p>
    <w:p w14:paraId="1567A446" w14:textId="41D8EEEC" w:rsidR="007A244B" w:rsidRPr="00D30FDD" w:rsidRDefault="008935BE" w:rsidP="005D482B">
      <w:pPr>
        <w:tabs>
          <w:tab w:val="left" w:pos="5829"/>
          <w:tab w:val="right" w:pos="8040"/>
        </w:tabs>
        <w:spacing w:before="120" w:after="120" w:line="252" w:lineRule="auto"/>
        <w:ind w:firstLine="720"/>
        <w:jc w:val="both"/>
        <w:rPr>
          <w:rFonts w:asciiTheme="majorHAnsi" w:hAnsiTheme="majorHAnsi" w:cstheme="majorHAnsi"/>
          <w:b/>
          <w:spacing w:val="-2"/>
          <w:szCs w:val="28"/>
          <w:lang w:val="nl-NL"/>
        </w:rPr>
      </w:pPr>
      <w:r w:rsidRPr="00D30FDD">
        <w:rPr>
          <w:rFonts w:asciiTheme="majorHAnsi" w:hAnsiTheme="majorHAnsi" w:cstheme="majorHAnsi"/>
          <w:b/>
          <w:szCs w:val="28"/>
          <w:lang w:val="nl-NL"/>
        </w:rPr>
        <w:t>b)</w:t>
      </w:r>
      <w:r w:rsidR="007A244B" w:rsidRPr="00D30FDD">
        <w:rPr>
          <w:rFonts w:asciiTheme="majorHAnsi" w:hAnsiTheme="majorHAnsi" w:cstheme="majorHAnsi"/>
          <w:b/>
          <w:spacing w:val="-2"/>
          <w:szCs w:val="28"/>
          <w:lang w:val="nl-NL"/>
        </w:rPr>
        <w:t xml:space="preserve"> Dự án Trụ sở làm việc các Sở, ban ngành thuộc khối </w:t>
      </w:r>
      <w:r w:rsidR="00185226" w:rsidRPr="00D30FDD">
        <w:rPr>
          <w:rFonts w:asciiTheme="majorHAnsi" w:hAnsiTheme="majorHAnsi" w:cstheme="majorHAnsi"/>
          <w:b/>
          <w:spacing w:val="-2"/>
          <w:szCs w:val="28"/>
          <w:lang w:val="nl-NL"/>
        </w:rPr>
        <w:t xml:space="preserve">Văn </w:t>
      </w:r>
      <w:r w:rsidR="007A244B" w:rsidRPr="00D30FDD">
        <w:rPr>
          <w:rFonts w:asciiTheme="majorHAnsi" w:hAnsiTheme="majorHAnsi" w:cstheme="majorHAnsi"/>
          <w:b/>
          <w:spacing w:val="-2"/>
          <w:szCs w:val="28"/>
          <w:lang w:val="nl-NL"/>
        </w:rPr>
        <w:t>hóa</w:t>
      </w:r>
      <w:r w:rsidR="00D30FDD">
        <w:rPr>
          <w:rFonts w:asciiTheme="majorHAnsi" w:hAnsiTheme="majorHAnsi" w:cstheme="majorHAnsi"/>
          <w:b/>
          <w:spacing w:val="-2"/>
          <w:szCs w:val="28"/>
          <w:lang w:val="nl-NL"/>
        </w:rPr>
        <w:t xml:space="preserve"> -</w:t>
      </w:r>
      <w:r w:rsidR="007A244B" w:rsidRPr="00D30FDD">
        <w:rPr>
          <w:rFonts w:asciiTheme="majorHAnsi" w:hAnsiTheme="majorHAnsi" w:cstheme="majorHAnsi"/>
          <w:b/>
          <w:spacing w:val="-2"/>
          <w:szCs w:val="28"/>
          <w:lang w:val="nl-NL"/>
        </w:rPr>
        <w:t xml:space="preserve"> </w:t>
      </w:r>
      <w:r w:rsidR="00185226" w:rsidRPr="00D30FDD">
        <w:rPr>
          <w:rFonts w:asciiTheme="majorHAnsi" w:hAnsiTheme="majorHAnsi" w:cstheme="majorHAnsi"/>
          <w:b/>
          <w:spacing w:val="-2"/>
          <w:szCs w:val="28"/>
          <w:lang w:val="nl-NL"/>
        </w:rPr>
        <w:t xml:space="preserve">Xã </w:t>
      </w:r>
      <w:r w:rsidR="007A244B" w:rsidRPr="00D30FDD">
        <w:rPr>
          <w:rFonts w:asciiTheme="majorHAnsi" w:hAnsiTheme="majorHAnsi" w:cstheme="majorHAnsi"/>
          <w:b/>
          <w:spacing w:val="-2"/>
          <w:szCs w:val="28"/>
          <w:lang w:val="nl-NL"/>
        </w:rPr>
        <w:t>hội</w:t>
      </w:r>
    </w:p>
    <w:p w14:paraId="4415D9BC" w14:textId="24D78CFB" w:rsidR="007A244B" w:rsidRPr="00D30FDD" w:rsidRDefault="007A244B"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pacing w:val="-2"/>
          <w:szCs w:val="28"/>
          <w:lang w:val="nl-NL"/>
        </w:rPr>
        <w:t xml:space="preserve">Dự án được Thường trực Hội đồng nhân dân tỉnh thống nhất chủ trương đầu tư tại Thông báo số 41/TB-HĐND ngày 28 tháng 10 năm 2015, triển khai đầu tư tại Nghị quyết số 07/NQ-HĐND ngày 06 tháng 5 năm 2016 và điều chỉnh chủ trương tại Thông báo số 22/TB-HĐND ngày 13 tháng 4 năm 2018. Dự án </w:t>
      </w:r>
      <w:r w:rsidRPr="00D30FDD">
        <w:rPr>
          <w:rFonts w:asciiTheme="majorHAnsi" w:hAnsiTheme="majorHAnsi" w:cstheme="majorHAnsi"/>
          <w:szCs w:val="28"/>
          <w:lang w:val="nl-NL"/>
        </w:rPr>
        <w:t>có tổng mức đầu tư 165</w:t>
      </w:r>
      <w:r w:rsidR="001B02A5" w:rsidRPr="00D30FDD">
        <w:rPr>
          <w:rFonts w:asciiTheme="majorHAnsi" w:hAnsiTheme="majorHAnsi" w:cstheme="majorHAnsi"/>
          <w:szCs w:val="28"/>
          <w:lang w:val="nl-NL"/>
        </w:rPr>
        <w:t>.</w:t>
      </w:r>
      <w:r w:rsidRPr="00D30FDD">
        <w:rPr>
          <w:rFonts w:asciiTheme="majorHAnsi" w:hAnsiTheme="majorHAnsi" w:cstheme="majorHAnsi"/>
          <w:szCs w:val="28"/>
          <w:lang w:val="nl-NL"/>
        </w:rPr>
        <w:t xml:space="preserve">568 </w:t>
      </w:r>
      <w:r w:rsidR="001B02A5" w:rsidRPr="00D30FDD">
        <w:rPr>
          <w:rFonts w:asciiTheme="majorHAnsi" w:hAnsiTheme="majorHAnsi" w:cstheme="majorHAnsi"/>
          <w:szCs w:val="28"/>
          <w:lang w:val="nl-NL"/>
        </w:rPr>
        <w:t>triệu</w:t>
      </w:r>
      <w:r w:rsidRPr="00D30FDD">
        <w:rPr>
          <w:rFonts w:asciiTheme="majorHAnsi" w:hAnsiTheme="majorHAnsi" w:cstheme="majorHAnsi"/>
          <w:szCs w:val="28"/>
          <w:lang w:val="nl-NL"/>
        </w:rPr>
        <w:t xml:space="preserve"> đồng. Cơ cấu nguồn vốn: Nguồn bán đấu giá quyền sử dụng đất, tài sản trên đất các trụ sở cũ (102</w:t>
      </w:r>
      <w:r w:rsidR="001B02A5" w:rsidRPr="00D30FDD">
        <w:rPr>
          <w:rFonts w:asciiTheme="majorHAnsi" w:hAnsiTheme="majorHAnsi" w:cstheme="majorHAnsi"/>
          <w:szCs w:val="28"/>
          <w:lang w:val="nl-NL"/>
        </w:rPr>
        <w:t>.</w:t>
      </w:r>
      <w:r w:rsidRPr="00D30FDD">
        <w:rPr>
          <w:rFonts w:asciiTheme="majorHAnsi" w:hAnsiTheme="majorHAnsi" w:cstheme="majorHAnsi"/>
          <w:szCs w:val="28"/>
          <w:lang w:val="nl-NL"/>
        </w:rPr>
        <w:t xml:space="preserve">575 </w:t>
      </w:r>
      <w:r w:rsidR="001B02A5" w:rsidRPr="00D30FDD">
        <w:rPr>
          <w:rFonts w:asciiTheme="majorHAnsi" w:hAnsiTheme="majorHAnsi" w:cstheme="majorHAnsi"/>
          <w:szCs w:val="28"/>
          <w:lang w:val="nl-NL"/>
        </w:rPr>
        <w:t>triệu</w:t>
      </w:r>
      <w:r w:rsidRPr="00D30FDD">
        <w:rPr>
          <w:rFonts w:asciiTheme="majorHAnsi" w:hAnsiTheme="majorHAnsi" w:cstheme="majorHAnsi"/>
          <w:szCs w:val="28"/>
          <w:lang w:val="nl-NL"/>
        </w:rPr>
        <w:t xml:space="preserve"> đồng), nguồn thu tiền đấu giá quyền sử dụng đất và các nguồn vốn hợp pháp khác (62</w:t>
      </w:r>
      <w:r w:rsidR="001B02A5" w:rsidRPr="00D30FDD">
        <w:rPr>
          <w:rFonts w:asciiTheme="majorHAnsi" w:hAnsiTheme="majorHAnsi" w:cstheme="majorHAnsi"/>
          <w:szCs w:val="28"/>
          <w:lang w:val="nl-NL"/>
        </w:rPr>
        <w:t>.</w:t>
      </w:r>
      <w:r w:rsidRPr="00D30FDD">
        <w:rPr>
          <w:rFonts w:asciiTheme="majorHAnsi" w:hAnsiTheme="majorHAnsi" w:cstheme="majorHAnsi"/>
          <w:szCs w:val="28"/>
          <w:lang w:val="nl-NL"/>
        </w:rPr>
        <w:t xml:space="preserve">993 </w:t>
      </w:r>
      <w:r w:rsidR="001B02A5" w:rsidRPr="00D30FDD">
        <w:rPr>
          <w:rFonts w:asciiTheme="majorHAnsi" w:hAnsiTheme="majorHAnsi" w:cstheme="majorHAnsi"/>
          <w:szCs w:val="28"/>
          <w:lang w:val="nl-NL"/>
        </w:rPr>
        <w:t>triệu</w:t>
      </w:r>
      <w:r w:rsidRPr="00D30FDD">
        <w:rPr>
          <w:rFonts w:asciiTheme="majorHAnsi" w:hAnsiTheme="majorHAnsi" w:cstheme="majorHAnsi"/>
          <w:szCs w:val="28"/>
          <w:lang w:val="nl-NL"/>
        </w:rPr>
        <w:t xml:space="preserve"> đồng).</w:t>
      </w:r>
    </w:p>
    <w:p w14:paraId="154EE601" w14:textId="77777777" w:rsidR="007A244B" w:rsidRPr="00D30FDD" w:rsidRDefault="007A244B"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zCs w:val="28"/>
          <w:lang w:val="nl-NL"/>
        </w:rPr>
        <w:t>*</w:t>
      </w:r>
      <w:r w:rsidRPr="00D30FDD">
        <w:rPr>
          <w:rFonts w:asciiTheme="majorHAnsi" w:hAnsiTheme="majorHAnsi" w:cstheme="majorHAnsi"/>
          <w:szCs w:val="28"/>
        </w:rPr>
        <w:t xml:space="preserve"> </w:t>
      </w:r>
      <w:r w:rsidRPr="00D30FDD">
        <w:rPr>
          <w:rFonts w:asciiTheme="majorHAnsi" w:hAnsiTheme="majorHAnsi" w:cstheme="majorHAnsi"/>
          <w:spacing w:val="-2"/>
          <w:szCs w:val="28"/>
          <w:lang w:val="nl-NL"/>
        </w:rPr>
        <w:t>Nội dung xin điều chỉnh:</w:t>
      </w:r>
    </w:p>
    <w:p w14:paraId="0EDA6CA3" w14:textId="5BDA7877" w:rsidR="007A244B" w:rsidRPr="00D30FDD" w:rsidRDefault="007A244B" w:rsidP="005D482B">
      <w:pPr>
        <w:spacing w:before="120" w:after="120" w:line="252" w:lineRule="auto"/>
        <w:ind w:firstLine="720"/>
        <w:jc w:val="both"/>
        <w:rPr>
          <w:rFonts w:asciiTheme="majorHAnsi" w:hAnsiTheme="majorHAnsi" w:cstheme="majorHAnsi"/>
          <w:szCs w:val="28"/>
          <w:lang w:val="nl-NL"/>
        </w:rPr>
      </w:pPr>
      <w:r w:rsidRPr="00D30FDD">
        <w:rPr>
          <w:rFonts w:asciiTheme="majorHAnsi" w:hAnsiTheme="majorHAnsi" w:cstheme="majorHAnsi"/>
          <w:szCs w:val="28"/>
        </w:rPr>
        <w:t xml:space="preserve">- Giảm </w:t>
      </w:r>
      <w:r w:rsidRPr="00D30FDD">
        <w:rPr>
          <w:rFonts w:asciiTheme="majorHAnsi" w:hAnsiTheme="majorHAnsi" w:cstheme="majorHAnsi"/>
          <w:szCs w:val="28"/>
          <w:lang w:val="nl-NL"/>
        </w:rPr>
        <w:t>chi phí bồi thường</w:t>
      </w:r>
      <w:r w:rsidR="007C7AA9" w:rsidRPr="00D30FDD">
        <w:rPr>
          <w:rFonts w:asciiTheme="majorHAnsi" w:hAnsiTheme="majorHAnsi" w:cstheme="majorHAnsi"/>
          <w:szCs w:val="28"/>
          <w:lang w:val="nl-NL"/>
        </w:rPr>
        <w:t xml:space="preserve"> </w:t>
      </w:r>
      <w:r w:rsidRPr="00D30FDD">
        <w:rPr>
          <w:rFonts w:asciiTheme="majorHAnsi" w:hAnsiTheme="majorHAnsi" w:cstheme="majorHAnsi"/>
          <w:szCs w:val="28"/>
          <w:lang w:val="nl-NL"/>
        </w:rPr>
        <w:t>13.825 triệu đồng</w:t>
      </w:r>
      <w:r w:rsidR="00F54778" w:rsidRPr="00D30FDD">
        <w:rPr>
          <w:rFonts w:asciiTheme="majorHAnsi" w:hAnsiTheme="majorHAnsi" w:cstheme="majorHAnsi"/>
          <w:szCs w:val="28"/>
          <w:lang w:val="nl-NL"/>
        </w:rPr>
        <w:t xml:space="preserve"> của dự án để</w:t>
      </w:r>
      <w:r w:rsidRPr="00D30FDD">
        <w:rPr>
          <w:rFonts w:asciiTheme="majorHAnsi" w:hAnsiTheme="majorHAnsi" w:cstheme="majorHAnsi"/>
          <w:szCs w:val="28"/>
          <w:lang w:val="nl-NL"/>
        </w:rPr>
        <w:t xml:space="preserve"> chuyển sang </w:t>
      </w:r>
      <w:r w:rsidR="00F54778" w:rsidRPr="00D30FDD">
        <w:rPr>
          <w:rFonts w:asciiTheme="majorHAnsi" w:hAnsiTheme="majorHAnsi" w:cstheme="majorHAnsi"/>
          <w:spacing w:val="-2"/>
          <w:szCs w:val="28"/>
          <w:lang w:val="nl-NL"/>
        </w:rPr>
        <w:t>chi phí bồi thường, giải phóng mặt bằng của</w:t>
      </w:r>
      <w:r w:rsidRPr="00D30FDD">
        <w:rPr>
          <w:rFonts w:asciiTheme="majorHAnsi" w:hAnsiTheme="majorHAnsi" w:cstheme="majorHAnsi"/>
          <w:szCs w:val="28"/>
          <w:lang w:val="nl-NL"/>
        </w:rPr>
        <w:t xml:space="preserve"> </w:t>
      </w:r>
      <w:r w:rsidR="00F54778" w:rsidRPr="00D30FDD">
        <w:rPr>
          <w:rFonts w:asciiTheme="majorHAnsi" w:hAnsiTheme="majorHAnsi" w:cstheme="majorHAnsi"/>
          <w:szCs w:val="28"/>
          <w:lang w:val="nl-NL"/>
        </w:rPr>
        <w:t xml:space="preserve">dự </w:t>
      </w:r>
      <w:r w:rsidRPr="00D30FDD">
        <w:rPr>
          <w:rFonts w:asciiTheme="majorHAnsi" w:hAnsiTheme="majorHAnsi" w:cstheme="majorHAnsi"/>
          <w:szCs w:val="28"/>
          <w:lang w:val="nl-NL"/>
        </w:rPr>
        <w:t>án Đường giao thông kết nối từ đường Hồ Chí Minh đi Quốc lộ 24 (giảm tương ứng nguồn bán đấu giá quyền sử dụng đất, tài sản trên đất các trụ sở cũ).</w:t>
      </w:r>
    </w:p>
    <w:p w14:paraId="36B9EA8B" w14:textId="1B287C0B" w:rsidR="007A244B" w:rsidRPr="00D30FDD" w:rsidRDefault="007A244B" w:rsidP="005D482B">
      <w:pPr>
        <w:spacing w:before="120" w:after="120" w:line="252" w:lineRule="auto"/>
        <w:ind w:firstLine="720"/>
        <w:jc w:val="both"/>
        <w:rPr>
          <w:rFonts w:asciiTheme="majorHAnsi" w:hAnsiTheme="majorHAnsi" w:cstheme="majorHAnsi"/>
          <w:szCs w:val="28"/>
        </w:rPr>
      </w:pPr>
      <w:r w:rsidRPr="00D30FDD">
        <w:rPr>
          <w:rFonts w:asciiTheme="majorHAnsi" w:hAnsiTheme="majorHAnsi" w:cstheme="majorHAnsi"/>
          <w:szCs w:val="28"/>
          <w:lang w:val="nl-NL"/>
        </w:rPr>
        <w:t xml:space="preserve">- </w:t>
      </w:r>
      <w:r w:rsidRPr="00D30FDD">
        <w:rPr>
          <w:rFonts w:asciiTheme="majorHAnsi" w:hAnsiTheme="majorHAnsi" w:cstheme="majorHAnsi"/>
          <w:szCs w:val="28"/>
        </w:rPr>
        <w:t>Các nội dung khác</w:t>
      </w:r>
      <w:r w:rsidR="008A1B76" w:rsidRPr="00D30FDD">
        <w:rPr>
          <w:rFonts w:asciiTheme="majorHAnsi" w:hAnsiTheme="majorHAnsi" w:cstheme="majorHAnsi"/>
          <w:szCs w:val="28"/>
          <w:lang w:val="nl-NL"/>
        </w:rPr>
        <w:t xml:space="preserve">: giữ nguyên </w:t>
      </w:r>
      <w:r w:rsidRPr="00D30FDD">
        <w:rPr>
          <w:rFonts w:asciiTheme="majorHAnsi" w:hAnsiTheme="majorHAnsi" w:cstheme="majorHAnsi"/>
          <w:szCs w:val="28"/>
        </w:rPr>
        <w:t>theo Thông báo số 22/TB-HĐND ngày 13 tháng 4 năm 2018, Thông báo số 41/TB-HĐND ngày 28 tháng 10 năm 2015 của Thường trực Hội đồng nhân dân tỉnh và Nghị quyết số 07/NQ-HĐND ngày 06 tháng 5 năm 2016 của Hội đồng nhân dân tỉnh.</w:t>
      </w:r>
    </w:p>
    <w:p w14:paraId="5B4D332D" w14:textId="74944C1B" w:rsidR="002A4032" w:rsidRPr="00D30FDD" w:rsidRDefault="008935BE" w:rsidP="005D482B">
      <w:pPr>
        <w:spacing w:before="120" w:after="120" w:line="252" w:lineRule="auto"/>
        <w:ind w:firstLine="720"/>
        <w:jc w:val="both"/>
        <w:rPr>
          <w:rFonts w:asciiTheme="majorHAnsi" w:hAnsiTheme="majorHAnsi" w:cstheme="majorHAnsi"/>
          <w:b/>
          <w:szCs w:val="28"/>
          <w:lang w:val="nl-NL"/>
        </w:rPr>
      </w:pPr>
      <w:r w:rsidRPr="00D30FDD">
        <w:rPr>
          <w:rFonts w:asciiTheme="majorHAnsi" w:hAnsiTheme="majorHAnsi" w:cstheme="majorHAnsi"/>
          <w:b/>
          <w:szCs w:val="28"/>
          <w:lang w:val="nl-NL"/>
        </w:rPr>
        <w:t>c)</w:t>
      </w:r>
      <w:r w:rsidR="002A4032" w:rsidRPr="00D30FDD">
        <w:rPr>
          <w:rFonts w:asciiTheme="majorHAnsi" w:hAnsiTheme="majorHAnsi" w:cstheme="majorHAnsi"/>
          <w:b/>
          <w:szCs w:val="28"/>
          <w:lang w:val="nl-NL"/>
        </w:rPr>
        <w:t xml:space="preserve"> Đối với dự án Nhà ở xã hội </w:t>
      </w:r>
      <w:r w:rsidRPr="00D30FDD">
        <w:rPr>
          <w:rFonts w:asciiTheme="majorHAnsi" w:hAnsiTheme="majorHAnsi" w:cstheme="majorHAnsi"/>
          <w:b/>
          <w:szCs w:val="28"/>
          <w:lang w:val="nl-NL"/>
        </w:rPr>
        <w:t xml:space="preserve">- </w:t>
      </w:r>
      <w:r w:rsidR="002A4032" w:rsidRPr="00D30FDD">
        <w:rPr>
          <w:rFonts w:asciiTheme="majorHAnsi" w:hAnsiTheme="majorHAnsi" w:cstheme="majorHAnsi"/>
          <w:b/>
          <w:szCs w:val="28"/>
          <w:lang w:val="nl-NL"/>
        </w:rPr>
        <w:t>Nhà ở tái định cư</w:t>
      </w:r>
    </w:p>
    <w:p w14:paraId="56D4D4D2" w14:textId="3F00CC47" w:rsidR="003551D1" w:rsidRPr="00D30FDD" w:rsidRDefault="003551D1"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pacing w:val="-2"/>
          <w:szCs w:val="28"/>
          <w:lang w:val="nl-NL"/>
        </w:rPr>
        <w:t>Dự án được Thường trực Hội đồng nhân dân tỉnh thống nhất chủ trương đầu tư tại Thông báo số 44/TB-HĐND ngày 23 tháng 8 năm 2018. Dự án có tổng mức đầu tư khoảng 128.800 triệu đồng. Đầu tư từ nguồn thu tiền sử dụng đất, nguồn thu từ việc cho thuê, cho thuê mua, bán nhà ở tái định cư và các nguồn hợp pháp khác.</w:t>
      </w:r>
    </w:p>
    <w:p w14:paraId="2F3B055A" w14:textId="77777777" w:rsidR="00A1501C" w:rsidRPr="00D30FDD" w:rsidRDefault="003551D1"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pacing w:val="-2"/>
          <w:szCs w:val="28"/>
          <w:lang w:val="nl-NL"/>
        </w:rPr>
        <w:t xml:space="preserve">* Nội dung điều chỉnh: </w:t>
      </w:r>
    </w:p>
    <w:p w14:paraId="1CA982DB" w14:textId="1DAEA55A" w:rsidR="003551D1" w:rsidRPr="00D30FDD" w:rsidRDefault="00A1501C"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pacing w:val="-2"/>
          <w:szCs w:val="28"/>
          <w:lang w:val="nl-NL"/>
        </w:rPr>
        <w:lastRenderedPageBreak/>
        <w:t xml:space="preserve">- </w:t>
      </w:r>
      <w:r w:rsidR="00DF068F" w:rsidRPr="00D30FDD">
        <w:rPr>
          <w:rFonts w:asciiTheme="majorHAnsi" w:hAnsiTheme="majorHAnsi" w:cstheme="majorHAnsi"/>
          <w:spacing w:val="-2"/>
          <w:szCs w:val="28"/>
          <w:lang w:val="nl-NL"/>
        </w:rPr>
        <w:t xml:space="preserve">Về quy mô đầu tư: </w:t>
      </w:r>
      <w:r w:rsidR="003551D1" w:rsidRPr="00D30FDD">
        <w:rPr>
          <w:rFonts w:asciiTheme="majorHAnsi" w:hAnsiTheme="majorHAnsi" w:cstheme="majorHAnsi"/>
          <w:spacing w:val="-2"/>
          <w:szCs w:val="28"/>
          <w:lang w:val="nl-NL"/>
        </w:rPr>
        <w:t>Giảm đầu tư xây dựng 01 Block</w:t>
      </w:r>
      <w:r w:rsidR="00E82C1A" w:rsidRPr="00D30FDD">
        <w:rPr>
          <w:rFonts w:asciiTheme="majorHAnsi" w:hAnsiTheme="majorHAnsi" w:cstheme="majorHAnsi"/>
          <w:spacing w:val="-2"/>
          <w:szCs w:val="28"/>
          <w:lang w:val="nl-NL"/>
        </w:rPr>
        <w:t xml:space="preserve"> nhà</w:t>
      </w:r>
      <w:r w:rsidR="003551D1" w:rsidRPr="00D30FDD">
        <w:rPr>
          <w:rFonts w:asciiTheme="majorHAnsi" w:hAnsiTheme="majorHAnsi" w:cstheme="majorHAnsi"/>
          <w:spacing w:val="-2"/>
          <w:szCs w:val="28"/>
          <w:lang w:val="nl-NL"/>
        </w:rPr>
        <w:t xml:space="preserve"> cao 09 tầng nhà tái định cư, giá trị khoảng 52.700 triệu đồng </w:t>
      </w:r>
      <w:r w:rsidR="003551D1" w:rsidRPr="00D30FDD">
        <w:rPr>
          <w:rFonts w:asciiTheme="majorHAnsi" w:hAnsiTheme="majorHAnsi" w:cstheme="majorHAnsi"/>
          <w:i/>
          <w:spacing w:val="-2"/>
          <w:szCs w:val="28"/>
          <w:lang w:val="nl-NL"/>
        </w:rPr>
        <w:t xml:space="preserve">(đã chuyển sang bổ sung vào dự án Đường giao thông kết nối từ đường Hồ Chí Minh đi Quốc </w:t>
      </w:r>
      <w:r w:rsidR="0059147E" w:rsidRPr="00D30FDD">
        <w:rPr>
          <w:rFonts w:asciiTheme="majorHAnsi" w:hAnsiTheme="majorHAnsi" w:cstheme="majorHAnsi"/>
          <w:i/>
          <w:spacing w:val="-2"/>
          <w:szCs w:val="28"/>
          <w:lang w:val="nl-NL"/>
        </w:rPr>
        <w:t>l</w:t>
      </w:r>
      <w:r w:rsidR="003551D1" w:rsidRPr="00D30FDD">
        <w:rPr>
          <w:rFonts w:asciiTheme="majorHAnsi" w:hAnsiTheme="majorHAnsi" w:cstheme="majorHAnsi"/>
          <w:i/>
          <w:spacing w:val="-2"/>
          <w:szCs w:val="28"/>
          <w:lang w:val="nl-NL"/>
        </w:rPr>
        <w:t>ộ 24)</w:t>
      </w:r>
      <w:r w:rsidRPr="00D30FDD">
        <w:rPr>
          <w:rFonts w:asciiTheme="majorHAnsi" w:hAnsiTheme="majorHAnsi" w:cstheme="majorHAnsi"/>
          <w:spacing w:val="-2"/>
          <w:szCs w:val="28"/>
          <w:lang w:val="nl-NL"/>
        </w:rPr>
        <w:t>.</w:t>
      </w:r>
    </w:p>
    <w:p w14:paraId="68B79B21" w14:textId="715953D8" w:rsidR="00A1501C" w:rsidRPr="00D30FDD" w:rsidRDefault="00A1501C"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pacing w:val="-2"/>
          <w:szCs w:val="28"/>
          <w:lang w:val="nl-NL"/>
        </w:rPr>
        <w:t xml:space="preserve">- </w:t>
      </w:r>
      <w:r w:rsidR="00DF068F" w:rsidRPr="00D30FDD">
        <w:rPr>
          <w:rFonts w:asciiTheme="majorHAnsi" w:hAnsiTheme="majorHAnsi" w:cstheme="majorHAnsi"/>
          <w:spacing w:val="-2"/>
          <w:szCs w:val="28"/>
          <w:lang w:val="nl-NL"/>
        </w:rPr>
        <w:t xml:space="preserve">Phân </w:t>
      </w:r>
      <w:r w:rsidRPr="00D30FDD">
        <w:rPr>
          <w:rFonts w:asciiTheme="majorHAnsi" w:hAnsiTheme="majorHAnsi" w:cstheme="majorHAnsi"/>
          <w:spacing w:val="-2"/>
          <w:szCs w:val="28"/>
          <w:lang w:val="nl-NL"/>
        </w:rPr>
        <w:t>loại dự án: Nhóm C</w:t>
      </w:r>
    </w:p>
    <w:p w14:paraId="79D0E9AB" w14:textId="35B98903" w:rsidR="00A1501C" w:rsidRPr="00D30FDD" w:rsidRDefault="00A1501C"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pacing w:val="-2"/>
          <w:szCs w:val="28"/>
          <w:lang w:val="nl-NL"/>
        </w:rPr>
        <w:t xml:space="preserve">- </w:t>
      </w:r>
      <w:r w:rsidR="00DF068F" w:rsidRPr="00D30FDD">
        <w:rPr>
          <w:rFonts w:asciiTheme="majorHAnsi" w:hAnsiTheme="majorHAnsi" w:cstheme="majorHAnsi"/>
          <w:spacing w:val="-2"/>
          <w:szCs w:val="28"/>
          <w:lang w:val="nl-NL"/>
        </w:rPr>
        <w:t xml:space="preserve">Tổng </w:t>
      </w:r>
      <w:r w:rsidRPr="00D30FDD">
        <w:rPr>
          <w:rFonts w:asciiTheme="majorHAnsi" w:hAnsiTheme="majorHAnsi" w:cstheme="majorHAnsi"/>
          <w:spacing w:val="-2"/>
          <w:szCs w:val="28"/>
          <w:lang w:val="nl-NL"/>
        </w:rPr>
        <w:t>mức đầu tư: 76.100 triệu đồng.</w:t>
      </w:r>
    </w:p>
    <w:p w14:paraId="57BB969C" w14:textId="25EEAE3C" w:rsidR="003551D1" w:rsidRPr="00D30FDD" w:rsidRDefault="00A1501C" w:rsidP="005D482B">
      <w:pPr>
        <w:tabs>
          <w:tab w:val="left" w:pos="5829"/>
          <w:tab w:val="right" w:pos="8040"/>
        </w:tabs>
        <w:spacing w:before="120" w:after="120" w:line="252" w:lineRule="auto"/>
        <w:ind w:firstLine="720"/>
        <w:jc w:val="both"/>
        <w:rPr>
          <w:rFonts w:asciiTheme="majorHAnsi" w:hAnsiTheme="majorHAnsi" w:cstheme="majorHAnsi"/>
          <w:spacing w:val="-2"/>
          <w:szCs w:val="28"/>
          <w:lang w:val="nl-NL"/>
        </w:rPr>
      </w:pPr>
      <w:r w:rsidRPr="00D30FDD">
        <w:rPr>
          <w:rFonts w:asciiTheme="majorHAnsi" w:hAnsiTheme="majorHAnsi" w:cstheme="majorHAnsi"/>
          <w:spacing w:val="-2"/>
          <w:szCs w:val="28"/>
          <w:lang w:val="nl-NL"/>
        </w:rPr>
        <w:t xml:space="preserve">* </w:t>
      </w:r>
      <w:r w:rsidR="008A1B76" w:rsidRPr="00D30FDD">
        <w:rPr>
          <w:rFonts w:asciiTheme="majorHAnsi" w:hAnsiTheme="majorHAnsi" w:cstheme="majorHAnsi"/>
          <w:szCs w:val="28"/>
        </w:rPr>
        <w:t>Các nội dung khác</w:t>
      </w:r>
      <w:r w:rsidR="008A1B76" w:rsidRPr="00D30FDD">
        <w:rPr>
          <w:rFonts w:asciiTheme="majorHAnsi" w:hAnsiTheme="majorHAnsi" w:cstheme="majorHAnsi"/>
          <w:szCs w:val="28"/>
          <w:lang w:val="nl-NL"/>
        </w:rPr>
        <w:t xml:space="preserve">: giữ nguyên </w:t>
      </w:r>
      <w:r w:rsidRPr="00D30FDD">
        <w:rPr>
          <w:rFonts w:asciiTheme="majorHAnsi" w:hAnsiTheme="majorHAnsi" w:cstheme="majorHAnsi"/>
          <w:spacing w:val="-2"/>
          <w:szCs w:val="28"/>
          <w:lang w:val="nl-NL"/>
        </w:rPr>
        <w:t>theo Thông báo số 44/TB-HĐND ngày 23</w:t>
      </w:r>
      <w:r w:rsidR="00D1269B" w:rsidRPr="00D30FDD">
        <w:rPr>
          <w:rFonts w:asciiTheme="majorHAnsi" w:hAnsiTheme="majorHAnsi" w:cstheme="majorHAnsi"/>
          <w:spacing w:val="-2"/>
          <w:szCs w:val="28"/>
          <w:lang w:val="nl-NL"/>
        </w:rPr>
        <w:t xml:space="preserve"> tháng </w:t>
      </w:r>
      <w:r w:rsidRPr="00D30FDD">
        <w:rPr>
          <w:rFonts w:asciiTheme="majorHAnsi" w:hAnsiTheme="majorHAnsi" w:cstheme="majorHAnsi"/>
          <w:spacing w:val="-2"/>
          <w:szCs w:val="28"/>
          <w:lang w:val="nl-NL"/>
        </w:rPr>
        <w:t>8</w:t>
      </w:r>
      <w:r w:rsidR="00D1269B" w:rsidRPr="00D30FDD">
        <w:rPr>
          <w:rFonts w:asciiTheme="majorHAnsi" w:hAnsiTheme="majorHAnsi" w:cstheme="majorHAnsi"/>
          <w:spacing w:val="-2"/>
          <w:szCs w:val="28"/>
          <w:lang w:val="nl-NL"/>
        </w:rPr>
        <w:t xml:space="preserve"> năm </w:t>
      </w:r>
      <w:r w:rsidRPr="00D30FDD">
        <w:rPr>
          <w:rFonts w:asciiTheme="majorHAnsi" w:hAnsiTheme="majorHAnsi" w:cstheme="majorHAnsi"/>
          <w:spacing w:val="-2"/>
          <w:szCs w:val="28"/>
          <w:lang w:val="nl-NL"/>
        </w:rPr>
        <w:t>2018 của Hội đồng nhân dân tỉnh.</w:t>
      </w:r>
    </w:p>
    <w:p w14:paraId="7F2B1270" w14:textId="2D00EBF6" w:rsidR="007253EC" w:rsidRPr="00D30FDD" w:rsidRDefault="000E117F" w:rsidP="005D482B">
      <w:pPr>
        <w:spacing w:before="120" w:after="120" w:line="252" w:lineRule="auto"/>
        <w:ind w:firstLine="720"/>
        <w:jc w:val="both"/>
        <w:rPr>
          <w:rFonts w:asciiTheme="majorHAnsi" w:hAnsiTheme="majorHAnsi" w:cstheme="majorHAnsi"/>
          <w:b/>
          <w:lang w:val="nl-NL"/>
        </w:rPr>
      </w:pPr>
      <w:r w:rsidRPr="00D30FDD">
        <w:rPr>
          <w:rFonts w:asciiTheme="majorHAnsi" w:hAnsiTheme="majorHAnsi" w:cstheme="majorHAnsi"/>
          <w:b/>
          <w:lang w:val="nl-NL"/>
        </w:rPr>
        <w:t xml:space="preserve">3. </w:t>
      </w:r>
      <w:r w:rsidR="000B500F" w:rsidRPr="00D30FDD">
        <w:rPr>
          <w:rFonts w:asciiTheme="majorHAnsi" w:hAnsiTheme="majorHAnsi" w:cstheme="majorHAnsi"/>
          <w:b/>
          <w:lang w:val="nl-NL"/>
        </w:rPr>
        <w:t>Ý kiến của Ban Kinh tế - Ngân sách</w:t>
      </w:r>
      <w:r w:rsidRPr="00D30FDD">
        <w:rPr>
          <w:rFonts w:asciiTheme="majorHAnsi" w:hAnsiTheme="majorHAnsi" w:cstheme="majorHAnsi"/>
          <w:b/>
          <w:lang w:val="nl-NL"/>
        </w:rPr>
        <w:t xml:space="preserve"> </w:t>
      </w:r>
    </w:p>
    <w:p w14:paraId="2AAFE281" w14:textId="3BA69567" w:rsidR="00C92C7D" w:rsidRPr="00D30FDD" w:rsidRDefault="00A807F0" w:rsidP="005D482B">
      <w:pPr>
        <w:pStyle w:val="Befor-After"/>
        <w:spacing w:line="252" w:lineRule="auto"/>
        <w:ind w:firstLine="720"/>
        <w:rPr>
          <w:rFonts w:asciiTheme="majorHAnsi" w:hAnsiTheme="majorHAnsi" w:cstheme="majorHAnsi"/>
          <w:color w:val="auto"/>
          <w:lang w:val="nl-NL"/>
        </w:rPr>
      </w:pPr>
      <w:r w:rsidRPr="00D30FDD">
        <w:rPr>
          <w:rFonts w:asciiTheme="majorHAnsi" w:hAnsiTheme="majorHAnsi" w:cstheme="majorHAnsi"/>
          <w:color w:val="auto"/>
          <w:lang w:val="nl-NL"/>
        </w:rPr>
        <w:t>Trên cơ sở ý kiến thảo luận của các đại biểu tại phiên họp thẩm tra và các quy định của pháp luật có liên quan, Ban Kinh tế - Ngân sách nhận thấy, nội dung điều chỉnh chủ trương đầu tư các dự án nêu trên đã được Ban Thường vụ Tỉnh ủy thống nhất chủ trương</w:t>
      </w:r>
      <w:r w:rsidRPr="00D30FDD">
        <w:rPr>
          <w:rFonts w:asciiTheme="majorHAnsi" w:hAnsiTheme="majorHAnsi" w:cstheme="majorHAnsi"/>
          <w:color w:val="auto"/>
          <w:vertAlign w:val="superscript"/>
          <w:lang w:val="nl-NL"/>
        </w:rPr>
        <w:t>(</w:t>
      </w:r>
      <w:r w:rsidRPr="00D30FDD">
        <w:rPr>
          <w:rStyle w:val="FootnoteReference"/>
          <w:rFonts w:asciiTheme="majorHAnsi" w:hAnsiTheme="majorHAnsi" w:cstheme="majorHAnsi"/>
          <w:color w:val="auto"/>
          <w:lang w:val="en-US"/>
        </w:rPr>
        <w:footnoteReference w:id="7"/>
      </w:r>
      <w:r w:rsidRPr="00D30FDD">
        <w:rPr>
          <w:rFonts w:asciiTheme="majorHAnsi" w:hAnsiTheme="majorHAnsi" w:cstheme="majorHAnsi"/>
          <w:color w:val="auto"/>
          <w:vertAlign w:val="superscript"/>
          <w:lang w:val="nl-NL"/>
        </w:rPr>
        <w:t>)</w:t>
      </w:r>
      <w:r w:rsidRPr="00D30FDD">
        <w:rPr>
          <w:rFonts w:asciiTheme="majorHAnsi" w:hAnsiTheme="majorHAnsi" w:cstheme="majorHAnsi"/>
          <w:color w:val="auto"/>
          <w:lang w:val="nl-NL"/>
        </w:rPr>
        <w:t xml:space="preserve">; bên cạnh đó, qua </w:t>
      </w:r>
      <w:r w:rsidR="00C92C7D" w:rsidRPr="00D30FDD">
        <w:rPr>
          <w:rFonts w:asciiTheme="majorHAnsi" w:hAnsiTheme="majorHAnsi" w:cstheme="majorHAnsi"/>
          <w:color w:val="auto"/>
          <w:lang w:val="nl-NL"/>
        </w:rPr>
        <w:t xml:space="preserve">báo cáo của </w:t>
      </w:r>
      <w:r w:rsidR="0033322F" w:rsidRPr="00D30FDD">
        <w:rPr>
          <w:rFonts w:asciiTheme="majorHAnsi" w:hAnsiTheme="majorHAnsi" w:cstheme="majorHAnsi"/>
          <w:color w:val="auto"/>
          <w:lang w:val="nl-NL"/>
        </w:rPr>
        <w:t xml:space="preserve">Ủy ban nhân dân </w:t>
      </w:r>
      <w:r w:rsidR="00C92C7D" w:rsidRPr="00D30FDD">
        <w:rPr>
          <w:rFonts w:asciiTheme="majorHAnsi" w:hAnsiTheme="majorHAnsi" w:cstheme="majorHAnsi"/>
          <w:color w:val="auto"/>
          <w:lang w:val="nl-NL"/>
        </w:rPr>
        <w:t>tỉnh và các Báo cáo thẩm định của Sở Kế hoạch và Đầu tư</w:t>
      </w:r>
      <w:r w:rsidR="0033322F" w:rsidRPr="00D30FDD">
        <w:rPr>
          <w:rFonts w:asciiTheme="majorHAnsi" w:hAnsiTheme="majorHAnsi" w:cstheme="majorHAnsi"/>
          <w:color w:val="auto"/>
          <w:vertAlign w:val="superscript"/>
          <w:lang w:val="nl-NL"/>
        </w:rPr>
        <w:t>(</w:t>
      </w:r>
      <w:r w:rsidR="0033322F" w:rsidRPr="00D30FDD">
        <w:rPr>
          <w:rStyle w:val="FootnoteReference"/>
          <w:rFonts w:asciiTheme="majorHAnsi" w:hAnsiTheme="majorHAnsi" w:cstheme="majorHAnsi"/>
          <w:color w:val="auto"/>
          <w:lang w:val="en-US"/>
        </w:rPr>
        <w:footnoteReference w:id="8"/>
      </w:r>
      <w:r w:rsidR="0033322F" w:rsidRPr="00D30FDD">
        <w:rPr>
          <w:rFonts w:asciiTheme="majorHAnsi" w:hAnsiTheme="majorHAnsi" w:cstheme="majorHAnsi"/>
          <w:color w:val="auto"/>
          <w:vertAlign w:val="superscript"/>
          <w:lang w:val="nl-NL"/>
        </w:rPr>
        <w:t>)</w:t>
      </w:r>
      <w:r w:rsidR="0033322F" w:rsidRPr="00D30FDD">
        <w:rPr>
          <w:rFonts w:asciiTheme="majorHAnsi" w:hAnsiTheme="majorHAnsi" w:cstheme="majorHAnsi"/>
          <w:color w:val="auto"/>
          <w:lang w:val="nl-NL"/>
        </w:rPr>
        <w:t>, việc điều chỉnh chủ trương đầu tư các dự án nêu trên cơ bản phù hợp</w:t>
      </w:r>
      <w:r w:rsidR="00396832" w:rsidRPr="00D30FDD">
        <w:rPr>
          <w:rFonts w:asciiTheme="majorHAnsi" w:hAnsiTheme="majorHAnsi" w:cstheme="majorHAnsi"/>
          <w:color w:val="auto"/>
          <w:lang w:val="nl-NL"/>
        </w:rPr>
        <w:t xml:space="preserve"> với</w:t>
      </w:r>
      <w:r w:rsidR="0033322F" w:rsidRPr="00D30FDD">
        <w:rPr>
          <w:rFonts w:asciiTheme="majorHAnsi" w:hAnsiTheme="majorHAnsi" w:cstheme="majorHAnsi"/>
          <w:color w:val="auto"/>
          <w:lang w:val="nl-NL"/>
        </w:rPr>
        <w:t xml:space="preserve"> tình hình thực tế của địa phương, </w:t>
      </w:r>
      <w:r w:rsidR="00396832" w:rsidRPr="00D30FDD">
        <w:rPr>
          <w:rFonts w:asciiTheme="majorHAnsi" w:hAnsiTheme="majorHAnsi" w:cstheme="majorHAnsi"/>
          <w:color w:val="auto"/>
          <w:lang w:val="nl-NL"/>
        </w:rPr>
        <w:t xml:space="preserve">đảm bảo tính kết nối đồng </w:t>
      </w:r>
      <w:r w:rsidR="001621D9" w:rsidRPr="00D30FDD">
        <w:rPr>
          <w:rFonts w:asciiTheme="majorHAnsi" w:hAnsiTheme="majorHAnsi" w:cstheme="majorHAnsi"/>
          <w:color w:val="auto"/>
          <w:lang w:val="nl-NL"/>
        </w:rPr>
        <w:t xml:space="preserve">bộ các hạng mục theo quy hoạch </w:t>
      </w:r>
      <w:r w:rsidR="00396832" w:rsidRPr="00D30FDD">
        <w:rPr>
          <w:rFonts w:asciiTheme="majorHAnsi" w:hAnsiTheme="majorHAnsi" w:cstheme="majorHAnsi"/>
          <w:color w:val="auto"/>
          <w:lang w:val="nl-NL"/>
        </w:rPr>
        <w:t>và tạo tiền đề để triển khai thực hiện các dự án đầu tư khác theo định hướng quy hoạch</w:t>
      </w:r>
      <w:r w:rsidR="001621D9" w:rsidRPr="00D30FDD">
        <w:rPr>
          <w:rFonts w:asciiTheme="majorHAnsi" w:hAnsiTheme="majorHAnsi" w:cstheme="majorHAnsi"/>
          <w:color w:val="auto"/>
          <w:lang w:val="nl-NL"/>
        </w:rPr>
        <w:t>.</w:t>
      </w:r>
    </w:p>
    <w:p w14:paraId="6672AE70" w14:textId="7BE356CD" w:rsidR="00B35250" w:rsidRPr="00D30FDD" w:rsidRDefault="008F4BEA" w:rsidP="005D482B">
      <w:pPr>
        <w:pStyle w:val="Befor-After"/>
        <w:spacing w:line="252" w:lineRule="auto"/>
        <w:ind w:firstLine="720"/>
        <w:rPr>
          <w:rFonts w:asciiTheme="majorHAnsi" w:hAnsiTheme="majorHAnsi" w:cstheme="majorHAnsi"/>
          <w:color w:val="auto"/>
          <w:lang w:val="nl-NL"/>
        </w:rPr>
      </w:pPr>
      <w:r w:rsidRPr="00D30FDD">
        <w:rPr>
          <w:rFonts w:asciiTheme="majorHAnsi" w:hAnsiTheme="majorHAnsi" w:cstheme="majorHAnsi"/>
          <w:color w:val="auto"/>
          <w:lang w:val="nl-NL"/>
        </w:rPr>
        <w:t>Tuy nhiên để đại biểu</w:t>
      </w:r>
      <w:r w:rsidR="00A807F0" w:rsidRPr="00D30FDD">
        <w:rPr>
          <w:rFonts w:asciiTheme="majorHAnsi" w:hAnsiTheme="majorHAnsi" w:cstheme="majorHAnsi"/>
          <w:color w:val="auto"/>
          <w:lang w:val="nl-NL"/>
        </w:rPr>
        <w:t xml:space="preserve"> Hội đồng nhân dân tỉnh</w:t>
      </w:r>
      <w:r w:rsidRPr="00D30FDD">
        <w:rPr>
          <w:rFonts w:asciiTheme="majorHAnsi" w:hAnsiTheme="majorHAnsi" w:cstheme="majorHAnsi"/>
          <w:color w:val="auto"/>
          <w:lang w:val="nl-NL"/>
        </w:rPr>
        <w:t xml:space="preserve"> có cơ sở thảo luận,</w:t>
      </w:r>
      <w:r w:rsidR="00B35250" w:rsidRPr="00D30FDD">
        <w:rPr>
          <w:rFonts w:asciiTheme="majorHAnsi" w:hAnsiTheme="majorHAnsi" w:cstheme="majorHAnsi"/>
          <w:color w:val="auto"/>
          <w:lang w:val="nl-NL"/>
        </w:rPr>
        <w:t xml:space="preserve"> đề nghị Ủy ban nhân dân tỉnh </w:t>
      </w:r>
      <w:r w:rsidR="00A807F0" w:rsidRPr="00D30FDD">
        <w:rPr>
          <w:rFonts w:asciiTheme="majorHAnsi" w:hAnsiTheme="majorHAnsi" w:cstheme="majorHAnsi"/>
          <w:color w:val="auto"/>
          <w:lang w:val="nl-NL"/>
        </w:rPr>
        <w:t xml:space="preserve">tiếp thu, </w:t>
      </w:r>
      <w:r w:rsidR="00B35250" w:rsidRPr="00D30FDD">
        <w:rPr>
          <w:rFonts w:asciiTheme="majorHAnsi" w:hAnsiTheme="majorHAnsi" w:cstheme="majorHAnsi"/>
          <w:color w:val="auto"/>
          <w:lang w:val="nl-NL"/>
        </w:rPr>
        <w:t>giải trình làm rõ một số nội dung sau:</w:t>
      </w:r>
    </w:p>
    <w:p w14:paraId="27B65D82" w14:textId="747E1847" w:rsidR="006B7EA3" w:rsidRPr="00C405A5" w:rsidRDefault="006B7EA3" w:rsidP="005D482B">
      <w:pPr>
        <w:spacing w:before="120" w:after="120" w:line="252" w:lineRule="auto"/>
        <w:ind w:firstLine="720"/>
        <w:jc w:val="both"/>
        <w:rPr>
          <w:rFonts w:asciiTheme="majorHAnsi" w:hAnsiTheme="majorHAnsi" w:cstheme="majorHAnsi"/>
          <w:b/>
          <w:lang w:val="nl-NL"/>
        </w:rPr>
      </w:pPr>
      <w:r w:rsidRPr="00C405A5">
        <w:rPr>
          <w:rFonts w:asciiTheme="majorHAnsi" w:hAnsiTheme="majorHAnsi" w:cstheme="majorHAnsi"/>
          <w:b/>
          <w:lang w:val="nl-NL"/>
        </w:rPr>
        <w:t>* Về nội dung dự thảo nghị quyết:</w:t>
      </w:r>
    </w:p>
    <w:p w14:paraId="436E997E" w14:textId="5B85ED9B" w:rsidR="00B35250" w:rsidRPr="00D30FDD" w:rsidRDefault="00B35250" w:rsidP="005D482B">
      <w:pPr>
        <w:shd w:val="clear" w:color="auto" w:fill="FFFFFF"/>
        <w:spacing w:before="120" w:after="120" w:line="252" w:lineRule="auto"/>
        <w:ind w:firstLine="720"/>
        <w:jc w:val="both"/>
        <w:rPr>
          <w:rFonts w:asciiTheme="majorHAnsi" w:hAnsiTheme="majorHAnsi" w:cstheme="majorHAnsi"/>
          <w:lang w:val="de-DE"/>
        </w:rPr>
      </w:pPr>
      <w:r w:rsidRPr="00D30FDD">
        <w:rPr>
          <w:rFonts w:asciiTheme="majorHAnsi" w:hAnsiTheme="majorHAnsi" w:cstheme="majorHAnsi"/>
          <w:lang w:val="de-DE"/>
        </w:rPr>
        <w:t xml:space="preserve">- Báo cáo làm rõ </w:t>
      </w:r>
      <w:r w:rsidR="003977C5" w:rsidRPr="00D30FDD">
        <w:rPr>
          <w:rFonts w:asciiTheme="majorHAnsi" w:hAnsiTheme="majorHAnsi" w:cstheme="majorHAnsi"/>
          <w:lang w:val="de-DE"/>
        </w:rPr>
        <w:t xml:space="preserve">về </w:t>
      </w:r>
      <w:r w:rsidRPr="00D30FDD">
        <w:rPr>
          <w:rFonts w:asciiTheme="majorHAnsi" w:hAnsiTheme="majorHAnsi" w:cstheme="majorHAnsi"/>
          <w:lang w:val="de-DE"/>
        </w:rPr>
        <w:t>tiến độ triển khai thực hiện 04 dự án</w:t>
      </w:r>
      <w:r w:rsidR="003977C5" w:rsidRPr="00D30FDD">
        <w:rPr>
          <w:rFonts w:asciiTheme="majorHAnsi" w:hAnsiTheme="majorHAnsi" w:cstheme="majorHAnsi"/>
          <w:lang w:val="de-DE"/>
        </w:rPr>
        <w:t>: nguồn vốn; kế hoạch vốn bố trí; tiến độ giải ngân vốn; việc thanh quyết toán dự án hoàn thành;..</w:t>
      </w:r>
      <w:r w:rsidRPr="00D30FDD">
        <w:rPr>
          <w:rFonts w:asciiTheme="majorHAnsi" w:hAnsiTheme="majorHAnsi" w:cstheme="majorHAnsi"/>
          <w:lang w:val="de-DE"/>
        </w:rPr>
        <w:t>.</w:t>
      </w:r>
      <w:r w:rsidR="00A85B31" w:rsidRPr="00D30FDD">
        <w:rPr>
          <w:rFonts w:asciiTheme="majorHAnsi" w:hAnsiTheme="majorHAnsi" w:cstheme="majorHAnsi"/>
          <w:lang w:val="de-DE"/>
        </w:rPr>
        <w:t xml:space="preserve"> </w:t>
      </w:r>
    </w:p>
    <w:p w14:paraId="318D8A44" w14:textId="0BB2999D" w:rsidR="00D50DEB" w:rsidRPr="00D30FDD" w:rsidRDefault="00B35250" w:rsidP="005D482B">
      <w:pPr>
        <w:shd w:val="clear" w:color="auto" w:fill="FFFFFF"/>
        <w:spacing w:before="120" w:after="120" w:line="252" w:lineRule="auto"/>
        <w:ind w:firstLine="720"/>
        <w:jc w:val="both"/>
        <w:rPr>
          <w:rFonts w:asciiTheme="majorHAnsi" w:hAnsiTheme="majorHAnsi" w:cstheme="majorHAnsi"/>
          <w:lang w:val="de-DE"/>
        </w:rPr>
      </w:pPr>
      <w:r w:rsidRPr="00D30FDD">
        <w:rPr>
          <w:rFonts w:asciiTheme="majorHAnsi" w:hAnsiTheme="majorHAnsi" w:cstheme="majorHAnsi"/>
          <w:lang w:val="de-DE"/>
        </w:rPr>
        <w:t xml:space="preserve">- Đối với dự án Đường giao thông kết nối từ đường Hồ Chí Minh đi Quốc lộ 24: </w:t>
      </w:r>
    </w:p>
    <w:p w14:paraId="6D4D73C8" w14:textId="539DCABA" w:rsidR="002423BD" w:rsidRPr="00D30FDD" w:rsidRDefault="00805873" w:rsidP="005D482B">
      <w:pPr>
        <w:shd w:val="clear" w:color="auto" w:fill="FFFFFF"/>
        <w:spacing w:before="120" w:after="120" w:line="252" w:lineRule="auto"/>
        <w:ind w:firstLine="720"/>
        <w:jc w:val="both"/>
        <w:rPr>
          <w:rFonts w:asciiTheme="majorHAnsi" w:hAnsiTheme="majorHAnsi" w:cstheme="majorHAnsi"/>
          <w:lang w:val="de-DE"/>
        </w:rPr>
      </w:pPr>
      <w:bookmarkStart w:id="0" w:name="_Hlk52009096"/>
      <w:r w:rsidRPr="00D30FDD">
        <w:rPr>
          <w:rFonts w:asciiTheme="majorHAnsi" w:hAnsiTheme="majorHAnsi" w:cstheme="majorHAnsi"/>
          <w:lang w:val="de-DE"/>
        </w:rPr>
        <w:t xml:space="preserve">+ Đề nghị cơ quan trình </w:t>
      </w:r>
      <w:r w:rsidR="00A85B31" w:rsidRPr="00D30FDD">
        <w:rPr>
          <w:rFonts w:asciiTheme="majorHAnsi" w:hAnsiTheme="majorHAnsi" w:cstheme="majorHAnsi"/>
          <w:lang w:val="de-DE"/>
        </w:rPr>
        <w:t>phân tích</w:t>
      </w:r>
      <w:r w:rsidR="00C36368" w:rsidRPr="00D30FDD">
        <w:rPr>
          <w:rFonts w:asciiTheme="majorHAnsi" w:hAnsiTheme="majorHAnsi" w:cstheme="majorHAnsi"/>
          <w:lang w:val="de-DE"/>
        </w:rPr>
        <w:t xml:space="preserve">, </w:t>
      </w:r>
      <w:r w:rsidRPr="00D30FDD">
        <w:rPr>
          <w:rFonts w:asciiTheme="majorHAnsi" w:hAnsiTheme="majorHAnsi" w:cstheme="majorHAnsi"/>
          <w:lang w:val="de-DE"/>
        </w:rPr>
        <w:t>làm rõ</w:t>
      </w:r>
      <w:r w:rsidR="00C36368" w:rsidRPr="00D30FDD">
        <w:rPr>
          <w:rFonts w:asciiTheme="majorHAnsi" w:hAnsiTheme="majorHAnsi" w:cstheme="majorHAnsi"/>
          <w:lang w:val="de-DE"/>
        </w:rPr>
        <w:t xml:space="preserve"> </w:t>
      </w:r>
      <w:r w:rsidR="002423BD" w:rsidRPr="00D30FDD">
        <w:rPr>
          <w:rFonts w:asciiTheme="majorHAnsi" w:hAnsiTheme="majorHAnsi" w:cstheme="majorHAnsi"/>
          <w:lang w:val="de-DE"/>
        </w:rPr>
        <w:t xml:space="preserve">các </w:t>
      </w:r>
      <w:r w:rsidR="009A6566" w:rsidRPr="00D30FDD">
        <w:rPr>
          <w:rFonts w:asciiTheme="majorHAnsi" w:hAnsiTheme="majorHAnsi" w:cstheme="majorHAnsi"/>
          <w:lang w:val="de-DE"/>
        </w:rPr>
        <w:t>hạng mục cắt giảm,</w:t>
      </w:r>
      <w:r w:rsidR="002423BD" w:rsidRPr="00D30FDD">
        <w:rPr>
          <w:rFonts w:asciiTheme="majorHAnsi" w:hAnsiTheme="majorHAnsi" w:cstheme="majorHAnsi"/>
          <w:lang w:val="de-DE"/>
        </w:rPr>
        <w:t xml:space="preserve"> bổ sung</w:t>
      </w:r>
      <w:r w:rsidR="009E5766" w:rsidRPr="00D30FDD">
        <w:rPr>
          <w:rFonts w:asciiTheme="majorHAnsi" w:hAnsiTheme="majorHAnsi" w:cstheme="majorHAnsi"/>
          <w:lang w:val="de-DE"/>
        </w:rPr>
        <w:t xml:space="preserve"> </w:t>
      </w:r>
      <w:r w:rsidR="002423BD" w:rsidRPr="00D30FDD">
        <w:rPr>
          <w:rFonts w:asciiTheme="majorHAnsi" w:hAnsiTheme="majorHAnsi" w:cstheme="majorHAnsi"/>
          <w:lang w:val="de-DE"/>
        </w:rPr>
        <w:t>vào</w:t>
      </w:r>
      <w:r w:rsidR="00A85B31" w:rsidRPr="00D30FDD">
        <w:rPr>
          <w:rFonts w:asciiTheme="majorHAnsi" w:hAnsiTheme="majorHAnsi" w:cstheme="majorHAnsi"/>
          <w:lang w:val="de-DE"/>
        </w:rPr>
        <w:t xml:space="preserve"> dự án</w:t>
      </w:r>
      <w:r w:rsidRPr="00D30FDD">
        <w:rPr>
          <w:rFonts w:asciiTheme="majorHAnsi" w:hAnsiTheme="majorHAnsi" w:cstheme="majorHAnsi"/>
          <w:lang w:val="de-DE"/>
        </w:rPr>
        <w:t xml:space="preserve"> </w:t>
      </w:r>
      <w:bookmarkEnd w:id="0"/>
      <w:r w:rsidR="00FA1944" w:rsidRPr="00D30FDD">
        <w:rPr>
          <w:rFonts w:asciiTheme="majorHAnsi" w:hAnsiTheme="majorHAnsi" w:cstheme="majorHAnsi"/>
          <w:lang w:val="de-DE"/>
        </w:rPr>
        <w:t xml:space="preserve">Đường giao thông kết nối từ đường Hồ Chí Minh đi Quốc lộ 24 </w:t>
      </w:r>
      <w:r w:rsidR="00F73140" w:rsidRPr="00D30FDD">
        <w:rPr>
          <w:rFonts w:asciiTheme="majorHAnsi" w:hAnsiTheme="majorHAnsi" w:cstheme="majorHAnsi"/>
          <w:szCs w:val="28"/>
          <w:lang w:val="de-DE"/>
        </w:rPr>
        <w:t xml:space="preserve">có </w:t>
      </w:r>
      <w:r w:rsidR="009A6566" w:rsidRPr="00D30FDD">
        <w:rPr>
          <w:rFonts w:asciiTheme="majorHAnsi" w:hAnsiTheme="majorHAnsi" w:cstheme="majorHAnsi"/>
          <w:lang w:val="de-DE"/>
        </w:rPr>
        <w:t xml:space="preserve">đảm bảo với mục tiêu, phạm vi, quy mô đầu tư, tính chất </w:t>
      </w:r>
      <w:r w:rsidR="00FA065C" w:rsidRPr="00D30FDD">
        <w:rPr>
          <w:rFonts w:asciiTheme="majorHAnsi" w:hAnsiTheme="majorHAnsi" w:cstheme="majorHAnsi"/>
          <w:lang w:val="de-DE"/>
        </w:rPr>
        <w:t xml:space="preserve">đầu tư của dự án sử dụng </w:t>
      </w:r>
      <w:r w:rsidR="009A6566" w:rsidRPr="00D30FDD">
        <w:rPr>
          <w:rFonts w:asciiTheme="majorHAnsi" w:hAnsiTheme="majorHAnsi" w:cstheme="majorHAnsi"/>
          <w:lang w:val="de-DE"/>
        </w:rPr>
        <w:t xml:space="preserve">nguồn </w:t>
      </w:r>
      <w:r w:rsidR="00F73140" w:rsidRPr="00D30FDD">
        <w:rPr>
          <w:rFonts w:asciiTheme="majorHAnsi" w:hAnsiTheme="majorHAnsi" w:cstheme="majorHAnsi"/>
          <w:szCs w:val="28"/>
          <w:lang w:val="es-ES"/>
        </w:rPr>
        <w:t>vốn trái phiếu Chính phủ giai đoạn 2017-2020</w:t>
      </w:r>
      <w:r w:rsidR="002423BD" w:rsidRPr="00D30FDD">
        <w:rPr>
          <w:rFonts w:asciiTheme="majorHAnsi" w:hAnsiTheme="majorHAnsi" w:cstheme="majorHAnsi"/>
          <w:szCs w:val="28"/>
          <w:vertAlign w:val="superscript"/>
          <w:lang w:val="es-ES"/>
        </w:rPr>
        <w:t>(</w:t>
      </w:r>
      <w:r w:rsidR="002423BD" w:rsidRPr="00D30FDD">
        <w:rPr>
          <w:rStyle w:val="FootnoteReference"/>
          <w:rFonts w:asciiTheme="majorHAnsi" w:hAnsiTheme="majorHAnsi" w:cstheme="majorHAnsi"/>
          <w:szCs w:val="28"/>
          <w:lang w:val="es-ES"/>
        </w:rPr>
        <w:footnoteReference w:id="9"/>
      </w:r>
      <w:r w:rsidR="002423BD" w:rsidRPr="00D30FDD">
        <w:rPr>
          <w:rFonts w:asciiTheme="majorHAnsi" w:hAnsiTheme="majorHAnsi" w:cstheme="majorHAnsi"/>
          <w:szCs w:val="28"/>
          <w:vertAlign w:val="superscript"/>
          <w:lang w:val="es-ES"/>
        </w:rPr>
        <w:t>)</w:t>
      </w:r>
      <w:r w:rsidR="002423BD" w:rsidRPr="00D30FDD">
        <w:rPr>
          <w:rFonts w:asciiTheme="majorHAnsi" w:hAnsiTheme="majorHAnsi" w:cstheme="majorHAnsi"/>
          <w:szCs w:val="28"/>
          <w:lang w:val="es-ES"/>
        </w:rPr>
        <w:t>.</w:t>
      </w:r>
      <w:r w:rsidR="002423BD" w:rsidRPr="00D30FDD">
        <w:rPr>
          <w:rFonts w:asciiTheme="majorHAnsi" w:hAnsiTheme="majorHAnsi" w:cstheme="majorHAnsi"/>
          <w:lang w:val="de-DE"/>
        </w:rPr>
        <w:t xml:space="preserve"> Bên cạnh đó, </w:t>
      </w:r>
      <w:r w:rsidR="00887E41" w:rsidRPr="00D30FDD">
        <w:rPr>
          <w:rFonts w:asciiTheme="majorHAnsi" w:hAnsiTheme="majorHAnsi" w:cstheme="majorHAnsi"/>
          <w:lang w:val="de-DE"/>
        </w:rPr>
        <w:t>d</w:t>
      </w:r>
      <w:r w:rsidR="002423BD" w:rsidRPr="00D30FDD">
        <w:rPr>
          <w:rFonts w:asciiTheme="majorHAnsi" w:hAnsiTheme="majorHAnsi" w:cstheme="majorHAnsi"/>
          <w:lang w:val="de-DE"/>
        </w:rPr>
        <w:t xml:space="preserve">ự án đã được Bộ Kế hoạch và Đầu tư thẩm định nguồn và khả năng cân đối vốn dự </w:t>
      </w:r>
      <w:r w:rsidR="002423BD" w:rsidRPr="00D30FDD">
        <w:rPr>
          <w:rFonts w:asciiTheme="majorHAnsi" w:hAnsiTheme="majorHAnsi" w:cstheme="majorHAnsi"/>
          <w:lang w:val="de-DE"/>
        </w:rPr>
        <w:lastRenderedPageBreak/>
        <w:t>án nhóm B</w:t>
      </w:r>
      <w:r w:rsidR="002423BD" w:rsidRPr="00D30FDD">
        <w:rPr>
          <w:rFonts w:asciiTheme="majorHAnsi" w:hAnsiTheme="majorHAnsi" w:cstheme="majorHAnsi"/>
          <w:szCs w:val="28"/>
          <w:vertAlign w:val="superscript"/>
          <w:lang w:val="nl-NL"/>
        </w:rPr>
        <w:t>(</w:t>
      </w:r>
      <w:r w:rsidR="002423BD" w:rsidRPr="00D30FDD">
        <w:rPr>
          <w:rStyle w:val="FootnoteReference"/>
          <w:rFonts w:asciiTheme="majorHAnsi" w:hAnsiTheme="majorHAnsi" w:cstheme="majorHAnsi"/>
          <w:szCs w:val="28"/>
          <w:lang w:val="nl-NL"/>
        </w:rPr>
        <w:footnoteReference w:id="10"/>
      </w:r>
      <w:r w:rsidR="002423BD" w:rsidRPr="00D30FDD">
        <w:rPr>
          <w:rFonts w:asciiTheme="majorHAnsi" w:hAnsiTheme="majorHAnsi" w:cstheme="majorHAnsi"/>
          <w:szCs w:val="28"/>
          <w:vertAlign w:val="superscript"/>
          <w:lang w:val="nl-NL"/>
        </w:rPr>
        <w:t>)</w:t>
      </w:r>
      <w:r w:rsidR="002423BD" w:rsidRPr="00D30FDD">
        <w:rPr>
          <w:rFonts w:asciiTheme="majorHAnsi" w:hAnsiTheme="majorHAnsi" w:cstheme="majorHAnsi"/>
          <w:lang w:val="de-DE"/>
        </w:rPr>
        <w:t>,</w:t>
      </w:r>
      <w:r w:rsidR="00887E41" w:rsidRPr="00D30FDD">
        <w:rPr>
          <w:rFonts w:asciiTheme="majorHAnsi" w:hAnsiTheme="majorHAnsi" w:cstheme="majorHAnsi"/>
          <w:lang w:val="de-DE"/>
        </w:rPr>
        <w:t xml:space="preserve"> </w:t>
      </w:r>
      <w:r w:rsidR="00652691" w:rsidRPr="00D30FDD">
        <w:rPr>
          <w:rFonts w:asciiTheme="majorHAnsi" w:hAnsiTheme="majorHAnsi" w:cstheme="majorHAnsi"/>
          <w:lang w:val="de-DE"/>
        </w:rPr>
        <w:t xml:space="preserve">vì vậy </w:t>
      </w:r>
      <w:r w:rsidR="0085742B" w:rsidRPr="00D30FDD">
        <w:rPr>
          <w:rFonts w:asciiTheme="majorHAnsi" w:hAnsiTheme="majorHAnsi" w:cstheme="majorHAnsi"/>
          <w:lang w:val="de-DE"/>
        </w:rPr>
        <w:t>đề nghị giải trình làm rõ có</w:t>
      </w:r>
      <w:r w:rsidR="00652691" w:rsidRPr="00D30FDD">
        <w:rPr>
          <w:rFonts w:asciiTheme="majorHAnsi" w:hAnsiTheme="majorHAnsi" w:cstheme="majorHAnsi"/>
          <w:lang w:val="de-DE"/>
        </w:rPr>
        <w:t xml:space="preserve"> cần thiết </w:t>
      </w:r>
      <w:r w:rsidR="00E15430" w:rsidRPr="00D30FDD">
        <w:rPr>
          <w:rFonts w:asciiTheme="majorHAnsi" w:hAnsiTheme="majorHAnsi" w:cstheme="majorHAnsi"/>
          <w:lang w:val="de-DE"/>
        </w:rPr>
        <w:t xml:space="preserve">địa phương </w:t>
      </w:r>
      <w:r w:rsidR="002423BD" w:rsidRPr="00D30FDD">
        <w:rPr>
          <w:rFonts w:asciiTheme="majorHAnsi" w:hAnsiTheme="majorHAnsi" w:cstheme="majorHAnsi"/>
          <w:lang w:val="de-DE"/>
        </w:rPr>
        <w:t>báo cáo, xin ý kiến của Bộ Kế hoạch và Đầu tư</w:t>
      </w:r>
      <w:r w:rsidR="0076334E" w:rsidRPr="00D30FDD">
        <w:rPr>
          <w:rFonts w:asciiTheme="majorHAnsi" w:hAnsiTheme="majorHAnsi" w:cstheme="majorHAnsi"/>
          <w:lang w:val="de-DE"/>
        </w:rPr>
        <w:t xml:space="preserve"> trước khi </w:t>
      </w:r>
      <w:r w:rsidR="00E15430" w:rsidRPr="00D30FDD">
        <w:rPr>
          <w:rFonts w:asciiTheme="majorHAnsi" w:hAnsiTheme="majorHAnsi" w:cstheme="majorHAnsi"/>
          <w:lang w:val="de-DE"/>
        </w:rPr>
        <w:t>điều chỉnh</w:t>
      </w:r>
      <w:r w:rsidR="0076334E" w:rsidRPr="00D30FDD">
        <w:rPr>
          <w:rFonts w:asciiTheme="majorHAnsi" w:hAnsiTheme="majorHAnsi" w:cstheme="majorHAnsi"/>
          <w:lang w:val="de-DE"/>
        </w:rPr>
        <w:t>, bổ sung?</w:t>
      </w:r>
      <w:r w:rsidR="002423BD" w:rsidRPr="00D30FDD">
        <w:rPr>
          <w:rFonts w:asciiTheme="majorHAnsi" w:hAnsiTheme="majorHAnsi" w:cstheme="majorHAnsi"/>
          <w:lang w:val="de-DE"/>
        </w:rPr>
        <w:t xml:space="preserve"> </w:t>
      </w:r>
    </w:p>
    <w:p w14:paraId="4BC1E95A" w14:textId="61EA03DB" w:rsidR="00F73140" w:rsidRPr="00D30FDD" w:rsidRDefault="00F73140" w:rsidP="005D482B">
      <w:pPr>
        <w:spacing w:before="120" w:after="120" w:line="252" w:lineRule="auto"/>
        <w:ind w:firstLine="720"/>
        <w:jc w:val="both"/>
        <w:rPr>
          <w:rFonts w:asciiTheme="majorHAnsi" w:hAnsiTheme="majorHAnsi" w:cstheme="majorHAnsi"/>
          <w:szCs w:val="28"/>
          <w:lang w:val="de-DE"/>
        </w:rPr>
      </w:pPr>
      <w:bookmarkStart w:id="1" w:name="_Hlk52009183"/>
      <w:r w:rsidRPr="00D30FDD">
        <w:rPr>
          <w:rFonts w:asciiTheme="majorHAnsi" w:hAnsiTheme="majorHAnsi" w:cstheme="majorHAnsi"/>
          <w:szCs w:val="28"/>
          <w:lang w:val="de-DE"/>
        </w:rPr>
        <w:t>+ Việc bổ sung các hạ</w:t>
      </w:r>
      <w:r w:rsidR="00610BAA" w:rsidRPr="00D30FDD">
        <w:rPr>
          <w:rFonts w:asciiTheme="majorHAnsi" w:hAnsiTheme="majorHAnsi" w:cstheme="majorHAnsi"/>
          <w:szCs w:val="28"/>
          <w:lang w:val="de-DE"/>
        </w:rPr>
        <w:t xml:space="preserve">ng mục với kinh phí tăng </w:t>
      </w:r>
      <w:r w:rsidR="00652691" w:rsidRPr="00D30FDD">
        <w:rPr>
          <w:rFonts w:asciiTheme="majorHAnsi" w:hAnsiTheme="majorHAnsi" w:cstheme="majorHAnsi"/>
          <w:szCs w:val="28"/>
          <w:lang w:val="de-DE"/>
        </w:rPr>
        <w:t xml:space="preserve">khoảng </w:t>
      </w:r>
      <w:r w:rsidR="00610BAA" w:rsidRPr="00D30FDD">
        <w:rPr>
          <w:rFonts w:asciiTheme="majorHAnsi" w:hAnsiTheme="majorHAnsi" w:cstheme="majorHAnsi"/>
          <w:szCs w:val="28"/>
          <w:lang w:val="de-DE"/>
        </w:rPr>
        <w:t>8</w:t>
      </w:r>
      <w:r w:rsidR="00652691" w:rsidRPr="00D30FDD">
        <w:rPr>
          <w:rFonts w:asciiTheme="majorHAnsi" w:hAnsiTheme="majorHAnsi" w:cstheme="majorHAnsi"/>
          <w:szCs w:val="28"/>
          <w:lang w:val="de-DE"/>
        </w:rPr>
        <w:t>1</w:t>
      </w:r>
      <w:r w:rsidR="00610BAA" w:rsidRPr="00D30FDD">
        <w:rPr>
          <w:rFonts w:asciiTheme="majorHAnsi" w:hAnsiTheme="majorHAnsi" w:cstheme="majorHAnsi"/>
          <w:szCs w:val="28"/>
          <w:lang w:val="de-DE"/>
        </w:rPr>
        <w:t xml:space="preserve">.000 triệu đồng </w:t>
      </w:r>
      <w:r w:rsidRPr="00D30FDD">
        <w:rPr>
          <w:rFonts w:asciiTheme="majorHAnsi" w:hAnsiTheme="majorHAnsi" w:cstheme="majorHAnsi"/>
          <w:szCs w:val="28"/>
          <w:lang w:val="de-DE"/>
        </w:rPr>
        <w:t>có làm thay đổi qu</w:t>
      </w:r>
      <w:r w:rsidR="00610BAA" w:rsidRPr="00D30FDD">
        <w:rPr>
          <w:rFonts w:asciiTheme="majorHAnsi" w:hAnsiTheme="majorHAnsi" w:cstheme="majorHAnsi"/>
          <w:szCs w:val="28"/>
          <w:lang w:val="de-DE"/>
        </w:rPr>
        <w:t>y</w:t>
      </w:r>
      <w:r w:rsidRPr="00D30FDD">
        <w:rPr>
          <w:rFonts w:asciiTheme="majorHAnsi" w:hAnsiTheme="majorHAnsi" w:cstheme="majorHAnsi"/>
          <w:szCs w:val="28"/>
          <w:lang w:val="de-DE"/>
        </w:rPr>
        <w:t xml:space="preserve"> mô đầu tư </w:t>
      </w:r>
      <w:r w:rsidR="00652691" w:rsidRPr="00D30FDD">
        <w:rPr>
          <w:rFonts w:asciiTheme="majorHAnsi" w:hAnsiTheme="majorHAnsi" w:cstheme="majorHAnsi"/>
          <w:szCs w:val="28"/>
          <w:lang w:val="de-DE"/>
        </w:rPr>
        <w:t xml:space="preserve">ban đầu </w:t>
      </w:r>
      <w:r w:rsidRPr="00D30FDD">
        <w:rPr>
          <w:rFonts w:asciiTheme="majorHAnsi" w:hAnsiTheme="majorHAnsi" w:cstheme="majorHAnsi"/>
          <w:szCs w:val="28"/>
          <w:lang w:val="de-DE"/>
        </w:rPr>
        <w:t xml:space="preserve">của dự án đã được cấp có thẩm quyền </w:t>
      </w:r>
      <w:r w:rsidR="00610BAA" w:rsidRPr="00D30FDD">
        <w:rPr>
          <w:rFonts w:asciiTheme="majorHAnsi" w:hAnsiTheme="majorHAnsi" w:cstheme="majorHAnsi"/>
          <w:szCs w:val="28"/>
          <w:lang w:val="de-DE"/>
        </w:rPr>
        <w:t>quyết định</w:t>
      </w:r>
      <w:r w:rsidRPr="00D30FDD">
        <w:rPr>
          <w:rFonts w:asciiTheme="majorHAnsi" w:hAnsiTheme="majorHAnsi" w:cstheme="majorHAnsi"/>
          <w:szCs w:val="28"/>
          <w:lang w:val="de-DE"/>
        </w:rPr>
        <w:t xml:space="preserve"> chủ trương đầu tư</w:t>
      </w:r>
      <w:r w:rsidR="00652691" w:rsidRPr="00D30FDD">
        <w:rPr>
          <w:rFonts w:asciiTheme="majorHAnsi" w:hAnsiTheme="majorHAnsi" w:cstheme="majorHAnsi"/>
          <w:szCs w:val="28"/>
          <w:vertAlign w:val="superscript"/>
          <w:lang w:val="de-DE"/>
        </w:rPr>
        <w:t>(</w:t>
      </w:r>
      <w:r w:rsidR="00652691" w:rsidRPr="00D30FDD">
        <w:rPr>
          <w:rStyle w:val="FootnoteReference"/>
          <w:rFonts w:asciiTheme="majorHAnsi" w:hAnsiTheme="majorHAnsi" w:cstheme="majorHAnsi"/>
          <w:szCs w:val="28"/>
          <w:lang w:val="de-DE"/>
        </w:rPr>
        <w:footnoteReference w:id="11"/>
      </w:r>
      <w:r w:rsidR="00652691" w:rsidRPr="00D30FDD">
        <w:rPr>
          <w:rFonts w:asciiTheme="majorHAnsi" w:hAnsiTheme="majorHAnsi" w:cstheme="majorHAnsi"/>
          <w:szCs w:val="28"/>
          <w:vertAlign w:val="superscript"/>
          <w:lang w:val="de-DE"/>
        </w:rPr>
        <w:t>)</w:t>
      </w:r>
      <w:r w:rsidRPr="00D30FDD">
        <w:rPr>
          <w:rFonts w:asciiTheme="majorHAnsi" w:hAnsiTheme="majorHAnsi" w:cstheme="majorHAnsi"/>
          <w:szCs w:val="28"/>
          <w:lang w:val="de-DE"/>
        </w:rPr>
        <w:t>.</w:t>
      </w:r>
      <w:r w:rsidR="00A85B31" w:rsidRPr="00D30FDD">
        <w:rPr>
          <w:rFonts w:asciiTheme="majorHAnsi" w:hAnsiTheme="majorHAnsi" w:cstheme="majorHAnsi"/>
          <w:szCs w:val="28"/>
          <w:lang w:val="de-DE"/>
        </w:rPr>
        <w:t xml:space="preserve"> </w:t>
      </w:r>
    </w:p>
    <w:bookmarkEnd w:id="1"/>
    <w:p w14:paraId="580B38CE" w14:textId="3A52A6AE" w:rsidR="007A244B" w:rsidRPr="00D30FDD" w:rsidRDefault="00B157CB" w:rsidP="005D482B">
      <w:pPr>
        <w:widowControl w:val="0"/>
        <w:spacing w:before="120" w:after="120" w:line="252" w:lineRule="auto"/>
        <w:ind w:firstLine="720"/>
        <w:jc w:val="both"/>
        <w:rPr>
          <w:rFonts w:asciiTheme="majorHAnsi" w:hAnsiTheme="majorHAnsi" w:cstheme="majorHAnsi"/>
          <w:szCs w:val="28"/>
          <w:lang w:val="de-DE"/>
        </w:rPr>
      </w:pPr>
      <w:r w:rsidRPr="00D30FDD">
        <w:rPr>
          <w:rFonts w:asciiTheme="majorHAnsi" w:hAnsiTheme="majorHAnsi" w:cstheme="majorHAnsi"/>
          <w:szCs w:val="28"/>
          <w:lang w:val="de-DE"/>
        </w:rPr>
        <w:t>+</w:t>
      </w:r>
      <w:r w:rsidR="007A244B" w:rsidRPr="00D30FDD">
        <w:rPr>
          <w:rFonts w:asciiTheme="majorHAnsi" w:hAnsiTheme="majorHAnsi" w:cstheme="majorHAnsi"/>
          <w:szCs w:val="28"/>
          <w:lang w:val="de-DE"/>
        </w:rPr>
        <w:t xml:space="preserve"> </w:t>
      </w:r>
      <w:r w:rsidR="00141B15" w:rsidRPr="00D30FDD">
        <w:rPr>
          <w:rFonts w:asciiTheme="majorHAnsi" w:hAnsiTheme="majorHAnsi" w:cstheme="majorHAnsi"/>
          <w:szCs w:val="28"/>
          <w:lang w:val="de-DE"/>
        </w:rPr>
        <w:t>Báo cáo làm rõ</w:t>
      </w:r>
      <w:r w:rsidR="003F5C76" w:rsidRPr="00D30FDD">
        <w:rPr>
          <w:rFonts w:asciiTheme="majorHAnsi" w:hAnsiTheme="majorHAnsi" w:cstheme="majorHAnsi"/>
          <w:szCs w:val="28"/>
          <w:lang w:val="de-DE"/>
        </w:rPr>
        <w:t xml:space="preserve"> chi phí bồi thường 13.825 triệu đồng </w:t>
      </w:r>
      <w:r w:rsidR="00D94BBC" w:rsidRPr="00D30FDD">
        <w:rPr>
          <w:rFonts w:asciiTheme="majorHAnsi" w:hAnsiTheme="majorHAnsi" w:cstheme="majorHAnsi"/>
          <w:i/>
          <w:szCs w:val="28"/>
          <w:lang w:val="de-DE"/>
        </w:rPr>
        <w:t>(đã thực hiện tại</w:t>
      </w:r>
      <w:r w:rsidR="003F5C76" w:rsidRPr="00D30FDD">
        <w:rPr>
          <w:rFonts w:asciiTheme="majorHAnsi" w:hAnsiTheme="majorHAnsi"/>
          <w:i/>
          <w:lang w:val="de-DE"/>
        </w:rPr>
        <w:t xml:space="preserve"> dự án Trụ sở làm việc các sở ban ngành thuộc khối Văn hóa</w:t>
      </w:r>
      <w:r w:rsidR="00D30FDD">
        <w:rPr>
          <w:rFonts w:asciiTheme="majorHAnsi" w:hAnsiTheme="majorHAnsi"/>
          <w:i/>
          <w:lang w:val="de-DE"/>
        </w:rPr>
        <w:t xml:space="preserve"> -</w:t>
      </w:r>
      <w:r w:rsidR="003F5C76" w:rsidRPr="00D30FDD">
        <w:rPr>
          <w:rFonts w:asciiTheme="majorHAnsi" w:hAnsiTheme="majorHAnsi"/>
          <w:i/>
          <w:lang w:val="de-DE"/>
        </w:rPr>
        <w:t xml:space="preserve"> Xã hội</w:t>
      </w:r>
      <w:r w:rsidR="00D94BBC" w:rsidRPr="00D30FDD">
        <w:rPr>
          <w:rFonts w:asciiTheme="majorHAnsi" w:hAnsiTheme="majorHAnsi" w:cstheme="majorHAnsi"/>
          <w:i/>
          <w:szCs w:val="28"/>
          <w:lang w:val="de-DE"/>
        </w:rPr>
        <w:t>)</w:t>
      </w:r>
      <w:r w:rsidR="00D94BBC" w:rsidRPr="00D30FDD">
        <w:rPr>
          <w:rFonts w:asciiTheme="majorHAnsi" w:hAnsiTheme="majorHAnsi" w:cstheme="majorHAnsi"/>
          <w:szCs w:val="28"/>
          <w:lang w:val="de-DE"/>
        </w:rPr>
        <w:t>, kinh phí này</w:t>
      </w:r>
      <w:r w:rsidR="007C7AA9" w:rsidRPr="00D30FDD">
        <w:rPr>
          <w:rFonts w:asciiTheme="majorHAnsi" w:hAnsiTheme="majorHAnsi" w:cstheme="majorHAnsi"/>
          <w:szCs w:val="28"/>
          <w:lang w:val="de-DE"/>
        </w:rPr>
        <w:t xml:space="preserve"> </w:t>
      </w:r>
      <w:r w:rsidR="00141B15" w:rsidRPr="00D30FDD">
        <w:rPr>
          <w:rFonts w:asciiTheme="majorHAnsi" w:hAnsiTheme="majorHAnsi" w:cstheme="majorHAnsi"/>
          <w:szCs w:val="28"/>
          <w:lang w:val="de-DE"/>
        </w:rPr>
        <w:t>hiện</w:t>
      </w:r>
      <w:r w:rsidR="003F5C76" w:rsidRPr="00D30FDD">
        <w:rPr>
          <w:rFonts w:asciiTheme="majorHAnsi" w:hAnsiTheme="majorHAnsi" w:cstheme="majorHAnsi"/>
          <w:szCs w:val="28"/>
          <w:lang w:val="de-DE"/>
        </w:rPr>
        <w:t xml:space="preserve"> </w:t>
      </w:r>
      <w:r w:rsidR="00141B15" w:rsidRPr="00D30FDD">
        <w:rPr>
          <w:rFonts w:asciiTheme="majorHAnsi" w:hAnsiTheme="majorHAnsi" w:cstheme="majorHAnsi"/>
          <w:szCs w:val="28"/>
          <w:lang w:val="de-DE"/>
        </w:rPr>
        <w:t xml:space="preserve">ứng </w:t>
      </w:r>
      <w:r w:rsidR="00D94BBC" w:rsidRPr="00D30FDD">
        <w:rPr>
          <w:rFonts w:asciiTheme="majorHAnsi" w:hAnsiTheme="majorHAnsi" w:cstheme="majorHAnsi"/>
          <w:szCs w:val="28"/>
          <w:lang w:val="de-DE"/>
        </w:rPr>
        <w:t xml:space="preserve">trước </w:t>
      </w:r>
      <w:r w:rsidR="00141B15" w:rsidRPr="00D30FDD">
        <w:rPr>
          <w:rFonts w:asciiTheme="majorHAnsi" w:hAnsiTheme="majorHAnsi" w:cstheme="majorHAnsi"/>
          <w:szCs w:val="28"/>
          <w:lang w:val="de-DE"/>
        </w:rPr>
        <w:t xml:space="preserve">Quỹ phát triển đất </w:t>
      </w:r>
      <w:r w:rsidR="0035071A" w:rsidRPr="00D30FDD">
        <w:rPr>
          <w:rFonts w:asciiTheme="majorHAnsi" w:hAnsiTheme="majorHAnsi" w:cstheme="majorHAnsi"/>
          <w:szCs w:val="28"/>
          <w:lang w:val="de-DE"/>
        </w:rPr>
        <w:t xml:space="preserve">tỉnh </w:t>
      </w:r>
      <w:r w:rsidR="00141B15" w:rsidRPr="00D30FDD">
        <w:rPr>
          <w:rFonts w:asciiTheme="majorHAnsi" w:hAnsiTheme="majorHAnsi" w:cstheme="majorHAnsi"/>
          <w:szCs w:val="28"/>
          <w:lang w:val="de-DE"/>
        </w:rPr>
        <w:t>hay đã</w:t>
      </w:r>
      <w:r w:rsidR="00026604" w:rsidRPr="00D30FDD">
        <w:rPr>
          <w:rFonts w:asciiTheme="majorHAnsi" w:hAnsiTheme="majorHAnsi" w:cstheme="majorHAnsi"/>
          <w:szCs w:val="28"/>
          <w:lang w:val="de-DE"/>
        </w:rPr>
        <w:t xml:space="preserve"> thực hiện</w:t>
      </w:r>
      <w:r w:rsidR="00141B15" w:rsidRPr="00D30FDD">
        <w:rPr>
          <w:rFonts w:asciiTheme="majorHAnsi" w:hAnsiTheme="majorHAnsi" w:cstheme="majorHAnsi"/>
          <w:szCs w:val="28"/>
          <w:lang w:val="de-DE"/>
        </w:rPr>
        <w:t xml:space="preserve"> </w:t>
      </w:r>
      <w:r w:rsidR="00D94BBC" w:rsidRPr="00D30FDD">
        <w:rPr>
          <w:rFonts w:asciiTheme="majorHAnsi" w:hAnsiTheme="majorHAnsi" w:cstheme="majorHAnsi"/>
          <w:szCs w:val="28"/>
          <w:lang w:val="de-DE"/>
        </w:rPr>
        <w:t>hoàn thành,</w:t>
      </w:r>
      <w:r w:rsidR="00141B15" w:rsidRPr="00D30FDD">
        <w:rPr>
          <w:rFonts w:asciiTheme="majorHAnsi" w:hAnsiTheme="majorHAnsi" w:cstheme="majorHAnsi"/>
          <w:szCs w:val="28"/>
          <w:lang w:val="de-DE"/>
        </w:rPr>
        <w:t xml:space="preserve"> </w:t>
      </w:r>
      <w:r w:rsidR="003F5C76" w:rsidRPr="00D30FDD">
        <w:rPr>
          <w:rFonts w:asciiTheme="majorHAnsi" w:hAnsiTheme="majorHAnsi" w:cstheme="majorHAnsi"/>
          <w:szCs w:val="28"/>
          <w:lang w:val="de-DE"/>
        </w:rPr>
        <w:t xml:space="preserve">quyết </w:t>
      </w:r>
      <w:r w:rsidR="00141B15" w:rsidRPr="00D30FDD">
        <w:rPr>
          <w:rFonts w:asciiTheme="majorHAnsi" w:hAnsiTheme="majorHAnsi" w:cstheme="majorHAnsi"/>
          <w:szCs w:val="28"/>
          <w:lang w:val="de-DE"/>
        </w:rPr>
        <w:t>toán</w:t>
      </w:r>
      <w:r w:rsidR="00A807F0" w:rsidRPr="00D30FDD">
        <w:rPr>
          <w:rFonts w:asciiTheme="majorHAnsi" w:hAnsiTheme="majorHAnsi" w:cstheme="majorHAnsi"/>
          <w:szCs w:val="28"/>
          <w:lang w:val="de-DE"/>
        </w:rPr>
        <w:t xml:space="preserve"> dự án</w:t>
      </w:r>
      <w:r w:rsidR="00141B15" w:rsidRPr="00D30FDD">
        <w:rPr>
          <w:rFonts w:asciiTheme="majorHAnsi" w:hAnsiTheme="majorHAnsi" w:cstheme="majorHAnsi"/>
          <w:szCs w:val="28"/>
          <w:lang w:val="de-DE"/>
        </w:rPr>
        <w:t>.</w:t>
      </w:r>
    </w:p>
    <w:p w14:paraId="2C17A5C2" w14:textId="77777777" w:rsidR="00D01C45" w:rsidRPr="00D30FDD" w:rsidRDefault="00D01C45" w:rsidP="005D482B">
      <w:pPr>
        <w:shd w:val="clear" w:color="auto" w:fill="FFFFFF"/>
        <w:spacing w:before="120" w:after="120" w:line="252" w:lineRule="auto"/>
        <w:ind w:firstLine="720"/>
        <w:jc w:val="both"/>
        <w:rPr>
          <w:rFonts w:asciiTheme="majorHAnsi" w:hAnsiTheme="majorHAnsi" w:cstheme="majorHAnsi"/>
          <w:lang w:val="de-DE"/>
        </w:rPr>
      </w:pPr>
      <w:r w:rsidRPr="00D30FDD">
        <w:rPr>
          <w:rFonts w:asciiTheme="majorHAnsi" w:hAnsiTheme="majorHAnsi" w:cstheme="majorHAnsi"/>
          <w:lang w:val="de-DE"/>
        </w:rPr>
        <w:t xml:space="preserve">- Đối với dự án Sân vườn, đường nội bộ, quảng trường thuộc Khu Trung tâm hành chính mới của tỉnh: </w:t>
      </w:r>
    </w:p>
    <w:p w14:paraId="223EDBE5" w14:textId="044EDE0F" w:rsidR="00D01C45" w:rsidRPr="00D30FDD" w:rsidRDefault="00D01C45" w:rsidP="005D482B">
      <w:pPr>
        <w:shd w:val="clear" w:color="auto" w:fill="FFFFFF"/>
        <w:spacing w:before="120" w:after="120" w:line="252" w:lineRule="auto"/>
        <w:ind w:firstLine="720"/>
        <w:jc w:val="both"/>
        <w:rPr>
          <w:rFonts w:asciiTheme="majorHAnsi" w:hAnsiTheme="majorHAnsi" w:cstheme="majorHAnsi"/>
          <w:lang w:val="de-DE"/>
        </w:rPr>
      </w:pPr>
      <w:r w:rsidRPr="00D30FDD">
        <w:rPr>
          <w:rFonts w:asciiTheme="majorHAnsi" w:hAnsiTheme="majorHAnsi" w:cstheme="majorHAnsi"/>
          <w:lang w:val="de-DE"/>
        </w:rPr>
        <w:t xml:space="preserve">+ Dự án này đã được Hội đồng nhân dân tỉnh </w:t>
      </w:r>
      <w:r w:rsidR="00136FC0" w:rsidRPr="00D30FDD">
        <w:rPr>
          <w:rFonts w:asciiTheme="majorHAnsi" w:hAnsiTheme="majorHAnsi" w:cstheme="majorHAnsi"/>
          <w:lang w:val="de-DE"/>
        </w:rPr>
        <w:t>bổ sung</w:t>
      </w:r>
      <w:r w:rsidRPr="00D30FDD">
        <w:rPr>
          <w:rFonts w:asciiTheme="majorHAnsi" w:hAnsiTheme="majorHAnsi" w:cstheme="majorHAnsi"/>
          <w:lang w:val="de-DE"/>
        </w:rPr>
        <w:t xml:space="preserve"> vào kế hoạch đầu tư công trung hạn giai đoạn 2016-2020</w:t>
      </w:r>
      <w:r w:rsidR="00136FC0" w:rsidRPr="00D30FDD">
        <w:rPr>
          <w:rFonts w:asciiTheme="majorHAnsi" w:hAnsiTheme="majorHAnsi" w:cstheme="majorHAnsi"/>
          <w:lang w:val="de-DE"/>
        </w:rPr>
        <w:t xml:space="preserve">. Lý do </w:t>
      </w:r>
      <w:r w:rsidRPr="00D30FDD">
        <w:rPr>
          <w:rFonts w:asciiTheme="majorHAnsi" w:hAnsiTheme="majorHAnsi" w:cstheme="majorHAnsi"/>
          <w:lang w:val="de-DE"/>
        </w:rPr>
        <w:t xml:space="preserve">vì sao </w:t>
      </w:r>
      <w:r w:rsidR="00136FC0" w:rsidRPr="00D30FDD">
        <w:rPr>
          <w:rFonts w:asciiTheme="majorHAnsi" w:hAnsiTheme="majorHAnsi" w:cstheme="majorHAnsi"/>
          <w:lang w:val="de-DE"/>
        </w:rPr>
        <w:t>đến nay Ủy ban nhân dân tỉnh chưa</w:t>
      </w:r>
      <w:r w:rsidRPr="00D30FDD">
        <w:rPr>
          <w:rFonts w:asciiTheme="majorHAnsi" w:hAnsiTheme="majorHAnsi" w:cstheme="majorHAnsi"/>
          <w:lang w:val="de-DE"/>
        </w:rPr>
        <w:t xml:space="preserve"> đề xuất </w:t>
      </w:r>
      <w:r w:rsidR="00995C09" w:rsidRPr="00D30FDD">
        <w:rPr>
          <w:rFonts w:asciiTheme="majorHAnsi" w:hAnsiTheme="majorHAnsi" w:cstheme="majorHAnsi"/>
          <w:lang w:val="de-DE"/>
        </w:rPr>
        <w:t>Hội đồng nhân dân tỉnh</w:t>
      </w:r>
      <w:r w:rsidRPr="00D30FDD">
        <w:rPr>
          <w:rFonts w:asciiTheme="majorHAnsi" w:hAnsiTheme="majorHAnsi" w:cstheme="majorHAnsi"/>
          <w:lang w:val="de-DE"/>
        </w:rPr>
        <w:t xml:space="preserve"> </w:t>
      </w:r>
      <w:r w:rsidR="007A13F9" w:rsidRPr="00D30FDD">
        <w:rPr>
          <w:rFonts w:asciiTheme="majorHAnsi" w:hAnsiTheme="majorHAnsi" w:cstheme="majorHAnsi"/>
          <w:lang w:val="de-DE"/>
        </w:rPr>
        <w:t>phân bổ</w:t>
      </w:r>
      <w:r w:rsidRPr="00D30FDD">
        <w:rPr>
          <w:rFonts w:asciiTheme="majorHAnsi" w:hAnsiTheme="majorHAnsi" w:cstheme="majorHAnsi"/>
          <w:lang w:val="de-DE"/>
        </w:rPr>
        <w:t xml:space="preserve"> vốn </w:t>
      </w:r>
      <w:r w:rsidR="00136FC0" w:rsidRPr="00D30FDD">
        <w:rPr>
          <w:rFonts w:asciiTheme="majorHAnsi" w:hAnsiTheme="majorHAnsi" w:cstheme="majorHAnsi"/>
          <w:lang w:val="de-DE"/>
        </w:rPr>
        <w:t>để thực hiện.</w:t>
      </w:r>
      <w:r w:rsidRPr="00D30FDD">
        <w:rPr>
          <w:rFonts w:asciiTheme="majorHAnsi" w:hAnsiTheme="majorHAnsi" w:cstheme="majorHAnsi"/>
          <w:lang w:val="de-DE"/>
        </w:rPr>
        <w:t xml:space="preserve">. </w:t>
      </w:r>
    </w:p>
    <w:p w14:paraId="6086A08E" w14:textId="1A125A8F" w:rsidR="00D01C45" w:rsidRPr="00D30FDD" w:rsidRDefault="00D01C45" w:rsidP="005D482B">
      <w:pPr>
        <w:shd w:val="clear" w:color="auto" w:fill="FFFFFF"/>
        <w:spacing w:before="120" w:after="120" w:line="252" w:lineRule="auto"/>
        <w:ind w:firstLine="720"/>
        <w:jc w:val="both"/>
        <w:rPr>
          <w:rFonts w:asciiTheme="majorHAnsi" w:hAnsiTheme="majorHAnsi" w:cstheme="majorHAnsi"/>
          <w:lang w:val="de-DE"/>
        </w:rPr>
      </w:pPr>
      <w:r w:rsidRPr="00D30FDD">
        <w:rPr>
          <w:rFonts w:asciiTheme="majorHAnsi" w:hAnsiTheme="majorHAnsi" w:cstheme="majorHAnsi"/>
          <w:lang w:val="de-DE"/>
        </w:rPr>
        <w:t xml:space="preserve">+ Trường hợp </w:t>
      </w:r>
      <w:r w:rsidR="008E66DE" w:rsidRPr="00D30FDD">
        <w:rPr>
          <w:rFonts w:asciiTheme="majorHAnsi" w:hAnsiTheme="majorHAnsi" w:cstheme="majorHAnsi"/>
          <w:lang w:val="de-DE"/>
        </w:rPr>
        <w:t>bổ sung</w:t>
      </w:r>
      <w:r w:rsidRPr="00D30FDD">
        <w:rPr>
          <w:rFonts w:asciiTheme="majorHAnsi" w:hAnsiTheme="majorHAnsi" w:cstheme="majorHAnsi"/>
          <w:lang w:val="de-DE"/>
        </w:rPr>
        <w:t xml:space="preserve"> vào dự án Đường giao thông kết nối từ đường Hồ Chí Minh đi Quốc lộ 24, </w:t>
      </w:r>
      <w:r w:rsidR="008E66DE" w:rsidRPr="00D30FDD">
        <w:rPr>
          <w:rFonts w:asciiTheme="majorHAnsi" w:hAnsiTheme="majorHAnsi" w:cstheme="majorHAnsi"/>
          <w:lang w:val="de-DE"/>
        </w:rPr>
        <w:t>đề nghị</w:t>
      </w:r>
      <w:r w:rsidRPr="00D30FDD">
        <w:rPr>
          <w:rFonts w:asciiTheme="majorHAnsi" w:hAnsiTheme="majorHAnsi" w:cstheme="majorHAnsi"/>
          <w:lang w:val="de-DE"/>
        </w:rPr>
        <w:t xml:space="preserve"> </w:t>
      </w:r>
      <w:r w:rsidR="00995C09" w:rsidRPr="00D30FDD">
        <w:rPr>
          <w:rFonts w:asciiTheme="majorHAnsi" w:hAnsiTheme="majorHAnsi" w:cstheme="majorHAnsi"/>
          <w:lang w:val="de-DE"/>
        </w:rPr>
        <w:t>Ủy ban nhân dân</w:t>
      </w:r>
      <w:r w:rsidRPr="00D30FDD">
        <w:rPr>
          <w:rFonts w:asciiTheme="majorHAnsi" w:hAnsiTheme="majorHAnsi" w:cstheme="majorHAnsi"/>
          <w:lang w:val="de-DE"/>
        </w:rPr>
        <w:t xml:space="preserve"> tỉnh trình Hội đồng nhân dân tỉnh điều chỉnh kế hoạch đầu tư công trung hạn giai đoạn 2016-2020 ngân sách địa phương </w:t>
      </w:r>
      <w:r w:rsidR="008E66DE" w:rsidRPr="00D30FDD">
        <w:rPr>
          <w:rFonts w:asciiTheme="majorHAnsi" w:hAnsiTheme="majorHAnsi" w:cstheme="majorHAnsi"/>
          <w:lang w:val="de-DE"/>
        </w:rPr>
        <w:t>theo đúng</w:t>
      </w:r>
      <w:r w:rsidRPr="00D30FDD">
        <w:rPr>
          <w:rFonts w:asciiTheme="majorHAnsi" w:hAnsiTheme="majorHAnsi" w:cstheme="majorHAnsi"/>
          <w:lang w:val="de-DE"/>
        </w:rPr>
        <w:t xml:space="preserve"> quy định. </w:t>
      </w:r>
    </w:p>
    <w:p w14:paraId="57034DC9" w14:textId="549A88C5" w:rsidR="007A244B" w:rsidRPr="00D30FDD" w:rsidRDefault="007A244B" w:rsidP="005D482B">
      <w:pPr>
        <w:spacing w:before="120" w:after="120" w:line="252" w:lineRule="auto"/>
        <w:ind w:firstLine="720"/>
        <w:jc w:val="both"/>
        <w:rPr>
          <w:rFonts w:asciiTheme="majorHAnsi" w:hAnsiTheme="majorHAnsi" w:cstheme="majorHAnsi"/>
          <w:szCs w:val="28"/>
          <w:lang w:val="de-DE"/>
        </w:rPr>
      </w:pPr>
      <w:r w:rsidRPr="00D30FDD">
        <w:rPr>
          <w:rFonts w:asciiTheme="majorHAnsi" w:hAnsiTheme="majorHAnsi" w:cstheme="majorHAnsi"/>
          <w:szCs w:val="28"/>
          <w:lang w:val="de-DE"/>
        </w:rPr>
        <w:t xml:space="preserve">- </w:t>
      </w:r>
      <w:r w:rsidRPr="00D30FDD">
        <w:rPr>
          <w:rFonts w:asciiTheme="majorHAnsi" w:hAnsiTheme="majorHAnsi" w:cstheme="majorHAnsi"/>
          <w:szCs w:val="28"/>
          <w:lang w:val="nl-NL"/>
        </w:rPr>
        <w:t xml:space="preserve">Đối với dự án Nhà ở xã hội </w:t>
      </w:r>
      <w:r w:rsidR="00A807F0" w:rsidRPr="00D30FDD">
        <w:rPr>
          <w:rFonts w:asciiTheme="majorHAnsi" w:hAnsiTheme="majorHAnsi" w:cstheme="majorHAnsi"/>
          <w:szCs w:val="28"/>
          <w:lang w:val="nl-NL"/>
        </w:rPr>
        <w:t xml:space="preserve">- </w:t>
      </w:r>
      <w:r w:rsidRPr="00D30FDD">
        <w:rPr>
          <w:rFonts w:asciiTheme="majorHAnsi" w:hAnsiTheme="majorHAnsi" w:cstheme="majorHAnsi"/>
          <w:szCs w:val="28"/>
          <w:lang w:val="nl-NL"/>
        </w:rPr>
        <w:t xml:space="preserve">Nhà ở tái định cư hiện nay đã bố </w:t>
      </w:r>
      <w:r w:rsidR="00A807F0" w:rsidRPr="00D30FDD">
        <w:rPr>
          <w:rFonts w:asciiTheme="majorHAnsi" w:hAnsiTheme="majorHAnsi" w:cstheme="majorHAnsi"/>
          <w:szCs w:val="28"/>
          <w:lang w:val="nl-NL"/>
        </w:rPr>
        <w:t xml:space="preserve">trí </w:t>
      </w:r>
      <w:r w:rsidRPr="00D30FDD">
        <w:rPr>
          <w:rFonts w:asciiTheme="majorHAnsi" w:hAnsiTheme="majorHAnsi" w:cstheme="majorHAnsi"/>
          <w:szCs w:val="28"/>
          <w:lang w:val="nl-NL"/>
        </w:rPr>
        <w:t>vốn và đang triển khai thực hiện</w:t>
      </w:r>
      <w:r w:rsidR="00A807F0" w:rsidRPr="00D30FDD">
        <w:rPr>
          <w:rFonts w:asciiTheme="majorHAnsi" w:hAnsiTheme="majorHAnsi" w:cstheme="majorHAnsi"/>
          <w:szCs w:val="28"/>
          <w:lang w:val="nl-NL"/>
        </w:rPr>
        <w:t>,</w:t>
      </w:r>
      <w:r w:rsidRPr="00D30FDD">
        <w:rPr>
          <w:rFonts w:asciiTheme="majorHAnsi" w:hAnsiTheme="majorHAnsi" w:cstheme="majorHAnsi"/>
          <w:szCs w:val="28"/>
          <w:lang w:val="nl-NL"/>
        </w:rPr>
        <w:t xml:space="preserve"> việc tách </w:t>
      </w:r>
      <w:r w:rsidR="00A807F0" w:rsidRPr="00D30FDD">
        <w:rPr>
          <w:rFonts w:asciiTheme="majorHAnsi" w:hAnsiTheme="majorHAnsi" w:cstheme="majorHAnsi"/>
          <w:szCs w:val="28"/>
          <w:lang w:val="nl-NL"/>
        </w:rPr>
        <w:t xml:space="preserve">một </w:t>
      </w:r>
      <w:r w:rsidRPr="00D30FDD">
        <w:rPr>
          <w:rFonts w:asciiTheme="majorHAnsi" w:hAnsiTheme="majorHAnsi" w:cstheme="majorHAnsi"/>
          <w:szCs w:val="28"/>
          <w:lang w:val="nl-NL"/>
        </w:rPr>
        <w:t xml:space="preserve">phần của dự án để bổ sung vào dự án </w:t>
      </w:r>
      <w:r w:rsidRPr="00D30FDD">
        <w:rPr>
          <w:rFonts w:asciiTheme="majorHAnsi" w:hAnsiTheme="majorHAnsi" w:cstheme="majorHAnsi"/>
          <w:lang w:val="de-DE"/>
        </w:rPr>
        <w:t>Đường giao thông kết nối từ đường Hồ Chí Minh đi Quốc lộ 24 có đảm bảo theo qu</w:t>
      </w:r>
      <w:r w:rsidR="00105164" w:rsidRPr="00D30FDD">
        <w:rPr>
          <w:rFonts w:asciiTheme="majorHAnsi" w:hAnsiTheme="majorHAnsi" w:cstheme="majorHAnsi"/>
          <w:lang w:val="de-DE"/>
        </w:rPr>
        <w:t>y</w:t>
      </w:r>
      <w:r w:rsidRPr="00D30FDD">
        <w:rPr>
          <w:rFonts w:asciiTheme="majorHAnsi" w:hAnsiTheme="majorHAnsi" w:cstheme="majorHAnsi"/>
          <w:lang w:val="de-DE"/>
        </w:rPr>
        <w:t xml:space="preserve"> định</w:t>
      </w:r>
      <w:r w:rsidR="00995C09" w:rsidRPr="00D30FDD">
        <w:rPr>
          <w:rFonts w:asciiTheme="majorHAnsi" w:hAnsiTheme="majorHAnsi" w:cstheme="majorHAnsi"/>
          <w:lang w:val="de-DE"/>
        </w:rPr>
        <w:t>.</w:t>
      </w:r>
      <w:r w:rsidRPr="00D30FDD">
        <w:rPr>
          <w:rFonts w:asciiTheme="majorHAnsi" w:hAnsiTheme="majorHAnsi" w:cstheme="majorHAnsi"/>
          <w:lang w:val="de-DE"/>
        </w:rPr>
        <w:t xml:space="preserve"> </w:t>
      </w:r>
    </w:p>
    <w:p w14:paraId="486DEAD1" w14:textId="72D5E81A" w:rsidR="002630F8" w:rsidRPr="00D30FDD" w:rsidRDefault="002630F8" w:rsidP="005D482B">
      <w:pPr>
        <w:widowControl w:val="0"/>
        <w:spacing w:before="120" w:after="120" w:line="252" w:lineRule="auto"/>
        <w:ind w:firstLine="720"/>
        <w:jc w:val="both"/>
        <w:rPr>
          <w:rFonts w:asciiTheme="majorHAnsi" w:hAnsiTheme="majorHAnsi" w:cstheme="majorHAnsi"/>
          <w:spacing w:val="-2"/>
          <w:lang w:val="de-DE"/>
        </w:rPr>
      </w:pPr>
      <w:r w:rsidRPr="00D30FDD">
        <w:rPr>
          <w:rFonts w:asciiTheme="majorHAnsi" w:hAnsiTheme="majorHAnsi" w:cstheme="majorHAnsi"/>
          <w:spacing w:val="-2"/>
          <w:lang w:val="de-DE"/>
        </w:rPr>
        <w:t xml:space="preserve">- Đề nghị điều chỉnh </w:t>
      </w:r>
      <w:r w:rsidR="00C12BDF" w:rsidRPr="00D30FDD">
        <w:rPr>
          <w:rFonts w:asciiTheme="majorHAnsi" w:hAnsiTheme="majorHAnsi" w:cstheme="majorHAnsi"/>
          <w:spacing w:val="-2"/>
          <w:lang w:val="de-DE"/>
        </w:rPr>
        <w:t>Tên gọi</w:t>
      </w:r>
      <w:r w:rsidRPr="00D30FDD">
        <w:rPr>
          <w:rFonts w:asciiTheme="majorHAnsi" w:hAnsiTheme="majorHAnsi" w:cstheme="majorHAnsi"/>
          <w:spacing w:val="-2"/>
          <w:lang w:val="de-DE"/>
        </w:rPr>
        <w:t xml:space="preserve"> </w:t>
      </w:r>
      <w:r w:rsidR="00C12BDF" w:rsidRPr="00D30FDD">
        <w:rPr>
          <w:rFonts w:asciiTheme="majorHAnsi" w:hAnsiTheme="majorHAnsi" w:cstheme="majorHAnsi"/>
          <w:spacing w:val="-2"/>
          <w:lang w:val="de-DE"/>
        </w:rPr>
        <w:t xml:space="preserve">của </w:t>
      </w:r>
      <w:r w:rsidRPr="00D30FDD">
        <w:rPr>
          <w:rFonts w:asciiTheme="majorHAnsi" w:hAnsiTheme="majorHAnsi" w:cstheme="majorHAnsi"/>
          <w:spacing w:val="-2"/>
          <w:lang w:val="de-DE"/>
        </w:rPr>
        <w:t>dự thảo nghị quyết như sau: “</w:t>
      </w:r>
      <w:r w:rsidRPr="00D30FDD">
        <w:rPr>
          <w:rFonts w:asciiTheme="majorHAnsi" w:hAnsiTheme="majorHAnsi" w:cstheme="majorHAnsi"/>
          <w:b/>
          <w:bCs/>
          <w:spacing w:val="-2"/>
          <w:lang w:val="de-DE"/>
        </w:rPr>
        <w:t xml:space="preserve">Nghị quyết về việc điều chỉnh </w:t>
      </w:r>
      <w:r w:rsidR="00FF706E" w:rsidRPr="00D30FDD">
        <w:rPr>
          <w:rFonts w:asciiTheme="majorHAnsi" w:hAnsiTheme="majorHAnsi" w:cstheme="majorHAnsi"/>
          <w:b/>
          <w:bCs/>
          <w:spacing w:val="-2"/>
          <w:lang w:val="de-DE"/>
        </w:rPr>
        <w:t xml:space="preserve">quyết định </w:t>
      </w:r>
      <w:r w:rsidRPr="00D30FDD">
        <w:rPr>
          <w:rFonts w:asciiTheme="majorHAnsi" w:hAnsiTheme="majorHAnsi" w:cstheme="majorHAnsi"/>
          <w:b/>
          <w:bCs/>
          <w:spacing w:val="-2"/>
          <w:lang w:val="de-DE"/>
        </w:rPr>
        <w:t xml:space="preserve">chủ trương đầu tư </w:t>
      </w:r>
      <w:r w:rsidR="001621D9" w:rsidRPr="00D30FDD">
        <w:rPr>
          <w:rFonts w:asciiTheme="majorHAnsi" w:hAnsiTheme="majorHAnsi" w:cstheme="majorHAnsi"/>
          <w:b/>
          <w:bCs/>
          <w:spacing w:val="-2"/>
          <w:lang w:val="de-DE"/>
        </w:rPr>
        <w:t>một số</w:t>
      </w:r>
      <w:r w:rsidRPr="00D30FDD">
        <w:rPr>
          <w:rFonts w:asciiTheme="majorHAnsi" w:hAnsiTheme="majorHAnsi" w:cstheme="majorHAnsi"/>
          <w:b/>
          <w:bCs/>
          <w:spacing w:val="-2"/>
          <w:lang w:val="de-DE"/>
        </w:rPr>
        <w:t xml:space="preserve"> dự án theo quy định của Luật Đầu tư công</w:t>
      </w:r>
      <w:r w:rsidRPr="00D30FDD">
        <w:rPr>
          <w:rFonts w:asciiTheme="majorHAnsi" w:hAnsiTheme="majorHAnsi" w:cstheme="majorHAnsi"/>
          <w:spacing w:val="-2"/>
          <w:lang w:val="de-DE"/>
        </w:rPr>
        <w:t>”.</w:t>
      </w:r>
    </w:p>
    <w:p w14:paraId="3ED9C3FA" w14:textId="43402A95" w:rsidR="00ED3519" w:rsidRPr="00D30FDD" w:rsidRDefault="00ED3519" w:rsidP="005D482B">
      <w:pPr>
        <w:widowControl w:val="0"/>
        <w:spacing w:before="120" w:after="120" w:line="252" w:lineRule="auto"/>
        <w:ind w:firstLine="720"/>
        <w:jc w:val="both"/>
        <w:rPr>
          <w:rFonts w:asciiTheme="majorHAnsi" w:hAnsiTheme="majorHAnsi" w:cstheme="majorHAnsi"/>
          <w:spacing w:val="-2"/>
          <w:lang w:val="de-DE"/>
        </w:rPr>
      </w:pPr>
      <w:r w:rsidRPr="00D30FDD">
        <w:rPr>
          <w:rFonts w:asciiTheme="majorHAnsi" w:hAnsiTheme="majorHAnsi" w:cstheme="majorHAnsi"/>
          <w:spacing w:val="-2"/>
          <w:lang w:val="de-DE"/>
        </w:rPr>
        <w:t>- Đề nghị điều chỉnh bỏ Điều 1 dự thảo nghị quyết.</w:t>
      </w:r>
    </w:p>
    <w:p w14:paraId="576974E2" w14:textId="24FD0742" w:rsidR="00C12BDF" w:rsidRPr="00D30FDD" w:rsidRDefault="00C12BDF" w:rsidP="005D482B">
      <w:pPr>
        <w:widowControl w:val="0"/>
        <w:spacing w:before="120" w:after="120" w:line="252" w:lineRule="auto"/>
        <w:ind w:firstLine="720"/>
        <w:jc w:val="both"/>
        <w:rPr>
          <w:rFonts w:asciiTheme="majorHAnsi" w:hAnsiTheme="majorHAnsi" w:cstheme="majorHAnsi"/>
          <w:spacing w:val="-2"/>
          <w:lang w:val="de-DE"/>
        </w:rPr>
      </w:pPr>
      <w:r w:rsidRPr="00D30FDD">
        <w:rPr>
          <w:rFonts w:asciiTheme="majorHAnsi" w:hAnsiTheme="majorHAnsi" w:cstheme="majorHAnsi"/>
          <w:spacing w:val="-2"/>
          <w:lang w:val="de-DE"/>
        </w:rPr>
        <w:t>- Đề nghị điều chỉnh Điều 2 dự thảo nghị quyết</w:t>
      </w:r>
      <w:r w:rsidR="00ED3519" w:rsidRPr="00D30FDD">
        <w:rPr>
          <w:rFonts w:asciiTheme="majorHAnsi" w:hAnsiTheme="majorHAnsi" w:cstheme="majorHAnsi"/>
          <w:spacing w:val="-2"/>
          <w:lang w:val="de-DE"/>
        </w:rPr>
        <w:t xml:space="preserve"> thành Điều 1 và biên tập</w:t>
      </w:r>
      <w:r w:rsidRPr="00D30FDD">
        <w:rPr>
          <w:rFonts w:asciiTheme="majorHAnsi" w:hAnsiTheme="majorHAnsi" w:cstheme="majorHAnsi"/>
          <w:spacing w:val="-2"/>
          <w:lang w:val="de-DE"/>
        </w:rPr>
        <w:t xml:space="preserve"> như sau: </w:t>
      </w:r>
    </w:p>
    <w:p w14:paraId="76CBD7BE" w14:textId="1537FCA2" w:rsidR="00ED3519" w:rsidRPr="00D30FDD" w:rsidRDefault="00C12BDF" w:rsidP="005D482B">
      <w:pPr>
        <w:widowControl w:val="0"/>
        <w:spacing w:before="120" w:after="120" w:line="252" w:lineRule="auto"/>
        <w:ind w:firstLine="720"/>
        <w:jc w:val="both"/>
        <w:rPr>
          <w:rFonts w:asciiTheme="majorHAnsi" w:hAnsiTheme="majorHAnsi" w:cstheme="majorHAnsi"/>
          <w:b/>
          <w:bCs/>
          <w:spacing w:val="-2"/>
          <w:lang w:val="de-DE"/>
        </w:rPr>
      </w:pPr>
      <w:r w:rsidRPr="00D30FDD">
        <w:rPr>
          <w:rFonts w:asciiTheme="majorHAnsi" w:hAnsiTheme="majorHAnsi" w:cstheme="majorHAnsi"/>
          <w:spacing w:val="-2"/>
          <w:lang w:val="de-DE"/>
        </w:rPr>
        <w:t>“</w:t>
      </w:r>
      <w:r w:rsidR="00ED3519" w:rsidRPr="00D30FDD">
        <w:rPr>
          <w:rFonts w:asciiTheme="majorHAnsi" w:hAnsiTheme="majorHAnsi" w:cstheme="majorHAnsi"/>
          <w:b/>
          <w:bCs/>
          <w:spacing w:val="-2"/>
          <w:lang w:val="de-DE"/>
        </w:rPr>
        <w:t xml:space="preserve">Điều 1. Điều chỉnh quyết định chủ trương đầu tư một số dự án </w:t>
      </w:r>
    </w:p>
    <w:p w14:paraId="05209368" w14:textId="77777777" w:rsidR="00ED3519" w:rsidRPr="00D30FDD" w:rsidRDefault="00ED3519" w:rsidP="005D482B">
      <w:pPr>
        <w:widowControl w:val="0"/>
        <w:spacing w:before="120" w:after="120" w:line="252" w:lineRule="auto"/>
        <w:ind w:firstLine="720"/>
        <w:jc w:val="both"/>
        <w:rPr>
          <w:rFonts w:asciiTheme="majorHAnsi" w:hAnsiTheme="majorHAnsi" w:cstheme="majorHAnsi"/>
          <w:bCs/>
          <w:spacing w:val="-2"/>
          <w:lang w:val="de-DE"/>
        </w:rPr>
      </w:pPr>
      <w:r w:rsidRPr="00D30FDD">
        <w:rPr>
          <w:rFonts w:asciiTheme="majorHAnsi" w:hAnsiTheme="majorHAnsi" w:cstheme="majorHAnsi"/>
          <w:bCs/>
          <w:spacing w:val="-2"/>
          <w:lang w:val="de-DE"/>
        </w:rPr>
        <w:t xml:space="preserve">1. Dự án Đường giao thông kết nối từ đường Hồ Chí Minh đi Quốc lộ 24 </w:t>
      </w:r>
    </w:p>
    <w:p w14:paraId="4DC3A82A" w14:textId="77777777" w:rsidR="00ED3519" w:rsidRPr="00D30FDD" w:rsidRDefault="00ED3519" w:rsidP="005D482B">
      <w:pPr>
        <w:widowControl w:val="0"/>
        <w:spacing w:before="120" w:after="120" w:line="252" w:lineRule="auto"/>
        <w:ind w:firstLine="720"/>
        <w:jc w:val="both"/>
        <w:rPr>
          <w:rFonts w:asciiTheme="majorHAnsi" w:hAnsiTheme="majorHAnsi" w:cstheme="majorHAnsi"/>
          <w:bCs/>
          <w:spacing w:val="-2"/>
          <w:lang w:val="de-DE"/>
        </w:rPr>
      </w:pPr>
      <w:r w:rsidRPr="00D30FDD">
        <w:rPr>
          <w:rFonts w:asciiTheme="majorHAnsi" w:hAnsiTheme="majorHAnsi" w:cstheme="majorHAnsi"/>
          <w:bCs/>
          <w:spacing w:val="-2"/>
          <w:lang w:val="de-DE"/>
        </w:rPr>
        <w:t>a) Cập nhật bổ sung toàn bộ chi phí đầu tư hạng mục sân vườn, đường nội bộ, quảng trường thuộc Khu Trung tâm hành chính mới của tỉnh.</w:t>
      </w:r>
    </w:p>
    <w:p w14:paraId="6617339D" w14:textId="77777777" w:rsidR="00ED3519" w:rsidRPr="00D30FDD" w:rsidRDefault="00ED3519" w:rsidP="005D482B">
      <w:pPr>
        <w:widowControl w:val="0"/>
        <w:spacing w:before="120" w:after="120" w:line="252" w:lineRule="auto"/>
        <w:ind w:firstLine="720"/>
        <w:jc w:val="both"/>
        <w:rPr>
          <w:rFonts w:asciiTheme="majorHAnsi" w:hAnsiTheme="majorHAnsi" w:cstheme="majorHAnsi"/>
          <w:bCs/>
          <w:spacing w:val="-2"/>
          <w:lang w:val="de-DE"/>
        </w:rPr>
      </w:pPr>
      <w:r w:rsidRPr="00D30FDD">
        <w:rPr>
          <w:rFonts w:asciiTheme="majorHAnsi" w:hAnsiTheme="majorHAnsi" w:cstheme="majorHAnsi"/>
          <w:bCs/>
          <w:spacing w:val="-2"/>
          <w:lang w:val="de-DE"/>
        </w:rPr>
        <w:lastRenderedPageBreak/>
        <w:t xml:space="preserve">b) Bổ sung chi phí bồi thường, giải phóng mặt bằng giai đoạn 1 (đã thực hiện tại dự án Trụ sở làm việc các sở, ban ngành thuộc khối Văn hóa - Xã hội). </w:t>
      </w:r>
    </w:p>
    <w:p w14:paraId="2323FE81" w14:textId="77777777" w:rsidR="00ED3519" w:rsidRPr="00D30FDD" w:rsidRDefault="00ED3519" w:rsidP="005D482B">
      <w:pPr>
        <w:widowControl w:val="0"/>
        <w:spacing w:before="120" w:after="120" w:line="252" w:lineRule="auto"/>
        <w:ind w:firstLine="720"/>
        <w:jc w:val="both"/>
        <w:rPr>
          <w:rFonts w:asciiTheme="majorHAnsi" w:hAnsiTheme="majorHAnsi" w:cstheme="majorHAnsi"/>
          <w:bCs/>
          <w:spacing w:val="-2"/>
          <w:lang w:val="de-DE"/>
        </w:rPr>
      </w:pPr>
      <w:r w:rsidRPr="00D30FDD">
        <w:rPr>
          <w:rFonts w:asciiTheme="majorHAnsi" w:hAnsiTheme="majorHAnsi" w:cstheme="majorHAnsi"/>
          <w:bCs/>
          <w:spacing w:val="-2"/>
          <w:lang w:val="de-DE"/>
        </w:rPr>
        <w:t xml:space="preserve">c) Bổ sung chi phí đầu tư 01 khối nhà ở tái định cư (đang thực hiện tại dự án Nhà ở xã hội - Nhà ở tái định cư). </w:t>
      </w:r>
    </w:p>
    <w:p w14:paraId="36E766FE" w14:textId="77777777" w:rsidR="00ED3519" w:rsidRPr="00D30FDD" w:rsidRDefault="00ED3519" w:rsidP="005D482B">
      <w:pPr>
        <w:widowControl w:val="0"/>
        <w:spacing w:before="120" w:after="120" w:line="252" w:lineRule="auto"/>
        <w:ind w:firstLine="720"/>
        <w:jc w:val="both"/>
        <w:rPr>
          <w:rFonts w:asciiTheme="majorHAnsi" w:hAnsiTheme="majorHAnsi" w:cstheme="majorHAnsi"/>
          <w:bCs/>
          <w:spacing w:val="-2"/>
          <w:lang w:val="de-DE"/>
        </w:rPr>
      </w:pPr>
      <w:r w:rsidRPr="00D30FDD">
        <w:rPr>
          <w:rFonts w:asciiTheme="majorHAnsi" w:hAnsiTheme="majorHAnsi" w:cstheme="majorHAnsi"/>
          <w:bCs/>
          <w:spacing w:val="-2"/>
          <w:lang w:val="de-DE"/>
        </w:rPr>
        <w:t>d) Cắt giảm, không thực hiện đầu tư cơ sở hạ tầng khu tái định cư tại vị trí 01 (giai đoạn 2) thuộc phường Thống Nhất, thành phố Kon Tum.</w:t>
      </w:r>
    </w:p>
    <w:p w14:paraId="1FE39491" w14:textId="77777777" w:rsidR="00C84BD6" w:rsidRPr="00D30FDD" w:rsidRDefault="00ED3519" w:rsidP="005D482B">
      <w:pPr>
        <w:widowControl w:val="0"/>
        <w:spacing w:before="120" w:after="120" w:line="252" w:lineRule="auto"/>
        <w:ind w:firstLine="720"/>
        <w:jc w:val="both"/>
        <w:rPr>
          <w:rFonts w:asciiTheme="majorHAnsi" w:hAnsiTheme="majorHAnsi" w:cstheme="majorHAnsi"/>
          <w:bCs/>
          <w:spacing w:val="-2"/>
          <w:lang w:val="de-DE"/>
        </w:rPr>
      </w:pPr>
      <w:r w:rsidRPr="00D30FDD">
        <w:rPr>
          <w:rFonts w:asciiTheme="majorHAnsi" w:hAnsiTheme="majorHAnsi" w:cstheme="majorHAnsi"/>
          <w:bCs/>
          <w:spacing w:val="-2"/>
          <w:lang w:val="de-DE"/>
        </w:rPr>
        <w:t>đ) Điều chỉnh thời gian thực hiện: Giai đoạ</w:t>
      </w:r>
      <w:r w:rsidR="003D71B7" w:rsidRPr="00D30FDD">
        <w:rPr>
          <w:rFonts w:asciiTheme="majorHAnsi" w:hAnsiTheme="majorHAnsi" w:cstheme="majorHAnsi"/>
          <w:bCs/>
          <w:spacing w:val="-2"/>
          <w:lang w:val="de-DE"/>
        </w:rPr>
        <w:t xml:space="preserve">n 2017 - 2021. </w:t>
      </w:r>
    </w:p>
    <w:p w14:paraId="14AE6037" w14:textId="78C73D9D" w:rsidR="00ED3519" w:rsidRPr="00D30FDD" w:rsidRDefault="00ED3519" w:rsidP="005D482B">
      <w:pPr>
        <w:widowControl w:val="0"/>
        <w:spacing w:before="120" w:after="120" w:line="252" w:lineRule="auto"/>
        <w:jc w:val="center"/>
        <w:rPr>
          <w:rFonts w:asciiTheme="majorHAnsi" w:hAnsiTheme="majorHAnsi" w:cstheme="majorHAnsi"/>
          <w:bCs/>
          <w:spacing w:val="-2"/>
          <w:lang w:val="de-DE"/>
        </w:rPr>
      </w:pPr>
      <w:r w:rsidRPr="00D30FDD">
        <w:rPr>
          <w:rFonts w:asciiTheme="majorHAnsi" w:hAnsiTheme="majorHAnsi" w:cstheme="majorHAnsi"/>
          <w:bCs/>
          <w:spacing w:val="-2"/>
          <w:lang w:val="de-DE"/>
        </w:rPr>
        <w:t>(Thông tin điều chỉnh chi tiết tại Phụ lục số 01 kè</w:t>
      </w:r>
      <w:r w:rsidR="003D71B7" w:rsidRPr="00D30FDD">
        <w:rPr>
          <w:rFonts w:asciiTheme="majorHAnsi" w:hAnsiTheme="majorHAnsi" w:cstheme="majorHAnsi"/>
          <w:bCs/>
          <w:spacing w:val="-2"/>
          <w:lang w:val="de-DE"/>
        </w:rPr>
        <w:t>m theo)</w:t>
      </w:r>
    </w:p>
    <w:p w14:paraId="507001D7" w14:textId="59954712" w:rsidR="00C84BD6" w:rsidRPr="00D30FDD" w:rsidRDefault="00ED3519" w:rsidP="005D482B">
      <w:pPr>
        <w:widowControl w:val="0"/>
        <w:spacing w:before="120" w:after="120" w:line="252" w:lineRule="auto"/>
        <w:ind w:firstLine="720"/>
        <w:jc w:val="both"/>
        <w:rPr>
          <w:rFonts w:asciiTheme="majorHAnsi" w:hAnsiTheme="majorHAnsi" w:cstheme="majorHAnsi"/>
          <w:spacing w:val="-2"/>
          <w:lang w:val="de-DE"/>
        </w:rPr>
      </w:pPr>
      <w:r w:rsidRPr="00D30FDD">
        <w:rPr>
          <w:rFonts w:asciiTheme="majorHAnsi" w:hAnsiTheme="majorHAnsi" w:cstheme="majorHAnsi"/>
          <w:bCs/>
          <w:spacing w:val="-2"/>
          <w:lang w:val="de-DE"/>
        </w:rPr>
        <w:t>2. Dự án Nhà ở xã hội - Nhà ở tái định cư (Thông tin điều chỉnh chi tiết tại Phụ lục số 02 kè</w:t>
      </w:r>
      <w:r w:rsidR="003D71B7" w:rsidRPr="00D30FDD">
        <w:rPr>
          <w:rFonts w:asciiTheme="majorHAnsi" w:hAnsiTheme="majorHAnsi" w:cstheme="majorHAnsi"/>
          <w:bCs/>
          <w:spacing w:val="-2"/>
          <w:lang w:val="de-DE"/>
        </w:rPr>
        <w:t>m theo)</w:t>
      </w:r>
      <w:r w:rsidR="00C84BD6" w:rsidRPr="00D30FDD">
        <w:rPr>
          <w:rFonts w:asciiTheme="majorHAnsi" w:hAnsiTheme="majorHAnsi" w:cstheme="majorHAnsi"/>
          <w:bCs/>
          <w:spacing w:val="-2"/>
          <w:lang w:val="de-DE"/>
        </w:rPr>
        <w:t>.</w:t>
      </w:r>
    </w:p>
    <w:p w14:paraId="4D967D75" w14:textId="633F892A" w:rsidR="00C12BDF" w:rsidRPr="00D30FDD" w:rsidRDefault="00C84BD6" w:rsidP="005D482B">
      <w:pPr>
        <w:widowControl w:val="0"/>
        <w:spacing w:before="120" w:after="120" w:line="252" w:lineRule="auto"/>
        <w:ind w:firstLine="720"/>
        <w:jc w:val="both"/>
        <w:rPr>
          <w:rFonts w:asciiTheme="majorHAnsi" w:hAnsiTheme="majorHAnsi" w:cstheme="majorHAnsi"/>
          <w:spacing w:val="-2"/>
          <w:lang w:val="de-DE"/>
        </w:rPr>
      </w:pPr>
      <w:r w:rsidRPr="00D30FDD">
        <w:rPr>
          <w:rFonts w:asciiTheme="majorHAnsi" w:hAnsiTheme="majorHAnsi" w:cstheme="majorHAnsi"/>
          <w:spacing w:val="-2"/>
          <w:lang w:val="de-DE"/>
        </w:rPr>
        <w:t>3. Dự án Trụ sở làm việc các Sở, ban ngành thuộc khối Văn hóa - Xã hội (Thông tin điều chỉnh chi tiết tại Phụ lục số 03 kèm theo)</w:t>
      </w:r>
      <w:r w:rsidR="00C12BDF" w:rsidRPr="00D30FDD">
        <w:rPr>
          <w:rFonts w:asciiTheme="majorHAnsi" w:hAnsiTheme="majorHAnsi" w:cstheme="majorHAnsi"/>
          <w:spacing w:val="-2"/>
          <w:lang w:val="de-DE"/>
        </w:rPr>
        <w:t>.</w:t>
      </w:r>
      <w:r w:rsidRPr="00D30FDD">
        <w:rPr>
          <w:rFonts w:asciiTheme="majorHAnsi" w:hAnsiTheme="majorHAnsi" w:cstheme="majorHAnsi"/>
          <w:spacing w:val="-2"/>
          <w:lang w:val="de-DE"/>
        </w:rPr>
        <w:t xml:space="preserve"> ”</w:t>
      </w:r>
    </w:p>
    <w:p w14:paraId="56BC4295" w14:textId="1471DF6E" w:rsidR="00840C3E" w:rsidRPr="00D30FDD" w:rsidRDefault="00840C3E" w:rsidP="005D482B">
      <w:pPr>
        <w:widowControl w:val="0"/>
        <w:spacing w:before="120" w:after="120" w:line="252" w:lineRule="auto"/>
        <w:ind w:firstLine="720"/>
        <w:jc w:val="both"/>
        <w:rPr>
          <w:rFonts w:asciiTheme="majorHAnsi" w:hAnsiTheme="majorHAnsi" w:cstheme="majorHAnsi"/>
          <w:spacing w:val="-2"/>
          <w:lang w:val="de-DE"/>
        </w:rPr>
      </w:pPr>
      <w:r w:rsidRPr="00D30FDD">
        <w:rPr>
          <w:rFonts w:asciiTheme="majorHAnsi" w:hAnsiTheme="majorHAnsi" w:cstheme="majorHAnsi"/>
          <w:spacing w:val="-2"/>
          <w:lang w:val="de-DE"/>
        </w:rPr>
        <w:t xml:space="preserve">- Tại Phụ lục 01 kèm theo dự thảo </w:t>
      </w:r>
      <w:r w:rsidR="001621D9" w:rsidRPr="00D30FDD">
        <w:rPr>
          <w:rFonts w:asciiTheme="majorHAnsi" w:hAnsiTheme="majorHAnsi" w:cstheme="majorHAnsi"/>
          <w:spacing w:val="-2"/>
          <w:lang w:val="de-DE"/>
        </w:rPr>
        <w:t>n</w:t>
      </w:r>
      <w:r w:rsidRPr="00D30FDD">
        <w:rPr>
          <w:rFonts w:asciiTheme="majorHAnsi" w:hAnsiTheme="majorHAnsi" w:cstheme="majorHAnsi"/>
          <w:spacing w:val="-2"/>
          <w:lang w:val="de-DE"/>
        </w:rPr>
        <w:t xml:space="preserve">ghị quyết, đề nghị điều chỉnh bỏ các </w:t>
      </w:r>
      <w:r w:rsidR="00C12BDF" w:rsidRPr="00D30FDD">
        <w:rPr>
          <w:rFonts w:asciiTheme="majorHAnsi" w:hAnsiTheme="majorHAnsi" w:cstheme="majorHAnsi"/>
          <w:spacing w:val="-2"/>
          <w:lang w:val="de-DE"/>
        </w:rPr>
        <w:t>chú thích số 1, 2, 3 dưới chân trang</w:t>
      </w:r>
      <w:r w:rsidRPr="00D30FDD">
        <w:rPr>
          <w:rFonts w:asciiTheme="majorHAnsi" w:hAnsiTheme="majorHAnsi" w:cstheme="majorHAnsi"/>
          <w:spacing w:val="-2"/>
          <w:lang w:val="de-DE"/>
        </w:rPr>
        <w:t>.</w:t>
      </w:r>
    </w:p>
    <w:p w14:paraId="409E11F6" w14:textId="1CAB355C" w:rsidR="00B13EE1" w:rsidRPr="00D30FDD" w:rsidRDefault="00B13EE1" w:rsidP="005D482B">
      <w:pPr>
        <w:widowControl w:val="0"/>
        <w:spacing w:before="120" w:after="120" w:line="252" w:lineRule="auto"/>
        <w:ind w:firstLine="720"/>
        <w:jc w:val="both"/>
        <w:rPr>
          <w:rFonts w:asciiTheme="majorHAnsi" w:hAnsiTheme="majorHAnsi" w:cstheme="majorHAnsi"/>
          <w:spacing w:val="-2"/>
          <w:lang w:val="de-DE"/>
        </w:rPr>
      </w:pPr>
      <w:r w:rsidRPr="00D30FDD">
        <w:rPr>
          <w:rFonts w:asciiTheme="majorHAnsi" w:hAnsiTheme="majorHAnsi" w:cstheme="majorHAnsi"/>
          <w:spacing w:val="-2"/>
          <w:lang w:val="de-DE"/>
        </w:rPr>
        <w:t>- Đề nghị cơ quan trình chỉ đạo kiểm tra, rà soát, đối chiếu số liệu các dự án khớp đúng với chủ trương đã được Thường trực Hội đồng nhân dân tỉnh quyết định</w:t>
      </w:r>
      <w:r w:rsidR="008E1A27" w:rsidRPr="00D30FDD">
        <w:rPr>
          <w:rFonts w:asciiTheme="majorHAnsi" w:hAnsiTheme="majorHAnsi" w:cstheme="majorHAnsi"/>
          <w:spacing w:val="-2"/>
          <w:lang w:val="de-DE"/>
        </w:rPr>
        <w:t>.</w:t>
      </w:r>
      <w:r w:rsidR="00CA08EF" w:rsidRPr="00D30FDD">
        <w:rPr>
          <w:rFonts w:asciiTheme="majorHAnsi" w:hAnsiTheme="majorHAnsi" w:cstheme="majorHAnsi"/>
          <w:spacing w:val="-2"/>
          <w:lang w:val="de-DE"/>
        </w:rPr>
        <w:t xml:space="preserve"> </w:t>
      </w:r>
    </w:p>
    <w:p w14:paraId="5BA69F66" w14:textId="5B619AE7" w:rsidR="008F4BEA" w:rsidRPr="00D30FDD" w:rsidRDefault="008F4BEA" w:rsidP="005D482B">
      <w:pPr>
        <w:spacing w:before="120" w:after="120" w:line="252" w:lineRule="auto"/>
        <w:ind w:firstLine="720"/>
        <w:jc w:val="both"/>
        <w:rPr>
          <w:rFonts w:asciiTheme="majorHAnsi" w:hAnsiTheme="majorHAnsi" w:cstheme="majorHAnsi"/>
          <w:szCs w:val="28"/>
          <w:lang w:val="it-IT"/>
        </w:rPr>
      </w:pPr>
      <w:r w:rsidRPr="00D30FDD">
        <w:rPr>
          <w:rFonts w:asciiTheme="majorHAnsi" w:hAnsiTheme="majorHAnsi" w:cstheme="majorHAnsi"/>
          <w:lang w:val="nl-NL"/>
        </w:rPr>
        <w:t xml:space="preserve">- Rà soát điều chỉnh, hoàn thiện </w:t>
      </w:r>
      <w:r w:rsidRPr="00D30FDD">
        <w:rPr>
          <w:rFonts w:asciiTheme="majorHAnsi" w:hAnsiTheme="majorHAnsi" w:cstheme="majorHAnsi"/>
          <w:bCs/>
          <w:szCs w:val="28"/>
          <w:lang w:val="nl-NL"/>
        </w:rPr>
        <w:t xml:space="preserve">dự thảo </w:t>
      </w:r>
      <w:r w:rsidR="00052494" w:rsidRPr="00D30FDD">
        <w:rPr>
          <w:rFonts w:asciiTheme="majorHAnsi" w:hAnsiTheme="majorHAnsi" w:cstheme="majorHAnsi"/>
          <w:bCs/>
          <w:szCs w:val="28"/>
          <w:lang w:val="nl-NL"/>
        </w:rPr>
        <w:t>n</w:t>
      </w:r>
      <w:r w:rsidRPr="00D30FDD">
        <w:rPr>
          <w:rFonts w:asciiTheme="majorHAnsi" w:hAnsiTheme="majorHAnsi" w:cstheme="majorHAnsi"/>
          <w:bCs/>
          <w:szCs w:val="28"/>
          <w:lang w:val="nl-NL"/>
        </w:rPr>
        <w:t>ghị quyết theo đúng quy định về thể thức và kỹ thuật trình bày văn bản.</w:t>
      </w:r>
    </w:p>
    <w:p w14:paraId="10E5735E" w14:textId="26C74E45" w:rsidR="009F1386" w:rsidRPr="00D30FDD" w:rsidRDefault="00223916" w:rsidP="005D482B">
      <w:pPr>
        <w:shd w:val="clear" w:color="auto" w:fill="FFFFFF"/>
        <w:spacing w:before="120" w:after="120" w:line="252" w:lineRule="auto"/>
        <w:ind w:firstLine="720"/>
        <w:jc w:val="both"/>
        <w:rPr>
          <w:rFonts w:asciiTheme="majorHAnsi" w:hAnsiTheme="majorHAnsi" w:cstheme="majorHAnsi"/>
          <w:lang w:val="de-DE"/>
        </w:rPr>
      </w:pPr>
      <w:r w:rsidRPr="00D30FDD">
        <w:rPr>
          <w:rFonts w:asciiTheme="majorHAnsi" w:hAnsiTheme="majorHAnsi" w:cstheme="majorHAnsi"/>
          <w:lang w:val="de-DE"/>
        </w:rPr>
        <w:t xml:space="preserve">Trên đây là Báo cáo thẩm tra của Ban </w:t>
      </w:r>
      <w:r w:rsidRPr="00D30FDD">
        <w:rPr>
          <w:rFonts w:asciiTheme="majorHAnsi" w:hAnsiTheme="majorHAnsi" w:cstheme="majorHAnsi"/>
        </w:rPr>
        <w:t>Kinh</w:t>
      </w:r>
      <w:r w:rsidRPr="00D30FDD">
        <w:rPr>
          <w:rFonts w:asciiTheme="majorHAnsi" w:hAnsiTheme="majorHAnsi" w:cstheme="majorHAnsi"/>
          <w:lang w:val="de-DE"/>
        </w:rPr>
        <w:t xml:space="preserve"> tế - Ngân sách</w:t>
      </w:r>
      <w:r w:rsidRPr="00D30FDD">
        <w:rPr>
          <w:rFonts w:asciiTheme="majorHAnsi" w:hAnsiTheme="majorHAnsi" w:cstheme="majorHAnsi"/>
          <w:bCs/>
          <w:lang w:val="de-DE"/>
        </w:rPr>
        <w:t>.</w:t>
      </w:r>
      <w:r w:rsidRPr="00D30FDD">
        <w:rPr>
          <w:rFonts w:asciiTheme="majorHAnsi" w:hAnsiTheme="majorHAnsi" w:cstheme="majorHAnsi"/>
          <w:lang w:val="de-DE"/>
        </w:rPr>
        <w:t xml:space="preserve"> K</w:t>
      </w:r>
      <w:r w:rsidRPr="00D30FDD">
        <w:rPr>
          <w:rFonts w:asciiTheme="majorHAnsi" w:hAnsiTheme="majorHAnsi" w:cstheme="majorHAnsi"/>
        </w:rPr>
        <w:t>ính trình Hội đồng nhân dân tỉnh Khóa XI</w:t>
      </w:r>
      <w:r w:rsidRPr="00D30FDD">
        <w:rPr>
          <w:rFonts w:asciiTheme="majorHAnsi" w:hAnsiTheme="majorHAnsi" w:cstheme="majorHAnsi"/>
          <w:lang w:val="de-DE"/>
        </w:rPr>
        <w:t xml:space="preserve"> K</w:t>
      </w:r>
      <w:r w:rsidRPr="00D30FDD">
        <w:rPr>
          <w:rFonts w:asciiTheme="majorHAnsi" w:hAnsiTheme="majorHAnsi" w:cstheme="majorHAnsi"/>
        </w:rPr>
        <w:t>ỳ họp</w:t>
      </w:r>
      <w:r w:rsidRPr="00D30FDD">
        <w:rPr>
          <w:rFonts w:asciiTheme="majorHAnsi" w:hAnsiTheme="majorHAnsi" w:cstheme="majorHAnsi"/>
          <w:lang w:val="de-DE"/>
        </w:rPr>
        <w:t xml:space="preserve"> </w:t>
      </w:r>
      <w:r w:rsidR="00E04DE3" w:rsidRPr="00D30FDD">
        <w:rPr>
          <w:rFonts w:asciiTheme="majorHAnsi" w:hAnsiTheme="majorHAnsi" w:cstheme="majorHAnsi"/>
          <w:lang w:val="de-DE"/>
        </w:rPr>
        <w:t>chuyên đề</w:t>
      </w:r>
      <w:r w:rsidRPr="00D30FDD">
        <w:rPr>
          <w:rFonts w:asciiTheme="majorHAnsi" w:hAnsiTheme="majorHAnsi" w:cstheme="majorHAnsi"/>
          <w:lang w:val="de-DE"/>
        </w:rPr>
        <w:t xml:space="preserve"> </w:t>
      </w:r>
      <w:r w:rsidRPr="00D30FDD">
        <w:rPr>
          <w:rFonts w:asciiTheme="majorHAnsi" w:hAnsiTheme="majorHAnsi" w:cstheme="majorHAnsi"/>
        </w:rPr>
        <w:t>xem xét, quyết định</w:t>
      </w:r>
      <w:r w:rsidR="009F1386" w:rsidRPr="00D30FDD">
        <w:rPr>
          <w:rFonts w:asciiTheme="majorHAnsi" w:hAnsiTheme="majorHAnsi" w:cstheme="majorHAnsi"/>
        </w:rPr>
        <w:t>./.</w:t>
      </w:r>
    </w:p>
    <w:tbl>
      <w:tblPr>
        <w:tblW w:w="5000" w:type="pct"/>
        <w:tblLook w:val="01E0" w:firstRow="1" w:lastRow="1" w:firstColumn="1" w:lastColumn="1" w:noHBand="0" w:noVBand="0"/>
      </w:tblPr>
      <w:tblGrid>
        <w:gridCol w:w="4315"/>
        <w:gridCol w:w="4972"/>
      </w:tblGrid>
      <w:tr w:rsidR="00A91D64" w:rsidRPr="00D30FDD" w14:paraId="71C56596" w14:textId="77777777" w:rsidTr="006A17FF">
        <w:tc>
          <w:tcPr>
            <w:tcW w:w="2323" w:type="pct"/>
          </w:tcPr>
          <w:p w14:paraId="4D87A8FA" w14:textId="77777777" w:rsidR="007253EC" w:rsidRPr="00D30FDD" w:rsidRDefault="007253EC" w:rsidP="0094101C">
            <w:pPr>
              <w:spacing w:before="60"/>
              <w:rPr>
                <w:rFonts w:asciiTheme="majorHAnsi" w:hAnsiTheme="majorHAnsi" w:cstheme="majorHAnsi"/>
                <w:b/>
                <w:i/>
                <w:sz w:val="24"/>
              </w:rPr>
            </w:pPr>
            <w:r w:rsidRPr="00D30FDD">
              <w:rPr>
                <w:rFonts w:asciiTheme="majorHAnsi" w:hAnsiTheme="majorHAnsi" w:cstheme="majorHAnsi"/>
                <w:b/>
                <w:i/>
                <w:sz w:val="24"/>
              </w:rPr>
              <w:t>Nơi nhận:</w:t>
            </w:r>
          </w:p>
          <w:p w14:paraId="686A51C4" w14:textId="2D0EA6E9" w:rsidR="007253EC" w:rsidRPr="00D30FDD" w:rsidRDefault="007253EC" w:rsidP="0094101C">
            <w:pPr>
              <w:rPr>
                <w:rFonts w:asciiTheme="majorHAnsi" w:hAnsiTheme="majorHAnsi" w:cstheme="majorHAnsi"/>
                <w:sz w:val="22"/>
              </w:rPr>
            </w:pPr>
            <w:r w:rsidRPr="00D30FDD">
              <w:rPr>
                <w:rFonts w:asciiTheme="majorHAnsi" w:hAnsiTheme="majorHAnsi" w:cstheme="majorHAnsi"/>
                <w:sz w:val="22"/>
              </w:rPr>
              <w:t xml:space="preserve">- </w:t>
            </w:r>
            <w:r w:rsidR="00EC768B" w:rsidRPr="00D30FDD">
              <w:rPr>
                <w:rFonts w:asciiTheme="majorHAnsi" w:hAnsiTheme="majorHAnsi" w:cstheme="majorHAnsi"/>
                <w:sz w:val="22"/>
                <w:lang w:val="de-DE"/>
              </w:rPr>
              <w:t>Thường trực</w:t>
            </w:r>
            <w:r w:rsidRPr="00D30FDD">
              <w:rPr>
                <w:rFonts w:asciiTheme="majorHAnsi" w:hAnsiTheme="majorHAnsi" w:cstheme="majorHAnsi"/>
                <w:sz w:val="22"/>
              </w:rPr>
              <w:t xml:space="preserve"> HĐND tỉnh;</w:t>
            </w:r>
          </w:p>
          <w:p w14:paraId="35515231" w14:textId="77777777" w:rsidR="001C3B46" w:rsidRPr="00D30FDD" w:rsidRDefault="001C3B46" w:rsidP="0094101C">
            <w:pPr>
              <w:rPr>
                <w:rFonts w:asciiTheme="majorHAnsi" w:hAnsiTheme="majorHAnsi" w:cstheme="majorHAnsi"/>
                <w:sz w:val="22"/>
              </w:rPr>
            </w:pPr>
            <w:r w:rsidRPr="00D30FDD">
              <w:rPr>
                <w:rFonts w:asciiTheme="majorHAnsi" w:hAnsiTheme="majorHAnsi" w:cstheme="majorHAnsi"/>
                <w:sz w:val="22"/>
              </w:rPr>
              <w:t>- UBND tỉnh;</w:t>
            </w:r>
          </w:p>
          <w:p w14:paraId="532FC46D" w14:textId="0BCAF5E0" w:rsidR="00620861" w:rsidRPr="00D30FDD" w:rsidRDefault="00620861" w:rsidP="0094101C">
            <w:pPr>
              <w:rPr>
                <w:rFonts w:asciiTheme="majorHAnsi" w:hAnsiTheme="majorHAnsi" w:cstheme="majorHAnsi"/>
                <w:sz w:val="22"/>
              </w:rPr>
            </w:pPr>
            <w:r w:rsidRPr="00D30FDD">
              <w:rPr>
                <w:rFonts w:asciiTheme="majorHAnsi" w:hAnsiTheme="majorHAnsi" w:cstheme="majorHAnsi"/>
                <w:sz w:val="22"/>
              </w:rPr>
              <w:t xml:space="preserve">- Đại biểu HĐND tỉnh; </w:t>
            </w:r>
            <w:r w:rsidRPr="00D30FDD">
              <w:rPr>
                <w:rFonts w:asciiTheme="majorHAnsi" w:hAnsiTheme="majorHAnsi" w:cstheme="majorHAnsi"/>
                <w:sz w:val="22"/>
              </w:rPr>
              <w:tab/>
            </w:r>
          </w:p>
          <w:p w14:paraId="2691E0A0" w14:textId="77777777" w:rsidR="007253EC" w:rsidRPr="00D30FDD" w:rsidRDefault="007F194B" w:rsidP="0094101C">
            <w:pPr>
              <w:rPr>
                <w:rFonts w:asciiTheme="majorHAnsi" w:hAnsiTheme="majorHAnsi" w:cstheme="majorHAnsi"/>
              </w:rPr>
            </w:pPr>
            <w:r w:rsidRPr="00D30FDD">
              <w:rPr>
                <w:rFonts w:asciiTheme="majorHAnsi" w:hAnsiTheme="majorHAnsi" w:cstheme="majorHAnsi"/>
                <w:sz w:val="22"/>
              </w:rPr>
              <w:t>- Lưu: VT, KT-NS</w:t>
            </w:r>
            <w:r w:rsidR="007253EC" w:rsidRPr="00D30FDD">
              <w:rPr>
                <w:rFonts w:asciiTheme="majorHAnsi" w:hAnsiTheme="majorHAnsi" w:cstheme="majorHAnsi"/>
                <w:sz w:val="14"/>
              </w:rPr>
              <w:t>.</w:t>
            </w:r>
          </w:p>
        </w:tc>
        <w:tc>
          <w:tcPr>
            <w:tcW w:w="2677" w:type="pct"/>
          </w:tcPr>
          <w:p w14:paraId="45632C3F" w14:textId="77777777" w:rsidR="007253EC" w:rsidRPr="00D30FDD" w:rsidRDefault="007253EC" w:rsidP="0094101C">
            <w:pPr>
              <w:spacing w:before="60"/>
              <w:jc w:val="center"/>
              <w:rPr>
                <w:rFonts w:asciiTheme="majorHAnsi" w:hAnsiTheme="majorHAnsi" w:cstheme="majorHAnsi"/>
                <w:b/>
              </w:rPr>
            </w:pPr>
            <w:r w:rsidRPr="00D30FDD">
              <w:rPr>
                <w:rFonts w:asciiTheme="majorHAnsi" w:hAnsiTheme="majorHAnsi" w:cstheme="majorHAnsi"/>
                <w:b/>
              </w:rPr>
              <w:t>TM. BAN KINH TẾ - NGÂN SÁCH</w:t>
            </w:r>
          </w:p>
          <w:p w14:paraId="08A549BA" w14:textId="77777777" w:rsidR="007253EC" w:rsidRPr="00D30FDD" w:rsidRDefault="007253EC" w:rsidP="0094101C">
            <w:pPr>
              <w:jc w:val="center"/>
              <w:rPr>
                <w:rFonts w:asciiTheme="majorHAnsi" w:hAnsiTheme="majorHAnsi" w:cstheme="majorHAnsi"/>
                <w:b/>
              </w:rPr>
            </w:pPr>
            <w:r w:rsidRPr="00D30FDD">
              <w:rPr>
                <w:rFonts w:asciiTheme="majorHAnsi" w:hAnsiTheme="majorHAnsi" w:cstheme="majorHAnsi"/>
                <w:b/>
              </w:rPr>
              <w:t>TRƯỞNG BAN</w:t>
            </w:r>
          </w:p>
          <w:p w14:paraId="53BCBE81" w14:textId="32558DEF" w:rsidR="00C050F0" w:rsidRPr="00D30FDD" w:rsidRDefault="00964B59" w:rsidP="00964B59">
            <w:pPr>
              <w:jc w:val="center"/>
              <w:rPr>
                <w:rFonts w:asciiTheme="majorHAnsi" w:hAnsiTheme="majorHAnsi" w:cstheme="majorHAnsi"/>
                <w:b/>
                <w:lang w:val="en-US"/>
              </w:rPr>
            </w:pPr>
            <w:r>
              <w:rPr>
                <w:rFonts w:asciiTheme="majorHAnsi" w:hAnsiTheme="majorHAnsi" w:cstheme="majorHAnsi"/>
                <w:b/>
                <w:lang w:val="en-US"/>
              </w:rPr>
              <w:t>Đã ký</w:t>
            </w:r>
            <w:bookmarkStart w:id="2" w:name="_GoBack"/>
            <w:bookmarkEnd w:id="2"/>
          </w:p>
          <w:p w14:paraId="27E37558" w14:textId="6C2B49D7" w:rsidR="00637911" w:rsidRPr="00D30FDD" w:rsidRDefault="00D23A0D" w:rsidP="0090233D">
            <w:pPr>
              <w:tabs>
                <w:tab w:val="left" w:pos="1995"/>
                <w:tab w:val="center" w:pos="2454"/>
              </w:tabs>
              <w:rPr>
                <w:rFonts w:asciiTheme="majorHAnsi" w:hAnsiTheme="majorHAnsi" w:cstheme="majorHAnsi"/>
                <w:b/>
                <w:lang w:val="en-US"/>
              </w:rPr>
            </w:pPr>
            <w:r w:rsidRPr="00D30FDD">
              <w:rPr>
                <w:rFonts w:asciiTheme="majorHAnsi" w:hAnsiTheme="majorHAnsi" w:cstheme="majorHAnsi"/>
                <w:b/>
                <w:lang w:val="en-US"/>
              </w:rPr>
              <w:t xml:space="preserve"> </w:t>
            </w:r>
          </w:p>
          <w:p w14:paraId="7F4E1696" w14:textId="77777777" w:rsidR="007253EC" w:rsidRPr="00D30FDD" w:rsidRDefault="007253EC" w:rsidP="0094101C">
            <w:pPr>
              <w:jc w:val="center"/>
              <w:rPr>
                <w:rFonts w:asciiTheme="majorHAnsi" w:hAnsiTheme="majorHAnsi" w:cstheme="majorHAnsi"/>
                <w:b/>
              </w:rPr>
            </w:pPr>
            <w:r w:rsidRPr="00D30FDD">
              <w:rPr>
                <w:rFonts w:asciiTheme="majorHAnsi" w:hAnsiTheme="majorHAnsi" w:cstheme="majorHAnsi"/>
                <w:b/>
              </w:rPr>
              <w:t>Hồ Văn Đà</w:t>
            </w:r>
          </w:p>
        </w:tc>
      </w:tr>
    </w:tbl>
    <w:p w14:paraId="3CD71751" w14:textId="77777777" w:rsidR="007253EC" w:rsidRPr="00D30FDD" w:rsidRDefault="007253EC" w:rsidP="00A31A5B">
      <w:pPr>
        <w:spacing w:before="120" w:after="60"/>
        <w:ind w:firstLine="567"/>
        <w:rPr>
          <w:rFonts w:asciiTheme="majorHAnsi" w:hAnsiTheme="majorHAnsi" w:cstheme="majorHAnsi"/>
        </w:rPr>
      </w:pPr>
    </w:p>
    <w:sectPr w:rsidR="007253EC" w:rsidRPr="00D30FDD" w:rsidSect="000740D5">
      <w:headerReference w:type="default" r:id="rId12"/>
      <w:footerReference w:type="default" r:id="rId13"/>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FDEA2" w14:textId="77777777" w:rsidR="00792DFE" w:rsidRDefault="00792DFE" w:rsidP="00A31A5B">
      <w:r>
        <w:separator/>
      </w:r>
    </w:p>
  </w:endnote>
  <w:endnote w:type="continuationSeparator" w:id="0">
    <w:p w14:paraId="44E1DF61" w14:textId="77777777" w:rsidR="00792DFE" w:rsidRDefault="00792DFE" w:rsidP="00A31A5B">
      <w:r>
        <w:continuationSeparator/>
      </w:r>
    </w:p>
  </w:endnote>
  <w:endnote w:type="continuationNotice" w:id="1">
    <w:p w14:paraId="39DE5F66" w14:textId="77777777" w:rsidR="00792DFE" w:rsidRDefault="00792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58D0" w14:textId="77777777" w:rsidR="00E618A0" w:rsidRDefault="00E618A0">
    <w:pPr>
      <w:pStyle w:val="Footer"/>
    </w:pPr>
  </w:p>
  <w:p w14:paraId="31F9070F" w14:textId="77777777" w:rsidR="00E618A0" w:rsidRDefault="00E618A0"/>
  <w:p w14:paraId="6045786B" w14:textId="77777777" w:rsidR="00E618A0" w:rsidRDefault="00E61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36F41" w14:textId="77777777" w:rsidR="00792DFE" w:rsidRDefault="00792DFE" w:rsidP="00A31A5B">
      <w:r>
        <w:separator/>
      </w:r>
    </w:p>
  </w:footnote>
  <w:footnote w:type="continuationSeparator" w:id="0">
    <w:p w14:paraId="2BC5B32C" w14:textId="77777777" w:rsidR="00792DFE" w:rsidRDefault="00792DFE" w:rsidP="00A31A5B">
      <w:r>
        <w:continuationSeparator/>
      </w:r>
    </w:p>
  </w:footnote>
  <w:footnote w:type="continuationNotice" w:id="1">
    <w:p w14:paraId="30C851D7" w14:textId="77777777" w:rsidR="00792DFE" w:rsidRDefault="00792DFE"/>
  </w:footnote>
  <w:footnote w:id="2">
    <w:p w14:paraId="2D88DF85" w14:textId="7B405D39" w:rsidR="002A4032" w:rsidRDefault="002A4032" w:rsidP="00375718">
      <w:pPr>
        <w:pStyle w:val="FootnoteText"/>
        <w:jc w:val="both"/>
      </w:pPr>
      <w:r>
        <w:rPr>
          <w:rStyle w:val="FootnoteReference"/>
        </w:rPr>
        <w:footnoteRef/>
      </w:r>
      <w:r>
        <w:t xml:space="preserve"> </w:t>
      </w:r>
      <w:r w:rsidRPr="00870E94">
        <w:rPr>
          <w:spacing w:val="-2"/>
          <w:szCs w:val="28"/>
          <w:lang w:val="nl-NL"/>
        </w:rPr>
        <w:t>Thường trực Hội đồng nhân dân tỉnh quyết định chủ trương lần đầu tại Thông báo số 14/TB-HĐND ngày 29 tháng 3 năm 2017 và được điều chỉnh tại Thông báo số 34/TB-HĐND ngày 09 tháng 7 năm 2018</w:t>
      </w:r>
      <w:r>
        <w:rPr>
          <w:spacing w:val="-2"/>
          <w:szCs w:val="28"/>
          <w:lang w:val="nl-NL"/>
        </w:rPr>
        <w:t>.</w:t>
      </w:r>
    </w:p>
  </w:footnote>
  <w:footnote w:id="3">
    <w:p w14:paraId="5B4FBEC9" w14:textId="3C4C3E88" w:rsidR="002A4032" w:rsidRDefault="002A4032" w:rsidP="00375718">
      <w:pPr>
        <w:pStyle w:val="FootnoteText"/>
        <w:jc w:val="both"/>
      </w:pPr>
      <w:r>
        <w:rPr>
          <w:rStyle w:val="FootnoteReference"/>
        </w:rPr>
        <w:footnoteRef/>
      </w:r>
      <w:r>
        <w:t xml:space="preserve"> </w:t>
      </w:r>
      <w:r w:rsidRPr="00870E94">
        <w:rPr>
          <w:szCs w:val="28"/>
          <w:lang w:val="nl-NL"/>
        </w:rPr>
        <w:t>Thường trực Hội đồng nhân dân tỉnh thống nhất quyết định chủ trương đầu tư tại Thông báo số 41/TB-HĐND ngày 28 tháng 10 năm 2015</w:t>
      </w:r>
      <w:r>
        <w:rPr>
          <w:szCs w:val="28"/>
          <w:lang w:val="nl-NL"/>
        </w:rPr>
        <w:t>.</w:t>
      </w:r>
    </w:p>
  </w:footnote>
  <w:footnote w:id="4">
    <w:p w14:paraId="30562EBF" w14:textId="1A9FC8BA" w:rsidR="002A4032" w:rsidRDefault="002A4032" w:rsidP="00375718">
      <w:pPr>
        <w:pStyle w:val="FootnoteText"/>
        <w:jc w:val="both"/>
      </w:pPr>
      <w:r>
        <w:rPr>
          <w:rStyle w:val="FootnoteReference"/>
        </w:rPr>
        <w:footnoteRef/>
      </w:r>
      <w:r>
        <w:t xml:space="preserve"> </w:t>
      </w:r>
      <w:r w:rsidRPr="00870E94">
        <w:rPr>
          <w:spacing w:val="-2"/>
          <w:szCs w:val="28"/>
          <w:lang w:val="nl-NL"/>
        </w:rPr>
        <w:t>Thường trực Hội đồng nhân dân tỉnh thống nhất chủ trương đầu tư tại Thông báo số 41/TB-HĐND ngày 28 tháng 10 năm 2015, triển khai đầu tư tại Nghị quyết số 07/NQ-HĐND ngày 06 tháng 5 năm 2016 và điều chỉnh chủ trương tại Thông báo số 22/TB-HĐND ngày 13 tháng 4 năm 2018</w:t>
      </w:r>
      <w:r>
        <w:rPr>
          <w:spacing w:val="-2"/>
          <w:szCs w:val="28"/>
          <w:lang w:val="nl-NL"/>
        </w:rPr>
        <w:t>.</w:t>
      </w:r>
    </w:p>
  </w:footnote>
  <w:footnote w:id="5">
    <w:p w14:paraId="0507A967" w14:textId="3D729151" w:rsidR="002A4032" w:rsidRDefault="002A4032" w:rsidP="00375718">
      <w:pPr>
        <w:pStyle w:val="FootnoteText"/>
        <w:jc w:val="both"/>
      </w:pPr>
      <w:r>
        <w:rPr>
          <w:rStyle w:val="FootnoteReference"/>
        </w:rPr>
        <w:footnoteRef/>
      </w:r>
      <w:r>
        <w:t xml:space="preserve"> </w:t>
      </w:r>
      <w:r w:rsidRPr="00870E94">
        <w:rPr>
          <w:spacing w:val="-2"/>
          <w:szCs w:val="28"/>
          <w:lang w:val="nl-NL"/>
        </w:rPr>
        <w:t>Thường trực Hội đồng nhân dân tỉnh thống nhất chủ trương đầu tư tại Thông báo số 44/TB-HĐND ngày 23 tháng 8 năm 2018</w:t>
      </w:r>
      <w:r>
        <w:rPr>
          <w:spacing w:val="-2"/>
          <w:szCs w:val="28"/>
          <w:lang w:val="nl-NL"/>
        </w:rPr>
        <w:t>.</w:t>
      </w:r>
    </w:p>
  </w:footnote>
  <w:footnote w:id="6">
    <w:p w14:paraId="0B4137C3" w14:textId="77777777" w:rsidR="00681DC1" w:rsidRDefault="00681DC1" w:rsidP="00375718">
      <w:pPr>
        <w:pStyle w:val="FootnoteText"/>
        <w:jc w:val="both"/>
      </w:pPr>
      <w:r>
        <w:rPr>
          <w:rStyle w:val="FootnoteReference"/>
        </w:rPr>
        <w:footnoteRef/>
      </w:r>
      <w:r>
        <w:t xml:space="preserve"> </w:t>
      </w:r>
      <w:r w:rsidRPr="00A106B5">
        <w:rPr>
          <w:rFonts w:asciiTheme="majorHAnsi" w:hAnsiTheme="majorHAnsi" w:cstheme="majorHAnsi"/>
          <w:szCs w:val="28"/>
          <w:lang w:val="nl-NL"/>
        </w:rPr>
        <w:t xml:space="preserve">Dự án đã tạm ứng 20.000 triệu đồng </w:t>
      </w:r>
      <w:r>
        <w:rPr>
          <w:rFonts w:asciiTheme="majorHAnsi" w:hAnsiTheme="majorHAnsi" w:cstheme="majorHAnsi"/>
          <w:szCs w:val="28"/>
          <w:lang w:val="nl-NL"/>
        </w:rPr>
        <w:t xml:space="preserve">từ </w:t>
      </w:r>
      <w:r w:rsidRPr="00A106B5">
        <w:rPr>
          <w:rFonts w:asciiTheme="majorHAnsi" w:hAnsiTheme="majorHAnsi" w:cstheme="majorHAnsi"/>
          <w:szCs w:val="28"/>
          <w:lang w:val="nl-NL"/>
        </w:rPr>
        <w:t>nguồn ngân sách tỉnh để triển khai thực hiện</w:t>
      </w:r>
      <w:r>
        <w:rPr>
          <w:rFonts w:asciiTheme="majorHAnsi" w:hAnsiTheme="majorHAnsi" w:cstheme="majorHAnsi"/>
          <w:szCs w:val="28"/>
          <w:lang w:val="nl-NL"/>
        </w:rPr>
        <w:t>.</w:t>
      </w:r>
    </w:p>
  </w:footnote>
  <w:footnote w:id="7">
    <w:p w14:paraId="51CDE5FA" w14:textId="22035C28" w:rsidR="00A807F0" w:rsidRDefault="00A807F0" w:rsidP="00375718">
      <w:pPr>
        <w:pStyle w:val="FootnoteText"/>
        <w:jc w:val="both"/>
      </w:pPr>
      <w:r>
        <w:rPr>
          <w:rStyle w:val="FootnoteReference"/>
        </w:rPr>
        <w:footnoteRef/>
      </w:r>
      <w:r>
        <w:t xml:space="preserve"> Công văn số 1171-CV/TU ngày 21</w:t>
      </w:r>
      <w:r w:rsidR="00562F69">
        <w:t xml:space="preserve"> tháng </w:t>
      </w:r>
      <w:r>
        <w:t>9</w:t>
      </w:r>
      <w:r w:rsidR="00562F69">
        <w:t xml:space="preserve"> năm </w:t>
      </w:r>
      <w:r>
        <w:t>2020 của Ban Thường vụ Tỉnh ủy về việc tổ chức kỳ họp bất thường Hội đồng nhân dân tỉnh và điều chỉnh chủ trương đầu tư các dự án đầu tư, kế hoạch đầu tư công năm 2020.</w:t>
      </w:r>
    </w:p>
  </w:footnote>
  <w:footnote w:id="8">
    <w:p w14:paraId="0B2A50E8" w14:textId="69434E59" w:rsidR="0033322F" w:rsidRDefault="0033322F" w:rsidP="00375718">
      <w:pPr>
        <w:pStyle w:val="FootnoteText"/>
        <w:jc w:val="both"/>
      </w:pPr>
      <w:r>
        <w:rPr>
          <w:rStyle w:val="FootnoteReference"/>
        </w:rPr>
        <w:footnoteRef/>
      </w:r>
      <w:r>
        <w:t xml:space="preserve"> Báo cáo số </w:t>
      </w:r>
      <w:r w:rsidR="00111D4E">
        <w:t>239</w:t>
      </w:r>
      <w:r>
        <w:t xml:space="preserve">/BC-SKHĐT ngày </w:t>
      </w:r>
      <w:r w:rsidR="00111D4E">
        <w:t>07</w:t>
      </w:r>
      <w:r w:rsidR="00562F69">
        <w:t xml:space="preserve"> tháng </w:t>
      </w:r>
      <w:r w:rsidR="00111D4E">
        <w:t>9</w:t>
      </w:r>
      <w:r w:rsidR="00562F69">
        <w:t xml:space="preserve"> năm </w:t>
      </w:r>
      <w:r>
        <w:t>2020</w:t>
      </w:r>
      <w:r w:rsidR="00111D4E">
        <w:t xml:space="preserve"> về </w:t>
      </w:r>
      <w:r w:rsidR="00111D4E" w:rsidRPr="00111D4E">
        <w:t xml:space="preserve">kết quả thẩm </w:t>
      </w:r>
      <w:r w:rsidR="00111D4E" w:rsidRPr="00111D4E">
        <w:rPr>
          <w:rFonts w:hint="eastAsia"/>
        </w:rPr>
        <w:t>đ</w:t>
      </w:r>
      <w:r w:rsidR="00111D4E" w:rsidRPr="00111D4E">
        <w:t xml:space="preserve">ịnh </w:t>
      </w:r>
      <w:r w:rsidR="00111D4E" w:rsidRPr="00111D4E">
        <w:rPr>
          <w:rFonts w:hint="eastAsia"/>
        </w:rPr>
        <w:t>đ</w:t>
      </w:r>
      <w:r w:rsidR="00111D4E" w:rsidRPr="00111D4E">
        <w:t>iều chỉnh chủ tr</w:t>
      </w:r>
      <w:r w:rsidR="00111D4E" w:rsidRPr="00111D4E">
        <w:rPr>
          <w:rFonts w:hint="eastAsia"/>
        </w:rPr>
        <w:t>ươ</w:t>
      </w:r>
      <w:r w:rsidR="00111D4E" w:rsidRPr="00111D4E">
        <w:t xml:space="preserve">ng </w:t>
      </w:r>
      <w:r w:rsidR="00111D4E" w:rsidRPr="00111D4E">
        <w:rPr>
          <w:rFonts w:hint="eastAsia"/>
        </w:rPr>
        <w:t>đ</w:t>
      </w:r>
      <w:r w:rsidR="00111D4E" w:rsidRPr="00111D4E">
        <w:t>ầu t</w:t>
      </w:r>
      <w:r w:rsidR="00111D4E" w:rsidRPr="00111D4E">
        <w:rPr>
          <w:rFonts w:hint="eastAsia"/>
        </w:rPr>
        <w:t>ư</w:t>
      </w:r>
      <w:r w:rsidR="00111D4E" w:rsidRPr="00111D4E">
        <w:t xml:space="preserve"> dự án: </w:t>
      </w:r>
      <w:r w:rsidR="00111D4E" w:rsidRPr="00111D4E">
        <w:rPr>
          <w:rFonts w:hint="eastAsia"/>
        </w:rPr>
        <w:t>Đư</w:t>
      </w:r>
      <w:r w:rsidR="00111D4E" w:rsidRPr="00111D4E">
        <w:t xml:space="preserve">ờng giao thông kết nối từ </w:t>
      </w:r>
      <w:r w:rsidR="00111D4E" w:rsidRPr="00111D4E">
        <w:rPr>
          <w:rFonts w:hint="eastAsia"/>
        </w:rPr>
        <w:t>đư</w:t>
      </w:r>
      <w:r w:rsidR="00111D4E" w:rsidRPr="00111D4E">
        <w:t xml:space="preserve">ờng Hồ Chí Minh </w:t>
      </w:r>
      <w:r w:rsidR="00111D4E" w:rsidRPr="00111D4E">
        <w:rPr>
          <w:rFonts w:hint="eastAsia"/>
        </w:rPr>
        <w:t>đ</w:t>
      </w:r>
      <w:r w:rsidR="00111D4E" w:rsidRPr="00111D4E">
        <w:t>i Quốc lộ 24</w:t>
      </w:r>
      <w:r w:rsidR="00111D4E">
        <w:t>; Báo cáo số 240/BC-SKHĐT ngày 07</w:t>
      </w:r>
      <w:r w:rsidR="00562F69">
        <w:t xml:space="preserve"> tháng </w:t>
      </w:r>
      <w:r w:rsidR="00111D4E">
        <w:t>9</w:t>
      </w:r>
      <w:r w:rsidR="00562F69" w:rsidRPr="00562F69">
        <w:rPr>
          <w:lang w:val="nl-NL"/>
        </w:rPr>
        <w:t xml:space="preserve"> </w:t>
      </w:r>
      <w:r w:rsidR="00562F69">
        <w:rPr>
          <w:lang w:val="nl-NL"/>
        </w:rPr>
        <w:t xml:space="preserve">năm </w:t>
      </w:r>
      <w:r w:rsidR="00111D4E">
        <w:t xml:space="preserve">2020 về </w:t>
      </w:r>
      <w:r w:rsidR="00111D4E" w:rsidRPr="00111D4E">
        <w:t xml:space="preserve">kết quả thẩm </w:t>
      </w:r>
      <w:r w:rsidR="00111D4E" w:rsidRPr="00111D4E">
        <w:rPr>
          <w:rFonts w:hint="eastAsia"/>
        </w:rPr>
        <w:t>đ</w:t>
      </w:r>
      <w:r w:rsidR="00111D4E" w:rsidRPr="00111D4E">
        <w:t xml:space="preserve">ịnh </w:t>
      </w:r>
      <w:r w:rsidR="00111D4E" w:rsidRPr="00111D4E">
        <w:rPr>
          <w:rFonts w:hint="eastAsia"/>
        </w:rPr>
        <w:t>đ</w:t>
      </w:r>
      <w:r w:rsidR="00111D4E" w:rsidRPr="00111D4E">
        <w:t>iều chỉnh chủ tr</w:t>
      </w:r>
      <w:r w:rsidR="00111D4E" w:rsidRPr="00111D4E">
        <w:rPr>
          <w:rFonts w:hint="eastAsia"/>
        </w:rPr>
        <w:t>ươ</w:t>
      </w:r>
      <w:r w:rsidR="00111D4E" w:rsidRPr="00111D4E">
        <w:t xml:space="preserve">ng </w:t>
      </w:r>
      <w:r w:rsidR="00111D4E" w:rsidRPr="00111D4E">
        <w:rPr>
          <w:rFonts w:hint="eastAsia"/>
        </w:rPr>
        <w:t>đ</w:t>
      </w:r>
      <w:r w:rsidR="00111D4E" w:rsidRPr="00111D4E">
        <w:t>ầu t</w:t>
      </w:r>
      <w:r w:rsidR="00111D4E" w:rsidRPr="00111D4E">
        <w:rPr>
          <w:rFonts w:hint="eastAsia"/>
        </w:rPr>
        <w:t>ư</w:t>
      </w:r>
      <w:r w:rsidR="00111D4E" w:rsidRPr="00111D4E">
        <w:t xml:space="preserve"> dự án: Nhà ở xã hội – Nhà ở tái </w:t>
      </w:r>
      <w:r w:rsidR="00111D4E" w:rsidRPr="00111D4E">
        <w:rPr>
          <w:rFonts w:hint="eastAsia"/>
        </w:rPr>
        <w:t>đ</w:t>
      </w:r>
      <w:r w:rsidR="00111D4E" w:rsidRPr="00111D4E">
        <w:t>ịnh c</w:t>
      </w:r>
      <w:r w:rsidR="00111D4E" w:rsidRPr="00111D4E">
        <w:rPr>
          <w:rFonts w:hint="eastAsia"/>
        </w:rPr>
        <w:t>ư</w:t>
      </w:r>
      <w:r w:rsidR="00111D4E">
        <w:t xml:space="preserve">; Báo cáo số 241/BC-SKHĐT ngày </w:t>
      </w:r>
      <w:r w:rsidR="004553CA">
        <w:t xml:space="preserve">07 tháng 9 năm 2020 </w:t>
      </w:r>
      <w:r w:rsidR="00111D4E">
        <w:t xml:space="preserve">về </w:t>
      </w:r>
      <w:r w:rsidR="00111D4E" w:rsidRPr="00111D4E">
        <w:t xml:space="preserve">kết quả thẩm </w:t>
      </w:r>
      <w:r w:rsidR="00111D4E" w:rsidRPr="00111D4E">
        <w:rPr>
          <w:rFonts w:hint="eastAsia"/>
        </w:rPr>
        <w:t>đ</w:t>
      </w:r>
      <w:r w:rsidR="00111D4E" w:rsidRPr="00111D4E">
        <w:t xml:space="preserve">ịnh </w:t>
      </w:r>
      <w:r w:rsidR="00111D4E" w:rsidRPr="00111D4E">
        <w:rPr>
          <w:rFonts w:hint="eastAsia"/>
        </w:rPr>
        <w:t>đ</w:t>
      </w:r>
      <w:r w:rsidR="00111D4E" w:rsidRPr="00111D4E">
        <w:t>iều chỉnh chủ tr</w:t>
      </w:r>
      <w:r w:rsidR="00111D4E" w:rsidRPr="00111D4E">
        <w:rPr>
          <w:rFonts w:hint="eastAsia"/>
        </w:rPr>
        <w:t>ươ</w:t>
      </w:r>
      <w:r w:rsidR="00111D4E" w:rsidRPr="00111D4E">
        <w:t xml:space="preserve">ng </w:t>
      </w:r>
      <w:r w:rsidR="00111D4E" w:rsidRPr="00111D4E">
        <w:rPr>
          <w:rFonts w:hint="eastAsia"/>
        </w:rPr>
        <w:t>đ</w:t>
      </w:r>
      <w:r w:rsidR="00111D4E" w:rsidRPr="00111D4E">
        <w:t>ầu t</w:t>
      </w:r>
      <w:r w:rsidR="00111D4E" w:rsidRPr="00111D4E">
        <w:rPr>
          <w:rFonts w:hint="eastAsia"/>
        </w:rPr>
        <w:t>ư</w:t>
      </w:r>
      <w:r w:rsidR="00111D4E" w:rsidRPr="00111D4E">
        <w:t xml:space="preserve"> dự án: Trụ sở làm việc các Sở, ban ngành thuộc khối </w:t>
      </w:r>
      <w:r w:rsidR="00185226" w:rsidRPr="00111D4E">
        <w:t>V</w:t>
      </w:r>
      <w:r w:rsidR="00185226" w:rsidRPr="00111D4E">
        <w:rPr>
          <w:rFonts w:hint="eastAsia"/>
        </w:rPr>
        <w:t>ă</w:t>
      </w:r>
      <w:r w:rsidR="00185226" w:rsidRPr="00111D4E">
        <w:t xml:space="preserve">n </w:t>
      </w:r>
      <w:r w:rsidR="00111D4E" w:rsidRPr="00111D4E">
        <w:t>hóa</w:t>
      </w:r>
      <w:r w:rsidR="00D30FDD">
        <w:t xml:space="preserve"> -</w:t>
      </w:r>
      <w:r w:rsidR="00111D4E" w:rsidRPr="00111D4E">
        <w:t xml:space="preserve"> </w:t>
      </w:r>
      <w:r w:rsidR="00185226" w:rsidRPr="00111D4E">
        <w:t xml:space="preserve">Xã </w:t>
      </w:r>
      <w:r w:rsidR="00111D4E" w:rsidRPr="00111D4E">
        <w:t>hội</w:t>
      </w:r>
      <w:r w:rsidR="00111D4E">
        <w:t>.</w:t>
      </w:r>
      <w:r w:rsidR="00D50DEB">
        <w:t xml:space="preserve"> </w:t>
      </w:r>
    </w:p>
  </w:footnote>
  <w:footnote w:id="9">
    <w:p w14:paraId="3BA37ED7" w14:textId="408584E0" w:rsidR="002423BD" w:rsidRDefault="002423BD" w:rsidP="00375718">
      <w:pPr>
        <w:pStyle w:val="FootnoteText"/>
        <w:jc w:val="both"/>
      </w:pPr>
      <w:r>
        <w:rPr>
          <w:rStyle w:val="FootnoteReference"/>
        </w:rPr>
        <w:footnoteRef/>
      </w:r>
      <w:r>
        <w:t xml:space="preserve"> </w:t>
      </w:r>
      <w:r>
        <w:rPr>
          <w:rFonts w:asciiTheme="majorHAnsi" w:hAnsiTheme="majorHAnsi" w:cstheme="majorHAnsi"/>
          <w:szCs w:val="28"/>
          <w:lang w:val="es-ES"/>
        </w:rPr>
        <w:t>Theo hướng dẫn</w:t>
      </w:r>
      <w:r w:rsidRPr="00105164">
        <w:rPr>
          <w:rFonts w:asciiTheme="majorHAnsi" w:hAnsiTheme="majorHAnsi" w:cstheme="majorHAnsi"/>
          <w:szCs w:val="28"/>
          <w:lang w:val="es-ES"/>
        </w:rPr>
        <w:t xml:space="preserve"> </w:t>
      </w:r>
      <w:r w:rsidRPr="00105164">
        <w:rPr>
          <w:rFonts w:asciiTheme="majorHAnsi" w:hAnsiTheme="majorHAnsi" w:cstheme="majorHAnsi"/>
          <w:szCs w:val="28"/>
          <w:lang w:val="de-DE"/>
        </w:rPr>
        <w:t xml:space="preserve">của </w:t>
      </w:r>
      <w:r w:rsidRPr="00105164">
        <w:rPr>
          <w:rFonts w:asciiTheme="majorHAnsi" w:hAnsiTheme="majorHAnsi" w:cstheme="majorHAnsi"/>
          <w:lang w:val="de-DE"/>
        </w:rPr>
        <w:t>Bộ Kế hoạch và Đầu t</w:t>
      </w:r>
      <w:r w:rsidRPr="00105164">
        <w:rPr>
          <w:rFonts w:asciiTheme="majorHAnsi" w:hAnsiTheme="majorHAnsi" w:cstheme="majorHAnsi" w:hint="eastAsia"/>
          <w:lang w:val="de-DE"/>
        </w:rPr>
        <w:t>ư</w:t>
      </w:r>
      <w:r w:rsidRPr="00105164">
        <w:rPr>
          <w:rFonts w:asciiTheme="majorHAnsi" w:hAnsiTheme="majorHAnsi" w:cstheme="majorHAnsi"/>
          <w:szCs w:val="28"/>
          <w:lang w:val="es-ES"/>
        </w:rPr>
        <w:t xml:space="preserve"> tại Công văn số</w:t>
      </w:r>
      <w:r w:rsidRPr="00105164">
        <w:rPr>
          <w:rFonts w:asciiTheme="majorHAnsi" w:hAnsiTheme="majorHAnsi" w:cstheme="majorHAnsi"/>
          <w:szCs w:val="28"/>
        </w:rPr>
        <w:t xml:space="preserve"> 9736/BKHĐT-TH</w:t>
      </w:r>
      <w:r w:rsidRPr="00105164">
        <w:rPr>
          <w:rFonts w:asciiTheme="majorHAnsi" w:hAnsiTheme="majorHAnsi" w:cstheme="majorHAnsi"/>
          <w:szCs w:val="28"/>
          <w:lang w:val="de-DE"/>
        </w:rPr>
        <w:t xml:space="preserve"> ngày 21</w:t>
      </w:r>
      <w:r w:rsidR="00140A12">
        <w:rPr>
          <w:rFonts w:asciiTheme="majorHAnsi" w:hAnsiTheme="majorHAnsi" w:cstheme="majorHAnsi"/>
          <w:szCs w:val="28"/>
          <w:lang w:val="de-DE"/>
        </w:rPr>
        <w:t xml:space="preserve"> tháng </w:t>
      </w:r>
      <w:r w:rsidRPr="00105164">
        <w:rPr>
          <w:rFonts w:asciiTheme="majorHAnsi" w:hAnsiTheme="majorHAnsi" w:cstheme="majorHAnsi"/>
          <w:szCs w:val="28"/>
          <w:lang w:val="de-DE"/>
        </w:rPr>
        <w:t>11</w:t>
      </w:r>
      <w:r w:rsidR="00140A12">
        <w:rPr>
          <w:rFonts w:asciiTheme="majorHAnsi" w:hAnsiTheme="majorHAnsi" w:cstheme="majorHAnsi"/>
          <w:szCs w:val="28"/>
          <w:lang w:val="de-DE"/>
        </w:rPr>
        <w:t xml:space="preserve"> năm </w:t>
      </w:r>
      <w:r w:rsidRPr="00105164">
        <w:rPr>
          <w:rFonts w:asciiTheme="majorHAnsi" w:hAnsiTheme="majorHAnsi" w:cstheme="majorHAnsi"/>
          <w:szCs w:val="28"/>
          <w:lang w:val="de-DE"/>
        </w:rPr>
        <w:t>2016</w:t>
      </w:r>
      <w:r>
        <w:rPr>
          <w:rFonts w:asciiTheme="majorHAnsi" w:hAnsiTheme="majorHAnsi" w:cstheme="majorHAnsi"/>
          <w:lang w:val="de-DE"/>
        </w:rPr>
        <w:t>.</w:t>
      </w:r>
    </w:p>
  </w:footnote>
  <w:footnote w:id="10">
    <w:p w14:paraId="2AD011E9" w14:textId="0EFFEC25" w:rsidR="002423BD" w:rsidRDefault="002423BD" w:rsidP="00375718">
      <w:pPr>
        <w:pStyle w:val="FootnoteText"/>
        <w:jc w:val="both"/>
      </w:pPr>
      <w:r>
        <w:rPr>
          <w:rStyle w:val="FootnoteReference"/>
        </w:rPr>
        <w:footnoteRef/>
      </w:r>
      <w:r>
        <w:t xml:space="preserve"> </w:t>
      </w:r>
      <w:r w:rsidRPr="00CC460D">
        <w:rPr>
          <w:lang w:val="nl-NL"/>
        </w:rPr>
        <w:t>Báo cáo số 1976/BC-BKHĐT ngày 15</w:t>
      </w:r>
      <w:r w:rsidR="00562F69">
        <w:rPr>
          <w:lang w:val="nl-NL"/>
        </w:rPr>
        <w:t xml:space="preserve"> tháng 3 năm </w:t>
      </w:r>
      <w:r w:rsidRPr="00CC460D">
        <w:rPr>
          <w:lang w:val="nl-NL"/>
        </w:rPr>
        <w:t>2017 của Bộ Kế hoạch và Đầu tư về báo cáo kết quả thẩm định nguồn và khả năng cân đối vốn dự án nhóm B</w:t>
      </w:r>
      <w:r w:rsidR="00652691">
        <w:rPr>
          <w:lang w:val="nl-NL"/>
        </w:rPr>
        <w:t>.</w:t>
      </w:r>
    </w:p>
  </w:footnote>
  <w:footnote w:id="11">
    <w:p w14:paraId="47B560A0" w14:textId="0F136354" w:rsidR="00652691" w:rsidRDefault="00652691" w:rsidP="00375718">
      <w:pPr>
        <w:pStyle w:val="FootnoteText"/>
        <w:jc w:val="both"/>
      </w:pPr>
      <w:r>
        <w:rPr>
          <w:rStyle w:val="FootnoteReference"/>
        </w:rPr>
        <w:footnoteRef/>
      </w:r>
      <w:r>
        <w:t xml:space="preserve"> Thông báo số 14/TB-HĐND ngày 29</w:t>
      </w:r>
      <w:r w:rsidR="00C8262C" w:rsidRPr="00C8262C">
        <w:t xml:space="preserve"> </w:t>
      </w:r>
      <w:r w:rsidR="00C8262C">
        <w:t xml:space="preserve">tháng </w:t>
      </w:r>
      <w:r>
        <w:t>3</w:t>
      </w:r>
      <w:r w:rsidR="00C8262C">
        <w:t xml:space="preserve"> năm </w:t>
      </w:r>
      <w:r>
        <w:t>2017 và Thông báo số 34/TB-HĐND ngày 09</w:t>
      </w:r>
      <w:r w:rsidR="00BC31C5">
        <w:t xml:space="preserve"> tháng </w:t>
      </w:r>
      <w:r>
        <w:t>7</w:t>
      </w:r>
      <w:r w:rsidR="00BC31C5">
        <w:t xml:space="preserve"> năm </w:t>
      </w:r>
      <w:r>
        <w:t>2018 của Thường trực Hội đồng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4771357"/>
      <w:docPartObj>
        <w:docPartGallery w:val="Page Numbers (Top of Page)"/>
        <w:docPartUnique/>
      </w:docPartObj>
    </w:sdtPr>
    <w:sdtEndPr>
      <w:rPr>
        <w:noProof/>
      </w:rPr>
    </w:sdtEndPr>
    <w:sdtContent>
      <w:p w14:paraId="533CA0FB" w14:textId="78B4FC9B" w:rsidR="000740D5" w:rsidRDefault="000740D5">
        <w:pPr>
          <w:pStyle w:val="Header"/>
          <w:jc w:val="center"/>
        </w:pPr>
        <w:r>
          <w:rPr>
            <w:noProof w:val="0"/>
          </w:rPr>
          <w:fldChar w:fldCharType="begin"/>
        </w:r>
        <w:r>
          <w:instrText xml:space="preserve"> PAGE   \* MERGEFORMAT </w:instrText>
        </w:r>
        <w:r>
          <w:rPr>
            <w:noProof w:val="0"/>
          </w:rPr>
          <w:fldChar w:fldCharType="separate"/>
        </w:r>
        <w:r w:rsidR="00964B59">
          <w:t>6</w:t>
        </w:r>
        <w:r>
          <w:fldChar w:fldCharType="end"/>
        </w:r>
      </w:p>
    </w:sdtContent>
  </w:sdt>
  <w:p w14:paraId="3B1488DC" w14:textId="77777777" w:rsidR="00E15430" w:rsidRDefault="00E15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054E"/>
    <w:rsid w:val="00006340"/>
    <w:rsid w:val="00016F67"/>
    <w:rsid w:val="00022352"/>
    <w:rsid w:val="00026055"/>
    <w:rsid w:val="00026604"/>
    <w:rsid w:val="00034489"/>
    <w:rsid w:val="0003467B"/>
    <w:rsid w:val="00043163"/>
    <w:rsid w:val="00045284"/>
    <w:rsid w:val="00047289"/>
    <w:rsid w:val="0005203F"/>
    <w:rsid w:val="00052494"/>
    <w:rsid w:val="00065409"/>
    <w:rsid w:val="00065A8F"/>
    <w:rsid w:val="000660A3"/>
    <w:rsid w:val="00066294"/>
    <w:rsid w:val="000740D5"/>
    <w:rsid w:val="00076CEE"/>
    <w:rsid w:val="00080100"/>
    <w:rsid w:val="00080BC5"/>
    <w:rsid w:val="00081F6E"/>
    <w:rsid w:val="0008531B"/>
    <w:rsid w:val="000862C1"/>
    <w:rsid w:val="00086842"/>
    <w:rsid w:val="000902EB"/>
    <w:rsid w:val="000A4DE5"/>
    <w:rsid w:val="000A57DA"/>
    <w:rsid w:val="000B1D74"/>
    <w:rsid w:val="000B4DE3"/>
    <w:rsid w:val="000B500F"/>
    <w:rsid w:val="000D2774"/>
    <w:rsid w:val="000D70F9"/>
    <w:rsid w:val="000E0ADB"/>
    <w:rsid w:val="000E117F"/>
    <w:rsid w:val="000E279C"/>
    <w:rsid w:val="000E34B8"/>
    <w:rsid w:val="000E6198"/>
    <w:rsid w:val="000F1059"/>
    <w:rsid w:val="000F11E8"/>
    <w:rsid w:val="000F2497"/>
    <w:rsid w:val="000F3D6F"/>
    <w:rsid w:val="0010345A"/>
    <w:rsid w:val="00105164"/>
    <w:rsid w:val="0010536C"/>
    <w:rsid w:val="00111D4E"/>
    <w:rsid w:val="00113F6B"/>
    <w:rsid w:val="00116BCD"/>
    <w:rsid w:val="00120482"/>
    <w:rsid w:val="001224A3"/>
    <w:rsid w:val="00130C6C"/>
    <w:rsid w:val="00136FC0"/>
    <w:rsid w:val="00137B7A"/>
    <w:rsid w:val="00140A12"/>
    <w:rsid w:val="00141B15"/>
    <w:rsid w:val="00142CDC"/>
    <w:rsid w:val="00143B88"/>
    <w:rsid w:val="00152801"/>
    <w:rsid w:val="00153EEB"/>
    <w:rsid w:val="00153EF3"/>
    <w:rsid w:val="00157192"/>
    <w:rsid w:val="00161748"/>
    <w:rsid w:val="0016199D"/>
    <w:rsid w:val="001621D9"/>
    <w:rsid w:val="001728E1"/>
    <w:rsid w:val="00174E16"/>
    <w:rsid w:val="00176062"/>
    <w:rsid w:val="001817FF"/>
    <w:rsid w:val="001831C0"/>
    <w:rsid w:val="001848D2"/>
    <w:rsid w:val="00185226"/>
    <w:rsid w:val="001866D6"/>
    <w:rsid w:val="00194832"/>
    <w:rsid w:val="00197E66"/>
    <w:rsid w:val="001B02A5"/>
    <w:rsid w:val="001B4FC7"/>
    <w:rsid w:val="001C0D5A"/>
    <w:rsid w:val="001C2AA1"/>
    <w:rsid w:val="001C2C92"/>
    <w:rsid w:val="001C3B46"/>
    <w:rsid w:val="001D5FD9"/>
    <w:rsid w:val="001E09A5"/>
    <w:rsid w:val="001E0CCF"/>
    <w:rsid w:val="001E6DBC"/>
    <w:rsid w:val="001F0334"/>
    <w:rsid w:val="001F21D5"/>
    <w:rsid w:val="001F5358"/>
    <w:rsid w:val="001F7162"/>
    <w:rsid w:val="00201AD4"/>
    <w:rsid w:val="00210031"/>
    <w:rsid w:val="0021081A"/>
    <w:rsid w:val="00223916"/>
    <w:rsid w:val="00223B22"/>
    <w:rsid w:val="00234520"/>
    <w:rsid w:val="0023671E"/>
    <w:rsid w:val="00240FDC"/>
    <w:rsid w:val="002423BD"/>
    <w:rsid w:val="00244ED3"/>
    <w:rsid w:val="002456F6"/>
    <w:rsid w:val="00253042"/>
    <w:rsid w:val="00255146"/>
    <w:rsid w:val="00256BB7"/>
    <w:rsid w:val="00261B65"/>
    <w:rsid w:val="002630F8"/>
    <w:rsid w:val="00264235"/>
    <w:rsid w:val="0026695B"/>
    <w:rsid w:val="00276290"/>
    <w:rsid w:val="00277763"/>
    <w:rsid w:val="00283B50"/>
    <w:rsid w:val="00284060"/>
    <w:rsid w:val="00284A3C"/>
    <w:rsid w:val="002853F0"/>
    <w:rsid w:val="00287741"/>
    <w:rsid w:val="002908D7"/>
    <w:rsid w:val="00296DEB"/>
    <w:rsid w:val="002A4032"/>
    <w:rsid w:val="002A6479"/>
    <w:rsid w:val="002B2BF9"/>
    <w:rsid w:val="002C0560"/>
    <w:rsid w:val="002C1A92"/>
    <w:rsid w:val="002D05DE"/>
    <w:rsid w:val="002D1462"/>
    <w:rsid w:val="002D1A06"/>
    <w:rsid w:val="002E00DA"/>
    <w:rsid w:val="002E0F93"/>
    <w:rsid w:val="002E1EA1"/>
    <w:rsid w:val="002E5D4A"/>
    <w:rsid w:val="002E5D8D"/>
    <w:rsid w:val="002F479C"/>
    <w:rsid w:val="002F6FC2"/>
    <w:rsid w:val="002F70DF"/>
    <w:rsid w:val="002F7C55"/>
    <w:rsid w:val="00303DBD"/>
    <w:rsid w:val="00313CC9"/>
    <w:rsid w:val="00317FF2"/>
    <w:rsid w:val="00322367"/>
    <w:rsid w:val="00323421"/>
    <w:rsid w:val="00327309"/>
    <w:rsid w:val="003315A8"/>
    <w:rsid w:val="0033322F"/>
    <w:rsid w:val="00334EDE"/>
    <w:rsid w:val="00342D07"/>
    <w:rsid w:val="00346204"/>
    <w:rsid w:val="003476CF"/>
    <w:rsid w:val="0035067F"/>
    <w:rsid w:val="0035071A"/>
    <w:rsid w:val="003551D1"/>
    <w:rsid w:val="00356A53"/>
    <w:rsid w:val="00362DA5"/>
    <w:rsid w:val="0037088C"/>
    <w:rsid w:val="00370A26"/>
    <w:rsid w:val="0037415C"/>
    <w:rsid w:val="00375718"/>
    <w:rsid w:val="0037672D"/>
    <w:rsid w:val="0038216E"/>
    <w:rsid w:val="0038314B"/>
    <w:rsid w:val="003848C4"/>
    <w:rsid w:val="00385A6B"/>
    <w:rsid w:val="00392271"/>
    <w:rsid w:val="00392F33"/>
    <w:rsid w:val="00394540"/>
    <w:rsid w:val="00395928"/>
    <w:rsid w:val="00396832"/>
    <w:rsid w:val="003973FD"/>
    <w:rsid w:val="003977C5"/>
    <w:rsid w:val="003A2544"/>
    <w:rsid w:val="003A436C"/>
    <w:rsid w:val="003A4451"/>
    <w:rsid w:val="003A4F81"/>
    <w:rsid w:val="003A77E6"/>
    <w:rsid w:val="003A7EEB"/>
    <w:rsid w:val="003B0114"/>
    <w:rsid w:val="003B1938"/>
    <w:rsid w:val="003B494E"/>
    <w:rsid w:val="003B4DF1"/>
    <w:rsid w:val="003B508A"/>
    <w:rsid w:val="003B67EF"/>
    <w:rsid w:val="003C2110"/>
    <w:rsid w:val="003C36D4"/>
    <w:rsid w:val="003D0127"/>
    <w:rsid w:val="003D53E2"/>
    <w:rsid w:val="003D71B7"/>
    <w:rsid w:val="003E134F"/>
    <w:rsid w:val="003E42C4"/>
    <w:rsid w:val="003E6880"/>
    <w:rsid w:val="003F1326"/>
    <w:rsid w:val="003F31E3"/>
    <w:rsid w:val="003F5C76"/>
    <w:rsid w:val="00404332"/>
    <w:rsid w:val="00411A9E"/>
    <w:rsid w:val="00414721"/>
    <w:rsid w:val="004215AD"/>
    <w:rsid w:val="00426773"/>
    <w:rsid w:val="00430E9B"/>
    <w:rsid w:val="00431989"/>
    <w:rsid w:val="00432BE5"/>
    <w:rsid w:val="00434481"/>
    <w:rsid w:val="004453D0"/>
    <w:rsid w:val="00451FD6"/>
    <w:rsid w:val="00452EA8"/>
    <w:rsid w:val="0045329A"/>
    <w:rsid w:val="00453560"/>
    <w:rsid w:val="004553CA"/>
    <w:rsid w:val="0045546E"/>
    <w:rsid w:val="00455524"/>
    <w:rsid w:val="0046359C"/>
    <w:rsid w:val="0046424A"/>
    <w:rsid w:val="00470E70"/>
    <w:rsid w:val="00476198"/>
    <w:rsid w:val="00476D74"/>
    <w:rsid w:val="004775FD"/>
    <w:rsid w:val="00483352"/>
    <w:rsid w:val="004860C5"/>
    <w:rsid w:val="004928F8"/>
    <w:rsid w:val="00493C82"/>
    <w:rsid w:val="0049728A"/>
    <w:rsid w:val="004A3CF7"/>
    <w:rsid w:val="004A5FC2"/>
    <w:rsid w:val="004A7EA9"/>
    <w:rsid w:val="004B0390"/>
    <w:rsid w:val="004B126D"/>
    <w:rsid w:val="004D226E"/>
    <w:rsid w:val="004D2842"/>
    <w:rsid w:val="004D53ED"/>
    <w:rsid w:val="004D67F4"/>
    <w:rsid w:val="004D6D67"/>
    <w:rsid w:val="004D7268"/>
    <w:rsid w:val="004F5888"/>
    <w:rsid w:val="004F59B0"/>
    <w:rsid w:val="00500917"/>
    <w:rsid w:val="005025AC"/>
    <w:rsid w:val="00507561"/>
    <w:rsid w:val="00510DEB"/>
    <w:rsid w:val="00512D79"/>
    <w:rsid w:val="0051476D"/>
    <w:rsid w:val="00514925"/>
    <w:rsid w:val="00525640"/>
    <w:rsid w:val="0053249D"/>
    <w:rsid w:val="00540058"/>
    <w:rsid w:val="00540F85"/>
    <w:rsid w:val="00542C62"/>
    <w:rsid w:val="005507E7"/>
    <w:rsid w:val="00550B64"/>
    <w:rsid w:val="00551628"/>
    <w:rsid w:val="005551F4"/>
    <w:rsid w:val="0055687B"/>
    <w:rsid w:val="00562F69"/>
    <w:rsid w:val="00571A34"/>
    <w:rsid w:val="00580C96"/>
    <w:rsid w:val="00585609"/>
    <w:rsid w:val="00585C48"/>
    <w:rsid w:val="0059147E"/>
    <w:rsid w:val="005950BA"/>
    <w:rsid w:val="005A0149"/>
    <w:rsid w:val="005A21B4"/>
    <w:rsid w:val="005A2416"/>
    <w:rsid w:val="005A5A0F"/>
    <w:rsid w:val="005A685C"/>
    <w:rsid w:val="005A7A7E"/>
    <w:rsid w:val="005A7FC9"/>
    <w:rsid w:val="005B3EBB"/>
    <w:rsid w:val="005B70AD"/>
    <w:rsid w:val="005C3371"/>
    <w:rsid w:val="005C3CE6"/>
    <w:rsid w:val="005C5A91"/>
    <w:rsid w:val="005C756A"/>
    <w:rsid w:val="005D482B"/>
    <w:rsid w:val="005D7976"/>
    <w:rsid w:val="005E0ABE"/>
    <w:rsid w:val="005E2F7E"/>
    <w:rsid w:val="005F6ADB"/>
    <w:rsid w:val="005F725E"/>
    <w:rsid w:val="0060389B"/>
    <w:rsid w:val="0060466A"/>
    <w:rsid w:val="00606E55"/>
    <w:rsid w:val="00610BAA"/>
    <w:rsid w:val="00615D40"/>
    <w:rsid w:val="00620861"/>
    <w:rsid w:val="00620A55"/>
    <w:rsid w:val="0062306B"/>
    <w:rsid w:val="00626E14"/>
    <w:rsid w:val="00627657"/>
    <w:rsid w:val="006366E6"/>
    <w:rsid w:val="0063757C"/>
    <w:rsid w:val="00637911"/>
    <w:rsid w:val="00643C95"/>
    <w:rsid w:val="00647A0C"/>
    <w:rsid w:val="00652232"/>
    <w:rsid w:val="00652691"/>
    <w:rsid w:val="0067477F"/>
    <w:rsid w:val="00681DC1"/>
    <w:rsid w:val="006826C0"/>
    <w:rsid w:val="00691440"/>
    <w:rsid w:val="006931B1"/>
    <w:rsid w:val="00693AC7"/>
    <w:rsid w:val="00695C31"/>
    <w:rsid w:val="006A17FF"/>
    <w:rsid w:val="006A27CF"/>
    <w:rsid w:val="006B2E88"/>
    <w:rsid w:val="006B3754"/>
    <w:rsid w:val="006B44F4"/>
    <w:rsid w:val="006B4681"/>
    <w:rsid w:val="006B6E51"/>
    <w:rsid w:val="006B7EA3"/>
    <w:rsid w:val="006C389C"/>
    <w:rsid w:val="006D2F7C"/>
    <w:rsid w:val="006D4AEF"/>
    <w:rsid w:val="006D7E10"/>
    <w:rsid w:val="006E0F0B"/>
    <w:rsid w:val="006E1A89"/>
    <w:rsid w:val="006E42B3"/>
    <w:rsid w:val="006E75D2"/>
    <w:rsid w:val="0071141C"/>
    <w:rsid w:val="00716E8D"/>
    <w:rsid w:val="007201A5"/>
    <w:rsid w:val="00720ADD"/>
    <w:rsid w:val="00722074"/>
    <w:rsid w:val="007253EC"/>
    <w:rsid w:val="00727FFE"/>
    <w:rsid w:val="00730356"/>
    <w:rsid w:val="00742C8B"/>
    <w:rsid w:val="00753086"/>
    <w:rsid w:val="007547FC"/>
    <w:rsid w:val="00755B8C"/>
    <w:rsid w:val="007627FA"/>
    <w:rsid w:val="0076334E"/>
    <w:rsid w:val="0076531E"/>
    <w:rsid w:val="00767029"/>
    <w:rsid w:val="00767D4D"/>
    <w:rsid w:val="007727D4"/>
    <w:rsid w:val="00772A6D"/>
    <w:rsid w:val="00776C2B"/>
    <w:rsid w:val="007836AF"/>
    <w:rsid w:val="00786356"/>
    <w:rsid w:val="00786C5F"/>
    <w:rsid w:val="00792DFE"/>
    <w:rsid w:val="00795798"/>
    <w:rsid w:val="007A13F9"/>
    <w:rsid w:val="007A244B"/>
    <w:rsid w:val="007A340B"/>
    <w:rsid w:val="007B24B4"/>
    <w:rsid w:val="007C7AA9"/>
    <w:rsid w:val="007E3A51"/>
    <w:rsid w:val="007E4FDA"/>
    <w:rsid w:val="007E6B29"/>
    <w:rsid w:val="007E7596"/>
    <w:rsid w:val="007F1332"/>
    <w:rsid w:val="007F194B"/>
    <w:rsid w:val="007F21D5"/>
    <w:rsid w:val="007F44A6"/>
    <w:rsid w:val="007F4D3E"/>
    <w:rsid w:val="007F51B9"/>
    <w:rsid w:val="007F6F73"/>
    <w:rsid w:val="007F78AF"/>
    <w:rsid w:val="00801F22"/>
    <w:rsid w:val="0080499B"/>
    <w:rsid w:val="00805873"/>
    <w:rsid w:val="008079BA"/>
    <w:rsid w:val="008112E6"/>
    <w:rsid w:val="00816A8E"/>
    <w:rsid w:val="00820619"/>
    <w:rsid w:val="00823A23"/>
    <w:rsid w:val="008243D8"/>
    <w:rsid w:val="00824ABC"/>
    <w:rsid w:val="008253E7"/>
    <w:rsid w:val="00834D9A"/>
    <w:rsid w:val="00837EB2"/>
    <w:rsid w:val="00840C3E"/>
    <w:rsid w:val="00842382"/>
    <w:rsid w:val="008440FA"/>
    <w:rsid w:val="00847943"/>
    <w:rsid w:val="00851455"/>
    <w:rsid w:val="0085742B"/>
    <w:rsid w:val="0086006C"/>
    <w:rsid w:val="008602CC"/>
    <w:rsid w:val="0086209D"/>
    <w:rsid w:val="0086765E"/>
    <w:rsid w:val="00872BF1"/>
    <w:rsid w:val="008774AC"/>
    <w:rsid w:val="00882B9F"/>
    <w:rsid w:val="00887E41"/>
    <w:rsid w:val="00891450"/>
    <w:rsid w:val="00892901"/>
    <w:rsid w:val="00892CE9"/>
    <w:rsid w:val="00892F52"/>
    <w:rsid w:val="008935BE"/>
    <w:rsid w:val="008939F2"/>
    <w:rsid w:val="0089512A"/>
    <w:rsid w:val="00896785"/>
    <w:rsid w:val="008A1B76"/>
    <w:rsid w:val="008A2559"/>
    <w:rsid w:val="008A47AE"/>
    <w:rsid w:val="008A511C"/>
    <w:rsid w:val="008C656F"/>
    <w:rsid w:val="008D134D"/>
    <w:rsid w:val="008E1A27"/>
    <w:rsid w:val="008E1CEA"/>
    <w:rsid w:val="008E66DE"/>
    <w:rsid w:val="008E797F"/>
    <w:rsid w:val="008F3B72"/>
    <w:rsid w:val="008F49C8"/>
    <w:rsid w:val="008F4BEA"/>
    <w:rsid w:val="008F7A28"/>
    <w:rsid w:val="00901284"/>
    <w:rsid w:val="0090233D"/>
    <w:rsid w:val="00903FAB"/>
    <w:rsid w:val="009143B8"/>
    <w:rsid w:val="009149AA"/>
    <w:rsid w:val="00931101"/>
    <w:rsid w:val="00936043"/>
    <w:rsid w:val="0094101C"/>
    <w:rsid w:val="009439F3"/>
    <w:rsid w:val="009479D2"/>
    <w:rsid w:val="009510DC"/>
    <w:rsid w:val="009530C4"/>
    <w:rsid w:val="009547CF"/>
    <w:rsid w:val="00956426"/>
    <w:rsid w:val="00960553"/>
    <w:rsid w:val="00960776"/>
    <w:rsid w:val="00963B7D"/>
    <w:rsid w:val="00964B59"/>
    <w:rsid w:val="00966467"/>
    <w:rsid w:val="00971108"/>
    <w:rsid w:val="0097214A"/>
    <w:rsid w:val="009733E9"/>
    <w:rsid w:val="009809CE"/>
    <w:rsid w:val="009916FF"/>
    <w:rsid w:val="00994B70"/>
    <w:rsid w:val="00995C09"/>
    <w:rsid w:val="009A0C7E"/>
    <w:rsid w:val="009A2FA6"/>
    <w:rsid w:val="009A49F3"/>
    <w:rsid w:val="009A6566"/>
    <w:rsid w:val="009B2E15"/>
    <w:rsid w:val="009B4CE3"/>
    <w:rsid w:val="009B6C9B"/>
    <w:rsid w:val="009D41F5"/>
    <w:rsid w:val="009D7044"/>
    <w:rsid w:val="009E15A5"/>
    <w:rsid w:val="009E5766"/>
    <w:rsid w:val="009E728C"/>
    <w:rsid w:val="009F1386"/>
    <w:rsid w:val="009F1E66"/>
    <w:rsid w:val="009F34BF"/>
    <w:rsid w:val="00A028AA"/>
    <w:rsid w:val="00A04D70"/>
    <w:rsid w:val="00A106B5"/>
    <w:rsid w:val="00A10BEB"/>
    <w:rsid w:val="00A11D40"/>
    <w:rsid w:val="00A1501C"/>
    <w:rsid w:val="00A16CF3"/>
    <w:rsid w:val="00A203D3"/>
    <w:rsid w:val="00A307E2"/>
    <w:rsid w:val="00A30CED"/>
    <w:rsid w:val="00A31A5B"/>
    <w:rsid w:val="00A447AD"/>
    <w:rsid w:val="00A44A41"/>
    <w:rsid w:val="00A5192E"/>
    <w:rsid w:val="00A56464"/>
    <w:rsid w:val="00A61146"/>
    <w:rsid w:val="00A6365B"/>
    <w:rsid w:val="00A70505"/>
    <w:rsid w:val="00A7056A"/>
    <w:rsid w:val="00A71B7F"/>
    <w:rsid w:val="00A735FA"/>
    <w:rsid w:val="00A807F0"/>
    <w:rsid w:val="00A85B31"/>
    <w:rsid w:val="00A91942"/>
    <w:rsid w:val="00A91D64"/>
    <w:rsid w:val="00A93089"/>
    <w:rsid w:val="00A94B41"/>
    <w:rsid w:val="00A96A45"/>
    <w:rsid w:val="00A977D5"/>
    <w:rsid w:val="00AA0C12"/>
    <w:rsid w:val="00AA24DE"/>
    <w:rsid w:val="00AA6754"/>
    <w:rsid w:val="00AA7BCE"/>
    <w:rsid w:val="00AB1CE4"/>
    <w:rsid w:val="00AB338D"/>
    <w:rsid w:val="00AC4D20"/>
    <w:rsid w:val="00AC57F8"/>
    <w:rsid w:val="00AC762E"/>
    <w:rsid w:val="00AD17E6"/>
    <w:rsid w:val="00AD3329"/>
    <w:rsid w:val="00AD71D6"/>
    <w:rsid w:val="00AE0210"/>
    <w:rsid w:val="00AE3870"/>
    <w:rsid w:val="00AE3CE0"/>
    <w:rsid w:val="00AE4D70"/>
    <w:rsid w:val="00AE7EAA"/>
    <w:rsid w:val="00AF2F70"/>
    <w:rsid w:val="00AF58BA"/>
    <w:rsid w:val="00AF5AD2"/>
    <w:rsid w:val="00AF66A8"/>
    <w:rsid w:val="00AF7056"/>
    <w:rsid w:val="00B03058"/>
    <w:rsid w:val="00B11356"/>
    <w:rsid w:val="00B12293"/>
    <w:rsid w:val="00B13EE1"/>
    <w:rsid w:val="00B157CB"/>
    <w:rsid w:val="00B2153E"/>
    <w:rsid w:val="00B25DF3"/>
    <w:rsid w:val="00B2653A"/>
    <w:rsid w:val="00B3045C"/>
    <w:rsid w:val="00B323AD"/>
    <w:rsid w:val="00B35250"/>
    <w:rsid w:val="00B43864"/>
    <w:rsid w:val="00B449E3"/>
    <w:rsid w:val="00B50F0A"/>
    <w:rsid w:val="00B51A83"/>
    <w:rsid w:val="00B54247"/>
    <w:rsid w:val="00B60C71"/>
    <w:rsid w:val="00B72DAB"/>
    <w:rsid w:val="00B76909"/>
    <w:rsid w:val="00B8010C"/>
    <w:rsid w:val="00B875FB"/>
    <w:rsid w:val="00B87B6D"/>
    <w:rsid w:val="00B90DED"/>
    <w:rsid w:val="00B91EF3"/>
    <w:rsid w:val="00B93677"/>
    <w:rsid w:val="00BA7129"/>
    <w:rsid w:val="00BB3DC1"/>
    <w:rsid w:val="00BC0CBB"/>
    <w:rsid w:val="00BC2F73"/>
    <w:rsid w:val="00BC31C5"/>
    <w:rsid w:val="00BC4A3E"/>
    <w:rsid w:val="00BC5B82"/>
    <w:rsid w:val="00BD3B44"/>
    <w:rsid w:val="00BE2999"/>
    <w:rsid w:val="00BF0B0C"/>
    <w:rsid w:val="00BF293D"/>
    <w:rsid w:val="00BF326D"/>
    <w:rsid w:val="00C050F0"/>
    <w:rsid w:val="00C072ED"/>
    <w:rsid w:val="00C12BDF"/>
    <w:rsid w:val="00C14A06"/>
    <w:rsid w:val="00C21F10"/>
    <w:rsid w:val="00C2461C"/>
    <w:rsid w:val="00C2485A"/>
    <w:rsid w:val="00C25AB1"/>
    <w:rsid w:val="00C267ED"/>
    <w:rsid w:val="00C34E3E"/>
    <w:rsid w:val="00C35CE2"/>
    <w:rsid w:val="00C36368"/>
    <w:rsid w:val="00C37FE6"/>
    <w:rsid w:val="00C405A5"/>
    <w:rsid w:val="00C40F1C"/>
    <w:rsid w:val="00C42C98"/>
    <w:rsid w:val="00C44B5B"/>
    <w:rsid w:val="00C46763"/>
    <w:rsid w:val="00C550FE"/>
    <w:rsid w:val="00C76836"/>
    <w:rsid w:val="00C8262C"/>
    <w:rsid w:val="00C84BD6"/>
    <w:rsid w:val="00C84F4A"/>
    <w:rsid w:val="00C8503B"/>
    <w:rsid w:val="00C85168"/>
    <w:rsid w:val="00C8545B"/>
    <w:rsid w:val="00C85BB2"/>
    <w:rsid w:val="00C86310"/>
    <w:rsid w:val="00C92C7D"/>
    <w:rsid w:val="00C93245"/>
    <w:rsid w:val="00C95CEC"/>
    <w:rsid w:val="00C97B0C"/>
    <w:rsid w:val="00CA001E"/>
    <w:rsid w:val="00CA04B0"/>
    <w:rsid w:val="00CA08EF"/>
    <w:rsid w:val="00CA3755"/>
    <w:rsid w:val="00CA656A"/>
    <w:rsid w:val="00CA6D49"/>
    <w:rsid w:val="00CA73D4"/>
    <w:rsid w:val="00CB5C29"/>
    <w:rsid w:val="00CC0B57"/>
    <w:rsid w:val="00CC0F8E"/>
    <w:rsid w:val="00CC1453"/>
    <w:rsid w:val="00CC43B1"/>
    <w:rsid w:val="00CC7881"/>
    <w:rsid w:val="00CD1726"/>
    <w:rsid w:val="00CD26DB"/>
    <w:rsid w:val="00CD28AF"/>
    <w:rsid w:val="00CD63B8"/>
    <w:rsid w:val="00CD6543"/>
    <w:rsid w:val="00CE1A08"/>
    <w:rsid w:val="00CE37F6"/>
    <w:rsid w:val="00CF0092"/>
    <w:rsid w:val="00CF0C41"/>
    <w:rsid w:val="00D01C45"/>
    <w:rsid w:val="00D07D98"/>
    <w:rsid w:val="00D10EEA"/>
    <w:rsid w:val="00D11584"/>
    <w:rsid w:val="00D1269B"/>
    <w:rsid w:val="00D13BDF"/>
    <w:rsid w:val="00D152E2"/>
    <w:rsid w:val="00D15F50"/>
    <w:rsid w:val="00D21ADD"/>
    <w:rsid w:val="00D23A0D"/>
    <w:rsid w:val="00D25FF0"/>
    <w:rsid w:val="00D30D4F"/>
    <w:rsid w:val="00D30FDD"/>
    <w:rsid w:val="00D3427C"/>
    <w:rsid w:val="00D40687"/>
    <w:rsid w:val="00D477DE"/>
    <w:rsid w:val="00D50DEB"/>
    <w:rsid w:val="00D51DEF"/>
    <w:rsid w:val="00D52357"/>
    <w:rsid w:val="00D6406C"/>
    <w:rsid w:val="00D6435F"/>
    <w:rsid w:val="00D67DD4"/>
    <w:rsid w:val="00D7237C"/>
    <w:rsid w:val="00D83AD8"/>
    <w:rsid w:val="00D84497"/>
    <w:rsid w:val="00D84EC8"/>
    <w:rsid w:val="00D85A6A"/>
    <w:rsid w:val="00D85AB2"/>
    <w:rsid w:val="00D94BBC"/>
    <w:rsid w:val="00DA4734"/>
    <w:rsid w:val="00DA77E9"/>
    <w:rsid w:val="00DA7C22"/>
    <w:rsid w:val="00DB320A"/>
    <w:rsid w:val="00DB3CD1"/>
    <w:rsid w:val="00DB4D04"/>
    <w:rsid w:val="00DB5671"/>
    <w:rsid w:val="00DB681A"/>
    <w:rsid w:val="00DB7759"/>
    <w:rsid w:val="00DC6A6C"/>
    <w:rsid w:val="00DC7198"/>
    <w:rsid w:val="00DE098D"/>
    <w:rsid w:val="00DE1946"/>
    <w:rsid w:val="00DE1D91"/>
    <w:rsid w:val="00DE5176"/>
    <w:rsid w:val="00DE6159"/>
    <w:rsid w:val="00DF068F"/>
    <w:rsid w:val="00DF1733"/>
    <w:rsid w:val="00DF2D87"/>
    <w:rsid w:val="00E0396C"/>
    <w:rsid w:val="00E043CE"/>
    <w:rsid w:val="00E04DE3"/>
    <w:rsid w:val="00E14443"/>
    <w:rsid w:val="00E15430"/>
    <w:rsid w:val="00E262A2"/>
    <w:rsid w:val="00E26402"/>
    <w:rsid w:val="00E26654"/>
    <w:rsid w:val="00E32239"/>
    <w:rsid w:val="00E327B1"/>
    <w:rsid w:val="00E35AF3"/>
    <w:rsid w:val="00E37D64"/>
    <w:rsid w:val="00E4116D"/>
    <w:rsid w:val="00E4274A"/>
    <w:rsid w:val="00E438AE"/>
    <w:rsid w:val="00E43B51"/>
    <w:rsid w:val="00E54681"/>
    <w:rsid w:val="00E60E31"/>
    <w:rsid w:val="00E618A0"/>
    <w:rsid w:val="00E63E7F"/>
    <w:rsid w:val="00E644E0"/>
    <w:rsid w:val="00E6455B"/>
    <w:rsid w:val="00E7047C"/>
    <w:rsid w:val="00E7079E"/>
    <w:rsid w:val="00E766E0"/>
    <w:rsid w:val="00E82C1A"/>
    <w:rsid w:val="00E82D42"/>
    <w:rsid w:val="00E94365"/>
    <w:rsid w:val="00E97EA5"/>
    <w:rsid w:val="00EA0836"/>
    <w:rsid w:val="00EA5A78"/>
    <w:rsid w:val="00EA706F"/>
    <w:rsid w:val="00EB39ED"/>
    <w:rsid w:val="00EB405F"/>
    <w:rsid w:val="00EB5D6B"/>
    <w:rsid w:val="00EB5ECD"/>
    <w:rsid w:val="00EC3CDE"/>
    <w:rsid w:val="00EC49D9"/>
    <w:rsid w:val="00EC7285"/>
    <w:rsid w:val="00EC768B"/>
    <w:rsid w:val="00ED0892"/>
    <w:rsid w:val="00ED3519"/>
    <w:rsid w:val="00ED3D26"/>
    <w:rsid w:val="00ED69A1"/>
    <w:rsid w:val="00ED6EBE"/>
    <w:rsid w:val="00EE0138"/>
    <w:rsid w:val="00EE0865"/>
    <w:rsid w:val="00EE21A9"/>
    <w:rsid w:val="00EE2EA4"/>
    <w:rsid w:val="00EE3015"/>
    <w:rsid w:val="00EE3562"/>
    <w:rsid w:val="00EE58B5"/>
    <w:rsid w:val="00EE743C"/>
    <w:rsid w:val="00EF65F7"/>
    <w:rsid w:val="00EF7208"/>
    <w:rsid w:val="00F013C6"/>
    <w:rsid w:val="00F025F2"/>
    <w:rsid w:val="00F02DA8"/>
    <w:rsid w:val="00F039B1"/>
    <w:rsid w:val="00F05957"/>
    <w:rsid w:val="00F25334"/>
    <w:rsid w:val="00F25CB9"/>
    <w:rsid w:val="00F27AF1"/>
    <w:rsid w:val="00F300DD"/>
    <w:rsid w:val="00F32BA8"/>
    <w:rsid w:val="00F33111"/>
    <w:rsid w:val="00F37D3F"/>
    <w:rsid w:val="00F428DC"/>
    <w:rsid w:val="00F4448B"/>
    <w:rsid w:val="00F44C45"/>
    <w:rsid w:val="00F45E8D"/>
    <w:rsid w:val="00F462D4"/>
    <w:rsid w:val="00F5262F"/>
    <w:rsid w:val="00F54778"/>
    <w:rsid w:val="00F54F27"/>
    <w:rsid w:val="00F558D5"/>
    <w:rsid w:val="00F55A65"/>
    <w:rsid w:val="00F65852"/>
    <w:rsid w:val="00F67E02"/>
    <w:rsid w:val="00F73140"/>
    <w:rsid w:val="00F74E8B"/>
    <w:rsid w:val="00F826E2"/>
    <w:rsid w:val="00FA065C"/>
    <w:rsid w:val="00FA1944"/>
    <w:rsid w:val="00FA2AFA"/>
    <w:rsid w:val="00FA30C8"/>
    <w:rsid w:val="00FA73B5"/>
    <w:rsid w:val="00FB06D9"/>
    <w:rsid w:val="00FB67CC"/>
    <w:rsid w:val="00FB71E7"/>
    <w:rsid w:val="00FC1DEB"/>
    <w:rsid w:val="00FC4CF8"/>
    <w:rsid w:val="00FD1A32"/>
    <w:rsid w:val="00FD6B5B"/>
    <w:rsid w:val="00FE4DFF"/>
    <w:rsid w:val="00FF61FA"/>
    <w:rsid w:val="00FF706E"/>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A977D5"/>
  </w:style>
  <w:style w:type="paragraph" w:styleId="BodyTextIndent2">
    <w:name w:val="Body Text Indent 2"/>
    <w:basedOn w:val="Normal"/>
    <w:link w:val="BodyTextIndent2Char"/>
    <w:unhideWhenUsed/>
    <w:rsid w:val="006366E6"/>
    <w:pPr>
      <w:spacing w:after="120" w:line="480" w:lineRule="auto"/>
      <w:ind w:left="360"/>
    </w:pPr>
  </w:style>
  <w:style w:type="character" w:customStyle="1" w:styleId="BodyTextIndent2Char">
    <w:name w:val="Body Text Indent 2 Char"/>
    <w:basedOn w:val="DefaultParagraphFont"/>
    <w:link w:val="BodyTextIndent2"/>
    <w:rsid w:val="006366E6"/>
    <w:rPr>
      <w:rFonts w:ascii=".VnTimeH" w:eastAsia="Times New Roman" w:hAnsi=".VnTimeH" w:cs="Times New Roman"/>
      <w:noProof/>
      <w:szCs w:val="20"/>
    </w:rPr>
  </w:style>
  <w:style w:type="character" w:customStyle="1" w:styleId="fontstyle21">
    <w:name w:val="fontstyle21"/>
    <w:rsid w:val="00AF66A8"/>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A106B5"/>
    <w:rPr>
      <w:rFonts w:eastAsia="Times New Roman" w:cs="Times New Roman"/>
      <w:bCs/>
      <w:iCs/>
      <w:sz w:val="26"/>
      <w:szCs w:val="26"/>
      <w:lang w:val="en-GB" w:eastAsia="x-none"/>
    </w:rPr>
  </w:style>
  <w:style w:type="paragraph" w:customStyle="1" w:styleId="noidung">
    <w:name w:val="noi dung"/>
    <w:basedOn w:val="Normal"/>
    <w:link w:val="noidungChar"/>
    <w:rsid w:val="00A106B5"/>
    <w:pPr>
      <w:tabs>
        <w:tab w:val="left" w:pos="567"/>
      </w:tabs>
      <w:spacing w:after="120" w:line="312" w:lineRule="auto"/>
      <w:ind w:firstLine="567"/>
      <w:jc w:val="both"/>
    </w:pPr>
    <w:rPr>
      <w:rFonts w:ascii="Times New Roman" w:hAnsi="Times New Roman"/>
      <w:bCs/>
      <w:iCs/>
      <w:noProof w:val="0"/>
      <w:sz w:val="26"/>
      <w:szCs w:val="26"/>
      <w:lang w:val="en-GB" w:eastAsia="x-none"/>
    </w:rPr>
  </w:style>
  <w:style w:type="character" w:styleId="CommentReference">
    <w:name w:val="annotation reference"/>
    <w:basedOn w:val="DefaultParagraphFont"/>
    <w:uiPriority w:val="99"/>
    <w:semiHidden/>
    <w:unhideWhenUsed/>
    <w:rsid w:val="000B1D74"/>
    <w:rPr>
      <w:sz w:val="16"/>
      <w:szCs w:val="16"/>
    </w:rPr>
  </w:style>
  <w:style w:type="paragraph" w:styleId="CommentText">
    <w:name w:val="annotation text"/>
    <w:basedOn w:val="Normal"/>
    <w:link w:val="CommentTextChar"/>
    <w:uiPriority w:val="99"/>
    <w:semiHidden/>
    <w:unhideWhenUsed/>
    <w:rsid w:val="000B1D74"/>
    <w:rPr>
      <w:sz w:val="20"/>
    </w:rPr>
  </w:style>
  <w:style w:type="character" w:customStyle="1" w:styleId="CommentTextChar">
    <w:name w:val="Comment Text Char"/>
    <w:basedOn w:val="DefaultParagraphFont"/>
    <w:link w:val="CommentText"/>
    <w:uiPriority w:val="99"/>
    <w:semiHidden/>
    <w:rsid w:val="000B1D74"/>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0B1D74"/>
    <w:rPr>
      <w:b/>
      <w:bCs/>
    </w:rPr>
  </w:style>
  <w:style w:type="character" w:customStyle="1" w:styleId="CommentSubjectChar">
    <w:name w:val="Comment Subject Char"/>
    <w:basedOn w:val="CommentTextChar"/>
    <w:link w:val="CommentSubject"/>
    <w:uiPriority w:val="99"/>
    <w:semiHidden/>
    <w:rsid w:val="000B1D74"/>
    <w:rPr>
      <w:rFonts w:ascii=".VnTimeH" w:eastAsia="Times New Roman" w:hAnsi=".VnTimeH"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A977D5"/>
  </w:style>
  <w:style w:type="paragraph" w:styleId="BodyTextIndent2">
    <w:name w:val="Body Text Indent 2"/>
    <w:basedOn w:val="Normal"/>
    <w:link w:val="BodyTextIndent2Char"/>
    <w:unhideWhenUsed/>
    <w:rsid w:val="006366E6"/>
    <w:pPr>
      <w:spacing w:after="120" w:line="480" w:lineRule="auto"/>
      <w:ind w:left="360"/>
    </w:pPr>
  </w:style>
  <w:style w:type="character" w:customStyle="1" w:styleId="BodyTextIndent2Char">
    <w:name w:val="Body Text Indent 2 Char"/>
    <w:basedOn w:val="DefaultParagraphFont"/>
    <w:link w:val="BodyTextIndent2"/>
    <w:rsid w:val="006366E6"/>
    <w:rPr>
      <w:rFonts w:ascii=".VnTimeH" w:eastAsia="Times New Roman" w:hAnsi=".VnTimeH" w:cs="Times New Roman"/>
      <w:noProof/>
      <w:szCs w:val="20"/>
    </w:rPr>
  </w:style>
  <w:style w:type="character" w:customStyle="1" w:styleId="fontstyle21">
    <w:name w:val="fontstyle21"/>
    <w:rsid w:val="00AF66A8"/>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A106B5"/>
    <w:rPr>
      <w:rFonts w:eastAsia="Times New Roman" w:cs="Times New Roman"/>
      <w:bCs/>
      <w:iCs/>
      <w:sz w:val="26"/>
      <w:szCs w:val="26"/>
      <w:lang w:val="en-GB" w:eastAsia="x-none"/>
    </w:rPr>
  </w:style>
  <w:style w:type="paragraph" w:customStyle="1" w:styleId="noidung">
    <w:name w:val="noi dung"/>
    <w:basedOn w:val="Normal"/>
    <w:link w:val="noidungChar"/>
    <w:rsid w:val="00A106B5"/>
    <w:pPr>
      <w:tabs>
        <w:tab w:val="left" w:pos="567"/>
      </w:tabs>
      <w:spacing w:after="120" w:line="312" w:lineRule="auto"/>
      <w:ind w:firstLine="567"/>
      <w:jc w:val="both"/>
    </w:pPr>
    <w:rPr>
      <w:rFonts w:ascii="Times New Roman" w:hAnsi="Times New Roman"/>
      <w:bCs/>
      <w:iCs/>
      <w:noProof w:val="0"/>
      <w:sz w:val="26"/>
      <w:szCs w:val="26"/>
      <w:lang w:val="en-GB" w:eastAsia="x-none"/>
    </w:rPr>
  </w:style>
  <w:style w:type="character" w:styleId="CommentReference">
    <w:name w:val="annotation reference"/>
    <w:basedOn w:val="DefaultParagraphFont"/>
    <w:uiPriority w:val="99"/>
    <w:semiHidden/>
    <w:unhideWhenUsed/>
    <w:rsid w:val="000B1D74"/>
    <w:rPr>
      <w:sz w:val="16"/>
      <w:szCs w:val="16"/>
    </w:rPr>
  </w:style>
  <w:style w:type="paragraph" w:styleId="CommentText">
    <w:name w:val="annotation text"/>
    <w:basedOn w:val="Normal"/>
    <w:link w:val="CommentTextChar"/>
    <w:uiPriority w:val="99"/>
    <w:semiHidden/>
    <w:unhideWhenUsed/>
    <w:rsid w:val="000B1D74"/>
    <w:rPr>
      <w:sz w:val="20"/>
    </w:rPr>
  </w:style>
  <w:style w:type="character" w:customStyle="1" w:styleId="CommentTextChar">
    <w:name w:val="Comment Text Char"/>
    <w:basedOn w:val="DefaultParagraphFont"/>
    <w:link w:val="CommentText"/>
    <w:uiPriority w:val="99"/>
    <w:semiHidden/>
    <w:rsid w:val="000B1D74"/>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0B1D74"/>
    <w:rPr>
      <w:b/>
      <w:bCs/>
    </w:rPr>
  </w:style>
  <w:style w:type="character" w:customStyle="1" w:styleId="CommentSubjectChar">
    <w:name w:val="Comment Subject Char"/>
    <w:basedOn w:val="CommentTextChar"/>
    <w:link w:val="CommentSubject"/>
    <w:uiPriority w:val="99"/>
    <w:semiHidden/>
    <w:rsid w:val="000B1D74"/>
    <w:rPr>
      <w:rFonts w:ascii=".VnTimeH" w:eastAsia="Times New Roman" w:hAnsi=".VnTimeH"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94580912">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321420807">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71D3-7CFD-4B09-9F05-DCD37F277177}">
  <ds:schemaRefs>
    <ds:schemaRef ds:uri="http://schemas.openxmlformats.org/officeDocument/2006/bibliography"/>
  </ds:schemaRefs>
</ds:datastoreItem>
</file>

<file path=customXml/itemProps2.xml><?xml version="1.0" encoding="utf-8"?>
<ds:datastoreItem xmlns:ds="http://schemas.openxmlformats.org/officeDocument/2006/customXml" ds:itemID="{F96B114C-C8BB-4EAF-AE5A-CE09B0267721}">
  <ds:schemaRefs>
    <ds:schemaRef ds:uri="http://schemas.openxmlformats.org/officeDocument/2006/bibliography"/>
  </ds:schemaRefs>
</ds:datastoreItem>
</file>

<file path=customXml/itemProps3.xml><?xml version="1.0" encoding="utf-8"?>
<ds:datastoreItem xmlns:ds="http://schemas.openxmlformats.org/officeDocument/2006/customXml" ds:itemID="{3A538916-F057-4959-A2F2-A6C7DF24E3C3}">
  <ds:schemaRefs>
    <ds:schemaRef ds:uri="http://schemas.openxmlformats.org/officeDocument/2006/bibliography"/>
  </ds:schemaRefs>
</ds:datastoreItem>
</file>

<file path=customXml/itemProps4.xml><?xml version="1.0" encoding="utf-8"?>
<ds:datastoreItem xmlns:ds="http://schemas.openxmlformats.org/officeDocument/2006/customXml" ds:itemID="{12EEA31B-3881-487D-8B15-D71FF94E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1722</Words>
  <Characters>9820</Characters>
  <Application>Microsoft Office Word</Application>
  <DocSecurity>0</DocSecurity>
  <Lines>81</Lines>
  <Paragraphs>23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20</cp:revision>
  <cp:lastPrinted>2020-09-28T00:52:00Z</cp:lastPrinted>
  <dcterms:created xsi:type="dcterms:W3CDTF">2020-09-28T02:15:00Z</dcterms:created>
  <dcterms:modified xsi:type="dcterms:W3CDTF">2020-09-28T06:35:00Z</dcterms:modified>
</cp:coreProperties>
</file>