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6037"/>
      </w:tblGrid>
      <w:tr w:rsidR="00715E97" w:rsidRPr="00715E97" w14:paraId="497EB436" w14:textId="77777777" w:rsidTr="004A2FA7">
        <w:trPr>
          <w:trHeight w:hRule="exact" w:val="907"/>
        </w:trPr>
        <w:tc>
          <w:tcPr>
            <w:tcW w:w="1866" w:type="pct"/>
            <w:tcBorders>
              <w:top w:val="nil"/>
              <w:left w:val="nil"/>
              <w:bottom w:val="nil"/>
              <w:right w:val="nil"/>
            </w:tcBorders>
            <w:shd w:val="clear" w:color="auto" w:fill="auto"/>
          </w:tcPr>
          <w:p w14:paraId="56B69D47" w14:textId="77777777" w:rsidR="00AD76D2" w:rsidRPr="00715E97" w:rsidRDefault="00AD76D2" w:rsidP="004A2FA7">
            <w:pPr>
              <w:pStyle w:val="Heading2"/>
              <w:rPr>
                <w:color w:val="auto"/>
                <w:szCs w:val="26"/>
              </w:rPr>
            </w:pPr>
            <w:r w:rsidRPr="00715E97">
              <w:rPr>
                <w:color w:val="auto"/>
                <w:szCs w:val="26"/>
              </w:rPr>
              <w:t>HỘI ĐỒNG NHÂN DÂN</w:t>
            </w:r>
          </w:p>
          <w:p w14:paraId="36BCA102" w14:textId="77777777" w:rsidR="00AD76D2" w:rsidRPr="00715E97" w:rsidRDefault="00076D0A" w:rsidP="004A2FA7">
            <w:pPr>
              <w:jc w:val="center"/>
              <w:rPr>
                <w:b/>
                <w:sz w:val="26"/>
              </w:rPr>
            </w:pPr>
            <w:r w:rsidRPr="00715E97">
              <w:rPr>
                <w:lang w:eastAsia="vi-VN"/>
              </w:rPr>
              <mc:AlternateContent>
                <mc:Choice Requires="wps">
                  <w:drawing>
                    <wp:anchor distT="4294967295" distB="4294967295" distL="114300" distR="114300" simplePos="0" relativeHeight="251657216" behindDoc="0" locked="0" layoutInCell="1" allowOverlap="1" wp14:anchorId="3C20F88E" wp14:editId="57EC2D96">
                      <wp:simplePos x="0" y="0"/>
                      <wp:positionH relativeFrom="column">
                        <wp:posOffset>742315</wp:posOffset>
                      </wp:positionH>
                      <wp:positionV relativeFrom="paragraph">
                        <wp:posOffset>225424</wp:posOffset>
                      </wp:positionV>
                      <wp:extent cx="59563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E4FBC3"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7.75pt" to="10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" strokecolor="navy">
                      <o:lock v:ext="edit" shapetype="f"/>
                    </v:line>
                  </w:pict>
                </mc:Fallback>
              </mc:AlternateContent>
            </w:r>
            <w:r w:rsidR="00AD76D2" w:rsidRPr="00715E97">
              <w:rPr>
                <w:b/>
                <w:sz w:val="26"/>
              </w:rPr>
              <w:t>TỈNH KON TUM</w:t>
            </w:r>
          </w:p>
        </w:tc>
        <w:tc>
          <w:tcPr>
            <w:tcW w:w="3134" w:type="pct"/>
            <w:tcBorders>
              <w:top w:val="nil"/>
              <w:left w:val="nil"/>
              <w:bottom w:val="nil"/>
              <w:right w:val="nil"/>
            </w:tcBorders>
            <w:shd w:val="clear" w:color="auto" w:fill="auto"/>
          </w:tcPr>
          <w:p w14:paraId="7D7998FF" w14:textId="77777777" w:rsidR="00AD76D2" w:rsidRPr="00715E97" w:rsidRDefault="00AD76D2" w:rsidP="004A2FA7">
            <w:pPr>
              <w:spacing w:before="60"/>
              <w:jc w:val="center"/>
              <w:rPr>
                <w:b/>
                <w:sz w:val="26"/>
              </w:rPr>
            </w:pPr>
            <w:r w:rsidRPr="00715E97">
              <w:rPr>
                <w:b/>
                <w:sz w:val="26"/>
              </w:rPr>
              <w:t>CỘNG HÒA XÃ HỘI CHỦ NGHĨA VIỆT NAM</w:t>
            </w:r>
          </w:p>
          <w:p w14:paraId="3CEF7595" w14:textId="77777777" w:rsidR="00AD76D2" w:rsidRPr="00715E97" w:rsidRDefault="00076D0A" w:rsidP="004A2FA7">
            <w:pPr>
              <w:jc w:val="center"/>
              <w:rPr>
                <w:b/>
                <w:sz w:val="28"/>
                <w:szCs w:val="28"/>
              </w:rPr>
            </w:pPr>
            <w:r w:rsidRPr="00715E97">
              <w:rPr>
                <w:sz w:val="28"/>
                <w:szCs w:val="28"/>
                <w:lang w:eastAsia="vi-VN"/>
              </w:rPr>
              <mc:AlternateContent>
                <mc:Choice Requires="wps">
                  <w:drawing>
                    <wp:anchor distT="4294967295" distB="4294967295" distL="114300" distR="114300" simplePos="0" relativeHeight="251658240" behindDoc="0" locked="0" layoutInCell="1" allowOverlap="1" wp14:anchorId="1A9DB0B5" wp14:editId="2E90C1BC">
                      <wp:simplePos x="0" y="0"/>
                      <wp:positionH relativeFrom="column">
                        <wp:posOffset>690880</wp:posOffset>
                      </wp:positionH>
                      <wp:positionV relativeFrom="paragraph">
                        <wp:posOffset>225424</wp:posOffset>
                      </wp:positionV>
                      <wp:extent cx="216027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BB9CC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17.75pt" to="22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">
                      <o:lock v:ext="edit" shapetype="f"/>
                    </v:line>
                  </w:pict>
                </mc:Fallback>
              </mc:AlternateContent>
            </w:r>
            <w:r w:rsidR="00AD76D2" w:rsidRPr="00715E97">
              <w:rPr>
                <w:b/>
                <w:sz w:val="28"/>
                <w:szCs w:val="28"/>
              </w:rPr>
              <w:t>Độc lập - Tự do - Hạnh phúc</w:t>
            </w:r>
          </w:p>
        </w:tc>
      </w:tr>
      <w:tr w:rsidR="00715E97" w:rsidRPr="00715E97" w14:paraId="7B9E54A2" w14:textId="77777777" w:rsidTr="004A2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866" w:type="pct"/>
            <w:shd w:val="clear" w:color="auto" w:fill="auto"/>
          </w:tcPr>
          <w:p w14:paraId="1CD468B7" w14:textId="0C085C19" w:rsidR="00AD76D2" w:rsidRPr="00715E97" w:rsidRDefault="00AD76D2" w:rsidP="00C5353C">
            <w:pPr>
              <w:jc w:val="center"/>
              <w:rPr>
                <w:sz w:val="28"/>
                <w:szCs w:val="28"/>
              </w:rPr>
            </w:pPr>
            <w:r w:rsidRPr="00715E97">
              <w:rPr>
                <w:sz w:val="28"/>
                <w:szCs w:val="28"/>
              </w:rPr>
              <w:t>Số:</w:t>
            </w:r>
            <w:r w:rsidRPr="00715E97">
              <w:rPr>
                <w:sz w:val="28"/>
                <w:szCs w:val="28"/>
                <w:lang w:val="en-US"/>
              </w:rPr>
              <w:t xml:space="preserve"> </w:t>
            </w:r>
            <w:r w:rsidR="00C5353C">
              <w:rPr>
                <w:sz w:val="28"/>
                <w:szCs w:val="28"/>
                <w:lang w:val="en-US"/>
              </w:rPr>
              <w:t>116</w:t>
            </w:r>
            <w:r w:rsidRPr="00715E97">
              <w:rPr>
                <w:sz w:val="28"/>
                <w:szCs w:val="28"/>
                <w:lang w:val="en-US"/>
              </w:rPr>
              <w:t xml:space="preserve"> </w:t>
            </w:r>
            <w:r w:rsidRPr="00715E97">
              <w:rPr>
                <w:sz w:val="28"/>
                <w:szCs w:val="28"/>
              </w:rPr>
              <w:t>/BC-HĐND</w:t>
            </w:r>
          </w:p>
        </w:tc>
        <w:tc>
          <w:tcPr>
            <w:tcW w:w="3134" w:type="pct"/>
            <w:shd w:val="clear" w:color="auto" w:fill="auto"/>
          </w:tcPr>
          <w:p w14:paraId="1BC1F9F1" w14:textId="1F6E691C" w:rsidR="00AD76D2" w:rsidRPr="00715E97" w:rsidRDefault="00AD76D2" w:rsidP="00C5353C">
            <w:pPr>
              <w:jc w:val="both"/>
              <w:rPr>
                <w:i/>
                <w:sz w:val="28"/>
                <w:szCs w:val="28"/>
                <w:lang w:val="en-US"/>
              </w:rPr>
            </w:pPr>
            <w:r w:rsidRPr="00715E97">
              <w:rPr>
                <w:i/>
                <w:sz w:val="28"/>
                <w:szCs w:val="28"/>
                <w:lang w:val="en-US"/>
              </w:rPr>
              <w:t xml:space="preserve">       </w:t>
            </w:r>
            <w:r w:rsidR="00BD75FF">
              <w:rPr>
                <w:i/>
                <w:sz w:val="28"/>
                <w:szCs w:val="28"/>
                <w:lang w:val="en-US"/>
              </w:rPr>
              <w:t xml:space="preserve">  </w:t>
            </w:r>
            <w:r w:rsidRPr="00715E97">
              <w:rPr>
                <w:i/>
                <w:sz w:val="28"/>
                <w:szCs w:val="28"/>
                <w:lang w:val="en-US"/>
              </w:rPr>
              <w:t xml:space="preserve"> </w:t>
            </w:r>
            <w:r w:rsidRPr="00715E97">
              <w:rPr>
                <w:i/>
                <w:sz w:val="28"/>
                <w:szCs w:val="28"/>
              </w:rPr>
              <w:t xml:space="preserve">Kon Tum, ngày </w:t>
            </w:r>
            <w:r w:rsidR="00C5353C">
              <w:rPr>
                <w:i/>
                <w:sz w:val="28"/>
                <w:szCs w:val="28"/>
                <w:lang w:val="en-US"/>
              </w:rPr>
              <w:t>25</w:t>
            </w:r>
            <w:r w:rsidRPr="00715E97">
              <w:rPr>
                <w:i/>
                <w:sz w:val="28"/>
                <w:szCs w:val="28"/>
              </w:rPr>
              <w:t xml:space="preserve"> tháng </w:t>
            </w:r>
            <w:r w:rsidR="00C5353C">
              <w:rPr>
                <w:i/>
                <w:sz w:val="28"/>
                <w:szCs w:val="28"/>
                <w:lang w:val="en-US"/>
              </w:rPr>
              <w:t>11</w:t>
            </w:r>
            <w:r w:rsidRPr="00715E97">
              <w:rPr>
                <w:i/>
                <w:sz w:val="28"/>
                <w:szCs w:val="28"/>
              </w:rPr>
              <w:t xml:space="preserve"> năm </w:t>
            </w:r>
            <w:r w:rsidRPr="00715E97">
              <w:rPr>
                <w:i/>
                <w:sz w:val="28"/>
                <w:szCs w:val="28"/>
                <w:lang w:val="en-US"/>
              </w:rPr>
              <w:t xml:space="preserve"> </w:t>
            </w:r>
            <w:r w:rsidR="00C5353C">
              <w:rPr>
                <w:i/>
                <w:sz w:val="28"/>
                <w:szCs w:val="28"/>
                <w:lang w:val="en-US"/>
              </w:rPr>
              <w:t>2019</w:t>
            </w:r>
            <w:r w:rsidRPr="00715E97">
              <w:rPr>
                <w:i/>
                <w:sz w:val="28"/>
                <w:szCs w:val="28"/>
                <w:lang w:val="en-US"/>
              </w:rPr>
              <w:t xml:space="preserve"> </w:t>
            </w:r>
          </w:p>
        </w:tc>
      </w:tr>
    </w:tbl>
    <w:p w14:paraId="0421D300" w14:textId="5F473B23" w:rsidR="00AD76D2" w:rsidRPr="00715E97" w:rsidRDefault="00AD76D2" w:rsidP="00AD76D2">
      <w:pPr>
        <w:jc w:val="center"/>
        <w:rPr>
          <w:b/>
          <w:sz w:val="28"/>
          <w:szCs w:val="28"/>
          <w:lang w:val="en-US"/>
        </w:rPr>
      </w:pPr>
    </w:p>
    <w:p w14:paraId="20A85C20" w14:textId="77777777" w:rsidR="00AD76D2" w:rsidRPr="00715E97" w:rsidRDefault="00AD76D2" w:rsidP="00AD76D2">
      <w:pPr>
        <w:jc w:val="center"/>
        <w:rPr>
          <w:b/>
          <w:sz w:val="28"/>
          <w:szCs w:val="28"/>
        </w:rPr>
      </w:pPr>
      <w:r w:rsidRPr="00715E97">
        <w:rPr>
          <w:b/>
          <w:sz w:val="28"/>
          <w:szCs w:val="28"/>
        </w:rPr>
        <w:t>BÁO CÁO THẨM TRA</w:t>
      </w:r>
    </w:p>
    <w:p w14:paraId="75E30925" w14:textId="77777777" w:rsidR="00427F7C" w:rsidRPr="00715E97" w:rsidRDefault="00427F7C" w:rsidP="00AD76D2">
      <w:pPr>
        <w:jc w:val="center"/>
        <w:rPr>
          <w:b/>
          <w:sz w:val="28"/>
          <w:szCs w:val="28"/>
          <w:lang w:val="en-US"/>
        </w:rPr>
      </w:pPr>
      <w:r w:rsidRPr="00715E97">
        <w:rPr>
          <w:b/>
          <w:sz w:val="28"/>
          <w:szCs w:val="28"/>
          <w:lang w:val="en-US"/>
        </w:rPr>
        <w:t xml:space="preserve">Dự thảo Nghị quyết về phương án tăng vốn điều lệ cho </w:t>
      </w:r>
    </w:p>
    <w:p w14:paraId="21E2C242" w14:textId="77777777" w:rsidR="00AD76D2" w:rsidRPr="00715E97" w:rsidRDefault="00427F7C" w:rsidP="00AD76D2">
      <w:pPr>
        <w:jc w:val="center"/>
        <w:rPr>
          <w:b/>
          <w:sz w:val="28"/>
          <w:szCs w:val="28"/>
          <w:lang w:val="en-US"/>
        </w:rPr>
      </w:pPr>
      <w:r w:rsidRPr="00715E97">
        <w:rPr>
          <w:b/>
          <w:sz w:val="28"/>
          <w:szCs w:val="28"/>
          <w:lang w:val="en-US"/>
        </w:rPr>
        <w:t xml:space="preserve">Quỹ đầu tư phát triển tỉnh Kon Tum </w:t>
      </w:r>
    </w:p>
    <w:p w14:paraId="13433486" w14:textId="77777777" w:rsidR="00AD76D2" w:rsidRPr="00715E97" w:rsidRDefault="00076D0A" w:rsidP="00AD76D2">
      <w:pPr>
        <w:jc w:val="center"/>
        <w:rPr>
          <w:b/>
          <w:sz w:val="28"/>
          <w:szCs w:val="28"/>
        </w:rPr>
      </w:pPr>
      <w:r w:rsidRPr="00715E97">
        <w:rPr>
          <w:sz w:val="28"/>
          <w:szCs w:val="28"/>
          <w:lang w:eastAsia="vi-VN"/>
        </w:rPr>
        <mc:AlternateContent>
          <mc:Choice Requires="wps">
            <w:drawing>
              <wp:anchor distT="0" distB="0" distL="114300" distR="114300" simplePos="0" relativeHeight="251656192" behindDoc="0" locked="0" layoutInCell="1" allowOverlap="1" wp14:anchorId="4331DFB3" wp14:editId="6B5FB290">
                <wp:simplePos x="0" y="0"/>
                <wp:positionH relativeFrom="margin">
                  <wp:align>center</wp:align>
                </wp:positionH>
                <wp:positionV relativeFrom="paragraph">
                  <wp:posOffset>67310</wp:posOffset>
                </wp:positionV>
                <wp:extent cx="639445"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9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142522" id=" 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50.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" strokeweight="1pt">
                <o:lock v:ext="edit" shapetype="f"/>
                <w10:wrap anchorx="margin"/>
              </v:line>
            </w:pict>
          </mc:Fallback>
        </mc:AlternateContent>
      </w:r>
    </w:p>
    <w:p w14:paraId="1442A44A" w14:textId="6EEC017F" w:rsidR="00AD76D2" w:rsidRPr="00C5353C" w:rsidRDefault="00AD76D2" w:rsidP="00CC37AB">
      <w:pPr>
        <w:spacing w:before="120" w:after="120"/>
        <w:ind w:firstLine="709"/>
        <w:jc w:val="both"/>
        <w:rPr>
          <w:sz w:val="28"/>
          <w:szCs w:val="28"/>
        </w:rPr>
      </w:pPr>
      <w:r w:rsidRPr="00715E97">
        <w:rPr>
          <w:sz w:val="28"/>
          <w:szCs w:val="28"/>
        </w:rPr>
        <w:t>Căn cứ Luật Tổ chức Chính q</w:t>
      </w:r>
      <w:r w:rsidR="002D524E" w:rsidRPr="00715E97">
        <w:rPr>
          <w:sz w:val="28"/>
          <w:szCs w:val="28"/>
        </w:rPr>
        <w:t xml:space="preserve">uyền địa phương năm 2015; Luật </w:t>
      </w:r>
      <w:r w:rsidR="002D524E" w:rsidRPr="00C5353C">
        <w:rPr>
          <w:sz w:val="28"/>
          <w:szCs w:val="28"/>
        </w:rPr>
        <w:t>H</w:t>
      </w:r>
      <w:r w:rsidRPr="00715E97">
        <w:rPr>
          <w:sz w:val="28"/>
          <w:szCs w:val="28"/>
        </w:rPr>
        <w:t xml:space="preserve">oạt động giám sát của Quốc hội và Hội đồng nhân dân năm 2015; </w:t>
      </w:r>
    </w:p>
    <w:p w14:paraId="5BA579C8" w14:textId="77777777" w:rsidR="00AD76D2" w:rsidRPr="00715E97" w:rsidRDefault="00AD76D2" w:rsidP="00CC37AB">
      <w:pPr>
        <w:spacing w:before="120" w:after="120"/>
        <w:ind w:firstLine="709"/>
        <w:jc w:val="both"/>
        <w:rPr>
          <w:sz w:val="28"/>
          <w:szCs w:val="28"/>
          <w:lang w:val="nl-NL"/>
        </w:rPr>
      </w:pPr>
      <w:r w:rsidRPr="00715E97">
        <w:rPr>
          <w:sz w:val="28"/>
          <w:szCs w:val="28"/>
        </w:rPr>
        <w:t xml:space="preserve">Thực hiện sự phân công của Thường trực Hội đồng nhân dân tỉnh; trên cơ sở Tờ trình số </w:t>
      </w:r>
      <w:r w:rsidRPr="00C5353C">
        <w:rPr>
          <w:sz w:val="28"/>
          <w:szCs w:val="28"/>
        </w:rPr>
        <w:t>14</w:t>
      </w:r>
      <w:r w:rsidR="00427F7C" w:rsidRPr="00C5353C">
        <w:rPr>
          <w:sz w:val="28"/>
          <w:szCs w:val="28"/>
        </w:rPr>
        <w:t>2</w:t>
      </w:r>
      <w:r w:rsidRPr="00715E97">
        <w:rPr>
          <w:sz w:val="28"/>
          <w:szCs w:val="28"/>
        </w:rPr>
        <w:t xml:space="preserve">/TTr-UBND ngày </w:t>
      </w:r>
      <w:r w:rsidR="00427F7C" w:rsidRPr="00C5353C">
        <w:rPr>
          <w:sz w:val="28"/>
          <w:szCs w:val="28"/>
        </w:rPr>
        <w:t>01</w:t>
      </w:r>
      <w:r w:rsidRPr="00715E97">
        <w:rPr>
          <w:sz w:val="28"/>
          <w:szCs w:val="28"/>
        </w:rPr>
        <w:t>/</w:t>
      </w:r>
      <w:r w:rsidRPr="00C5353C">
        <w:rPr>
          <w:sz w:val="28"/>
          <w:szCs w:val="28"/>
        </w:rPr>
        <w:t>1</w:t>
      </w:r>
      <w:r w:rsidR="00427F7C" w:rsidRPr="00C5353C">
        <w:rPr>
          <w:sz w:val="28"/>
          <w:szCs w:val="28"/>
        </w:rPr>
        <w:t>1</w:t>
      </w:r>
      <w:r w:rsidRPr="00715E97">
        <w:rPr>
          <w:sz w:val="28"/>
          <w:szCs w:val="28"/>
        </w:rPr>
        <w:t>/2019 của Ủy ban nhân dân tỉnh về d</w:t>
      </w:r>
      <w:r w:rsidRPr="00715E97">
        <w:rPr>
          <w:bCs/>
          <w:sz w:val="28"/>
          <w:szCs w:val="28"/>
          <w:lang w:val="nl-NL"/>
        </w:rPr>
        <w:t xml:space="preserve">ự thảo Nghị quyết </w:t>
      </w:r>
      <w:r w:rsidR="00427F7C" w:rsidRPr="00715E97">
        <w:rPr>
          <w:sz w:val="28"/>
          <w:szCs w:val="28"/>
          <w:lang w:val="nl-NL"/>
        </w:rPr>
        <w:t>phương án tăng vốn điều lệ cho Quỹ đầu tư phát triển tỉnh Kon Tum</w:t>
      </w:r>
      <w:r w:rsidRPr="00715E97">
        <w:rPr>
          <w:sz w:val="28"/>
          <w:szCs w:val="28"/>
        </w:rPr>
        <w:t xml:space="preserve"> và hồ sơ kèm theo</w:t>
      </w:r>
      <w:r w:rsidRPr="00C5353C">
        <w:rPr>
          <w:sz w:val="28"/>
          <w:szCs w:val="28"/>
        </w:rPr>
        <w:t>.</w:t>
      </w:r>
      <w:r w:rsidRPr="00715E97">
        <w:rPr>
          <w:sz w:val="28"/>
          <w:szCs w:val="28"/>
        </w:rPr>
        <w:t xml:space="preserve"> Ban Kinh tế - Ngân sách đã tổ chức phiên họp toàn thể thẩm tra nội dung trên. Tham dự cuộc họp có lãnh </w:t>
      </w:r>
      <w:r w:rsidRPr="00715E97">
        <w:rPr>
          <w:sz w:val="28"/>
          <w:szCs w:val="28"/>
          <w:lang w:val="nl-NL"/>
        </w:rPr>
        <w:t>đạo</w:t>
      </w:r>
      <w:r w:rsidRPr="00715E97">
        <w:rPr>
          <w:sz w:val="28"/>
          <w:szCs w:val="28"/>
        </w:rPr>
        <w:t xml:space="preserve"> các Ban Hội đồng nhân dân tỉnh; </w:t>
      </w:r>
      <w:r w:rsidRPr="00715E97">
        <w:rPr>
          <w:bCs/>
          <w:sz w:val="28"/>
          <w:szCs w:val="28"/>
        </w:rPr>
        <w:t xml:space="preserve">đại diện Ủy ban nhân dân tỉnh và các sở, ngành liên quan. </w:t>
      </w:r>
      <w:r w:rsidRPr="00715E97">
        <w:rPr>
          <w:sz w:val="28"/>
          <w:szCs w:val="28"/>
        </w:rPr>
        <w:t>Ban Kinh tế - Ngân sách báo cáo kết quả thẩm tra như sau:</w:t>
      </w:r>
    </w:p>
    <w:p w14:paraId="763DD1C2" w14:textId="77777777" w:rsidR="00AD76D2" w:rsidRPr="00C5353C" w:rsidRDefault="00AD76D2" w:rsidP="00CC37AB">
      <w:pPr>
        <w:spacing w:before="120" w:after="120"/>
        <w:ind w:firstLine="709"/>
        <w:jc w:val="both"/>
        <w:rPr>
          <w:b/>
          <w:sz w:val="28"/>
          <w:szCs w:val="28"/>
          <w:lang w:val="nl-NL"/>
        </w:rPr>
      </w:pPr>
      <w:r w:rsidRPr="00715E97">
        <w:rPr>
          <w:b/>
          <w:sz w:val="28"/>
          <w:szCs w:val="28"/>
        </w:rPr>
        <w:t xml:space="preserve">I. Về nội dung của dự thảo Nghị quyết </w:t>
      </w:r>
    </w:p>
    <w:p w14:paraId="3CA4F317" w14:textId="77777777" w:rsidR="003B4190" w:rsidRPr="00715E97" w:rsidRDefault="003B4190" w:rsidP="00CC37AB">
      <w:pPr>
        <w:spacing w:before="120" w:after="120"/>
        <w:ind w:firstLine="709"/>
        <w:jc w:val="both"/>
        <w:rPr>
          <w:sz w:val="28"/>
          <w:szCs w:val="28"/>
          <w:lang w:val="nl-NL"/>
        </w:rPr>
      </w:pPr>
      <w:r w:rsidRPr="00C5353C">
        <w:rPr>
          <w:sz w:val="28"/>
          <w:szCs w:val="28"/>
          <w:lang w:val="nl-NL"/>
        </w:rPr>
        <w:t xml:space="preserve">Trên cơ sở </w:t>
      </w:r>
      <w:r w:rsidRPr="00715E97">
        <w:rPr>
          <w:sz w:val="28"/>
          <w:szCs w:val="28"/>
          <w:lang w:val="nl-NL"/>
        </w:rPr>
        <w:t>đề nghị của Hội đồng quản lý Quỹ Đầu tư phát triển tỉnh</w:t>
      </w:r>
      <w:r w:rsidRPr="00715E97">
        <w:rPr>
          <w:sz w:val="28"/>
          <w:szCs w:val="28"/>
          <w:vertAlign w:val="superscript"/>
          <w:lang w:val="nl-NL"/>
        </w:rPr>
        <w:t>(</w:t>
      </w:r>
      <w:r w:rsidRPr="00715E97">
        <w:rPr>
          <w:rStyle w:val="FootnoteReference"/>
          <w:sz w:val="28"/>
          <w:szCs w:val="28"/>
          <w:lang w:val="nl-NL"/>
        </w:rPr>
        <w:footnoteReference w:id="1"/>
      </w:r>
      <w:r w:rsidRPr="00715E97">
        <w:rPr>
          <w:sz w:val="28"/>
          <w:szCs w:val="28"/>
          <w:vertAlign w:val="superscript"/>
          <w:lang w:val="nl-NL"/>
        </w:rPr>
        <w:t xml:space="preserve">) </w:t>
      </w:r>
      <w:r w:rsidRPr="00715E97">
        <w:rPr>
          <w:sz w:val="28"/>
          <w:szCs w:val="28"/>
          <w:lang w:val="nl-NL"/>
        </w:rPr>
        <w:t xml:space="preserve">Ủy ban nhân dân tỉnh trình Hội đồng nhân dân tỉnh khóa XI, kỳ họp thứ 9 xem xét ban hành Nghị quyết </w:t>
      </w:r>
      <w:r w:rsidR="001E3D14" w:rsidRPr="00715E97">
        <w:rPr>
          <w:sz w:val="28"/>
          <w:szCs w:val="28"/>
          <w:lang w:val="nl-NL"/>
        </w:rPr>
        <w:t xml:space="preserve">thông qua </w:t>
      </w:r>
      <w:r w:rsidRPr="00715E97">
        <w:rPr>
          <w:sz w:val="28"/>
          <w:szCs w:val="28"/>
          <w:lang w:val="nl-NL"/>
        </w:rPr>
        <w:t>phương án tăng vốn điều lệ cho Quỹ Đầu tư phát triển tỉnh Kon Tum</w:t>
      </w:r>
      <w:r w:rsidRPr="00715E97">
        <w:rPr>
          <w:sz w:val="28"/>
          <w:szCs w:val="28"/>
        </w:rPr>
        <w:t xml:space="preserve">, </w:t>
      </w:r>
      <w:r w:rsidR="00A10346" w:rsidRPr="00C5353C">
        <w:rPr>
          <w:sz w:val="28"/>
          <w:szCs w:val="28"/>
          <w:lang w:val="nl-NL"/>
        </w:rPr>
        <w:t xml:space="preserve">với những nội dung chính </w:t>
      </w:r>
      <w:r w:rsidR="00F35345" w:rsidRPr="00715E97">
        <w:rPr>
          <w:sz w:val="28"/>
          <w:szCs w:val="28"/>
          <w:lang w:val="nl-NL"/>
        </w:rPr>
        <w:t>sau đây</w:t>
      </w:r>
      <w:r w:rsidRPr="00715E97">
        <w:rPr>
          <w:sz w:val="28"/>
          <w:szCs w:val="28"/>
          <w:lang w:val="nl-NL"/>
        </w:rPr>
        <w:t>:</w:t>
      </w:r>
    </w:p>
    <w:p w14:paraId="1F0E9DB0" w14:textId="77777777" w:rsidR="007F12BF" w:rsidRPr="00C5353C" w:rsidRDefault="007F12BF" w:rsidP="00CC37AB">
      <w:pPr>
        <w:pStyle w:val="NormalWeb"/>
        <w:spacing w:before="120" w:beforeAutospacing="0" w:after="120" w:afterAutospacing="0"/>
        <w:ind w:firstLine="709"/>
        <w:jc w:val="both"/>
        <w:rPr>
          <w:sz w:val="28"/>
          <w:szCs w:val="28"/>
          <w:lang w:val="nl-NL"/>
        </w:rPr>
      </w:pPr>
      <w:r w:rsidRPr="00C5353C">
        <w:rPr>
          <w:sz w:val="28"/>
          <w:szCs w:val="28"/>
          <w:lang w:val="nl-NL"/>
        </w:rPr>
        <w:t>Tại Kế hoạch 5 năm (2016-2020) của Quỹ Đầu tư phát triển tỉnh</w:t>
      </w:r>
      <w:r w:rsidRPr="00C5353C">
        <w:rPr>
          <w:sz w:val="28"/>
          <w:szCs w:val="28"/>
          <w:vertAlign w:val="superscript"/>
          <w:lang w:val="nl-NL"/>
        </w:rPr>
        <w:t>(</w:t>
      </w:r>
      <w:r w:rsidRPr="00715E97">
        <w:rPr>
          <w:rStyle w:val="FootnoteReference"/>
          <w:sz w:val="28"/>
          <w:szCs w:val="28"/>
        </w:rPr>
        <w:footnoteReference w:id="2"/>
      </w:r>
      <w:r w:rsidRPr="00C5353C">
        <w:rPr>
          <w:sz w:val="28"/>
          <w:szCs w:val="28"/>
          <w:vertAlign w:val="superscript"/>
          <w:lang w:val="nl-NL"/>
        </w:rPr>
        <w:t>)</w:t>
      </w:r>
      <w:r w:rsidRPr="00C5353C">
        <w:rPr>
          <w:sz w:val="28"/>
          <w:szCs w:val="28"/>
          <w:lang w:val="nl-NL"/>
        </w:rPr>
        <w:t>, mục tiêu đến năm 2020, vốn chủ sở hữu của Quỹ là 300</w:t>
      </w:r>
      <w:r w:rsidR="008C3AC7" w:rsidRPr="00C5353C">
        <w:rPr>
          <w:sz w:val="28"/>
          <w:szCs w:val="28"/>
          <w:lang w:val="nl-NL"/>
        </w:rPr>
        <w:t>.000</w:t>
      </w:r>
      <w:r w:rsidR="006A5738" w:rsidRPr="00C5353C">
        <w:rPr>
          <w:sz w:val="28"/>
          <w:szCs w:val="28"/>
          <w:lang w:val="nl-NL"/>
        </w:rPr>
        <w:t xml:space="preserve"> triệu</w:t>
      </w:r>
      <w:r w:rsidRPr="00C5353C">
        <w:rPr>
          <w:sz w:val="28"/>
          <w:szCs w:val="28"/>
          <w:lang w:val="nl-NL"/>
        </w:rPr>
        <w:t xml:space="preserve"> đến 320</w:t>
      </w:r>
      <w:r w:rsidR="006A5738" w:rsidRPr="00C5353C">
        <w:rPr>
          <w:sz w:val="28"/>
          <w:szCs w:val="28"/>
          <w:lang w:val="nl-NL"/>
        </w:rPr>
        <w:t>.000</w:t>
      </w:r>
      <w:r w:rsidR="003F5CD0" w:rsidRPr="00C5353C">
        <w:rPr>
          <w:sz w:val="28"/>
          <w:szCs w:val="28"/>
          <w:lang w:val="nl-NL"/>
        </w:rPr>
        <w:t xml:space="preserve"> </w:t>
      </w:r>
      <w:r w:rsidR="006A5738" w:rsidRPr="00C5353C">
        <w:rPr>
          <w:sz w:val="28"/>
          <w:szCs w:val="28"/>
          <w:lang w:val="nl-NL"/>
        </w:rPr>
        <w:t>triệu</w:t>
      </w:r>
      <w:r w:rsidRPr="00C5353C">
        <w:rPr>
          <w:sz w:val="28"/>
          <w:szCs w:val="28"/>
          <w:lang w:val="nl-NL"/>
        </w:rPr>
        <w:t xml:space="preserve"> đồng, trong đó vốn điều lệ là 250</w:t>
      </w:r>
      <w:r w:rsidR="001B2F91" w:rsidRPr="00C5353C">
        <w:rPr>
          <w:sz w:val="28"/>
          <w:szCs w:val="28"/>
          <w:lang w:val="nl-NL"/>
        </w:rPr>
        <w:t>.000</w:t>
      </w:r>
      <w:r w:rsidRPr="00C5353C">
        <w:rPr>
          <w:sz w:val="28"/>
          <w:szCs w:val="28"/>
          <w:lang w:val="nl-NL"/>
        </w:rPr>
        <w:t xml:space="preserve"> </w:t>
      </w:r>
      <w:r w:rsidR="00000E8A" w:rsidRPr="00C5353C">
        <w:rPr>
          <w:sz w:val="28"/>
          <w:szCs w:val="28"/>
          <w:lang w:val="nl-NL"/>
        </w:rPr>
        <w:t xml:space="preserve">triệu </w:t>
      </w:r>
      <w:r w:rsidRPr="00C5353C">
        <w:rPr>
          <w:sz w:val="28"/>
          <w:szCs w:val="28"/>
          <w:lang w:val="nl-NL"/>
        </w:rPr>
        <w:t>đến 260</w:t>
      </w:r>
      <w:r w:rsidR="001B2F91" w:rsidRPr="00C5353C">
        <w:rPr>
          <w:sz w:val="28"/>
          <w:szCs w:val="28"/>
          <w:lang w:val="nl-NL"/>
        </w:rPr>
        <w:t>.000</w:t>
      </w:r>
      <w:r w:rsidR="003F5CD0" w:rsidRPr="00C5353C">
        <w:rPr>
          <w:sz w:val="28"/>
          <w:szCs w:val="28"/>
          <w:lang w:val="nl-NL"/>
        </w:rPr>
        <w:t xml:space="preserve"> </w:t>
      </w:r>
      <w:r w:rsidR="001B2F91" w:rsidRPr="00C5353C">
        <w:rPr>
          <w:sz w:val="28"/>
          <w:szCs w:val="28"/>
          <w:lang w:val="nl-NL"/>
        </w:rPr>
        <w:t>triệu</w:t>
      </w:r>
      <w:r w:rsidRPr="00C5353C">
        <w:rPr>
          <w:sz w:val="28"/>
          <w:szCs w:val="28"/>
          <w:lang w:val="nl-NL"/>
        </w:rPr>
        <w:t xml:space="preserve"> đồng. Tính đến 31</w:t>
      </w:r>
      <w:r w:rsidR="00735508" w:rsidRPr="00C5353C">
        <w:rPr>
          <w:sz w:val="28"/>
          <w:szCs w:val="28"/>
          <w:lang w:val="nl-NL"/>
        </w:rPr>
        <w:t>/</w:t>
      </w:r>
      <w:r w:rsidRPr="00C5353C">
        <w:rPr>
          <w:sz w:val="28"/>
          <w:szCs w:val="28"/>
          <w:lang w:val="nl-NL"/>
        </w:rPr>
        <w:t>12</w:t>
      </w:r>
      <w:r w:rsidR="00735508" w:rsidRPr="00C5353C">
        <w:rPr>
          <w:sz w:val="28"/>
          <w:szCs w:val="28"/>
          <w:lang w:val="nl-NL"/>
        </w:rPr>
        <w:t>/</w:t>
      </w:r>
      <w:r w:rsidRPr="00C5353C">
        <w:rPr>
          <w:sz w:val="28"/>
          <w:szCs w:val="28"/>
          <w:lang w:val="nl-NL"/>
        </w:rPr>
        <w:t>2018, vốn điều lệ của Quỹ Đầu tư phát triển tỉnh là 193</w:t>
      </w:r>
      <w:r w:rsidR="00000E8A" w:rsidRPr="00C5353C">
        <w:rPr>
          <w:sz w:val="28"/>
          <w:szCs w:val="28"/>
          <w:lang w:val="nl-NL"/>
        </w:rPr>
        <w:t>.</w:t>
      </w:r>
      <w:r w:rsidRPr="00C5353C">
        <w:rPr>
          <w:sz w:val="28"/>
          <w:szCs w:val="28"/>
          <w:lang w:val="nl-NL"/>
        </w:rPr>
        <w:t xml:space="preserve">664 </w:t>
      </w:r>
      <w:r w:rsidR="00000E8A" w:rsidRPr="00C5353C">
        <w:rPr>
          <w:sz w:val="28"/>
          <w:szCs w:val="28"/>
          <w:lang w:val="nl-NL"/>
        </w:rPr>
        <w:t>triệu</w:t>
      </w:r>
      <w:r w:rsidRPr="00C5353C">
        <w:rPr>
          <w:sz w:val="28"/>
          <w:szCs w:val="28"/>
          <w:lang w:val="nl-NL"/>
        </w:rPr>
        <w:t xml:space="preserve"> đồng </w:t>
      </w:r>
      <w:r w:rsidRPr="00C5353C">
        <w:rPr>
          <w:i/>
          <w:sz w:val="28"/>
          <w:szCs w:val="28"/>
          <w:lang w:val="nl-NL"/>
        </w:rPr>
        <w:t>(đã tính 93</w:t>
      </w:r>
      <w:r w:rsidR="002F440C" w:rsidRPr="00C5353C">
        <w:rPr>
          <w:i/>
          <w:sz w:val="28"/>
          <w:szCs w:val="28"/>
          <w:lang w:val="nl-NL"/>
        </w:rPr>
        <w:t>.</w:t>
      </w:r>
      <w:r w:rsidRPr="00C5353C">
        <w:rPr>
          <w:i/>
          <w:sz w:val="28"/>
          <w:szCs w:val="28"/>
          <w:lang w:val="nl-NL"/>
        </w:rPr>
        <w:t xml:space="preserve">664 </w:t>
      </w:r>
      <w:r w:rsidR="002F440C" w:rsidRPr="00C5353C">
        <w:rPr>
          <w:i/>
          <w:sz w:val="28"/>
          <w:szCs w:val="28"/>
          <w:lang w:val="nl-NL"/>
        </w:rPr>
        <w:t>triệu</w:t>
      </w:r>
      <w:r w:rsidRPr="00C5353C">
        <w:rPr>
          <w:i/>
          <w:sz w:val="28"/>
          <w:szCs w:val="28"/>
          <w:lang w:val="nl-NL"/>
        </w:rPr>
        <w:t xml:space="preserve"> đồng bổ sung vốn điều lệ cho Quỹ theo Quyết định số 1460/QĐ-UBND ngày 29</w:t>
      </w:r>
      <w:r w:rsidR="00735508" w:rsidRPr="00C5353C">
        <w:rPr>
          <w:i/>
          <w:sz w:val="28"/>
          <w:szCs w:val="28"/>
          <w:lang w:val="nl-NL"/>
        </w:rPr>
        <w:t>/</w:t>
      </w:r>
      <w:r w:rsidRPr="00C5353C">
        <w:rPr>
          <w:i/>
          <w:sz w:val="28"/>
          <w:szCs w:val="28"/>
          <w:lang w:val="nl-NL"/>
        </w:rPr>
        <w:t>12</w:t>
      </w:r>
      <w:r w:rsidR="009D5304" w:rsidRPr="00C5353C">
        <w:rPr>
          <w:i/>
          <w:sz w:val="28"/>
          <w:szCs w:val="28"/>
          <w:lang w:val="nl-NL"/>
        </w:rPr>
        <w:t>/</w:t>
      </w:r>
      <w:r w:rsidRPr="00C5353C">
        <w:rPr>
          <w:i/>
          <w:sz w:val="28"/>
          <w:szCs w:val="28"/>
          <w:lang w:val="nl-NL"/>
        </w:rPr>
        <w:t>2017 của Ủy ban nhân dân tỉnh).</w:t>
      </w:r>
    </w:p>
    <w:p w14:paraId="0EC424BC" w14:textId="77777777" w:rsidR="007F12BF" w:rsidRPr="00715E97" w:rsidRDefault="007F12BF" w:rsidP="00CC37AB">
      <w:pPr>
        <w:spacing w:before="120" w:after="120"/>
        <w:ind w:firstLine="709"/>
        <w:jc w:val="both"/>
        <w:rPr>
          <w:sz w:val="28"/>
          <w:szCs w:val="28"/>
        </w:rPr>
      </w:pPr>
      <w:r w:rsidRPr="00715E97">
        <w:rPr>
          <w:sz w:val="28"/>
          <w:szCs w:val="28"/>
          <w:lang w:val="nl-NL"/>
        </w:rPr>
        <w:t xml:space="preserve">Hiện nay, một số dự án, nhóm lĩnh vực cho vay đã có chủ trương của cấp có thẩm quyền về vay vốn tại Quỹ như: Bồi thường, hỗ trợ di dời Trung tâm Khí tượng Kon Tum để mở rộng cơ sở hạ tầng của Phân hiệu Đại học Đà Nẵng tại Kon Tum; </w:t>
      </w:r>
      <w:r w:rsidRPr="00715E97">
        <w:rPr>
          <w:sz w:val="28"/>
          <w:szCs w:val="28"/>
        </w:rPr>
        <w:t>cho vay để thực hiện đầu tư xây dựng mới 01 công trình nhà máy xử lý nước với công suất 20.000m</w:t>
      </w:r>
      <w:r w:rsidRPr="00715E97">
        <w:rPr>
          <w:sz w:val="28"/>
          <w:szCs w:val="28"/>
          <w:vertAlign w:val="superscript"/>
        </w:rPr>
        <w:t>3</w:t>
      </w:r>
      <w:r w:rsidRPr="00715E97">
        <w:rPr>
          <w:sz w:val="28"/>
          <w:szCs w:val="28"/>
        </w:rPr>
        <w:t xml:space="preserve">/ngày, đêm của Công ty Cổ phần cấp nước Kon Tum; cho vay đầu tư cơ sơ hạ tầng kỹ thuật, hạ tầng nông nghiệp ứng dụng công nghệ cao và các dự án ở những nơi cần thiết; cho vay các dự án bệnh viện, cơ sở khám chữa bệnh, trường học </w:t>
      </w:r>
      <w:r w:rsidRPr="00715E97">
        <w:rPr>
          <w:i/>
          <w:sz w:val="28"/>
          <w:szCs w:val="28"/>
        </w:rPr>
        <w:t>(cơ sở do nhà nước quản lý thực hiện tự chủ tài chính)</w:t>
      </w:r>
      <w:r w:rsidRPr="00715E97">
        <w:rPr>
          <w:sz w:val="28"/>
          <w:szCs w:val="28"/>
        </w:rPr>
        <w:t xml:space="preserve">, như: Bệnh viện y dược học cổ truyền tỉnh Kon Tum, khu khám bệnh theo nhu cầu của Bệnh viện Đa khoa tỉnh… Do vậy, trong thời gian đến hoạt động cho vay, đầu tư </w:t>
      </w:r>
      <w:r w:rsidRPr="00715E97">
        <w:rPr>
          <w:sz w:val="28"/>
          <w:szCs w:val="28"/>
        </w:rPr>
        <w:lastRenderedPageBreak/>
        <w:t xml:space="preserve">các dự án theo danh mục đầu tư và cho vay sẽ tăng cao, đòi hỏi nhu cầu về vốn cho các dự án trong thời gian đến lớn. Đồng thời, </w:t>
      </w:r>
      <w:r w:rsidR="00A10346" w:rsidRPr="00C5353C">
        <w:rPr>
          <w:sz w:val="28"/>
          <w:szCs w:val="28"/>
        </w:rPr>
        <w:t xml:space="preserve">mục tiêu </w:t>
      </w:r>
      <w:r w:rsidRPr="00715E97">
        <w:rPr>
          <w:sz w:val="28"/>
          <w:szCs w:val="28"/>
        </w:rPr>
        <w:t>đến năm 2025</w:t>
      </w:r>
      <w:r w:rsidRPr="00715E97">
        <w:rPr>
          <w:i/>
          <w:sz w:val="28"/>
          <w:szCs w:val="28"/>
        </w:rPr>
        <w:t xml:space="preserve"> (sau 5 năm),</w:t>
      </w:r>
      <w:r w:rsidRPr="00715E97">
        <w:rPr>
          <w:sz w:val="28"/>
          <w:szCs w:val="28"/>
        </w:rPr>
        <w:t xml:space="preserve"> vốn điều lệ của Quỹ Đầu tư phát triển tỉnh là 300</w:t>
      </w:r>
      <w:r w:rsidR="002F440C" w:rsidRPr="00715E97">
        <w:rPr>
          <w:sz w:val="28"/>
          <w:szCs w:val="28"/>
        </w:rPr>
        <w:t>.000</w:t>
      </w:r>
      <w:r w:rsidR="00A2099D" w:rsidRPr="00715E97">
        <w:rPr>
          <w:sz w:val="28"/>
          <w:szCs w:val="28"/>
        </w:rPr>
        <w:t xml:space="preserve"> </w:t>
      </w:r>
      <w:r w:rsidR="002F440C" w:rsidRPr="00715E97">
        <w:rPr>
          <w:sz w:val="28"/>
          <w:szCs w:val="28"/>
        </w:rPr>
        <w:t>triệu</w:t>
      </w:r>
      <w:r w:rsidRPr="00715E97">
        <w:rPr>
          <w:sz w:val="28"/>
          <w:szCs w:val="28"/>
        </w:rPr>
        <w:t xml:space="preserve"> đồng, thì số vốn điều lệ cần tăng thêm trong giai đoạn 2021-2024 là 106</w:t>
      </w:r>
      <w:r w:rsidR="002F440C" w:rsidRPr="00715E97">
        <w:rPr>
          <w:sz w:val="28"/>
          <w:szCs w:val="28"/>
        </w:rPr>
        <w:t>.</w:t>
      </w:r>
      <w:r w:rsidRPr="00715E97">
        <w:rPr>
          <w:sz w:val="28"/>
          <w:szCs w:val="28"/>
        </w:rPr>
        <w:t xml:space="preserve">336 </w:t>
      </w:r>
      <w:r w:rsidR="002F440C" w:rsidRPr="00715E97">
        <w:rPr>
          <w:sz w:val="28"/>
          <w:szCs w:val="28"/>
        </w:rPr>
        <w:t>triệu</w:t>
      </w:r>
      <w:r w:rsidRPr="00715E97">
        <w:rPr>
          <w:sz w:val="28"/>
          <w:szCs w:val="28"/>
        </w:rPr>
        <w:t xml:space="preserve"> đồng. </w:t>
      </w:r>
    </w:p>
    <w:p w14:paraId="15C1F1D4" w14:textId="77777777" w:rsidR="007F12BF" w:rsidRPr="00715E97" w:rsidRDefault="002B7376" w:rsidP="00CC37AB">
      <w:pPr>
        <w:spacing w:before="120" w:after="120"/>
        <w:ind w:firstLine="709"/>
        <w:jc w:val="both"/>
        <w:rPr>
          <w:sz w:val="28"/>
          <w:szCs w:val="28"/>
        </w:rPr>
      </w:pPr>
      <w:r w:rsidRPr="00C5353C">
        <w:rPr>
          <w:b/>
          <w:sz w:val="28"/>
          <w:szCs w:val="28"/>
        </w:rPr>
        <w:t>-</w:t>
      </w:r>
      <w:r w:rsidR="007F12BF" w:rsidRPr="00715E97">
        <w:rPr>
          <w:b/>
          <w:sz w:val="28"/>
          <w:szCs w:val="28"/>
        </w:rPr>
        <w:t xml:space="preserve"> Nguồn để tăng vốn điều lệ </w:t>
      </w:r>
      <w:r w:rsidRPr="00C5353C">
        <w:rPr>
          <w:b/>
          <w:sz w:val="28"/>
          <w:szCs w:val="28"/>
        </w:rPr>
        <w:t xml:space="preserve">bao gồm: </w:t>
      </w:r>
      <w:r w:rsidRPr="00C5353C">
        <w:rPr>
          <w:sz w:val="28"/>
          <w:szCs w:val="28"/>
        </w:rPr>
        <w:t>Nguồn n</w:t>
      </w:r>
      <w:r w:rsidR="007F12BF" w:rsidRPr="00715E97">
        <w:rPr>
          <w:sz w:val="28"/>
          <w:szCs w:val="28"/>
        </w:rPr>
        <w:t xml:space="preserve">gân sách tỉnh cấp; </w:t>
      </w:r>
      <w:r w:rsidRPr="00C5353C">
        <w:rPr>
          <w:sz w:val="28"/>
          <w:szCs w:val="28"/>
        </w:rPr>
        <w:t>n</w:t>
      </w:r>
      <w:r w:rsidR="007F12BF" w:rsidRPr="00715E97">
        <w:rPr>
          <w:sz w:val="28"/>
          <w:szCs w:val="28"/>
        </w:rPr>
        <w:t>guồn Quỹ Đầu tư phát triển của Quỹ Đầu tư phát triển tỉnh</w:t>
      </w:r>
      <w:r w:rsidRPr="00C5353C">
        <w:rPr>
          <w:sz w:val="28"/>
          <w:szCs w:val="28"/>
        </w:rPr>
        <w:t>; c</w:t>
      </w:r>
      <w:r w:rsidR="007F12BF" w:rsidRPr="00715E97">
        <w:rPr>
          <w:sz w:val="28"/>
          <w:szCs w:val="28"/>
        </w:rPr>
        <w:t>ác nguồn hợp pháp khác theo quy định.</w:t>
      </w:r>
      <w:r w:rsidR="007F12BF" w:rsidRPr="00715E97">
        <w:rPr>
          <w:i/>
          <w:sz w:val="28"/>
          <w:szCs w:val="28"/>
        </w:rPr>
        <w:t xml:space="preserve">                                                                               </w:t>
      </w:r>
    </w:p>
    <w:p w14:paraId="4C6707F7" w14:textId="77777777" w:rsidR="007F12BF" w:rsidRPr="00C5353C" w:rsidRDefault="002B7376" w:rsidP="00CC37AB">
      <w:pPr>
        <w:spacing w:before="120" w:after="120"/>
        <w:ind w:firstLine="709"/>
        <w:jc w:val="both"/>
        <w:rPr>
          <w:b/>
          <w:sz w:val="28"/>
          <w:szCs w:val="28"/>
        </w:rPr>
      </w:pPr>
      <w:r w:rsidRPr="00C5353C">
        <w:rPr>
          <w:b/>
          <w:sz w:val="28"/>
          <w:szCs w:val="28"/>
        </w:rPr>
        <w:t>-</w:t>
      </w:r>
      <w:r w:rsidR="007F12BF" w:rsidRPr="00715E97">
        <w:rPr>
          <w:b/>
          <w:sz w:val="28"/>
          <w:szCs w:val="28"/>
        </w:rPr>
        <w:t xml:space="preserve"> Kế hoạch, lộ trình tăng vốn điều lệ</w:t>
      </w:r>
      <w:r w:rsidRPr="00C5353C">
        <w:rPr>
          <w:b/>
          <w:sz w:val="28"/>
          <w:szCs w:val="28"/>
        </w:rPr>
        <w:t>, như sau:</w:t>
      </w:r>
    </w:p>
    <w:p w14:paraId="27A9602E" w14:textId="77777777" w:rsidR="002B7376" w:rsidRPr="00C5353C" w:rsidRDefault="002B7376" w:rsidP="00CC37AB">
      <w:pPr>
        <w:spacing w:before="120" w:after="120"/>
        <w:ind w:firstLine="709"/>
        <w:jc w:val="both"/>
        <w:rPr>
          <w:sz w:val="28"/>
          <w:szCs w:val="28"/>
        </w:rPr>
      </w:pPr>
      <w:r w:rsidRPr="00C5353C">
        <w:rPr>
          <w:sz w:val="28"/>
          <w:szCs w:val="28"/>
        </w:rPr>
        <w:t xml:space="preserve">Tổng số </w:t>
      </w:r>
      <w:r w:rsidRPr="00715E97">
        <w:rPr>
          <w:sz w:val="28"/>
          <w:szCs w:val="28"/>
        </w:rPr>
        <w:t xml:space="preserve">vốn điều lệ cần tăng thêm trong giai đoạn 2021-2024 là </w:t>
      </w:r>
      <w:r w:rsidRPr="00715E97">
        <w:rPr>
          <w:b/>
          <w:sz w:val="28"/>
          <w:szCs w:val="28"/>
        </w:rPr>
        <w:t>106</w:t>
      </w:r>
      <w:r w:rsidR="002F440C" w:rsidRPr="00715E97">
        <w:rPr>
          <w:b/>
          <w:sz w:val="28"/>
          <w:szCs w:val="28"/>
        </w:rPr>
        <w:t>.</w:t>
      </w:r>
      <w:r w:rsidRPr="00715E97">
        <w:rPr>
          <w:b/>
          <w:sz w:val="28"/>
          <w:szCs w:val="28"/>
        </w:rPr>
        <w:t>336</w:t>
      </w:r>
      <w:r w:rsidRPr="00715E97">
        <w:rPr>
          <w:sz w:val="28"/>
          <w:szCs w:val="28"/>
        </w:rPr>
        <w:t xml:space="preserve"> </w:t>
      </w:r>
      <w:r w:rsidR="002F440C" w:rsidRPr="00715E97">
        <w:rPr>
          <w:sz w:val="28"/>
          <w:szCs w:val="28"/>
        </w:rPr>
        <w:t>triệu</w:t>
      </w:r>
      <w:r w:rsidRPr="00715E97">
        <w:rPr>
          <w:sz w:val="28"/>
          <w:szCs w:val="28"/>
        </w:rPr>
        <w:t xml:space="preserve"> đồng</w:t>
      </w:r>
      <w:r w:rsidRPr="00C5353C">
        <w:rPr>
          <w:sz w:val="28"/>
          <w:szCs w:val="28"/>
        </w:rPr>
        <w:t>, chia ra:</w:t>
      </w:r>
    </w:p>
    <w:p w14:paraId="27DB8932" w14:textId="77777777" w:rsidR="007F12BF" w:rsidRPr="00C5353C" w:rsidRDefault="002B7376" w:rsidP="00CC37AB">
      <w:pPr>
        <w:spacing w:before="120" w:after="120"/>
        <w:ind w:firstLine="709"/>
        <w:jc w:val="both"/>
        <w:rPr>
          <w:sz w:val="28"/>
          <w:szCs w:val="28"/>
        </w:rPr>
      </w:pPr>
      <w:r w:rsidRPr="00C5353C">
        <w:rPr>
          <w:sz w:val="28"/>
          <w:szCs w:val="28"/>
        </w:rPr>
        <w:t>+</w:t>
      </w:r>
      <w:r w:rsidR="007F12BF" w:rsidRPr="00C5353C">
        <w:rPr>
          <w:sz w:val="28"/>
          <w:szCs w:val="28"/>
        </w:rPr>
        <w:t xml:space="preserve"> </w:t>
      </w:r>
      <w:r w:rsidR="007F12BF" w:rsidRPr="00C5353C">
        <w:rPr>
          <w:b/>
          <w:sz w:val="28"/>
          <w:szCs w:val="28"/>
        </w:rPr>
        <w:t>Năm 2021</w:t>
      </w:r>
      <w:r w:rsidR="007F12BF" w:rsidRPr="00C5353C">
        <w:rPr>
          <w:sz w:val="28"/>
          <w:szCs w:val="28"/>
        </w:rPr>
        <w:t xml:space="preserve">: tăng </w:t>
      </w:r>
      <w:r w:rsidR="007F12BF" w:rsidRPr="00715E97">
        <w:rPr>
          <w:b/>
          <w:sz w:val="28"/>
          <w:szCs w:val="28"/>
        </w:rPr>
        <w:t>39</w:t>
      </w:r>
      <w:r w:rsidR="002F440C" w:rsidRPr="00715E97">
        <w:rPr>
          <w:b/>
          <w:sz w:val="28"/>
          <w:szCs w:val="28"/>
        </w:rPr>
        <w:t>.</w:t>
      </w:r>
      <w:r w:rsidR="007F12BF" w:rsidRPr="00715E97">
        <w:rPr>
          <w:b/>
          <w:sz w:val="28"/>
          <w:szCs w:val="28"/>
        </w:rPr>
        <w:t>336</w:t>
      </w:r>
      <w:r w:rsidR="007F12BF" w:rsidRPr="00C5353C">
        <w:rPr>
          <w:sz w:val="28"/>
          <w:szCs w:val="28"/>
        </w:rPr>
        <w:t xml:space="preserve"> </w:t>
      </w:r>
      <w:r w:rsidR="002F440C" w:rsidRPr="00C5353C">
        <w:rPr>
          <w:sz w:val="28"/>
          <w:szCs w:val="28"/>
        </w:rPr>
        <w:t>triệu</w:t>
      </w:r>
      <w:r w:rsidR="007F12BF" w:rsidRPr="00C5353C">
        <w:rPr>
          <w:sz w:val="28"/>
          <w:szCs w:val="28"/>
        </w:rPr>
        <w:t xml:space="preserve"> đ</w:t>
      </w:r>
      <w:r w:rsidRPr="00C5353C">
        <w:rPr>
          <w:sz w:val="28"/>
          <w:szCs w:val="28"/>
        </w:rPr>
        <w:t>ồng (</w:t>
      </w:r>
      <w:r w:rsidR="007F12BF" w:rsidRPr="00C5353C">
        <w:rPr>
          <w:i/>
          <w:sz w:val="28"/>
          <w:szCs w:val="28"/>
        </w:rPr>
        <w:t xml:space="preserve">Trong đó: </w:t>
      </w:r>
      <w:r w:rsidR="0031661F" w:rsidRPr="00715E97">
        <w:rPr>
          <w:i/>
          <w:sz w:val="28"/>
          <w:szCs w:val="28"/>
        </w:rPr>
        <w:t>nguồn</w:t>
      </w:r>
      <w:r w:rsidR="007F12BF" w:rsidRPr="00715E97">
        <w:rPr>
          <w:i/>
          <w:sz w:val="28"/>
          <w:szCs w:val="28"/>
        </w:rPr>
        <w:t xml:space="preserve"> </w:t>
      </w:r>
      <w:r w:rsidR="00A05952" w:rsidRPr="00715E97">
        <w:rPr>
          <w:i/>
          <w:sz w:val="28"/>
          <w:szCs w:val="28"/>
        </w:rPr>
        <w:t xml:space="preserve">của </w:t>
      </w:r>
      <w:r w:rsidR="0031661F" w:rsidRPr="00715E97">
        <w:rPr>
          <w:i/>
          <w:sz w:val="28"/>
          <w:szCs w:val="28"/>
        </w:rPr>
        <w:t>Q</w:t>
      </w:r>
      <w:r w:rsidR="007F12BF" w:rsidRPr="00715E97">
        <w:rPr>
          <w:i/>
          <w:sz w:val="28"/>
          <w:szCs w:val="28"/>
        </w:rPr>
        <w:t xml:space="preserve">uỹ đầu tư phát triển </w:t>
      </w:r>
      <w:r w:rsidR="00A05952" w:rsidRPr="00715E97">
        <w:rPr>
          <w:i/>
          <w:sz w:val="28"/>
          <w:szCs w:val="28"/>
        </w:rPr>
        <w:t>tỉnh</w:t>
      </w:r>
      <w:r w:rsidR="007F12BF" w:rsidRPr="00C5353C">
        <w:rPr>
          <w:i/>
          <w:sz w:val="28"/>
          <w:szCs w:val="28"/>
        </w:rPr>
        <w:t xml:space="preserve"> </w:t>
      </w:r>
      <w:r w:rsidR="007F12BF" w:rsidRPr="00715E97">
        <w:rPr>
          <w:i/>
          <w:sz w:val="28"/>
          <w:szCs w:val="28"/>
        </w:rPr>
        <w:t>29</w:t>
      </w:r>
      <w:r w:rsidR="00A05952" w:rsidRPr="00715E97">
        <w:rPr>
          <w:i/>
          <w:sz w:val="28"/>
          <w:szCs w:val="28"/>
        </w:rPr>
        <w:t>.</w:t>
      </w:r>
      <w:r w:rsidR="007F12BF" w:rsidRPr="00715E97">
        <w:rPr>
          <w:i/>
          <w:sz w:val="28"/>
          <w:szCs w:val="28"/>
        </w:rPr>
        <w:t>336</w:t>
      </w:r>
      <w:r w:rsidR="007F12BF" w:rsidRPr="00C5353C">
        <w:rPr>
          <w:i/>
          <w:sz w:val="28"/>
          <w:szCs w:val="28"/>
        </w:rPr>
        <w:t xml:space="preserve"> </w:t>
      </w:r>
      <w:r w:rsidR="00A05952" w:rsidRPr="00C5353C">
        <w:rPr>
          <w:i/>
          <w:sz w:val="28"/>
          <w:szCs w:val="28"/>
        </w:rPr>
        <w:t>triệu</w:t>
      </w:r>
      <w:r w:rsidR="007F12BF" w:rsidRPr="00C5353C">
        <w:rPr>
          <w:i/>
          <w:sz w:val="28"/>
          <w:szCs w:val="28"/>
        </w:rPr>
        <w:t xml:space="preserve"> đồng; </w:t>
      </w:r>
      <w:r w:rsidR="007F12BF" w:rsidRPr="00715E97">
        <w:rPr>
          <w:i/>
          <w:sz w:val="28"/>
          <w:szCs w:val="28"/>
        </w:rPr>
        <w:t>nguồn ngân sách cấp tỉnh và các nguồn hợp pháp khác theo quy định</w:t>
      </w:r>
      <w:r w:rsidR="007F12BF" w:rsidRPr="00C5353C">
        <w:rPr>
          <w:i/>
          <w:sz w:val="28"/>
          <w:szCs w:val="28"/>
        </w:rPr>
        <w:t xml:space="preserve"> </w:t>
      </w:r>
      <w:r w:rsidR="007F12BF" w:rsidRPr="00715E97">
        <w:rPr>
          <w:i/>
          <w:sz w:val="28"/>
          <w:szCs w:val="28"/>
        </w:rPr>
        <w:t>10</w:t>
      </w:r>
      <w:r w:rsidR="00A05952" w:rsidRPr="00715E97">
        <w:rPr>
          <w:i/>
          <w:sz w:val="28"/>
          <w:szCs w:val="28"/>
        </w:rPr>
        <w:t>.000</w:t>
      </w:r>
      <w:r w:rsidR="00BB6083" w:rsidRPr="00715E97">
        <w:rPr>
          <w:i/>
          <w:sz w:val="28"/>
          <w:szCs w:val="28"/>
        </w:rPr>
        <w:t xml:space="preserve"> </w:t>
      </w:r>
      <w:r w:rsidR="00A05952" w:rsidRPr="00715E97">
        <w:rPr>
          <w:i/>
          <w:sz w:val="28"/>
          <w:szCs w:val="28"/>
        </w:rPr>
        <w:t>triệu</w:t>
      </w:r>
      <w:r w:rsidR="007F12BF" w:rsidRPr="00C5353C">
        <w:rPr>
          <w:i/>
          <w:sz w:val="28"/>
          <w:szCs w:val="28"/>
        </w:rPr>
        <w:t xml:space="preserve"> đồng</w:t>
      </w:r>
      <w:r w:rsidR="007F12BF" w:rsidRPr="00C5353C">
        <w:rPr>
          <w:sz w:val="28"/>
          <w:szCs w:val="28"/>
        </w:rPr>
        <w:t>).</w:t>
      </w:r>
    </w:p>
    <w:p w14:paraId="2C2B1DC1" w14:textId="77777777" w:rsidR="007F12BF" w:rsidRPr="00C5353C" w:rsidRDefault="002B7376" w:rsidP="00CC37AB">
      <w:pPr>
        <w:spacing w:before="120" w:after="120"/>
        <w:ind w:firstLine="709"/>
        <w:jc w:val="both"/>
        <w:rPr>
          <w:sz w:val="28"/>
          <w:szCs w:val="28"/>
        </w:rPr>
      </w:pPr>
      <w:r w:rsidRPr="00C5353C">
        <w:rPr>
          <w:sz w:val="28"/>
          <w:szCs w:val="28"/>
        </w:rPr>
        <w:t>+</w:t>
      </w:r>
      <w:r w:rsidR="007F12BF" w:rsidRPr="00C5353C">
        <w:rPr>
          <w:sz w:val="28"/>
          <w:szCs w:val="28"/>
        </w:rPr>
        <w:t xml:space="preserve"> </w:t>
      </w:r>
      <w:r w:rsidR="007F12BF" w:rsidRPr="00C5353C">
        <w:rPr>
          <w:b/>
          <w:sz w:val="28"/>
          <w:szCs w:val="28"/>
        </w:rPr>
        <w:t>Năm 2022</w:t>
      </w:r>
      <w:r w:rsidR="007F12BF" w:rsidRPr="00C5353C">
        <w:rPr>
          <w:sz w:val="28"/>
          <w:szCs w:val="28"/>
        </w:rPr>
        <w:t xml:space="preserve">: Tăng </w:t>
      </w:r>
      <w:r w:rsidR="007F12BF" w:rsidRPr="00715E97">
        <w:rPr>
          <w:b/>
          <w:sz w:val="28"/>
          <w:szCs w:val="28"/>
        </w:rPr>
        <w:t>20</w:t>
      </w:r>
      <w:r w:rsidR="00470D3D" w:rsidRPr="00715E97">
        <w:rPr>
          <w:b/>
          <w:sz w:val="28"/>
          <w:szCs w:val="28"/>
        </w:rPr>
        <w:t>.000</w:t>
      </w:r>
      <w:r w:rsidR="00BB6083" w:rsidRPr="00715E97">
        <w:rPr>
          <w:b/>
          <w:sz w:val="28"/>
          <w:szCs w:val="28"/>
        </w:rPr>
        <w:t xml:space="preserve"> </w:t>
      </w:r>
      <w:r w:rsidR="00470D3D" w:rsidRPr="00715E97">
        <w:rPr>
          <w:bCs/>
          <w:sz w:val="28"/>
          <w:szCs w:val="28"/>
        </w:rPr>
        <w:t>triệu</w:t>
      </w:r>
      <w:r w:rsidR="007F12BF" w:rsidRPr="00C5353C">
        <w:rPr>
          <w:sz w:val="28"/>
          <w:szCs w:val="28"/>
        </w:rPr>
        <w:t xml:space="preserve"> đồng </w:t>
      </w:r>
      <w:r w:rsidRPr="00C5353C">
        <w:rPr>
          <w:sz w:val="28"/>
          <w:szCs w:val="28"/>
        </w:rPr>
        <w:t>(</w:t>
      </w:r>
      <w:r w:rsidR="007F12BF" w:rsidRPr="00C5353C">
        <w:rPr>
          <w:i/>
          <w:sz w:val="28"/>
          <w:szCs w:val="28"/>
        </w:rPr>
        <w:t xml:space="preserve">Trong đó: </w:t>
      </w:r>
      <w:r w:rsidR="00B30F08" w:rsidRPr="00715E97">
        <w:rPr>
          <w:i/>
          <w:sz w:val="28"/>
          <w:szCs w:val="28"/>
        </w:rPr>
        <w:t>nguồn của Quỹ đầu tư phát triển tỉnh</w:t>
      </w:r>
      <w:r w:rsidR="00B30F08" w:rsidRPr="00C5353C">
        <w:rPr>
          <w:i/>
          <w:sz w:val="28"/>
          <w:szCs w:val="28"/>
        </w:rPr>
        <w:t xml:space="preserve"> </w:t>
      </w:r>
      <w:r w:rsidR="007F12BF" w:rsidRPr="00C5353C">
        <w:rPr>
          <w:i/>
          <w:sz w:val="28"/>
          <w:szCs w:val="28"/>
        </w:rPr>
        <w:t>10</w:t>
      </w:r>
      <w:r w:rsidR="002F440C" w:rsidRPr="00C5353C">
        <w:rPr>
          <w:i/>
          <w:sz w:val="28"/>
          <w:szCs w:val="28"/>
        </w:rPr>
        <w:t>.000</w:t>
      </w:r>
      <w:r w:rsidR="000E7ECC" w:rsidRPr="00C5353C">
        <w:rPr>
          <w:i/>
          <w:sz w:val="28"/>
          <w:szCs w:val="28"/>
        </w:rPr>
        <w:t xml:space="preserve"> </w:t>
      </w:r>
      <w:r w:rsidR="00D32FBB" w:rsidRPr="00C5353C">
        <w:rPr>
          <w:i/>
          <w:sz w:val="28"/>
          <w:szCs w:val="28"/>
        </w:rPr>
        <w:t>triệu</w:t>
      </w:r>
      <w:r w:rsidR="007F12BF" w:rsidRPr="00C5353C">
        <w:rPr>
          <w:i/>
          <w:sz w:val="28"/>
          <w:szCs w:val="28"/>
        </w:rPr>
        <w:t xml:space="preserve"> đồng; </w:t>
      </w:r>
      <w:r w:rsidR="007F12BF" w:rsidRPr="00715E97">
        <w:rPr>
          <w:i/>
          <w:sz w:val="28"/>
          <w:szCs w:val="28"/>
        </w:rPr>
        <w:t>nguồn ngân sách cấp tỉnh và các nguồn hợp pháp khác theo quy định</w:t>
      </w:r>
      <w:r w:rsidR="007F12BF" w:rsidRPr="00C5353C">
        <w:rPr>
          <w:i/>
          <w:sz w:val="28"/>
          <w:szCs w:val="28"/>
        </w:rPr>
        <w:t xml:space="preserve">: </w:t>
      </w:r>
      <w:r w:rsidR="007F12BF" w:rsidRPr="00715E97">
        <w:rPr>
          <w:i/>
          <w:sz w:val="28"/>
          <w:szCs w:val="28"/>
        </w:rPr>
        <w:t>10</w:t>
      </w:r>
      <w:r w:rsidR="00470D3D" w:rsidRPr="00715E97">
        <w:rPr>
          <w:i/>
          <w:sz w:val="28"/>
          <w:szCs w:val="28"/>
        </w:rPr>
        <w:t>.000</w:t>
      </w:r>
      <w:r w:rsidR="000E7ECC" w:rsidRPr="00715E97">
        <w:rPr>
          <w:i/>
          <w:sz w:val="28"/>
          <w:szCs w:val="28"/>
        </w:rPr>
        <w:t xml:space="preserve"> </w:t>
      </w:r>
      <w:r w:rsidR="00470D3D" w:rsidRPr="00715E97">
        <w:rPr>
          <w:i/>
          <w:sz w:val="28"/>
          <w:szCs w:val="28"/>
        </w:rPr>
        <w:t>triệu</w:t>
      </w:r>
      <w:r w:rsidR="007F12BF" w:rsidRPr="00C5353C">
        <w:rPr>
          <w:i/>
          <w:sz w:val="28"/>
          <w:szCs w:val="28"/>
        </w:rPr>
        <w:t xml:space="preserve"> đồng</w:t>
      </w:r>
      <w:r w:rsidR="007F12BF" w:rsidRPr="00C5353C">
        <w:rPr>
          <w:sz w:val="28"/>
          <w:szCs w:val="28"/>
        </w:rPr>
        <w:t>)</w:t>
      </w:r>
    </w:p>
    <w:p w14:paraId="0D213FBF" w14:textId="77777777" w:rsidR="007F12BF" w:rsidRPr="00C5353C" w:rsidRDefault="002B7376" w:rsidP="00CC37AB">
      <w:pPr>
        <w:spacing w:before="120" w:after="120"/>
        <w:ind w:firstLine="709"/>
        <w:jc w:val="both"/>
        <w:rPr>
          <w:sz w:val="28"/>
          <w:szCs w:val="28"/>
        </w:rPr>
      </w:pPr>
      <w:r w:rsidRPr="00C5353C">
        <w:rPr>
          <w:sz w:val="28"/>
          <w:szCs w:val="28"/>
        </w:rPr>
        <w:t>+</w:t>
      </w:r>
      <w:r w:rsidR="007F12BF" w:rsidRPr="00C5353C">
        <w:rPr>
          <w:sz w:val="28"/>
          <w:szCs w:val="28"/>
        </w:rPr>
        <w:t xml:space="preserve"> </w:t>
      </w:r>
      <w:r w:rsidR="007F12BF" w:rsidRPr="00C5353C">
        <w:rPr>
          <w:b/>
          <w:sz w:val="28"/>
          <w:szCs w:val="28"/>
        </w:rPr>
        <w:t>Năm 2023</w:t>
      </w:r>
      <w:r w:rsidR="007F12BF" w:rsidRPr="00C5353C">
        <w:rPr>
          <w:sz w:val="28"/>
          <w:szCs w:val="28"/>
        </w:rPr>
        <w:t xml:space="preserve">: Tăng </w:t>
      </w:r>
      <w:r w:rsidR="007F12BF" w:rsidRPr="00715E97">
        <w:rPr>
          <w:b/>
          <w:sz w:val="28"/>
          <w:szCs w:val="28"/>
        </w:rPr>
        <w:t>20.000</w:t>
      </w:r>
      <w:r w:rsidR="007F12BF" w:rsidRPr="00C5353C">
        <w:rPr>
          <w:sz w:val="28"/>
          <w:szCs w:val="28"/>
        </w:rPr>
        <w:t xml:space="preserve"> triệu đồng </w:t>
      </w:r>
      <w:r w:rsidRPr="00C5353C">
        <w:rPr>
          <w:sz w:val="28"/>
          <w:szCs w:val="28"/>
        </w:rPr>
        <w:t>(</w:t>
      </w:r>
      <w:r w:rsidR="007F12BF" w:rsidRPr="00C5353C">
        <w:rPr>
          <w:i/>
          <w:sz w:val="28"/>
          <w:szCs w:val="28"/>
        </w:rPr>
        <w:t xml:space="preserve">Trong đó: </w:t>
      </w:r>
      <w:r w:rsidR="00EF679B" w:rsidRPr="00715E97">
        <w:rPr>
          <w:i/>
          <w:sz w:val="28"/>
          <w:szCs w:val="28"/>
        </w:rPr>
        <w:t>nguồn của Quỹ đầu tư phát triển tỉnh</w:t>
      </w:r>
      <w:r w:rsidR="00EF679B" w:rsidRPr="00C5353C">
        <w:rPr>
          <w:i/>
          <w:sz w:val="28"/>
          <w:szCs w:val="28"/>
        </w:rPr>
        <w:t xml:space="preserve"> </w:t>
      </w:r>
      <w:r w:rsidR="007F12BF" w:rsidRPr="00C5353C">
        <w:rPr>
          <w:i/>
          <w:sz w:val="28"/>
          <w:szCs w:val="28"/>
        </w:rPr>
        <w:t>10</w:t>
      </w:r>
      <w:r w:rsidR="00EF679B" w:rsidRPr="00C5353C">
        <w:rPr>
          <w:i/>
          <w:sz w:val="28"/>
          <w:szCs w:val="28"/>
        </w:rPr>
        <w:t>.000</w:t>
      </w:r>
      <w:r w:rsidR="000E7ECC" w:rsidRPr="00C5353C">
        <w:rPr>
          <w:i/>
          <w:sz w:val="28"/>
          <w:szCs w:val="28"/>
        </w:rPr>
        <w:t xml:space="preserve"> </w:t>
      </w:r>
      <w:r w:rsidR="00EF679B" w:rsidRPr="00C5353C">
        <w:rPr>
          <w:i/>
          <w:sz w:val="28"/>
          <w:szCs w:val="28"/>
        </w:rPr>
        <w:t>triệu</w:t>
      </w:r>
      <w:r w:rsidR="007F12BF" w:rsidRPr="00C5353C">
        <w:rPr>
          <w:i/>
          <w:sz w:val="28"/>
          <w:szCs w:val="28"/>
        </w:rPr>
        <w:t xml:space="preserve"> đồng; </w:t>
      </w:r>
      <w:r w:rsidR="007F12BF" w:rsidRPr="00715E97">
        <w:rPr>
          <w:i/>
          <w:sz w:val="28"/>
          <w:szCs w:val="28"/>
        </w:rPr>
        <w:t>nguồn ngân sách cấp tỉnh và các nguồn hợp pháp khác theo quy định</w:t>
      </w:r>
      <w:r w:rsidR="007F12BF" w:rsidRPr="00C5353C">
        <w:rPr>
          <w:i/>
          <w:sz w:val="28"/>
          <w:szCs w:val="28"/>
        </w:rPr>
        <w:t xml:space="preserve"> </w:t>
      </w:r>
      <w:r w:rsidR="007F12BF" w:rsidRPr="00715E97">
        <w:rPr>
          <w:i/>
          <w:sz w:val="28"/>
          <w:szCs w:val="28"/>
        </w:rPr>
        <w:t>10</w:t>
      </w:r>
      <w:r w:rsidR="004559C7" w:rsidRPr="00715E97">
        <w:rPr>
          <w:i/>
          <w:sz w:val="28"/>
          <w:szCs w:val="28"/>
        </w:rPr>
        <w:t>.000</w:t>
      </w:r>
      <w:r w:rsidR="007F12BF" w:rsidRPr="00C5353C">
        <w:rPr>
          <w:i/>
          <w:sz w:val="28"/>
          <w:szCs w:val="28"/>
        </w:rPr>
        <w:t xml:space="preserve"> triệu đồng</w:t>
      </w:r>
      <w:r w:rsidR="007F12BF" w:rsidRPr="00C5353C">
        <w:rPr>
          <w:sz w:val="28"/>
          <w:szCs w:val="28"/>
        </w:rPr>
        <w:t>).</w:t>
      </w:r>
    </w:p>
    <w:p w14:paraId="4F973291" w14:textId="77777777" w:rsidR="007F12BF" w:rsidRPr="00C5353C" w:rsidRDefault="002B7376" w:rsidP="00CC37AB">
      <w:pPr>
        <w:spacing w:before="120" w:after="120"/>
        <w:ind w:firstLine="709"/>
        <w:jc w:val="both"/>
        <w:rPr>
          <w:sz w:val="28"/>
          <w:szCs w:val="28"/>
        </w:rPr>
      </w:pPr>
      <w:r w:rsidRPr="00C5353C">
        <w:rPr>
          <w:sz w:val="28"/>
          <w:szCs w:val="28"/>
        </w:rPr>
        <w:t>+</w:t>
      </w:r>
      <w:r w:rsidR="007F12BF" w:rsidRPr="00C5353C">
        <w:rPr>
          <w:sz w:val="28"/>
          <w:szCs w:val="28"/>
        </w:rPr>
        <w:t xml:space="preserve"> </w:t>
      </w:r>
      <w:r w:rsidR="007F12BF" w:rsidRPr="00C5353C">
        <w:rPr>
          <w:b/>
          <w:sz w:val="28"/>
          <w:szCs w:val="28"/>
        </w:rPr>
        <w:t>Năm 2024</w:t>
      </w:r>
      <w:r w:rsidR="007F12BF" w:rsidRPr="00C5353C">
        <w:rPr>
          <w:sz w:val="28"/>
          <w:szCs w:val="28"/>
        </w:rPr>
        <w:t xml:space="preserve">: Tăng </w:t>
      </w:r>
      <w:r w:rsidR="007F12BF" w:rsidRPr="00715E97">
        <w:rPr>
          <w:b/>
          <w:sz w:val="28"/>
          <w:szCs w:val="28"/>
        </w:rPr>
        <w:t>2</w:t>
      </w:r>
      <w:r w:rsidR="007F12BF" w:rsidRPr="00C5353C">
        <w:rPr>
          <w:b/>
          <w:sz w:val="28"/>
          <w:szCs w:val="28"/>
        </w:rPr>
        <w:t>7</w:t>
      </w:r>
      <w:r w:rsidR="004559C7" w:rsidRPr="00C5353C">
        <w:rPr>
          <w:b/>
          <w:sz w:val="28"/>
          <w:szCs w:val="28"/>
        </w:rPr>
        <w:t>.000</w:t>
      </w:r>
      <w:r w:rsidR="000E7ECC" w:rsidRPr="00715E97">
        <w:rPr>
          <w:b/>
          <w:sz w:val="28"/>
          <w:szCs w:val="28"/>
        </w:rPr>
        <w:t xml:space="preserve"> </w:t>
      </w:r>
      <w:r w:rsidR="004559C7" w:rsidRPr="00715E97">
        <w:rPr>
          <w:bCs/>
          <w:sz w:val="28"/>
          <w:szCs w:val="28"/>
        </w:rPr>
        <w:t>triệu</w:t>
      </w:r>
      <w:r w:rsidR="007F12BF" w:rsidRPr="00C5353C">
        <w:rPr>
          <w:sz w:val="28"/>
          <w:szCs w:val="28"/>
        </w:rPr>
        <w:t xml:space="preserve"> đồng </w:t>
      </w:r>
      <w:r w:rsidRPr="00C5353C">
        <w:rPr>
          <w:sz w:val="28"/>
          <w:szCs w:val="28"/>
        </w:rPr>
        <w:t>(</w:t>
      </w:r>
      <w:r w:rsidR="007F12BF" w:rsidRPr="00C5353C">
        <w:rPr>
          <w:i/>
          <w:sz w:val="28"/>
          <w:szCs w:val="28"/>
        </w:rPr>
        <w:t xml:space="preserve">Trong đó: </w:t>
      </w:r>
      <w:r w:rsidR="0057414A" w:rsidRPr="00715E97">
        <w:rPr>
          <w:i/>
          <w:sz w:val="28"/>
          <w:szCs w:val="28"/>
        </w:rPr>
        <w:t>nguồn của Quỹ đầu tư phát triển tỉnh</w:t>
      </w:r>
      <w:r w:rsidR="007F12BF" w:rsidRPr="00C5353C">
        <w:rPr>
          <w:i/>
          <w:sz w:val="28"/>
          <w:szCs w:val="28"/>
        </w:rPr>
        <w:t xml:space="preserve"> 10</w:t>
      </w:r>
      <w:r w:rsidR="0057414A" w:rsidRPr="00C5353C">
        <w:rPr>
          <w:i/>
          <w:sz w:val="28"/>
          <w:szCs w:val="28"/>
        </w:rPr>
        <w:t>.000</w:t>
      </w:r>
      <w:r w:rsidR="00A12B96" w:rsidRPr="00C5353C">
        <w:rPr>
          <w:i/>
          <w:sz w:val="28"/>
          <w:szCs w:val="28"/>
        </w:rPr>
        <w:t xml:space="preserve"> </w:t>
      </w:r>
      <w:r w:rsidR="0057414A" w:rsidRPr="00C5353C">
        <w:rPr>
          <w:i/>
          <w:sz w:val="28"/>
          <w:szCs w:val="28"/>
        </w:rPr>
        <w:t>triệu</w:t>
      </w:r>
      <w:r w:rsidR="007F12BF" w:rsidRPr="00C5353C">
        <w:rPr>
          <w:i/>
          <w:sz w:val="28"/>
          <w:szCs w:val="28"/>
        </w:rPr>
        <w:t xml:space="preserve"> đồng; </w:t>
      </w:r>
      <w:r w:rsidR="007F12BF" w:rsidRPr="00715E97">
        <w:rPr>
          <w:i/>
          <w:sz w:val="28"/>
          <w:szCs w:val="28"/>
        </w:rPr>
        <w:t>nguồn ngân sách cấp tỉnh và các nguồn hợp pháp khác theo quy định</w:t>
      </w:r>
      <w:r w:rsidR="007F12BF" w:rsidRPr="00C5353C">
        <w:rPr>
          <w:i/>
          <w:sz w:val="28"/>
          <w:szCs w:val="28"/>
        </w:rPr>
        <w:t xml:space="preserve">: </w:t>
      </w:r>
      <w:r w:rsidR="007F12BF" w:rsidRPr="00715E97">
        <w:rPr>
          <w:i/>
          <w:sz w:val="28"/>
          <w:szCs w:val="28"/>
        </w:rPr>
        <w:t>1</w:t>
      </w:r>
      <w:r w:rsidR="007F12BF" w:rsidRPr="00C5353C">
        <w:rPr>
          <w:i/>
          <w:sz w:val="28"/>
          <w:szCs w:val="28"/>
        </w:rPr>
        <w:t>7</w:t>
      </w:r>
      <w:r w:rsidR="0057414A" w:rsidRPr="00C5353C">
        <w:rPr>
          <w:i/>
          <w:sz w:val="28"/>
          <w:szCs w:val="28"/>
        </w:rPr>
        <w:t xml:space="preserve">.000 </w:t>
      </w:r>
      <w:r w:rsidR="0057414A" w:rsidRPr="00715E97">
        <w:rPr>
          <w:i/>
          <w:sz w:val="28"/>
          <w:szCs w:val="28"/>
        </w:rPr>
        <w:t>triệu</w:t>
      </w:r>
      <w:r w:rsidR="007F12BF" w:rsidRPr="00C5353C">
        <w:rPr>
          <w:i/>
          <w:sz w:val="28"/>
          <w:szCs w:val="28"/>
        </w:rPr>
        <w:t xml:space="preserve"> đồng</w:t>
      </w:r>
      <w:r w:rsidR="007F12BF" w:rsidRPr="00C5353C">
        <w:rPr>
          <w:sz w:val="28"/>
          <w:szCs w:val="28"/>
        </w:rPr>
        <w:t>).</w:t>
      </w:r>
    </w:p>
    <w:p w14:paraId="767BB6A5" w14:textId="77777777" w:rsidR="003B4190" w:rsidRPr="00715E97" w:rsidRDefault="001E3D14" w:rsidP="00CC37AB">
      <w:pPr>
        <w:spacing w:before="120" w:after="120"/>
        <w:ind w:firstLine="709"/>
        <w:jc w:val="both"/>
        <w:rPr>
          <w:b/>
          <w:sz w:val="28"/>
          <w:szCs w:val="28"/>
          <w:lang w:val="it-IT"/>
        </w:rPr>
      </w:pPr>
      <w:r w:rsidRPr="00C5353C">
        <w:rPr>
          <w:sz w:val="28"/>
          <w:szCs w:val="28"/>
        </w:rPr>
        <w:t>Đ</w:t>
      </w:r>
      <w:r w:rsidR="007F12BF" w:rsidRPr="00C5353C">
        <w:rPr>
          <w:sz w:val="28"/>
          <w:szCs w:val="28"/>
        </w:rPr>
        <w:t xml:space="preserve">ến ngày </w:t>
      </w:r>
      <w:r w:rsidR="002B7376" w:rsidRPr="00C5353C">
        <w:rPr>
          <w:sz w:val="28"/>
          <w:szCs w:val="28"/>
        </w:rPr>
        <w:t>31</w:t>
      </w:r>
      <w:r w:rsidR="007F12BF" w:rsidRPr="00C5353C">
        <w:rPr>
          <w:sz w:val="28"/>
          <w:szCs w:val="28"/>
        </w:rPr>
        <w:t>/</w:t>
      </w:r>
      <w:r w:rsidR="002B7376" w:rsidRPr="00C5353C">
        <w:rPr>
          <w:sz w:val="28"/>
          <w:szCs w:val="28"/>
        </w:rPr>
        <w:t>12</w:t>
      </w:r>
      <w:r w:rsidR="007F12BF" w:rsidRPr="00C5353C">
        <w:rPr>
          <w:sz w:val="28"/>
          <w:szCs w:val="28"/>
        </w:rPr>
        <w:t>/202</w:t>
      </w:r>
      <w:r w:rsidR="002B7376" w:rsidRPr="00C5353C">
        <w:rPr>
          <w:sz w:val="28"/>
          <w:szCs w:val="28"/>
        </w:rPr>
        <w:t>4</w:t>
      </w:r>
      <w:r w:rsidR="007F12BF" w:rsidRPr="00C5353C">
        <w:rPr>
          <w:sz w:val="28"/>
          <w:szCs w:val="28"/>
        </w:rPr>
        <w:t xml:space="preserve"> </w:t>
      </w:r>
      <w:r w:rsidR="007F12BF" w:rsidRPr="00715E97">
        <w:rPr>
          <w:sz w:val="28"/>
          <w:szCs w:val="28"/>
        </w:rPr>
        <w:t xml:space="preserve">vốn điều lệ của Quỹ Đầu tư phát triển tỉnh </w:t>
      </w:r>
      <w:r w:rsidR="002B7376" w:rsidRPr="00C5353C">
        <w:rPr>
          <w:sz w:val="28"/>
          <w:szCs w:val="28"/>
        </w:rPr>
        <w:t>đạt</w:t>
      </w:r>
      <w:r w:rsidR="007F12BF" w:rsidRPr="00715E97">
        <w:rPr>
          <w:sz w:val="28"/>
          <w:szCs w:val="28"/>
        </w:rPr>
        <w:t xml:space="preserve"> </w:t>
      </w:r>
      <w:r w:rsidR="007F12BF" w:rsidRPr="00715E97">
        <w:rPr>
          <w:b/>
          <w:sz w:val="28"/>
          <w:szCs w:val="28"/>
        </w:rPr>
        <w:t>300</w:t>
      </w:r>
      <w:r w:rsidR="00F1528F" w:rsidRPr="00715E97">
        <w:rPr>
          <w:b/>
          <w:sz w:val="28"/>
          <w:szCs w:val="28"/>
        </w:rPr>
        <w:t>.000</w:t>
      </w:r>
      <w:r w:rsidR="00A12B96" w:rsidRPr="00C5353C">
        <w:rPr>
          <w:b/>
          <w:sz w:val="28"/>
          <w:szCs w:val="28"/>
        </w:rPr>
        <w:t xml:space="preserve"> </w:t>
      </w:r>
      <w:r w:rsidR="00F1528F" w:rsidRPr="00C5353C">
        <w:rPr>
          <w:bCs/>
          <w:sz w:val="28"/>
          <w:szCs w:val="28"/>
        </w:rPr>
        <w:t>triệu</w:t>
      </w:r>
      <w:r w:rsidR="002B7376" w:rsidRPr="00715E97">
        <w:rPr>
          <w:sz w:val="28"/>
          <w:szCs w:val="28"/>
        </w:rPr>
        <w:t xml:space="preserve"> đồng</w:t>
      </w:r>
      <w:r w:rsidR="002B7376" w:rsidRPr="00C5353C">
        <w:rPr>
          <w:sz w:val="28"/>
          <w:szCs w:val="28"/>
        </w:rPr>
        <w:t xml:space="preserve"> theo </w:t>
      </w:r>
      <w:r w:rsidR="00F1528F" w:rsidRPr="00C5353C">
        <w:rPr>
          <w:sz w:val="28"/>
          <w:szCs w:val="28"/>
        </w:rPr>
        <w:t xml:space="preserve">mục tiêu </w:t>
      </w:r>
      <w:r w:rsidR="002B7376" w:rsidRPr="00C5353C">
        <w:rPr>
          <w:sz w:val="28"/>
          <w:szCs w:val="28"/>
        </w:rPr>
        <w:t>kế hoạch.</w:t>
      </w:r>
      <w:r w:rsidR="002B7376" w:rsidRPr="00715E97">
        <w:rPr>
          <w:b/>
          <w:sz w:val="28"/>
          <w:szCs w:val="28"/>
          <w:lang w:val="it-IT"/>
        </w:rPr>
        <w:t xml:space="preserve"> </w:t>
      </w:r>
    </w:p>
    <w:p w14:paraId="031ACD35" w14:textId="77777777" w:rsidR="00AD76D2" w:rsidRPr="00715E97" w:rsidRDefault="00FD75FE" w:rsidP="00CC37AB">
      <w:pPr>
        <w:spacing w:before="120" w:after="120"/>
        <w:ind w:firstLine="709"/>
        <w:jc w:val="both"/>
        <w:rPr>
          <w:b/>
          <w:sz w:val="28"/>
          <w:szCs w:val="28"/>
          <w:lang w:val="it-IT"/>
        </w:rPr>
      </w:pPr>
      <w:r w:rsidRPr="00715E97">
        <w:rPr>
          <w:b/>
          <w:sz w:val="28"/>
          <w:szCs w:val="28"/>
          <w:lang w:val="it-IT"/>
        </w:rPr>
        <w:t>II</w:t>
      </w:r>
      <w:r w:rsidR="00AD76D2" w:rsidRPr="00715E97">
        <w:rPr>
          <w:b/>
          <w:sz w:val="28"/>
          <w:szCs w:val="28"/>
          <w:lang w:val="it-IT"/>
        </w:rPr>
        <w:t>. Ý kiến của Ban Kinh tế - Ngân sách</w:t>
      </w:r>
    </w:p>
    <w:p w14:paraId="6D17FDA3" w14:textId="517F9633" w:rsidR="00BD75FF" w:rsidRPr="00BD75FF" w:rsidRDefault="00BD75FF" w:rsidP="00CC37AB">
      <w:pPr>
        <w:spacing w:before="120" w:after="120"/>
        <w:ind w:firstLine="709"/>
        <w:jc w:val="both"/>
        <w:rPr>
          <w:sz w:val="28"/>
          <w:szCs w:val="28"/>
          <w:lang w:val="nl-NL"/>
        </w:rPr>
      </w:pPr>
      <w:r w:rsidRPr="00BD75FF">
        <w:rPr>
          <w:sz w:val="28"/>
          <w:szCs w:val="28"/>
          <w:lang w:val="nl-NL"/>
        </w:rPr>
        <w:t>Trên cơ sở ý kiến thảo luận của các đại biểu tại phiên họp thẩm tra và các quy định của pháp luật có liên quan. Ban Kinh tế - Ngân sách cơ bản thống nhất với các nội dung dự thảo Nghị quyết</w:t>
      </w:r>
      <w:r>
        <w:rPr>
          <w:sz w:val="28"/>
          <w:szCs w:val="28"/>
          <w:lang w:val="nl-NL"/>
        </w:rPr>
        <w:t xml:space="preserve">; </w:t>
      </w:r>
      <w:r w:rsidRPr="00BD75FF">
        <w:rPr>
          <w:sz w:val="28"/>
          <w:szCs w:val="28"/>
          <w:lang w:val="nl-NL"/>
        </w:rPr>
        <w:t>đồng thời đề nghị Ủy ban nhân dân tỉnh tiếp thu, giải trình một số nội dung sau:</w:t>
      </w:r>
    </w:p>
    <w:p w14:paraId="6675BDE7" w14:textId="32DF958A" w:rsidR="00BC03D5" w:rsidRPr="00C5353C" w:rsidRDefault="00BD75FF" w:rsidP="00CC37AB">
      <w:pPr>
        <w:spacing w:before="120" w:after="120"/>
        <w:ind w:firstLine="709"/>
        <w:jc w:val="both"/>
        <w:rPr>
          <w:sz w:val="28"/>
          <w:szCs w:val="28"/>
          <w:lang w:val="nl-NL"/>
        </w:rPr>
      </w:pPr>
      <w:r>
        <w:rPr>
          <w:sz w:val="28"/>
          <w:szCs w:val="28"/>
          <w:lang w:val="nl-NL"/>
        </w:rPr>
        <w:t xml:space="preserve"> </w:t>
      </w:r>
      <w:r w:rsidR="007064AD" w:rsidRPr="00715E97">
        <w:rPr>
          <w:sz w:val="28"/>
          <w:szCs w:val="28"/>
          <w:lang w:val="nl-NL"/>
        </w:rPr>
        <w:t xml:space="preserve">- </w:t>
      </w:r>
      <w:r w:rsidR="00F34288" w:rsidRPr="00715E97">
        <w:rPr>
          <w:sz w:val="28"/>
          <w:szCs w:val="28"/>
          <w:lang w:val="nl-NL"/>
        </w:rPr>
        <w:t xml:space="preserve">Theo quy định của Nghị định số 37/2013/NĐ-CP ngày 22 tháng 4 năm 2013 của Chính phủ; </w:t>
      </w:r>
      <w:r w:rsidR="00F34288" w:rsidRPr="00C5353C">
        <w:rPr>
          <w:sz w:val="28"/>
          <w:szCs w:val="28"/>
          <w:lang w:val="nl-NL"/>
        </w:rPr>
        <w:t xml:space="preserve">Thông tư số </w:t>
      </w:r>
      <w:r w:rsidR="00F34288" w:rsidRPr="00715E97">
        <w:rPr>
          <w:sz w:val="28"/>
          <w:szCs w:val="28"/>
        </w:rPr>
        <w:t>28/2014/TT-BTC ngày 25</w:t>
      </w:r>
      <w:r w:rsidR="00F34288" w:rsidRPr="00C5353C">
        <w:rPr>
          <w:sz w:val="28"/>
          <w:szCs w:val="28"/>
          <w:lang w:val="nl-NL"/>
        </w:rPr>
        <w:t>/</w:t>
      </w:r>
      <w:r w:rsidR="00F34288" w:rsidRPr="00715E97">
        <w:rPr>
          <w:sz w:val="28"/>
          <w:szCs w:val="28"/>
        </w:rPr>
        <w:t>02</w:t>
      </w:r>
      <w:r w:rsidR="00F34288" w:rsidRPr="00C5353C">
        <w:rPr>
          <w:sz w:val="28"/>
          <w:szCs w:val="28"/>
          <w:lang w:val="nl-NL"/>
        </w:rPr>
        <w:t>/</w:t>
      </w:r>
      <w:r w:rsidR="00F34288" w:rsidRPr="00715E97">
        <w:rPr>
          <w:sz w:val="28"/>
          <w:szCs w:val="28"/>
        </w:rPr>
        <w:t>2014 của Bộ trưởng Bộ Tài chính</w:t>
      </w:r>
      <w:r w:rsidR="00F34288" w:rsidRPr="00C5353C">
        <w:rPr>
          <w:sz w:val="28"/>
          <w:szCs w:val="28"/>
          <w:lang w:val="nl-NL"/>
        </w:rPr>
        <w:t xml:space="preserve"> về thẩm quyền và trách nhiệm của Hội đồng nhân dân cấp tỉnh trong việc quyết định vốn điều lệ cho Quỹ </w:t>
      </w:r>
      <w:r w:rsidR="00BC03D5" w:rsidRPr="00C5353C">
        <w:rPr>
          <w:sz w:val="28"/>
          <w:szCs w:val="28"/>
          <w:lang w:val="nl-NL"/>
        </w:rPr>
        <w:t xml:space="preserve">đầu tư phát triển địa phương thì trách nhiệm của Ủy ban nhân dân tỉnh là xây dựng phương án </w:t>
      </w:r>
      <w:r w:rsidR="00D8445E" w:rsidRPr="00C5353C">
        <w:rPr>
          <w:sz w:val="28"/>
          <w:szCs w:val="28"/>
          <w:lang w:val="nl-NL"/>
        </w:rPr>
        <w:t>cấp, bổ sung vốn điều lệ</w:t>
      </w:r>
      <w:r w:rsidR="00D8445E" w:rsidRPr="00715E97">
        <w:rPr>
          <w:sz w:val="28"/>
          <w:szCs w:val="28"/>
        </w:rPr>
        <w:t xml:space="preserve"> </w:t>
      </w:r>
      <w:r w:rsidR="00D8445E" w:rsidRPr="00C5353C">
        <w:rPr>
          <w:sz w:val="28"/>
          <w:szCs w:val="28"/>
          <w:lang w:val="nl-NL"/>
        </w:rPr>
        <w:t>cho Quỹ đầu tư phát triển địa phương từ nguồn ngân sách cấp</w:t>
      </w:r>
      <w:r w:rsidR="008B7FA1" w:rsidRPr="00C5353C">
        <w:rPr>
          <w:sz w:val="28"/>
          <w:szCs w:val="28"/>
          <w:lang w:val="nl-NL"/>
        </w:rPr>
        <w:t xml:space="preserve"> tỉnh</w:t>
      </w:r>
      <w:r w:rsidR="00BC03D5" w:rsidRPr="00C5353C">
        <w:rPr>
          <w:sz w:val="28"/>
          <w:szCs w:val="28"/>
          <w:lang w:val="nl-NL"/>
        </w:rPr>
        <w:t>, trình H</w:t>
      </w:r>
      <w:r w:rsidR="008F0237" w:rsidRPr="00C5353C">
        <w:rPr>
          <w:sz w:val="28"/>
          <w:szCs w:val="28"/>
          <w:lang w:val="nl-NL"/>
        </w:rPr>
        <w:t>ội đồng nhân dân tỉnh phê duyệt</w:t>
      </w:r>
      <w:r w:rsidR="00BC03D5" w:rsidRPr="00C5353C">
        <w:rPr>
          <w:sz w:val="28"/>
          <w:szCs w:val="28"/>
          <w:lang w:val="nl-NL"/>
        </w:rPr>
        <w:t>.</w:t>
      </w:r>
      <w:r w:rsidR="008B7FA1" w:rsidRPr="00C5353C">
        <w:rPr>
          <w:sz w:val="28"/>
          <w:szCs w:val="28"/>
          <w:lang w:val="nl-NL"/>
        </w:rPr>
        <w:t xml:space="preserve"> </w:t>
      </w:r>
      <w:r w:rsidR="00BC03D5" w:rsidRPr="00C5353C">
        <w:rPr>
          <w:sz w:val="28"/>
          <w:szCs w:val="28"/>
          <w:lang w:val="nl-NL"/>
        </w:rPr>
        <w:t xml:space="preserve">Do đó, Ban Kinh tế - Ngân sách đề nghị biên tập </w:t>
      </w:r>
      <w:r w:rsidR="00020F03" w:rsidRPr="00C5353C">
        <w:rPr>
          <w:sz w:val="28"/>
          <w:szCs w:val="28"/>
          <w:lang w:val="nl-NL"/>
        </w:rPr>
        <w:t xml:space="preserve">lại tên gọi và </w:t>
      </w:r>
      <w:r w:rsidR="00BC03D5" w:rsidRPr="00C5353C">
        <w:rPr>
          <w:sz w:val="28"/>
          <w:szCs w:val="28"/>
          <w:lang w:val="nl-NL"/>
        </w:rPr>
        <w:t xml:space="preserve">nội dung </w:t>
      </w:r>
      <w:r w:rsidR="00020F03" w:rsidRPr="00C5353C">
        <w:rPr>
          <w:sz w:val="28"/>
          <w:szCs w:val="28"/>
          <w:lang w:val="nl-NL"/>
        </w:rPr>
        <w:t>của dự thả</w:t>
      </w:r>
      <w:r w:rsidR="00EC533F" w:rsidRPr="00C5353C">
        <w:rPr>
          <w:sz w:val="28"/>
          <w:szCs w:val="28"/>
          <w:lang w:val="nl-NL"/>
        </w:rPr>
        <w:t>o N</w:t>
      </w:r>
      <w:r w:rsidR="00BC03D5" w:rsidRPr="00C5353C">
        <w:rPr>
          <w:sz w:val="28"/>
          <w:szCs w:val="28"/>
          <w:lang w:val="nl-NL"/>
        </w:rPr>
        <w:t>ghị quyết như sau:</w:t>
      </w:r>
    </w:p>
    <w:p w14:paraId="03822811" w14:textId="1D956E87" w:rsidR="00BC03D5" w:rsidRPr="00C5353C" w:rsidRDefault="008B7FA1" w:rsidP="00CC37AB">
      <w:pPr>
        <w:spacing w:before="120" w:after="120"/>
        <w:ind w:firstLine="709"/>
        <w:jc w:val="both"/>
        <w:rPr>
          <w:b/>
          <w:sz w:val="28"/>
          <w:szCs w:val="28"/>
          <w:lang w:val="nl-NL"/>
        </w:rPr>
      </w:pPr>
      <w:r w:rsidRPr="00C5353C">
        <w:rPr>
          <w:sz w:val="28"/>
          <w:szCs w:val="28"/>
          <w:lang w:val="nl-NL"/>
        </w:rPr>
        <w:t>- Về tên gọi của Nghị quyết:</w:t>
      </w:r>
      <w:r w:rsidRPr="00C5353C">
        <w:rPr>
          <w:b/>
          <w:sz w:val="28"/>
          <w:szCs w:val="28"/>
          <w:lang w:val="nl-NL"/>
        </w:rPr>
        <w:t xml:space="preserve"> </w:t>
      </w:r>
      <w:r w:rsidR="00BC03D5" w:rsidRPr="00C5353C">
        <w:rPr>
          <w:b/>
          <w:sz w:val="28"/>
          <w:szCs w:val="28"/>
          <w:lang w:val="nl-NL"/>
        </w:rPr>
        <w:t>“</w:t>
      </w:r>
      <w:r w:rsidR="00D8445E" w:rsidRPr="00715E97">
        <w:rPr>
          <w:b/>
          <w:sz w:val="28"/>
          <w:szCs w:val="28"/>
        </w:rPr>
        <w:t xml:space="preserve">Về </w:t>
      </w:r>
      <w:r w:rsidR="00D15D25" w:rsidRPr="00C5353C">
        <w:rPr>
          <w:b/>
          <w:sz w:val="28"/>
          <w:szCs w:val="28"/>
          <w:lang w:val="nl-NL"/>
        </w:rPr>
        <w:t>P</w:t>
      </w:r>
      <w:r w:rsidR="00BC03D5" w:rsidRPr="00C5353C">
        <w:rPr>
          <w:b/>
          <w:sz w:val="28"/>
          <w:szCs w:val="28"/>
          <w:lang w:val="nl-NL"/>
        </w:rPr>
        <w:t xml:space="preserve">hương án cấp, bổ sung vốn điều lệ từ nguồn ngân sách tỉnh cho Quỹ đầu tư phát triển tỉnh </w:t>
      </w:r>
      <w:r w:rsidR="00020F03" w:rsidRPr="00C5353C">
        <w:rPr>
          <w:b/>
          <w:sz w:val="28"/>
          <w:szCs w:val="28"/>
          <w:lang w:val="nl-NL"/>
        </w:rPr>
        <w:t xml:space="preserve">đến năm </w:t>
      </w:r>
      <w:r w:rsidR="00BC03D5" w:rsidRPr="00C5353C">
        <w:rPr>
          <w:b/>
          <w:sz w:val="28"/>
          <w:szCs w:val="28"/>
          <w:lang w:val="nl-NL"/>
        </w:rPr>
        <w:t>2025”</w:t>
      </w:r>
    </w:p>
    <w:p w14:paraId="2AE2A7BA" w14:textId="08BDFD19" w:rsidR="000E20CC" w:rsidRPr="00672004" w:rsidRDefault="008B7FA1" w:rsidP="00CC37AB">
      <w:pPr>
        <w:spacing w:before="120" w:after="120"/>
        <w:ind w:firstLine="709"/>
        <w:jc w:val="both"/>
        <w:rPr>
          <w:sz w:val="28"/>
          <w:szCs w:val="28"/>
          <w:lang w:val="nl-NL"/>
        </w:rPr>
      </w:pPr>
      <w:r w:rsidRPr="00715E97">
        <w:rPr>
          <w:sz w:val="28"/>
          <w:szCs w:val="28"/>
          <w:lang w:val="nl-NL"/>
        </w:rPr>
        <w:lastRenderedPageBreak/>
        <w:t xml:space="preserve"> </w:t>
      </w:r>
      <w:r>
        <w:rPr>
          <w:sz w:val="28"/>
          <w:szCs w:val="28"/>
          <w:lang w:val="nl-NL"/>
        </w:rPr>
        <w:t xml:space="preserve">- Về nội dung: </w:t>
      </w:r>
      <w:r w:rsidR="00D15D25" w:rsidRPr="00715E97">
        <w:rPr>
          <w:sz w:val="28"/>
          <w:szCs w:val="28"/>
          <w:lang w:val="nl-NL"/>
        </w:rPr>
        <w:t>“</w:t>
      </w:r>
      <w:r w:rsidR="00D15D25" w:rsidRPr="008B7FA1">
        <w:rPr>
          <w:b/>
          <w:sz w:val="28"/>
          <w:szCs w:val="28"/>
          <w:lang w:val="nl-NL"/>
        </w:rPr>
        <w:t xml:space="preserve">Điều 1. </w:t>
      </w:r>
      <w:r w:rsidR="00946935" w:rsidRPr="008B7FA1">
        <w:rPr>
          <w:b/>
          <w:sz w:val="28"/>
          <w:szCs w:val="28"/>
          <w:lang w:val="nl-NL"/>
        </w:rPr>
        <w:t>Phê duyệt</w:t>
      </w:r>
      <w:r w:rsidR="00D15D25" w:rsidRPr="008B7FA1">
        <w:rPr>
          <w:b/>
          <w:sz w:val="28"/>
          <w:szCs w:val="28"/>
          <w:lang w:val="nl-NL"/>
        </w:rPr>
        <w:t xml:space="preserve"> Phương án cấp, bổ sung vốn điều lệ từ </w:t>
      </w:r>
      <w:r w:rsidR="00D15D25" w:rsidRPr="00672004">
        <w:rPr>
          <w:b/>
          <w:sz w:val="28"/>
          <w:szCs w:val="28"/>
          <w:lang w:val="nl-NL"/>
        </w:rPr>
        <w:t xml:space="preserve">nguồn ngân sách tỉnh cho Quỹ đầu tư phát triển tỉnh </w:t>
      </w:r>
      <w:r w:rsidR="00020F03" w:rsidRPr="00672004">
        <w:rPr>
          <w:b/>
          <w:sz w:val="28"/>
          <w:szCs w:val="28"/>
          <w:lang w:val="nl-NL"/>
        </w:rPr>
        <w:t xml:space="preserve">đến </w:t>
      </w:r>
      <w:r w:rsidR="00D15D25" w:rsidRPr="00672004">
        <w:rPr>
          <w:b/>
          <w:sz w:val="28"/>
          <w:szCs w:val="28"/>
          <w:lang w:val="nl-NL"/>
        </w:rPr>
        <w:t>2025</w:t>
      </w:r>
      <w:r w:rsidR="000E20CC" w:rsidRPr="00672004">
        <w:rPr>
          <w:sz w:val="28"/>
          <w:szCs w:val="28"/>
          <w:lang w:val="nl-NL"/>
        </w:rPr>
        <w:t xml:space="preserve"> </w:t>
      </w:r>
    </w:p>
    <w:p w14:paraId="2C150B17" w14:textId="59EBA5EE" w:rsidR="00D15D25" w:rsidRPr="00672004" w:rsidRDefault="000E20CC" w:rsidP="005070FB">
      <w:pPr>
        <w:pStyle w:val="FootnoteText"/>
        <w:spacing w:before="120" w:line="264" w:lineRule="auto"/>
        <w:ind w:firstLine="709"/>
        <w:rPr>
          <w:color w:val="auto"/>
          <w:sz w:val="28"/>
          <w:szCs w:val="28"/>
          <w:lang w:val="nl-NL"/>
        </w:rPr>
      </w:pPr>
      <w:r w:rsidRPr="00C5353C">
        <w:rPr>
          <w:b/>
          <w:i/>
          <w:color w:val="auto"/>
          <w:sz w:val="28"/>
          <w:szCs w:val="28"/>
          <w:lang w:val="nl-NL"/>
        </w:rPr>
        <w:t xml:space="preserve">Mục tiêu: </w:t>
      </w:r>
      <w:r w:rsidRPr="00C5353C">
        <w:rPr>
          <w:color w:val="auto"/>
          <w:sz w:val="28"/>
          <w:szCs w:val="28"/>
          <w:lang w:val="nl-NL"/>
        </w:rPr>
        <w:t>Đến năm 2025, Quỹ Đầu tư phát triển tỉnh có vốn điều lệ trên</w:t>
      </w:r>
      <w:r w:rsidR="008B7FA1" w:rsidRPr="00C5353C">
        <w:rPr>
          <w:color w:val="auto"/>
          <w:sz w:val="28"/>
          <w:szCs w:val="28"/>
          <w:lang w:val="nl-NL"/>
        </w:rPr>
        <w:t xml:space="preserve"> 300.000 triệu đồng. Trong đó, nguồn vố</w:t>
      </w:r>
      <w:r w:rsidR="00CC37AB" w:rsidRPr="00C5353C">
        <w:rPr>
          <w:color w:val="auto"/>
          <w:sz w:val="28"/>
          <w:szCs w:val="28"/>
          <w:lang w:val="nl-NL"/>
        </w:rPr>
        <w:t>n</w:t>
      </w:r>
      <w:r w:rsidR="008B7FA1" w:rsidRPr="00C5353C">
        <w:rPr>
          <w:color w:val="auto"/>
          <w:sz w:val="28"/>
          <w:szCs w:val="28"/>
          <w:lang w:val="nl-NL"/>
        </w:rPr>
        <w:t xml:space="preserve"> ngân sách tỉnh cấp</w:t>
      </w:r>
      <w:r w:rsidR="00CC37AB" w:rsidRPr="00C5353C">
        <w:rPr>
          <w:color w:val="auto"/>
          <w:sz w:val="28"/>
          <w:szCs w:val="28"/>
          <w:lang w:val="nl-NL"/>
        </w:rPr>
        <w:t>,</w:t>
      </w:r>
      <w:r w:rsidR="008B7FA1" w:rsidRPr="00C5353C">
        <w:rPr>
          <w:color w:val="auto"/>
          <w:sz w:val="28"/>
          <w:szCs w:val="28"/>
          <w:lang w:val="nl-NL"/>
        </w:rPr>
        <w:t xml:space="preserve"> bổ sung </w:t>
      </w:r>
      <w:r w:rsidR="004B5ADC" w:rsidRPr="00C5353C">
        <w:rPr>
          <w:color w:val="auto"/>
          <w:sz w:val="28"/>
          <w:szCs w:val="28"/>
          <w:lang w:val="nl-NL"/>
        </w:rPr>
        <w:t xml:space="preserve">giai đoạn 2021-2024 </w:t>
      </w:r>
      <w:r w:rsidR="005070FB" w:rsidRPr="00C5353C">
        <w:rPr>
          <w:color w:val="auto"/>
          <w:sz w:val="28"/>
          <w:szCs w:val="28"/>
          <w:lang w:val="nl-NL"/>
        </w:rPr>
        <w:t>là 47.000 triệu đồng</w:t>
      </w:r>
      <w:r w:rsidR="005070FB" w:rsidRPr="00672004">
        <w:rPr>
          <w:color w:val="auto"/>
          <w:sz w:val="28"/>
          <w:szCs w:val="28"/>
          <w:lang w:val="nl-NL"/>
        </w:rPr>
        <w:t xml:space="preserve"> </w:t>
      </w:r>
      <w:r w:rsidRPr="00672004">
        <w:rPr>
          <w:color w:val="auto"/>
          <w:sz w:val="28"/>
          <w:szCs w:val="28"/>
          <w:lang w:val="nl-NL"/>
        </w:rPr>
        <w:t>(</w:t>
      </w:r>
      <w:r w:rsidRPr="00672004">
        <w:rPr>
          <w:i/>
          <w:color w:val="auto"/>
          <w:sz w:val="28"/>
          <w:szCs w:val="28"/>
          <w:lang w:val="nl-NL"/>
        </w:rPr>
        <w:t>có Phương án kèm theo</w:t>
      </w:r>
      <w:r w:rsidRPr="00672004">
        <w:rPr>
          <w:color w:val="auto"/>
          <w:sz w:val="28"/>
          <w:szCs w:val="28"/>
          <w:lang w:val="nl-NL"/>
        </w:rPr>
        <w:t>)</w:t>
      </w:r>
      <w:r w:rsidR="005070FB" w:rsidRPr="00672004">
        <w:rPr>
          <w:color w:val="auto"/>
          <w:sz w:val="28"/>
          <w:szCs w:val="28"/>
          <w:lang w:val="nl-NL"/>
        </w:rPr>
        <w:t>.</w:t>
      </w:r>
      <w:r w:rsidRPr="00672004">
        <w:rPr>
          <w:color w:val="auto"/>
          <w:sz w:val="28"/>
          <w:szCs w:val="28"/>
          <w:lang w:val="nl-NL"/>
        </w:rPr>
        <w:t>”</w:t>
      </w:r>
    </w:p>
    <w:p w14:paraId="46C48707" w14:textId="21F71F8E" w:rsidR="00AD76D2" w:rsidRPr="00672004" w:rsidRDefault="00B40567" w:rsidP="00CC37AB">
      <w:pPr>
        <w:spacing w:before="120" w:after="120"/>
        <w:ind w:firstLine="709"/>
        <w:jc w:val="both"/>
        <w:rPr>
          <w:sz w:val="28"/>
          <w:szCs w:val="28"/>
          <w:lang w:val="it-IT"/>
        </w:rPr>
      </w:pPr>
      <w:r w:rsidRPr="00672004">
        <w:rPr>
          <w:sz w:val="28"/>
          <w:szCs w:val="28"/>
          <w:lang w:val="it-IT"/>
        </w:rPr>
        <w:t xml:space="preserve">Đề nghị </w:t>
      </w:r>
      <w:r w:rsidR="00AC7557" w:rsidRPr="00672004">
        <w:rPr>
          <w:bCs/>
          <w:sz w:val="28"/>
          <w:szCs w:val="28"/>
          <w:lang w:val="nl-NL"/>
        </w:rPr>
        <w:t>cơ quan trình rà soát, biên tập</w:t>
      </w:r>
      <w:r w:rsidR="00946935" w:rsidRPr="00672004">
        <w:rPr>
          <w:bCs/>
          <w:sz w:val="28"/>
          <w:szCs w:val="28"/>
          <w:lang w:val="nl-NL"/>
        </w:rPr>
        <w:t xml:space="preserve"> lại</w:t>
      </w:r>
      <w:r w:rsidR="00AC7557" w:rsidRPr="00672004">
        <w:rPr>
          <w:bCs/>
          <w:sz w:val="28"/>
          <w:szCs w:val="28"/>
          <w:lang w:val="nl-NL"/>
        </w:rPr>
        <w:t xml:space="preserve"> </w:t>
      </w:r>
      <w:r w:rsidR="007D148C" w:rsidRPr="00672004">
        <w:rPr>
          <w:bCs/>
          <w:sz w:val="28"/>
          <w:szCs w:val="28"/>
          <w:lang w:val="nl-NL"/>
        </w:rPr>
        <w:t xml:space="preserve">nội dung </w:t>
      </w:r>
      <w:r w:rsidR="00946935" w:rsidRPr="00672004">
        <w:rPr>
          <w:bCs/>
          <w:sz w:val="28"/>
          <w:szCs w:val="28"/>
          <w:lang w:val="nl-NL"/>
        </w:rPr>
        <w:t>Phương án</w:t>
      </w:r>
      <w:r w:rsidR="00CC37AB" w:rsidRPr="00672004">
        <w:rPr>
          <w:bCs/>
          <w:sz w:val="28"/>
          <w:szCs w:val="28"/>
          <w:lang w:val="nl-NL"/>
        </w:rPr>
        <w:t xml:space="preserve"> cho phù hợp;</w:t>
      </w:r>
      <w:r w:rsidR="00946935" w:rsidRPr="00672004">
        <w:rPr>
          <w:bCs/>
          <w:sz w:val="28"/>
          <w:szCs w:val="28"/>
          <w:lang w:val="nl-NL"/>
        </w:rPr>
        <w:t xml:space="preserve"> </w:t>
      </w:r>
      <w:r w:rsidR="00AC7557" w:rsidRPr="00672004">
        <w:rPr>
          <w:bCs/>
          <w:sz w:val="28"/>
          <w:szCs w:val="28"/>
          <w:lang w:val="nl-NL"/>
        </w:rPr>
        <w:t>hoàn chỉnh dự thảo Nghị quyết theo đúng quy định về thể thức và kỹ thuật trình bày văn bản.</w:t>
      </w:r>
    </w:p>
    <w:p w14:paraId="7C7CE41E" w14:textId="77777777" w:rsidR="00AD76D2" w:rsidRPr="00715E97" w:rsidRDefault="00AD76D2" w:rsidP="00CC37AB">
      <w:pPr>
        <w:spacing w:before="120" w:after="120"/>
        <w:ind w:firstLine="709"/>
        <w:jc w:val="both"/>
        <w:rPr>
          <w:sz w:val="28"/>
          <w:szCs w:val="28"/>
        </w:rPr>
      </w:pPr>
      <w:r w:rsidRPr="00715E97">
        <w:rPr>
          <w:sz w:val="28"/>
          <w:szCs w:val="28"/>
        </w:rPr>
        <w:t>Trên đây là báo cáo thẩm tra của Ban Kinh tế - Ngân sách</w:t>
      </w:r>
      <w:r w:rsidRPr="00C5353C">
        <w:rPr>
          <w:sz w:val="28"/>
          <w:szCs w:val="28"/>
          <w:lang w:val="it-IT"/>
        </w:rPr>
        <w:t>. K</w:t>
      </w:r>
      <w:r w:rsidRPr="00715E97">
        <w:rPr>
          <w:sz w:val="28"/>
          <w:szCs w:val="28"/>
        </w:rPr>
        <w:t>ính trình Hội đồng nhân dân tỉnh Khóa XI</w:t>
      </w:r>
      <w:r w:rsidR="00AC7557" w:rsidRPr="00C5353C">
        <w:rPr>
          <w:sz w:val="28"/>
          <w:szCs w:val="28"/>
          <w:lang w:val="it-IT"/>
        </w:rPr>
        <w:t>,</w:t>
      </w:r>
      <w:r w:rsidRPr="00715E97">
        <w:rPr>
          <w:sz w:val="28"/>
          <w:szCs w:val="28"/>
        </w:rPr>
        <w:t xml:space="preserve"> Kỳ họp thứ </w:t>
      </w:r>
      <w:r w:rsidR="00AC7557" w:rsidRPr="00C5353C">
        <w:rPr>
          <w:sz w:val="28"/>
          <w:szCs w:val="28"/>
          <w:lang w:val="it-IT"/>
        </w:rPr>
        <w:t>9</w:t>
      </w:r>
      <w:r w:rsidRPr="00715E97">
        <w:rPr>
          <w:sz w:val="28"/>
          <w:szCs w:val="28"/>
        </w:rPr>
        <w:t xml:space="preserve"> xem xét, quyết định./.</w:t>
      </w:r>
    </w:p>
    <w:tbl>
      <w:tblPr>
        <w:tblW w:w="5000" w:type="pct"/>
        <w:tblLook w:val="01E0" w:firstRow="1" w:lastRow="1" w:firstColumn="1" w:lastColumn="1" w:noHBand="0" w:noVBand="0"/>
      </w:tblPr>
      <w:tblGrid>
        <w:gridCol w:w="4194"/>
        <w:gridCol w:w="5377"/>
      </w:tblGrid>
      <w:tr w:rsidR="00715E97" w:rsidRPr="00715E97" w14:paraId="7188F90A" w14:textId="77777777" w:rsidTr="004A2FA7">
        <w:tc>
          <w:tcPr>
            <w:tcW w:w="2191" w:type="pct"/>
            <w:shd w:val="clear" w:color="auto" w:fill="auto"/>
          </w:tcPr>
          <w:p w14:paraId="5E48452A" w14:textId="77777777" w:rsidR="00AD76D2" w:rsidRPr="00715E97" w:rsidRDefault="00AD76D2" w:rsidP="004A2FA7">
            <w:pPr>
              <w:spacing w:before="60"/>
              <w:ind w:right="-514"/>
              <w:jc w:val="both"/>
              <w:rPr>
                <w:b/>
                <w:i/>
              </w:rPr>
            </w:pPr>
            <w:r w:rsidRPr="00715E97">
              <w:rPr>
                <w:b/>
                <w:i/>
              </w:rPr>
              <w:t>Nơi nhận:</w:t>
            </w:r>
          </w:p>
          <w:p w14:paraId="15923640" w14:textId="77777777" w:rsidR="00AD76D2" w:rsidRPr="00C5353C" w:rsidRDefault="00AD76D2" w:rsidP="004A2FA7">
            <w:pPr>
              <w:ind w:right="-514"/>
              <w:jc w:val="both"/>
              <w:rPr>
                <w:sz w:val="22"/>
              </w:rPr>
            </w:pPr>
            <w:r w:rsidRPr="00715E97">
              <w:rPr>
                <w:sz w:val="22"/>
              </w:rPr>
              <w:t>- Thường trực HĐND tỉnh;</w:t>
            </w:r>
          </w:p>
          <w:p w14:paraId="2537EE7F" w14:textId="77777777" w:rsidR="00AD76D2" w:rsidRPr="00C5353C" w:rsidRDefault="00AD76D2" w:rsidP="004A2FA7">
            <w:pPr>
              <w:ind w:right="-514"/>
              <w:jc w:val="both"/>
              <w:rPr>
                <w:sz w:val="22"/>
              </w:rPr>
            </w:pPr>
            <w:r w:rsidRPr="00C5353C">
              <w:rPr>
                <w:sz w:val="22"/>
              </w:rPr>
              <w:t>- UBND tỉnh;</w:t>
            </w:r>
          </w:p>
          <w:p w14:paraId="6DC54F48" w14:textId="77777777" w:rsidR="00AD76D2" w:rsidRPr="00715E97" w:rsidRDefault="00AD76D2" w:rsidP="004A2FA7">
            <w:pPr>
              <w:ind w:right="-514"/>
              <w:jc w:val="both"/>
              <w:rPr>
                <w:sz w:val="22"/>
              </w:rPr>
            </w:pPr>
            <w:r w:rsidRPr="00715E97">
              <w:rPr>
                <w:sz w:val="22"/>
              </w:rPr>
              <w:t>- Đại biểu HĐND tỉnh;</w:t>
            </w:r>
          </w:p>
          <w:p w14:paraId="457F727E" w14:textId="5015A4D4" w:rsidR="00AD76D2" w:rsidRPr="00715E97" w:rsidRDefault="00AD76D2" w:rsidP="004A2FA7">
            <w:pPr>
              <w:ind w:right="-514"/>
              <w:jc w:val="both"/>
            </w:pPr>
            <w:r w:rsidRPr="00715E97">
              <w:rPr>
                <w:sz w:val="22"/>
              </w:rPr>
              <w:t xml:space="preserve">- Lưu: VT, </w:t>
            </w:r>
            <w:r w:rsidR="00CC37AB">
              <w:rPr>
                <w:sz w:val="22"/>
                <w:lang w:val="en-US"/>
              </w:rPr>
              <w:t xml:space="preserve">CV Ban </w:t>
            </w:r>
            <w:r w:rsidRPr="00715E97">
              <w:rPr>
                <w:sz w:val="22"/>
              </w:rPr>
              <w:t>KT-NS</w:t>
            </w:r>
            <w:r w:rsidR="00CC37AB" w:rsidRPr="00CC37AB">
              <w:rPr>
                <w:sz w:val="22"/>
                <w:vertAlign w:val="subscript"/>
                <w:lang w:val="en-US"/>
              </w:rPr>
              <w:t>(A)</w:t>
            </w:r>
            <w:r w:rsidRPr="00715E97">
              <w:rPr>
                <w:sz w:val="14"/>
              </w:rPr>
              <w:t>.</w:t>
            </w:r>
          </w:p>
        </w:tc>
        <w:tc>
          <w:tcPr>
            <w:tcW w:w="2809" w:type="pct"/>
            <w:shd w:val="clear" w:color="auto" w:fill="auto"/>
          </w:tcPr>
          <w:p w14:paraId="455836FF" w14:textId="77777777" w:rsidR="00AD76D2" w:rsidRPr="00715E97" w:rsidRDefault="00AD76D2" w:rsidP="004A2FA7">
            <w:pPr>
              <w:spacing w:before="60"/>
              <w:ind w:right="-514" w:hanging="114"/>
              <w:jc w:val="center"/>
              <w:rPr>
                <w:b/>
                <w:sz w:val="28"/>
                <w:szCs w:val="28"/>
              </w:rPr>
            </w:pPr>
            <w:r w:rsidRPr="00715E97">
              <w:rPr>
                <w:b/>
                <w:sz w:val="28"/>
                <w:szCs w:val="28"/>
              </w:rPr>
              <w:t>TM. BAN KINH TẾ - NGÂN SÁCH</w:t>
            </w:r>
          </w:p>
          <w:p w14:paraId="6442ABB4" w14:textId="77777777" w:rsidR="00AD76D2" w:rsidRPr="00715E97" w:rsidRDefault="00AD76D2" w:rsidP="004A2FA7">
            <w:pPr>
              <w:ind w:right="-514"/>
              <w:jc w:val="center"/>
              <w:rPr>
                <w:b/>
                <w:sz w:val="28"/>
                <w:szCs w:val="28"/>
              </w:rPr>
            </w:pPr>
            <w:r w:rsidRPr="00715E97">
              <w:rPr>
                <w:b/>
                <w:sz w:val="28"/>
                <w:szCs w:val="28"/>
              </w:rPr>
              <w:t>TRƯỞNG BAN</w:t>
            </w:r>
          </w:p>
          <w:p w14:paraId="6961328D" w14:textId="3CA79DC9" w:rsidR="00CC37AB" w:rsidRDefault="00C5353C" w:rsidP="004A2FA7">
            <w:pPr>
              <w:ind w:right="-514"/>
              <w:jc w:val="center"/>
              <w:rPr>
                <w:b/>
                <w:sz w:val="28"/>
                <w:szCs w:val="28"/>
                <w:lang w:val="en-US"/>
              </w:rPr>
            </w:pPr>
            <w:r>
              <w:rPr>
                <w:b/>
                <w:sz w:val="26"/>
                <w:lang w:val="en-US"/>
              </w:rPr>
              <w:t>Đã ký</w:t>
            </w:r>
            <w:bookmarkStart w:id="0" w:name="_GoBack"/>
            <w:bookmarkEnd w:id="0"/>
          </w:p>
          <w:p w14:paraId="0678BD2A" w14:textId="77777777" w:rsidR="00460583" w:rsidRDefault="00460583" w:rsidP="004A2FA7">
            <w:pPr>
              <w:ind w:right="-514"/>
              <w:jc w:val="center"/>
              <w:rPr>
                <w:b/>
                <w:sz w:val="28"/>
                <w:szCs w:val="28"/>
                <w:lang w:val="en-US"/>
              </w:rPr>
            </w:pPr>
          </w:p>
          <w:p w14:paraId="37812C30" w14:textId="77777777" w:rsidR="00AD76D2" w:rsidRPr="00715E97" w:rsidRDefault="00AD76D2" w:rsidP="004A2FA7">
            <w:pPr>
              <w:ind w:right="-514"/>
              <w:jc w:val="center"/>
              <w:rPr>
                <w:b/>
                <w:sz w:val="28"/>
                <w:szCs w:val="28"/>
              </w:rPr>
            </w:pPr>
            <w:r w:rsidRPr="00715E97">
              <w:rPr>
                <w:b/>
                <w:sz w:val="28"/>
                <w:szCs w:val="28"/>
              </w:rPr>
              <w:t>Hồ Văn Đà</w:t>
            </w:r>
          </w:p>
        </w:tc>
      </w:tr>
    </w:tbl>
    <w:p w14:paraId="1D811765" w14:textId="793A7CBA" w:rsidR="00AD76D2" w:rsidRPr="00715E97" w:rsidRDefault="00AD76D2" w:rsidP="00715E97">
      <w:pPr>
        <w:spacing w:after="60" w:line="288" w:lineRule="auto"/>
        <w:jc w:val="both"/>
        <w:rPr>
          <w:sz w:val="28"/>
          <w:szCs w:val="28"/>
          <w:lang w:val="en-US"/>
        </w:rPr>
      </w:pPr>
    </w:p>
    <w:sectPr w:rsidR="00AD76D2" w:rsidRPr="00715E97" w:rsidSect="00715E97">
      <w:foot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377E" w14:textId="77777777" w:rsidR="00FF2AA2" w:rsidRDefault="00FF2AA2" w:rsidP="00AD76D2">
      <w:r>
        <w:separator/>
      </w:r>
    </w:p>
  </w:endnote>
  <w:endnote w:type="continuationSeparator" w:id="0">
    <w:p w14:paraId="7CF2DB1E" w14:textId="77777777" w:rsidR="00FF2AA2" w:rsidRDefault="00FF2AA2" w:rsidP="00AD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BCFC" w14:textId="226BDF6B" w:rsidR="004A2FA7" w:rsidRPr="00F56E1D" w:rsidRDefault="004A2FA7" w:rsidP="004A2FA7">
    <w:pPr>
      <w:pStyle w:val="Footer"/>
      <w:jc w:val="right"/>
      <w:rPr>
        <w:sz w:val="28"/>
        <w:szCs w:val="28"/>
      </w:rPr>
    </w:pPr>
    <w:r w:rsidRPr="00F56E1D">
      <w:rPr>
        <w:sz w:val="28"/>
        <w:szCs w:val="28"/>
      </w:rPr>
      <w:fldChar w:fldCharType="begin"/>
    </w:r>
    <w:r w:rsidRPr="00F56E1D">
      <w:rPr>
        <w:sz w:val="28"/>
        <w:szCs w:val="28"/>
      </w:rPr>
      <w:instrText xml:space="preserve"> PAGE   \* MERGEFORMAT </w:instrText>
    </w:r>
    <w:r w:rsidRPr="00F56E1D">
      <w:rPr>
        <w:sz w:val="28"/>
        <w:szCs w:val="28"/>
      </w:rPr>
      <w:fldChar w:fldCharType="separate"/>
    </w:r>
    <w:r w:rsidR="00C5353C">
      <w:rPr>
        <w:sz w:val="28"/>
        <w:szCs w:val="28"/>
      </w:rPr>
      <w:t>3</w:t>
    </w:r>
    <w:r w:rsidRPr="00F56E1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46E6C" w14:textId="77777777" w:rsidR="00FF2AA2" w:rsidRDefault="00FF2AA2" w:rsidP="00AD76D2">
      <w:r>
        <w:separator/>
      </w:r>
    </w:p>
  </w:footnote>
  <w:footnote w:type="continuationSeparator" w:id="0">
    <w:p w14:paraId="780EB102" w14:textId="77777777" w:rsidR="00FF2AA2" w:rsidRDefault="00FF2AA2" w:rsidP="00AD76D2">
      <w:r>
        <w:continuationSeparator/>
      </w:r>
    </w:p>
  </w:footnote>
  <w:footnote w:id="1">
    <w:p w14:paraId="589F2B08" w14:textId="77777777" w:rsidR="003B4190" w:rsidRPr="00CC37AB" w:rsidRDefault="007F12BF">
      <w:pPr>
        <w:pStyle w:val="FootnoteText"/>
        <w:rPr>
          <w:color w:val="auto"/>
        </w:rPr>
      </w:pPr>
      <w:r w:rsidRPr="00CC37AB">
        <w:rPr>
          <w:color w:val="auto"/>
          <w:vertAlign w:val="superscript"/>
        </w:rPr>
        <w:t>(</w:t>
      </w:r>
      <w:r w:rsidR="003B4190" w:rsidRPr="00CC37AB">
        <w:rPr>
          <w:rStyle w:val="FootnoteReference"/>
          <w:color w:val="auto"/>
        </w:rPr>
        <w:footnoteRef/>
      </w:r>
      <w:r w:rsidRPr="00CC37AB">
        <w:rPr>
          <w:color w:val="auto"/>
          <w:vertAlign w:val="superscript"/>
        </w:rPr>
        <w:t>)</w:t>
      </w:r>
      <w:r w:rsidR="003B4190" w:rsidRPr="00CC37AB">
        <w:rPr>
          <w:color w:val="auto"/>
        </w:rPr>
        <w:t xml:space="preserve"> </w:t>
      </w:r>
      <w:r w:rsidR="003B4190" w:rsidRPr="00CC37AB">
        <w:rPr>
          <w:color w:val="auto"/>
          <w:lang w:val="nl-NL"/>
        </w:rPr>
        <w:t>Văn bản số 04/HĐQL ngày 08 tháng 10 năm 2019 về p</w:t>
      </w:r>
      <w:r w:rsidR="003B4190" w:rsidRPr="00CC37AB">
        <w:rPr>
          <w:color w:val="auto"/>
        </w:rPr>
        <w:t>hương án tăng vốn điều lệ cho Quỹ Đầu tư phát triển tỉnh Kon Tum</w:t>
      </w:r>
      <w:r w:rsidR="003B4190" w:rsidRPr="00CC37AB">
        <w:rPr>
          <w:color w:val="auto"/>
          <w:lang w:val="nl-NL"/>
        </w:rPr>
        <w:t>,</w:t>
      </w:r>
    </w:p>
  </w:footnote>
  <w:footnote w:id="2">
    <w:p w14:paraId="6D42B855" w14:textId="77777777" w:rsidR="007F12BF" w:rsidRPr="00B61C16" w:rsidRDefault="007F12BF" w:rsidP="007F12BF">
      <w:pPr>
        <w:pStyle w:val="FootnoteText"/>
      </w:pPr>
      <w:r w:rsidRPr="00CC37AB">
        <w:rPr>
          <w:color w:val="auto"/>
          <w:vertAlign w:val="superscript"/>
        </w:rPr>
        <w:t>(</w:t>
      </w:r>
      <w:r w:rsidRPr="00CC37AB">
        <w:rPr>
          <w:rStyle w:val="FootnoteReference"/>
          <w:color w:val="auto"/>
        </w:rPr>
        <w:footnoteRef/>
      </w:r>
      <w:r w:rsidRPr="00CC37AB">
        <w:rPr>
          <w:color w:val="auto"/>
          <w:vertAlign w:val="superscript"/>
        </w:rPr>
        <w:t>)</w:t>
      </w:r>
      <w:r w:rsidRPr="00CC37AB">
        <w:rPr>
          <w:color w:val="auto"/>
        </w:rPr>
        <w:t xml:space="preserve"> Đã được Ủy ban nhân dân tỉnh thống nhất tại Văn bản số 970/UBND-KT ngày 13 tháng 5 năm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9146E"/>
    <w:multiLevelType w:val="hybridMultilevel"/>
    <w:tmpl w:val="B9FEBACE"/>
    <w:lvl w:ilvl="0" w:tplc="FC8AFCB4">
      <w:start w:val="1"/>
      <w:numFmt w:val="decimal"/>
      <w:lvlText w:val="(%1)"/>
      <w:lvlJc w:val="left"/>
      <w:pPr>
        <w:ind w:left="360" w:hanging="360"/>
      </w:pPr>
      <w:rPr>
        <w:rFonts w:hint="default"/>
        <w:i w:val="0"/>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D2"/>
    <w:rsid w:val="00000E8A"/>
    <w:rsid w:val="00020F03"/>
    <w:rsid w:val="00025548"/>
    <w:rsid w:val="00062ABC"/>
    <w:rsid w:val="00076D0A"/>
    <w:rsid w:val="000C6A53"/>
    <w:rsid w:val="000E20CC"/>
    <w:rsid w:val="000E7ECC"/>
    <w:rsid w:val="000F7A44"/>
    <w:rsid w:val="001233DB"/>
    <w:rsid w:val="001238EB"/>
    <w:rsid w:val="00126FCA"/>
    <w:rsid w:val="001400BB"/>
    <w:rsid w:val="00174233"/>
    <w:rsid w:val="0017693F"/>
    <w:rsid w:val="0018315A"/>
    <w:rsid w:val="001B2F91"/>
    <w:rsid w:val="001B51E0"/>
    <w:rsid w:val="001C1709"/>
    <w:rsid w:val="001C1D99"/>
    <w:rsid w:val="001E17D0"/>
    <w:rsid w:val="001E3D14"/>
    <w:rsid w:val="00200532"/>
    <w:rsid w:val="002060AA"/>
    <w:rsid w:val="002225CB"/>
    <w:rsid w:val="0022637A"/>
    <w:rsid w:val="00243BAA"/>
    <w:rsid w:val="00273443"/>
    <w:rsid w:val="002A5320"/>
    <w:rsid w:val="002B7376"/>
    <w:rsid w:val="002D524E"/>
    <w:rsid w:val="002F440C"/>
    <w:rsid w:val="0031661F"/>
    <w:rsid w:val="0034578A"/>
    <w:rsid w:val="0034592B"/>
    <w:rsid w:val="00367145"/>
    <w:rsid w:val="00385D57"/>
    <w:rsid w:val="003B4190"/>
    <w:rsid w:val="003B4372"/>
    <w:rsid w:val="003F5CD0"/>
    <w:rsid w:val="00402B79"/>
    <w:rsid w:val="004063F5"/>
    <w:rsid w:val="00427F7C"/>
    <w:rsid w:val="004559C7"/>
    <w:rsid w:val="00460583"/>
    <w:rsid w:val="00470D3D"/>
    <w:rsid w:val="004A2FA7"/>
    <w:rsid w:val="004B1E01"/>
    <w:rsid w:val="004B5ADC"/>
    <w:rsid w:val="00504541"/>
    <w:rsid w:val="005070FB"/>
    <w:rsid w:val="00540C04"/>
    <w:rsid w:val="00545B51"/>
    <w:rsid w:val="00565E3E"/>
    <w:rsid w:val="0057414A"/>
    <w:rsid w:val="005916BA"/>
    <w:rsid w:val="005C6874"/>
    <w:rsid w:val="005F553B"/>
    <w:rsid w:val="00621864"/>
    <w:rsid w:val="006500D7"/>
    <w:rsid w:val="00653382"/>
    <w:rsid w:val="00672004"/>
    <w:rsid w:val="0067668C"/>
    <w:rsid w:val="00682007"/>
    <w:rsid w:val="006A0D95"/>
    <w:rsid w:val="006A5738"/>
    <w:rsid w:val="006B090B"/>
    <w:rsid w:val="006D3E3A"/>
    <w:rsid w:val="006D47FD"/>
    <w:rsid w:val="006D72B8"/>
    <w:rsid w:val="007064AD"/>
    <w:rsid w:val="00715E97"/>
    <w:rsid w:val="00735508"/>
    <w:rsid w:val="0075774B"/>
    <w:rsid w:val="007D148C"/>
    <w:rsid w:val="007F12BF"/>
    <w:rsid w:val="00801B62"/>
    <w:rsid w:val="008246D9"/>
    <w:rsid w:val="00826B8A"/>
    <w:rsid w:val="008A4230"/>
    <w:rsid w:val="008B7FA1"/>
    <w:rsid w:val="008C3AC7"/>
    <w:rsid w:val="008D1B66"/>
    <w:rsid w:val="008E06E2"/>
    <w:rsid w:val="008F0237"/>
    <w:rsid w:val="00920349"/>
    <w:rsid w:val="00946935"/>
    <w:rsid w:val="009A7BFF"/>
    <w:rsid w:val="009D3D63"/>
    <w:rsid w:val="009D5304"/>
    <w:rsid w:val="009E7A05"/>
    <w:rsid w:val="00A05952"/>
    <w:rsid w:val="00A07027"/>
    <w:rsid w:val="00A10346"/>
    <w:rsid w:val="00A12B96"/>
    <w:rsid w:val="00A2099D"/>
    <w:rsid w:val="00AB1B41"/>
    <w:rsid w:val="00AC7557"/>
    <w:rsid w:val="00AD76D2"/>
    <w:rsid w:val="00AF47CC"/>
    <w:rsid w:val="00B07E3E"/>
    <w:rsid w:val="00B26E94"/>
    <w:rsid w:val="00B30F08"/>
    <w:rsid w:val="00B40567"/>
    <w:rsid w:val="00B61C16"/>
    <w:rsid w:val="00BB6083"/>
    <w:rsid w:val="00BC03D5"/>
    <w:rsid w:val="00BD75FF"/>
    <w:rsid w:val="00BE66C8"/>
    <w:rsid w:val="00C5353C"/>
    <w:rsid w:val="00CB4BF2"/>
    <w:rsid w:val="00CC37AB"/>
    <w:rsid w:val="00D03B19"/>
    <w:rsid w:val="00D131E5"/>
    <w:rsid w:val="00D15D25"/>
    <w:rsid w:val="00D32FBB"/>
    <w:rsid w:val="00D4060D"/>
    <w:rsid w:val="00D54612"/>
    <w:rsid w:val="00D80BB2"/>
    <w:rsid w:val="00D8445E"/>
    <w:rsid w:val="00D90A56"/>
    <w:rsid w:val="00E526B2"/>
    <w:rsid w:val="00E813F3"/>
    <w:rsid w:val="00EC533F"/>
    <w:rsid w:val="00EF679B"/>
    <w:rsid w:val="00F05311"/>
    <w:rsid w:val="00F1528F"/>
    <w:rsid w:val="00F22695"/>
    <w:rsid w:val="00F25B27"/>
    <w:rsid w:val="00F34288"/>
    <w:rsid w:val="00F35345"/>
    <w:rsid w:val="00F47539"/>
    <w:rsid w:val="00F826B1"/>
    <w:rsid w:val="00FB7869"/>
    <w:rsid w:val="00FD75FE"/>
    <w:rsid w:val="00FF2A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D2"/>
    <w:rPr>
      <w:rFonts w:eastAsia="Times New Roman"/>
      <w:noProof/>
      <w:sz w:val="24"/>
      <w:szCs w:val="24"/>
      <w:lang w:eastAsia="en-US"/>
    </w:rPr>
  </w:style>
  <w:style w:type="paragraph" w:styleId="Heading2">
    <w:name w:val="heading 2"/>
    <w:basedOn w:val="Normal"/>
    <w:next w:val="Normal"/>
    <w:link w:val="Heading2Char"/>
    <w:qFormat/>
    <w:rsid w:val="00AD76D2"/>
    <w:pPr>
      <w:keepNext/>
      <w:spacing w:before="60"/>
      <w:jc w:val="center"/>
      <w:outlineLvl w:val="1"/>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76D2"/>
    <w:rPr>
      <w:rFonts w:eastAsia="Times New Roman"/>
      <w:b/>
      <w:noProof/>
      <w:color w:val="002060"/>
      <w:sz w:val="26"/>
      <w:szCs w:val="24"/>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uiPriority w:val="99"/>
    <w:qFormat/>
    <w:rsid w:val="00AD76D2"/>
    <w:rPr>
      <w:vertAlign w:val="superscript"/>
    </w:rPr>
  </w:style>
  <w:style w:type="paragraph" w:styleId="Footer">
    <w:name w:val="footer"/>
    <w:basedOn w:val="Normal"/>
    <w:link w:val="FooterChar"/>
    <w:uiPriority w:val="99"/>
    <w:unhideWhenUsed/>
    <w:rsid w:val="00AD76D2"/>
    <w:pPr>
      <w:tabs>
        <w:tab w:val="center" w:pos="4680"/>
        <w:tab w:val="right" w:pos="9360"/>
      </w:tabs>
    </w:pPr>
  </w:style>
  <w:style w:type="character" w:customStyle="1" w:styleId="FooterChar">
    <w:name w:val="Footer Char"/>
    <w:link w:val="Footer"/>
    <w:uiPriority w:val="99"/>
    <w:rsid w:val="00AD76D2"/>
    <w:rPr>
      <w:rFonts w:eastAsia="Times New Roman"/>
      <w:noProof/>
      <w:sz w:val="24"/>
      <w:szCs w:val="24"/>
      <w:lang w:val="vi-VN"/>
    </w:rPr>
  </w:style>
  <w:style w:type="paragraph" w:customStyle="1" w:styleId="CharChar4">
    <w:name w:val="Char Char4"/>
    <w:basedOn w:val="DocumentMap"/>
    <w:autoRedefine/>
    <w:rsid w:val="00AD76D2"/>
    <w:pPr>
      <w:widowControl w:val="0"/>
      <w:shd w:val="clear" w:color="auto" w:fill="000080"/>
      <w:jc w:val="both"/>
    </w:pPr>
    <w:rPr>
      <w:rFonts w:eastAsia="SimSun"/>
      <w:kern w:val="2"/>
      <w:sz w:val="24"/>
      <w:szCs w:val="24"/>
      <w:lang w:val="en-US" w:eastAsia="zh-C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
    <w:basedOn w:val="Normal"/>
    <w:link w:val="FootnoteTextChar"/>
    <w:unhideWhenUsed/>
    <w:rsid w:val="00AD76D2"/>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
    <w:link w:val="FootnoteText"/>
    <w:rsid w:val="00AD76D2"/>
    <w:rPr>
      <w:rFonts w:eastAsia="Times New Roman"/>
      <w:noProof/>
      <w:color w:val="002060"/>
    </w:rPr>
  </w:style>
  <w:style w:type="paragraph" w:styleId="DocumentMap">
    <w:name w:val="Document Map"/>
    <w:basedOn w:val="Normal"/>
    <w:link w:val="DocumentMapChar"/>
    <w:uiPriority w:val="99"/>
    <w:semiHidden/>
    <w:unhideWhenUsed/>
    <w:rsid w:val="00AD76D2"/>
    <w:rPr>
      <w:rFonts w:ascii="Tahoma" w:hAnsi="Tahoma" w:cs="Tahoma"/>
      <w:sz w:val="16"/>
      <w:szCs w:val="16"/>
    </w:rPr>
  </w:style>
  <w:style w:type="character" w:customStyle="1" w:styleId="DocumentMapChar">
    <w:name w:val="Document Map Char"/>
    <w:link w:val="DocumentMap"/>
    <w:uiPriority w:val="99"/>
    <w:semiHidden/>
    <w:rsid w:val="00AD76D2"/>
    <w:rPr>
      <w:rFonts w:ascii="Tahoma" w:eastAsia="Times New Roman" w:hAnsi="Tahoma" w:cs="Tahoma"/>
      <w:noProof/>
      <w:sz w:val="16"/>
      <w:szCs w:val="16"/>
      <w:lang w:val="vi-VN"/>
    </w:rPr>
  </w:style>
  <w:style w:type="paragraph" w:customStyle="1" w:styleId="CharChar3CharChar">
    <w:name w:val="Char Char3 Char Char"/>
    <w:basedOn w:val="Normal"/>
    <w:autoRedefine/>
    <w:rsid w:val="003B4190"/>
    <w:pPr>
      <w:spacing w:after="160" w:line="240" w:lineRule="exact"/>
    </w:pPr>
    <w:rPr>
      <w:rFonts w:ascii="Verdana" w:hAnsi="Verdana" w:cs="Verdana"/>
      <w:noProof w:val="0"/>
      <w:sz w:val="20"/>
      <w:szCs w:val="20"/>
      <w:lang w:val="en-US"/>
    </w:rPr>
  </w:style>
  <w:style w:type="paragraph" w:styleId="NormalWeb">
    <w:name w:val="Normal (Web)"/>
    <w:basedOn w:val="Normal"/>
    <w:uiPriority w:val="99"/>
    <w:rsid w:val="007F12BF"/>
    <w:pPr>
      <w:spacing w:before="100" w:beforeAutospacing="1" w:after="100" w:afterAutospacing="1"/>
    </w:pPr>
    <w:rPr>
      <w:noProof w:val="0"/>
      <w:lang w:val="en-US"/>
    </w:rPr>
  </w:style>
  <w:style w:type="character" w:styleId="Hyperlink">
    <w:name w:val="Hyperlink"/>
    <w:uiPriority w:val="99"/>
    <w:unhideWhenUsed/>
    <w:rsid w:val="00FD75FE"/>
    <w:rPr>
      <w:color w:val="0000FF"/>
      <w:u w:val="single"/>
    </w:rPr>
  </w:style>
  <w:style w:type="paragraph" w:styleId="BodyText">
    <w:name w:val="Body Text"/>
    <w:basedOn w:val="Normal"/>
    <w:link w:val="BodyTextChar"/>
    <w:unhideWhenUsed/>
    <w:rsid w:val="00EC533F"/>
    <w:pPr>
      <w:spacing w:after="120"/>
    </w:pPr>
    <w:rPr>
      <w:noProof w:val="0"/>
      <w:lang w:val="en-US"/>
    </w:rPr>
  </w:style>
  <w:style w:type="character" w:customStyle="1" w:styleId="BodyTextChar">
    <w:name w:val="Body Text Char"/>
    <w:basedOn w:val="DefaultParagraphFont"/>
    <w:link w:val="BodyText"/>
    <w:rsid w:val="00EC533F"/>
    <w:rPr>
      <w:rFonts w:eastAsia="Times New Roman"/>
      <w:sz w:val="24"/>
      <w:szCs w:val="24"/>
      <w:lang w:val="en-US" w:eastAsia="en-US"/>
    </w:rPr>
  </w:style>
  <w:style w:type="paragraph" w:customStyle="1" w:styleId="CharChar3CharChar0">
    <w:name w:val="Char Char3 Char Char"/>
    <w:basedOn w:val="Normal"/>
    <w:autoRedefine/>
    <w:rsid w:val="00EC533F"/>
    <w:pPr>
      <w:spacing w:after="160" w:line="240" w:lineRule="exact"/>
    </w:pPr>
    <w:rPr>
      <w:rFonts w:ascii="Verdana" w:hAnsi="Verdana" w:cs="Verdana"/>
      <w:noProof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D2"/>
    <w:rPr>
      <w:rFonts w:eastAsia="Times New Roman"/>
      <w:noProof/>
      <w:sz w:val="24"/>
      <w:szCs w:val="24"/>
      <w:lang w:eastAsia="en-US"/>
    </w:rPr>
  </w:style>
  <w:style w:type="paragraph" w:styleId="Heading2">
    <w:name w:val="heading 2"/>
    <w:basedOn w:val="Normal"/>
    <w:next w:val="Normal"/>
    <w:link w:val="Heading2Char"/>
    <w:qFormat/>
    <w:rsid w:val="00AD76D2"/>
    <w:pPr>
      <w:keepNext/>
      <w:spacing w:before="60"/>
      <w:jc w:val="center"/>
      <w:outlineLvl w:val="1"/>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76D2"/>
    <w:rPr>
      <w:rFonts w:eastAsia="Times New Roman"/>
      <w:b/>
      <w:noProof/>
      <w:color w:val="002060"/>
      <w:sz w:val="26"/>
      <w:szCs w:val="24"/>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uiPriority w:val="99"/>
    <w:qFormat/>
    <w:rsid w:val="00AD76D2"/>
    <w:rPr>
      <w:vertAlign w:val="superscript"/>
    </w:rPr>
  </w:style>
  <w:style w:type="paragraph" w:styleId="Footer">
    <w:name w:val="footer"/>
    <w:basedOn w:val="Normal"/>
    <w:link w:val="FooterChar"/>
    <w:uiPriority w:val="99"/>
    <w:unhideWhenUsed/>
    <w:rsid w:val="00AD76D2"/>
    <w:pPr>
      <w:tabs>
        <w:tab w:val="center" w:pos="4680"/>
        <w:tab w:val="right" w:pos="9360"/>
      </w:tabs>
    </w:pPr>
  </w:style>
  <w:style w:type="character" w:customStyle="1" w:styleId="FooterChar">
    <w:name w:val="Footer Char"/>
    <w:link w:val="Footer"/>
    <w:uiPriority w:val="99"/>
    <w:rsid w:val="00AD76D2"/>
    <w:rPr>
      <w:rFonts w:eastAsia="Times New Roman"/>
      <w:noProof/>
      <w:sz w:val="24"/>
      <w:szCs w:val="24"/>
      <w:lang w:val="vi-VN"/>
    </w:rPr>
  </w:style>
  <w:style w:type="paragraph" w:customStyle="1" w:styleId="CharChar4">
    <w:name w:val="Char Char4"/>
    <w:basedOn w:val="DocumentMap"/>
    <w:autoRedefine/>
    <w:rsid w:val="00AD76D2"/>
    <w:pPr>
      <w:widowControl w:val="0"/>
      <w:shd w:val="clear" w:color="auto" w:fill="000080"/>
      <w:jc w:val="both"/>
    </w:pPr>
    <w:rPr>
      <w:rFonts w:eastAsia="SimSun"/>
      <w:kern w:val="2"/>
      <w:sz w:val="24"/>
      <w:szCs w:val="24"/>
      <w:lang w:val="en-US" w:eastAsia="zh-C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
    <w:basedOn w:val="Normal"/>
    <w:link w:val="FootnoteTextChar"/>
    <w:unhideWhenUsed/>
    <w:rsid w:val="00AD76D2"/>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
    <w:link w:val="FootnoteText"/>
    <w:rsid w:val="00AD76D2"/>
    <w:rPr>
      <w:rFonts w:eastAsia="Times New Roman"/>
      <w:noProof/>
      <w:color w:val="002060"/>
    </w:rPr>
  </w:style>
  <w:style w:type="paragraph" w:styleId="DocumentMap">
    <w:name w:val="Document Map"/>
    <w:basedOn w:val="Normal"/>
    <w:link w:val="DocumentMapChar"/>
    <w:uiPriority w:val="99"/>
    <w:semiHidden/>
    <w:unhideWhenUsed/>
    <w:rsid w:val="00AD76D2"/>
    <w:rPr>
      <w:rFonts w:ascii="Tahoma" w:hAnsi="Tahoma" w:cs="Tahoma"/>
      <w:sz w:val="16"/>
      <w:szCs w:val="16"/>
    </w:rPr>
  </w:style>
  <w:style w:type="character" w:customStyle="1" w:styleId="DocumentMapChar">
    <w:name w:val="Document Map Char"/>
    <w:link w:val="DocumentMap"/>
    <w:uiPriority w:val="99"/>
    <w:semiHidden/>
    <w:rsid w:val="00AD76D2"/>
    <w:rPr>
      <w:rFonts w:ascii="Tahoma" w:eastAsia="Times New Roman" w:hAnsi="Tahoma" w:cs="Tahoma"/>
      <w:noProof/>
      <w:sz w:val="16"/>
      <w:szCs w:val="16"/>
      <w:lang w:val="vi-VN"/>
    </w:rPr>
  </w:style>
  <w:style w:type="paragraph" w:customStyle="1" w:styleId="CharChar3CharChar">
    <w:name w:val="Char Char3 Char Char"/>
    <w:basedOn w:val="Normal"/>
    <w:autoRedefine/>
    <w:rsid w:val="003B4190"/>
    <w:pPr>
      <w:spacing w:after="160" w:line="240" w:lineRule="exact"/>
    </w:pPr>
    <w:rPr>
      <w:rFonts w:ascii="Verdana" w:hAnsi="Verdana" w:cs="Verdana"/>
      <w:noProof w:val="0"/>
      <w:sz w:val="20"/>
      <w:szCs w:val="20"/>
      <w:lang w:val="en-US"/>
    </w:rPr>
  </w:style>
  <w:style w:type="paragraph" w:styleId="NormalWeb">
    <w:name w:val="Normal (Web)"/>
    <w:basedOn w:val="Normal"/>
    <w:uiPriority w:val="99"/>
    <w:rsid w:val="007F12BF"/>
    <w:pPr>
      <w:spacing w:before="100" w:beforeAutospacing="1" w:after="100" w:afterAutospacing="1"/>
    </w:pPr>
    <w:rPr>
      <w:noProof w:val="0"/>
      <w:lang w:val="en-US"/>
    </w:rPr>
  </w:style>
  <w:style w:type="character" w:styleId="Hyperlink">
    <w:name w:val="Hyperlink"/>
    <w:uiPriority w:val="99"/>
    <w:unhideWhenUsed/>
    <w:rsid w:val="00FD75FE"/>
    <w:rPr>
      <w:color w:val="0000FF"/>
      <w:u w:val="single"/>
    </w:rPr>
  </w:style>
  <w:style w:type="paragraph" w:styleId="BodyText">
    <w:name w:val="Body Text"/>
    <w:basedOn w:val="Normal"/>
    <w:link w:val="BodyTextChar"/>
    <w:unhideWhenUsed/>
    <w:rsid w:val="00EC533F"/>
    <w:pPr>
      <w:spacing w:after="120"/>
    </w:pPr>
    <w:rPr>
      <w:noProof w:val="0"/>
      <w:lang w:val="en-US"/>
    </w:rPr>
  </w:style>
  <w:style w:type="character" w:customStyle="1" w:styleId="BodyTextChar">
    <w:name w:val="Body Text Char"/>
    <w:basedOn w:val="DefaultParagraphFont"/>
    <w:link w:val="BodyText"/>
    <w:rsid w:val="00EC533F"/>
    <w:rPr>
      <w:rFonts w:eastAsia="Times New Roman"/>
      <w:sz w:val="24"/>
      <w:szCs w:val="24"/>
      <w:lang w:val="en-US" w:eastAsia="en-US"/>
    </w:rPr>
  </w:style>
  <w:style w:type="paragraph" w:customStyle="1" w:styleId="CharChar3CharChar0">
    <w:name w:val="Char Char3 Char Char"/>
    <w:basedOn w:val="Normal"/>
    <w:autoRedefine/>
    <w:rsid w:val="00EC533F"/>
    <w:pPr>
      <w:spacing w:after="160" w:line="240" w:lineRule="exact"/>
    </w:pPr>
    <w:rPr>
      <w:rFonts w:ascii="Verdana" w:hAnsi="Verdana" w:cs="Verdan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5801</CharactersWithSpaces>
  <SharedDoc>false</SharedDoc>
  <HLinks>
    <vt:vector size="6" baseType="variant">
      <vt:variant>
        <vt:i4>21430649</vt:i4>
      </vt:variant>
      <vt:variant>
        <vt:i4>0</vt:i4>
      </vt:variant>
      <vt:variant>
        <vt:i4>0</vt:i4>
      </vt:variant>
      <vt:variant>
        <vt:i4>5</vt:i4>
      </vt:variant>
      <vt:variant>
        <vt:lpwstr>../4. Tang von dieu le/VBPL/NĐ 37_2013 sua doi, bs NĐ 138.doc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2019-11-22T08:44:00Z</dcterms:created>
  <dcterms:modified xsi:type="dcterms:W3CDTF">2019-11-25T02:47:00Z</dcterms:modified>
</cp:coreProperties>
</file>