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94" w:rsidRPr="00B20679" w:rsidRDefault="00824194" w:rsidP="00B20679">
      <w:pPr>
        <w:widowControl w:val="0"/>
        <w:spacing w:line="264" w:lineRule="auto"/>
        <w:jc w:val="right"/>
        <w:rPr>
          <w:b/>
        </w:rPr>
      </w:pPr>
      <w:r w:rsidRPr="00B20679">
        <w:rPr>
          <w:b/>
        </w:rPr>
        <w:t>Biểu số 3b:</w:t>
      </w:r>
    </w:p>
    <w:p w:rsidR="00824194" w:rsidRPr="00B20679" w:rsidRDefault="00824194" w:rsidP="00B20679">
      <w:pPr>
        <w:widowControl w:val="0"/>
        <w:spacing w:line="264" w:lineRule="auto"/>
        <w:jc w:val="center"/>
        <w:rPr>
          <w:b/>
          <w:sz w:val="28"/>
          <w:szCs w:val="28"/>
        </w:rPr>
      </w:pPr>
      <w:r w:rsidRPr="00B20679">
        <w:rPr>
          <w:b/>
        </w:rPr>
        <w:t xml:space="preserve"> </w:t>
      </w:r>
      <w:r w:rsidRPr="00B20679">
        <w:rPr>
          <w:b/>
          <w:sz w:val="28"/>
          <w:szCs w:val="28"/>
        </w:rPr>
        <w:t xml:space="preserve">  DANH SÁCH CÁC VỤ THAM NHŨNG ĐƯỢC PHÁT HIỆN </w:t>
      </w:r>
    </w:p>
    <w:p w:rsidR="00824194" w:rsidRPr="00B20679" w:rsidRDefault="00824194" w:rsidP="00B20679">
      <w:pPr>
        <w:widowControl w:val="0"/>
        <w:spacing w:line="264" w:lineRule="auto"/>
        <w:jc w:val="center"/>
        <w:rPr>
          <w:b/>
          <w:sz w:val="28"/>
          <w:szCs w:val="28"/>
        </w:rPr>
      </w:pPr>
      <w:r w:rsidRPr="00B20679">
        <w:rPr>
          <w:b/>
          <w:sz w:val="28"/>
          <w:szCs w:val="28"/>
        </w:rPr>
        <w:t xml:space="preserve">TRONG </w:t>
      </w:r>
      <w:r w:rsidR="009F4654" w:rsidRPr="00B20679">
        <w:rPr>
          <w:b/>
          <w:sz w:val="28"/>
          <w:szCs w:val="28"/>
        </w:rPr>
        <w:t>6 THÁNG ĐẦU</w:t>
      </w:r>
      <w:r w:rsidR="00D22DA9" w:rsidRPr="00B20679">
        <w:rPr>
          <w:b/>
          <w:sz w:val="28"/>
          <w:szCs w:val="28"/>
        </w:rPr>
        <w:t xml:space="preserve"> NĂM 2020</w:t>
      </w:r>
    </w:p>
    <w:p w:rsidR="00824194" w:rsidRPr="00B20679" w:rsidRDefault="00824194" w:rsidP="00B20679">
      <w:pPr>
        <w:widowControl w:val="0"/>
        <w:spacing w:before="120" w:line="264" w:lineRule="auto"/>
        <w:jc w:val="center"/>
        <w:rPr>
          <w:i/>
          <w:sz w:val="28"/>
          <w:szCs w:val="28"/>
        </w:rPr>
      </w:pPr>
      <w:r w:rsidRPr="00B20679">
        <w:rPr>
          <w:i/>
          <w:sz w:val="28"/>
          <w:szCs w:val="28"/>
        </w:rPr>
        <w:t xml:space="preserve">      (</w:t>
      </w:r>
      <w:r w:rsidR="00220ADD">
        <w:rPr>
          <w:i/>
          <w:sz w:val="28"/>
          <w:szCs w:val="28"/>
          <w:lang w:val="nl-NL"/>
        </w:rPr>
        <w:t>Kèm theo Báo cáo số133</w:t>
      </w:r>
      <w:r w:rsidR="00220ADD" w:rsidRPr="00D311B1">
        <w:rPr>
          <w:i/>
          <w:sz w:val="28"/>
          <w:szCs w:val="28"/>
          <w:lang w:val="nl-NL"/>
        </w:rPr>
        <w:t xml:space="preserve"> /BC-</w:t>
      </w:r>
      <w:proofErr w:type="gramStart"/>
      <w:r w:rsidR="00220ADD" w:rsidRPr="00D311B1">
        <w:rPr>
          <w:i/>
          <w:sz w:val="28"/>
          <w:szCs w:val="28"/>
          <w:lang w:val="nl-NL"/>
        </w:rPr>
        <w:t>UBND  ngày</w:t>
      </w:r>
      <w:proofErr w:type="gramEnd"/>
      <w:r w:rsidR="00220ADD" w:rsidRPr="00D311B1">
        <w:rPr>
          <w:i/>
          <w:sz w:val="28"/>
          <w:szCs w:val="28"/>
          <w:lang w:val="nl-NL"/>
        </w:rPr>
        <w:t xml:space="preserve"> </w:t>
      </w:r>
      <w:r w:rsidR="00220ADD">
        <w:rPr>
          <w:i/>
          <w:sz w:val="28"/>
          <w:szCs w:val="28"/>
          <w:lang w:val="nl-NL"/>
        </w:rPr>
        <w:t>20</w:t>
      </w:r>
      <w:r w:rsidR="00220ADD" w:rsidRPr="00D311B1">
        <w:rPr>
          <w:i/>
          <w:sz w:val="28"/>
          <w:szCs w:val="28"/>
          <w:lang w:val="nl-NL"/>
        </w:rPr>
        <w:t xml:space="preserve"> tháng </w:t>
      </w:r>
      <w:r w:rsidR="00220ADD">
        <w:rPr>
          <w:i/>
          <w:sz w:val="28"/>
          <w:szCs w:val="28"/>
          <w:lang w:val="nl-NL"/>
        </w:rPr>
        <w:t>5</w:t>
      </w:r>
      <w:r w:rsidR="00220ADD" w:rsidRPr="00D311B1">
        <w:rPr>
          <w:i/>
          <w:sz w:val="28"/>
          <w:szCs w:val="28"/>
          <w:lang w:val="nl-NL"/>
        </w:rPr>
        <w:t xml:space="preserve">  năm </w:t>
      </w:r>
      <w:r w:rsidR="00220ADD">
        <w:rPr>
          <w:i/>
          <w:sz w:val="28"/>
          <w:szCs w:val="28"/>
          <w:lang w:val="nl-NL"/>
        </w:rPr>
        <w:t>2020</w:t>
      </w:r>
      <w:r w:rsidR="00220ADD" w:rsidRPr="00D311B1">
        <w:rPr>
          <w:i/>
          <w:sz w:val="28"/>
          <w:szCs w:val="28"/>
          <w:lang w:val="nl-NL"/>
        </w:rPr>
        <w:t xml:space="preserve">  của Uỷ ban nhân dân tỉnh Kon Tum</w:t>
      </w:r>
      <w:bookmarkStart w:id="0" w:name="_GoBack"/>
      <w:bookmarkEnd w:id="0"/>
      <w:r w:rsidRPr="00B20679">
        <w:rPr>
          <w:i/>
          <w:sz w:val="28"/>
          <w:szCs w:val="28"/>
        </w:rPr>
        <w:t>)</w:t>
      </w:r>
    </w:p>
    <w:p w:rsidR="00824194" w:rsidRPr="00B20679" w:rsidRDefault="00B20679" w:rsidP="00B20679">
      <w:pPr>
        <w:widowControl w:val="0"/>
        <w:spacing w:line="264" w:lineRule="auto"/>
        <w:jc w:val="center"/>
        <w:rPr>
          <w:b/>
          <w:sz w:val="28"/>
          <w:szCs w:val="28"/>
        </w:rPr>
      </w:pPr>
      <w:r w:rsidRPr="00B20679">
        <w:rPr>
          <w:noProof/>
          <w:sz w:val="28"/>
          <w:szCs w:val="28"/>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3464137</wp:posOffset>
                </wp:positionH>
                <wp:positionV relativeFrom="paragraph">
                  <wp:posOffset>27305</wp:posOffset>
                </wp:positionV>
                <wp:extent cx="25812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83F58F" id="_x0000_t32" coordsize="21600,21600" o:spt="32" o:oned="t" path="m,l21600,21600e" filled="f">
                <v:path arrowok="t" fillok="f" o:connecttype="none"/>
                <o:lock v:ext="edit" shapetype="t"/>
              </v:shapetype>
              <v:shape id="Straight Arrow Connector 1" o:spid="_x0000_s1026" type="#_x0000_t32" style="position:absolute;margin-left:272.75pt;margin-top:2.15pt;width:203.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"/>
            </w:pict>
          </mc:Fallback>
        </mc:AlternateConten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692"/>
        <w:gridCol w:w="2126"/>
        <w:gridCol w:w="2127"/>
        <w:gridCol w:w="7007"/>
      </w:tblGrid>
      <w:tr w:rsidR="00824194" w:rsidRPr="00B20679" w:rsidTr="00B20679">
        <w:trPr>
          <w:trHeight w:val="777"/>
          <w:jc w:val="center"/>
        </w:trPr>
        <w:tc>
          <w:tcPr>
            <w:tcW w:w="927" w:type="dxa"/>
            <w:vAlign w:val="center"/>
          </w:tcPr>
          <w:p w:rsidR="00824194" w:rsidRPr="00B20679" w:rsidRDefault="00824194" w:rsidP="00B20679">
            <w:pPr>
              <w:widowControl w:val="0"/>
              <w:spacing w:line="264" w:lineRule="auto"/>
              <w:jc w:val="center"/>
              <w:rPr>
                <w:b/>
                <w:sz w:val="28"/>
                <w:szCs w:val="28"/>
              </w:rPr>
            </w:pPr>
            <w:r w:rsidRPr="00B20679">
              <w:rPr>
                <w:b/>
                <w:sz w:val="28"/>
                <w:szCs w:val="28"/>
              </w:rPr>
              <w:t>TT</w:t>
            </w:r>
          </w:p>
        </w:tc>
        <w:tc>
          <w:tcPr>
            <w:tcW w:w="2692" w:type="dxa"/>
            <w:vAlign w:val="center"/>
          </w:tcPr>
          <w:p w:rsidR="00824194" w:rsidRPr="00B20679" w:rsidRDefault="00824194" w:rsidP="00B20679">
            <w:pPr>
              <w:widowControl w:val="0"/>
              <w:spacing w:line="264" w:lineRule="auto"/>
              <w:jc w:val="center"/>
              <w:rPr>
                <w:b/>
                <w:sz w:val="28"/>
                <w:szCs w:val="28"/>
              </w:rPr>
            </w:pPr>
            <w:r w:rsidRPr="00B20679">
              <w:rPr>
                <w:b/>
                <w:sz w:val="28"/>
                <w:szCs w:val="28"/>
              </w:rPr>
              <w:t>Tên vụ</w:t>
            </w:r>
          </w:p>
        </w:tc>
        <w:tc>
          <w:tcPr>
            <w:tcW w:w="2126" w:type="dxa"/>
            <w:vAlign w:val="center"/>
          </w:tcPr>
          <w:p w:rsidR="00824194" w:rsidRPr="00B20679" w:rsidRDefault="00824194" w:rsidP="00B20679">
            <w:pPr>
              <w:widowControl w:val="0"/>
              <w:spacing w:line="264" w:lineRule="auto"/>
              <w:jc w:val="center"/>
              <w:rPr>
                <w:b/>
                <w:sz w:val="28"/>
                <w:szCs w:val="28"/>
              </w:rPr>
            </w:pPr>
            <w:r w:rsidRPr="00B20679">
              <w:rPr>
                <w:b/>
                <w:sz w:val="28"/>
                <w:szCs w:val="28"/>
              </w:rPr>
              <w:t>Tên cơ quan, tổ chức, đơn vị xảy ra sự việc</w:t>
            </w:r>
          </w:p>
        </w:tc>
        <w:tc>
          <w:tcPr>
            <w:tcW w:w="2127" w:type="dxa"/>
            <w:vAlign w:val="center"/>
          </w:tcPr>
          <w:p w:rsidR="00824194" w:rsidRPr="00B20679" w:rsidRDefault="00824194" w:rsidP="00B20679">
            <w:pPr>
              <w:widowControl w:val="0"/>
              <w:spacing w:line="264" w:lineRule="auto"/>
              <w:jc w:val="center"/>
              <w:rPr>
                <w:b/>
                <w:sz w:val="28"/>
                <w:szCs w:val="28"/>
              </w:rPr>
            </w:pPr>
            <w:r w:rsidRPr="00B20679">
              <w:rPr>
                <w:b/>
                <w:sz w:val="28"/>
                <w:szCs w:val="28"/>
              </w:rPr>
              <w:t>Cơ quan đang thụ lý, giải quyết vụ việc</w:t>
            </w:r>
          </w:p>
        </w:tc>
        <w:tc>
          <w:tcPr>
            <w:tcW w:w="7007" w:type="dxa"/>
            <w:vAlign w:val="center"/>
          </w:tcPr>
          <w:p w:rsidR="00824194" w:rsidRPr="00B20679" w:rsidRDefault="00824194" w:rsidP="00B20679">
            <w:pPr>
              <w:widowControl w:val="0"/>
              <w:spacing w:line="264" w:lineRule="auto"/>
              <w:jc w:val="center"/>
              <w:rPr>
                <w:b/>
                <w:sz w:val="28"/>
                <w:szCs w:val="28"/>
              </w:rPr>
            </w:pPr>
            <w:r w:rsidRPr="00B20679">
              <w:rPr>
                <w:b/>
                <w:sz w:val="28"/>
                <w:szCs w:val="28"/>
              </w:rPr>
              <w:t>Tóm tắt nội dung vụ việc</w:t>
            </w:r>
          </w:p>
        </w:tc>
      </w:tr>
      <w:tr w:rsidR="00256886" w:rsidRPr="00B20679" w:rsidTr="00B140AD">
        <w:trPr>
          <w:trHeight w:val="1244"/>
          <w:jc w:val="center"/>
        </w:trPr>
        <w:tc>
          <w:tcPr>
            <w:tcW w:w="927" w:type="dxa"/>
            <w:vAlign w:val="center"/>
          </w:tcPr>
          <w:p w:rsidR="00256886" w:rsidRPr="00B20679" w:rsidRDefault="00256886" w:rsidP="00B20679">
            <w:pPr>
              <w:widowControl w:val="0"/>
              <w:spacing w:line="264" w:lineRule="auto"/>
              <w:jc w:val="center"/>
              <w:rPr>
                <w:sz w:val="24"/>
                <w:szCs w:val="24"/>
              </w:rPr>
            </w:pPr>
            <w:r w:rsidRPr="00B20679">
              <w:rPr>
                <w:sz w:val="24"/>
                <w:szCs w:val="24"/>
              </w:rPr>
              <w:t>1</w:t>
            </w:r>
          </w:p>
        </w:tc>
        <w:tc>
          <w:tcPr>
            <w:tcW w:w="2692" w:type="dxa"/>
            <w:vAlign w:val="center"/>
          </w:tcPr>
          <w:p w:rsidR="00256886" w:rsidRPr="00B20679" w:rsidRDefault="00AF50D0" w:rsidP="00B20679">
            <w:pPr>
              <w:widowControl w:val="0"/>
              <w:spacing w:line="264" w:lineRule="auto"/>
              <w:jc w:val="both"/>
              <w:rPr>
                <w:sz w:val="24"/>
                <w:szCs w:val="24"/>
                <w:lang w:val="af-ZA"/>
              </w:rPr>
            </w:pPr>
            <w:r w:rsidRPr="00B20679">
              <w:rPr>
                <w:sz w:val="24"/>
                <w:szCs w:val="24"/>
              </w:rPr>
              <w:t xml:space="preserve">Vụ việc </w:t>
            </w:r>
            <w:r w:rsidRPr="00B20679">
              <w:rPr>
                <w:bCs/>
                <w:sz w:val="24"/>
                <w:szCs w:val="24"/>
              </w:rPr>
              <w:t>có dấu hiệu vi phạm pháp luật</w:t>
            </w:r>
            <w:r w:rsidRPr="00B20679">
              <w:rPr>
                <w:sz w:val="24"/>
                <w:szCs w:val="24"/>
              </w:rPr>
              <w:t xml:space="preserve"> về việc quản lý, sử dụng tài chính tại </w:t>
            </w:r>
            <w:r w:rsidRPr="00B20679">
              <w:rPr>
                <w:bCs/>
                <w:sz w:val="24"/>
                <w:szCs w:val="24"/>
                <w:lang w:val="en-GB"/>
              </w:rPr>
              <w:t>Trường Trung học cơ sở Đăk Hring, huyện Đăk Hà</w:t>
            </w:r>
          </w:p>
        </w:tc>
        <w:tc>
          <w:tcPr>
            <w:tcW w:w="2126" w:type="dxa"/>
            <w:vAlign w:val="center"/>
          </w:tcPr>
          <w:p w:rsidR="00256886" w:rsidRPr="00B20679" w:rsidRDefault="00AF50D0" w:rsidP="00B20679">
            <w:pPr>
              <w:widowControl w:val="0"/>
              <w:spacing w:line="264" w:lineRule="auto"/>
              <w:jc w:val="both"/>
              <w:rPr>
                <w:sz w:val="24"/>
                <w:szCs w:val="24"/>
                <w:lang w:val="af-ZA"/>
              </w:rPr>
            </w:pPr>
            <w:r w:rsidRPr="00B20679">
              <w:rPr>
                <w:bCs/>
                <w:sz w:val="24"/>
                <w:szCs w:val="24"/>
                <w:lang w:val="af-ZA"/>
              </w:rPr>
              <w:t>Trường Trung học cơ sở Đăk Hring, huyện Đăk Hà - Kon Tum</w:t>
            </w:r>
          </w:p>
        </w:tc>
        <w:tc>
          <w:tcPr>
            <w:tcW w:w="2127" w:type="dxa"/>
            <w:vAlign w:val="center"/>
          </w:tcPr>
          <w:p w:rsidR="00256886" w:rsidRPr="00B20679" w:rsidRDefault="00AF50D0" w:rsidP="00B20679">
            <w:pPr>
              <w:widowControl w:val="0"/>
              <w:spacing w:line="264" w:lineRule="auto"/>
              <w:jc w:val="center"/>
              <w:rPr>
                <w:sz w:val="24"/>
                <w:szCs w:val="24"/>
                <w:lang w:val="af-ZA"/>
              </w:rPr>
            </w:pPr>
            <w:r w:rsidRPr="00B20679">
              <w:rPr>
                <w:sz w:val="24"/>
                <w:szCs w:val="24"/>
                <w:lang w:val="af-ZA"/>
              </w:rPr>
              <w:t xml:space="preserve">Cơ quan </w:t>
            </w:r>
            <w:r w:rsidRPr="00B20679">
              <w:rPr>
                <w:sz w:val="24"/>
                <w:szCs w:val="24"/>
                <w:lang w:val="vi-VN"/>
              </w:rPr>
              <w:t xml:space="preserve">Cảnh sát điều tra - </w:t>
            </w:r>
            <w:r w:rsidRPr="00B20679">
              <w:rPr>
                <w:sz w:val="24"/>
                <w:szCs w:val="24"/>
                <w:lang w:val="af-ZA"/>
              </w:rPr>
              <w:t>Công an huyện Đăk Hà</w:t>
            </w:r>
          </w:p>
        </w:tc>
        <w:tc>
          <w:tcPr>
            <w:tcW w:w="7007" w:type="dxa"/>
            <w:vAlign w:val="center"/>
          </w:tcPr>
          <w:p w:rsidR="00256886" w:rsidRPr="00B20679" w:rsidRDefault="00AF50D0" w:rsidP="00B20679">
            <w:pPr>
              <w:widowControl w:val="0"/>
              <w:spacing w:line="264" w:lineRule="auto"/>
              <w:jc w:val="both"/>
              <w:rPr>
                <w:sz w:val="24"/>
                <w:szCs w:val="24"/>
                <w:lang w:val="af-ZA"/>
              </w:rPr>
            </w:pPr>
            <w:r w:rsidRPr="00B20679">
              <w:rPr>
                <w:sz w:val="24"/>
                <w:szCs w:val="24"/>
                <w:lang w:val="af-ZA"/>
              </w:rPr>
              <w:t xml:space="preserve">Qua công tác thanh tra đã phát hiện 01 vụ việc </w:t>
            </w:r>
            <w:r w:rsidRPr="00B20679">
              <w:rPr>
                <w:bCs/>
                <w:sz w:val="24"/>
                <w:szCs w:val="24"/>
                <w:lang w:val="af-ZA"/>
              </w:rPr>
              <w:t>có dấu hiệu vi phạm pháp luật</w:t>
            </w:r>
            <w:r w:rsidRPr="00B20679">
              <w:rPr>
                <w:sz w:val="24"/>
                <w:szCs w:val="24"/>
                <w:lang w:val="af-ZA"/>
              </w:rPr>
              <w:t xml:space="preserve"> về việc quản lý, sử dụng tài chính tại </w:t>
            </w:r>
            <w:r w:rsidRPr="00B20679">
              <w:rPr>
                <w:bCs/>
                <w:sz w:val="24"/>
                <w:szCs w:val="24"/>
                <w:lang w:val="af-ZA"/>
              </w:rPr>
              <w:t>Trường Trung học cơ sở Đăk Hring, huyện Đăk Hà</w:t>
            </w:r>
            <w:r w:rsidRPr="00B20679">
              <w:rPr>
                <w:sz w:val="24"/>
                <w:szCs w:val="24"/>
                <w:lang w:val="af-ZA"/>
              </w:rPr>
              <w:t>, Cơ quan thanh tra đã</w:t>
            </w:r>
            <w:r w:rsidRPr="00B20679">
              <w:rPr>
                <w:bCs/>
                <w:sz w:val="24"/>
                <w:szCs w:val="24"/>
                <w:lang w:val="af-ZA"/>
              </w:rPr>
              <w:t xml:space="preserve"> </w:t>
            </w:r>
            <w:r w:rsidRPr="00B20679">
              <w:rPr>
                <w:sz w:val="24"/>
                <w:szCs w:val="24"/>
                <w:lang w:val="af-ZA"/>
              </w:rPr>
              <w:t xml:space="preserve">chuyển vụ việc đến Công an huyện Đăk Hà để điều tra, xử lý theo quy định của pháp luật. </w:t>
            </w:r>
            <w:r w:rsidRPr="00B20679">
              <w:rPr>
                <w:sz w:val="24"/>
                <w:szCs w:val="24"/>
              </w:rPr>
              <w:t>Hiện vụ việc đang trong quá trình điều tra</w:t>
            </w:r>
            <w:r w:rsidR="00B140AD">
              <w:rPr>
                <w:sz w:val="24"/>
                <w:szCs w:val="24"/>
              </w:rPr>
              <w:t>.</w:t>
            </w:r>
          </w:p>
        </w:tc>
      </w:tr>
      <w:tr w:rsidR="0063427A" w:rsidRPr="00220ADD" w:rsidTr="00B20679">
        <w:trPr>
          <w:trHeight w:val="2281"/>
          <w:jc w:val="center"/>
        </w:trPr>
        <w:tc>
          <w:tcPr>
            <w:tcW w:w="927" w:type="dxa"/>
            <w:vAlign w:val="center"/>
          </w:tcPr>
          <w:p w:rsidR="0063427A" w:rsidRPr="00B20679" w:rsidRDefault="0063427A" w:rsidP="00B20679">
            <w:pPr>
              <w:widowControl w:val="0"/>
              <w:spacing w:line="264" w:lineRule="auto"/>
              <w:jc w:val="center"/>
              <w:rPr>
                <w:sz w:val="24"/>
                <w:szCs w:val="24"/>
              </w:rPr>
            </w:pPr>
            <w:r w:rsidRPr="00B20679">
              <w:rPr>
                <w:sz w:val="24"/>
                <w:szCs w:val="24"/>
              </w:rPr>
              <w:t>2</w:t>
            </w:r>
          </w:p>
        </w:tc>
        <w:tc>
          <w:tcPr>
            <w:tcW w:w="2692" w:type="dxa"/>
            <w:vAlign w:val="center"/>
          </w:tcPr>
          <w:p w:rsidR="0063427A" w:rsidRPr="00B20679" w:rsidRDefault="0063427A" w:rsidP="00B20679">
            <w:pPr>
              <w:widowControl w:val="0"/>
              <w:spacing w:line="264" w:lineRule="auto"/>
              <w:jc w:val="both"/>
              <w:rPr>
                <w:sz w:val="24"/>
                <w:szCs w:val="24"/>
                <w:lang w:val="af-ZA"/>
              </w:rPr>
            </w:pPr>
            <w:r w:rsidRPr="00B20679">
              <w:rPr>
                <w:sz w:val="24"/>
                <w:szCs w:val="24"/>
                <w:lang w:val="af-ZA"/>
              </w:rPr>
              <w:t xml:space="preserve">Vụ việc các cá nhân chiếm đoạt và có sử dụng tiền của Quỹ tín dụng nhân dân </w:t>
            </w:r>
            <w:r w:rsidRPr="00B20679">
              <w:rPr>
                <w:i/>
                <w:sz w:val="24"/>
                <w:szCs w:val="24"/>
                <w:lang w:val="af-ZA"/>
              </w:rPr>
              <w:t>(QTDND)</w:t>
            </w:r>
            <w:r w:rsidRPr="00B20679">
              <w:rPr>
                <w:sz w:val="24"/>
                <w:szCs w:val="24"/>
                <w:lang w:val="af-ZA"/>
              </w:rPr>
              <w:t xml:space="preserve"> Quyết Thắng</w:t>
            </w:r>
          </w:p>
        </w:tc>
        <w:tc>
          <w:tcPr>
            <w:tcW w:w="2126" w:type="dxa"/>
            <w:vAlign w:val="center"/>
          </w:tcPr>
          <w:p w:rsidR="0063427A" w:rsidRPr="00B20679" w:rsidRDefault="0063427A" w:rsidP="00B20679">
            <w:pPr>
              <w:widowControl w:val="0"/>
              <w:spacing w:line="264" w:lineRule="auto"/>
              <w:jc w:val="both"/>
              <w:rPr>
                <w:sz w:val="24"/>
                <w:szCs w:val="24"/>
                <w:lang w:val="af-ZA"/>
              </w:rPr>
            </w:pPr>
            <w:r w:rsidRPr="00B20679">
              <w:rPr>
                <w:sz w:val="24"/>
                <w:szCs w:val="24"/>
                <w:lang w:val="af-ZA"/>
              </w:rPr>
              <w:t>Quỹ tín dụng nhân dân Quyết Thắng - Kon Tum</w:t>
            </w:r>
          </w:p>
        </w:tc>
        <w:tc>
          <w:tcPr>
            <w:tcW w:w="2127" w:type="dxa"/>
            <w:vAlign w:val="center"/>
          </w:tcPr>
          <w:p w:rsidR="0063427A" w:rsidRPr="00B20679" w:rsidRDefault="0063427A" w:rsidP="00B20679">
            <w:pPr>
              <w:widowControl w:val="0"/>
              <w:spacing w:line="264" w:lineRule="auto"/>
              <w:jc w:val="center"/>
              <w:rPr>
                <w:sz w:val="24"/>
                <w:szCs w:val="24"/>
                <w:lang w:val="af-ZA"/>
              </w:rPr>
            </w:pPr>
            <w:r w:rsidRPr="00B20679">
              <w:rPr>
                <w:sz w:val="24"/>
                <w:szCs w:val="24"/>
                <w:lang w:val="af-ZA"/>
              </w:rPr>
              <w:t xml:space="preserve">Cơ quan </w:t>
            </w:r>
            <w:r w:rsidRPr="00B20679">
              <w:rPr>
                <w:sz w:val="24"/>
                <w:szCs w:val="24"/>
                <w:lang w:val="vi-VN"/>
              </w:rPr>
              <w:t xml:space="preserve">Cảnh sát điều tra - Công an </w:t>
            </w:r>
            <w:r w:rsidRPr="00B20679">
              <w:rPr>
                <w:sz w:val="24"/>
                <w:szCs w:val="24"/>
                <w:lang w:val="af-ZA"/>
              </w:rPr>
              <w:t>tỉnh</w:t>
            </w:r>
            <w:r w:rsidRPr="00B20679">
              <w:rPr>
                <w:sz w:val="24"/>
                <w:szCs w:val="24"/>
                <w:lang w:val="vi-VN"/>
              </w:rPr>
              <w:t xml:space="preserve"> Kon</w:t>
            </w:r>
            <w:r w:rsidRPr="00B20679">
              <w:rPr>
                <w:sz w:val="24"/>
                <w:szCs w:val="24"/>
                <w:lang w:val="af-ZA"/>
              </w:rPr>
              <w:t xml:space="preserve"> Tum</w:t>
            </w:r>
          </w:p>
        </w:tc>
        <w:tc>
          <w:tcPr>
            <w:tcW w:w="7007" w:type="dxa"/>
            <w:vAlign w:val="center"/>
          </w:tcPr>
          <w:p w:rsidR="0063427A" w:rsidRPr="00B20679" w:rsidRDefault="009A0AF0" w:rsidP="00B140AD">
            <w:pPr>
              <w:widowControl w:val="0"/>
              <w:spacing w:line="264" w:lineRule="auto"/>
              <w:jc w:val="both"/>
              <w:rPr>
                <w:sz w:val="24"/>
                <w:szCs w:val="24"/>
                <w:lang w:val="af-ZA"/>
              </w:rPr>
            </w:pPr>
            <w:r w:rsidRPr="00B20679">
              <w:rPr>
                <w:sz w:val="24"/>
                <w:szCs w:val="24"/>
                <w:lang w:val="af-ZA"/>
              </w:rPr>
              <w:t>Ngày 06/12/2019, Hội đồng quản trị QTDND Quyết Thắng gửi đơn tố giác hành vi sai phạm, chiếm đoạt tài sản có hệ thống tại  QTDND Quyết Thắng trong giai đoạn trước nhiệm kỳ 2019-2022. Tổng số tiền bị chiếm đoạt theo phát hiện ban đầu của Quỹ là 3.580.000.000 đồng. Hiện vụ việc đang được cơ quan Cảnh sát điều tra Công an tỉnh Kon Tum điều tra, làm rõ.</w:t>
            </w:r>
          </w:p>
        </w:tc>
      </w:tr>
      <w:tr w:rsidR="0063427A" w:rsidRPr="00220ADD" w:rsidTr="00B20679">
        <w:trPr>
          <w:trHeight w:val="3105"/>
          <w:jc w:val="center"/>
        </w:trPr>
        <w:tc>
          <w:tcPr>
            <w:tcW w:w="927" w:type="dxa"/>
            <w:vAlign w:val="center"/>
          </w:tcPr>
          <w:p w:rsidR="0063427A" w:rsidRPr="00B20679" w:rsidRDefault="0063427A" w:rsidP="00B20679">
            <w:pPr>
              <w:widowControl w:val="0"/>
              <w:spacing w:line="264" w:lineRule="auto"/>
              <w:jc w:val="center"/>
              <w:rPr>
                <w:sz w:val="24"/>
                <w:szCs w:val="24"/>
              </w:rPr>
            </w:pPr>
            <w:r w:rsidRPr="00B20679">
              <w:rPr>
                <w:sz w:val="24"/>
                <w:szCs w:val="24"/>
              </w:rPr>
              <w:t>3</w:t>
            </w:r>
          </w:p>
        </w:tc>
        <w:tc>
          <w:tcPr>
            <w:tcW w:w="2692" w:type="dxa"/>
            <w:vAlign w:val="center"/>
          </w:tcPr>
          <w:p w:rsidR="0063427A" w:rsidRPr="00B20679" w:rsidRDefault="0063427A" w:rsidP="00B20679">
            <w:pPr>
              <w:widowControl w:val="0"/>
              <w:spacing w:line="264" w:lineRule="auto"/>
              <w:jc w:val="both"/>
              <w:rPr>
                <w:sz w:val="24"/>
                <w:szCs w:val="24"/>
                <w:lang w:val="af-ZA"/>
              </w:rPr>
            </w:pPr>
            <w:r w:rsidRPr="00B20679">
              <w:rPr>
                <w:sz w:val="24"/>
                <w:szCs w:val="24"/>
                <w:lang w:val="vi-VN"/>
              </w:rPr>
              <w:t>Vụ</w:t>
            </w:r>
            <w:r w:rsidRPr="00B20679">
              <w:rPr>
                <w:sz w:val="24"/>
                <w:szCs w:val="24"/>
                <w:lang w:val="af-ZA"/>
              </w:rPr>
              <w:t xml:space="preserve"> Hồ Vĩnh Khương và đồng bọn năm 2017 </w:t>
            </w:r>
            <w:r w:rsidRPr="00B20679">
              <w:rPr>
                <w:i/>
                <w:sz w:val="24"/>
                <w:szCs w:val="24"/>
                <w:lang w:val="af-ZA"/>
              </w:rPr>
              <w:t>(01 vụ - 04 bị cáo)</w:t>
            </w:r>
          </w:p>
        </w:tc>
        <w:tc>
          <w:tcPr>
            <w:tcW w:w="2126" w:type="dxa"/>
            <w:vAlign w:val="center"/>
          </w:tcPr>
          <w:p w:rsidR="0063427A" w:rsidRPr="00B20679" w:rsidRDefault="0063427A" w:rsidP="00B20679">
            <w:pPr>
              <w:widowControl w:val="0"/>
              <w:spacing w:line="264" w:lineRule="auto"/>
              <w:jc w:val="both"/>
              <w:rPr>
                <w:sz w:val="24"/>
                <w:szCs w:val="24"/>
                <w:lang w:val="af-ZA"/>
              </w:rPr>
            </w:pPr>
            <w:r w:rsidRPr="00B20679">
              <w:rPr>
                <w:sz w:val="24"/>
                <w:szCs w:val="24"/>
                <w:lang w:val="vi-VN"/>
              </w:rPr>
              <w:t>Hạt kiểm lâm thuộc Vườn quốc gia Chư Mom Ray</w:t>
            </w:r>
          </w:p>
        </w:tc>
        <w:tc>
          <w:tcPr>
            <w:tcW w:w="2127" w:type="dxa"/>
            <w:vAlign w:val="center"/>
          </w:tcPr>
          <w:p w:rsidR="0063427A" w:rsidRPr="00B20679" w:rsidRDefault="0063427A" w:rsidP="00B20679">
            <w:pPr>
              <w:widowControl w:val="0"/>
              <w:spacing w:line="264" w:lineRule="auto"/>
              <w:jc w:val="center"/>
              <w:rPr>
                <w:sz w:val="24"/>
                <w:szCs w:val="24"/>
                <w:lang w:val="af-ZA"/>
              </w:rPr>
            </w:pPr>
            <w:r w:rsidRPr="00B20679">
              <w:rPr>
                <w:sz w:val="24"/>
                <w:szCs w:val="24"/>
                <w:lang w:val="af-ZA"/>
              </w:rPr>
              <w:t>Viện kiểm sát nhân dân tỉnh Kon Tum</w:t>
            </w:r>
          </w:p>
        </w:tc>
        <w:tc>
          <w:tcPr>
            <w:tcW w:w="7007" w:type="dxa"/>
            <w:vAlign w:val="center"/>
          </w:tcPr>
          <w:p w:rsidR="0063427A" w:rsidRPr="00B20679" w:rsidRDefault="0063427A" w:rsidP="00B20679">
            <w:pPr>
              <w:widowControl w:val="0"/>
              <w:spacing w:line="264" w:lineRule="auto"/>
              <w:jc w:val="both"/>
              <w:rPr>
                <w:sz w:val="24"/>
                <w:szCs w:val="24"/>
                <w:lang w:val="af-ZA"/>
              </w:rPr>
            </w:pPr>
            <w:r w:rsidRPr="00B20679">
              <w:rPr>
                <w:sz w:val="24"/>
                <w:szCs w:val="24"/>
                <w:lang w:val="vi-VN"/>
              </w:rPr>
              <w:t>Vụ</w:t>
            </w:r>
            <w:r w:rsidRPr="00B20679">
              <w:rPr>
                <w:sz w:val="24"/>
                <w:szCs w:val="24"/>
                <w:lang w:val="af-ZA"/>
              </w:rPr>
              <w:t xml:space="preserve"> Hồ Vĩnh Khương và đồng bọn năm 2017 </w:t>
            </w:r>
            <w:r w:rsidRPr="00B20679">
              <w:rPr>
                <w:i/>
                <w:sz w:val="24"/>
                <w:szCs w:val="24"/>
                <w:lang w:val="af-ZA"/>
              </w:rPr>
              <w:t xml:space="preserve">(01 vụ - 04 bị cáo) </w:t>
            </w:r>
            <w:r w:rsidRPr="00B20679">
              <w:rPr>
                <w:sz w:val="24"/>
                <w:szCs w:val="24"/>
                <w:lang w:val="af-ZA"/>
              </w:rPr>
              <w:t xml:space="preserve">phạm tội </w:t>
            </w:r>
            <w:r w:rsidRPr="00B20679">
              <w:rPr>
                <w:sz w:val="24"/>
                <w:szCs w:val="24"/>
                <w:lang w:val="vi-VN"/>
              </w:rPr>
              <w:t>“nhận hối lộ”</w:t>
            </w:r>
            <w:r w:rsidRPr="00B20679">
              <w:rPr>
                <w:sz w:val="24"/>
                <w:szCs w:val="24"/>
                <w:lang w:val="af-ZA"/>
              </w:rPr>
              <w:t>, “Đưa hối lộ”, “Thiếu trách nhiệm gây hậu quả nghiêm trọng”</w:t>
            </w:r>
            <w:r w:rsidRPr="00B20679">
              <w:rPr>
                <w:sz w:val="24"/>
                <w:szCs w:val="24"/>
                <w:lang w:val="vi-VN"/>
              </w:rPr>
              <w:t xml:space="preserve"> xảy ra tại Hạt kiểm lâm thuộc Vườn quốc gia Chư Mom Ray</w:t>
            </w:r>
            <w:r w:rsidRPr="00B20679">
              <w:rPr>
                <w:sz w:val="24"/>
                <w:szCs w:val="24"/>
                <w:lang w:val="af-ZA"/>
              </w:rPr>
              <w:t xml:space="preserve"> với tổng số tiền gây thiệt hại cho Nhà nước là 3.816.438.000 đồng</w:t>
            </w:r>
            <w:r w:rsidRPr="00B20679">
              <w:rPr>
                <w:sz w:val="24"/>
                <w:szCs w:val="24"/>
                <w:lang w:val="vi-VN"/>
              </w:rPr>
              <w:t>.</w:t>
            </w:r>
            <w:r w:rsidRPr="00B20679">
              <w:rPr>
                <w:sz w:val="24"/>
                <w:szCs w:val="24"/>
                <w:lang w:val="af-ZA"/>
              </w:rPr>
              <w:t xml:space="preserve"> Kết quả xét xử phúc thẩm của Tòa án nhân dân </w:t>
            </w:r>
            <w:r w:rsidRPr="00B20679">
              <w:rPr>
                <w:i/>
                <w:sz w:val="24"/>
                <w:szCs w:val="24"/>
                <w:lang w:val="af-ZA"/>
              </w:rPr>
              <w:t>(TAND)</w:t>
            </w:r>
            <w:r w:rsidRPr="00B20679">
              <w:rPr>
                <w:sz w:val="24"/>
                <w:szCs w:val="24"/>
                <w:lang w:val="af-ZA"/>
              </w:rPr>
              <w:t xml:space="preserve"> cấp cao tại Đà Nẵng: Hủy bản án sơ thẩm số 07/2019/HS-ST của TAND tỉnh Kon Tum về phần tội danh “Đưa hối lộ”, “Nhận hối lộ” và hình phạt đối với các bị cáo Vũ Văn Toàn và Hồ Vĩnh Khương, giao hồ sơ vụ án cho Viện kiểm sát nhân dân tỉnh Kon Tum để điều tra lại theo đúng quy định của pháp luật.</w:t>
            </w:r>
          </w:p>
          <w:p w:rsidR="0063427A" w:rsidRPr="00B20679" w:rsidRDefault="0063427A" w:rsidP="00B20679">
            <w:pPr>
              <w:widowControl w:val="0"/>
              <w:spacing w:line="264" w:lineRule="auto"/>
              <w:jc w:val="both"/>
              <w:rPr>
                <w:sz w:val="24"/>
                <w:szCs w:val="24"/>
                <w:lang w:val="af-ZA"/>
              </w:rPr>
            </w:pPr>
            <w:r w:rsidRPr="00B20679">
              <w:rPr>
                <w:sz w:val="24"/>
                <w:szCs w:val="24"/>
                <w:lang w:val="af-ZA"/>
              </w:rPr>
              <w:lastRenderedPageBreak/>
              <w:t>Về hình phạt của các bị cáo liên quan đến tội danh còn lại như sau: Bị cáo Hồ Vĩnh Khương 03 năm tù về tội “Thiếu trách nhiệm gây hậu quả nghiêm trọng”; xử phạt bị cáo Hoàng Quốc Huy 02 năm tù về tội “Thiếu trách nhiệm gây hậu quả nghiêm trọng”; xử phạt bị cáo Vũ Văn Hội 01 năm tù về tội “Đưa hối lộ” và 3 năm 6 tháng tù về tội “Vi phạm các quy định về khai thác và bảo vệ rừng” hình phạt chung của cả hai tội là 04 năm 06 tháng tù ; Bị cáo Vũ Văn Toàn 04 năm tù về tội “Vi phạm các quy định về khai thác và bảo vệ rừng”.</w:t>
            </w:r>
          </w:p>
        </w:tc>
      </w:tr>
      <w:tr w:rsidR="0063427A" w:rsidRPr="00220ADD" w:rsidTr="00B20679">
        <w:trPr>
          <w:trHeight w:val="1427"/>
          <w:jc w:val="center"/>
        </w:trPr>
        <w:tc>
          <w:tcPr>
            <w:tcW w:w="927" w:type="dxa"/>
            <w:vAlign w:val="center"/>
          </w:tcPr>
          <w:p w:rsidR="0063427A" w:rsidRPr="00B20679" w:rsidRDefault="0063427A" w:rsidP="00B20679">
            <w:pPr>
              <w:widowControl w:val="0"/>
              <w:spacing w:line="264" w:lineRule="auto"/>
              <w:jc w:val="center"/>
              <w:rPr>
                <w:sz w:val="24"/>
                <w:szCs w:val="24"/>
              </w:rPr>
            </w:pPr>
            <w:r w:rsidRPr="00B20679">
              <w:rPr>
                <w:sz w:val="24"/>
                <w:szCs w:val="24"/>
              </w:rPr>
              <w:lastRenderedPageBreak/>
              <w:t>4</w:t>
            </w:r>
          </w:p>
        </w:tc>
        <w:tc>
          <w:tcPr>
            <w:tcW w:w="2692" w:type="dxa"/>
            <w:vAlign w:val="center"/>
          </w:tcPr>
          <w:p w:rsidR="0063427A" w:rsidRPr="00B20679" w:rsidRDefault="0063427A" w:rsidP="00B20679">
            <w:pPr>
              <w:widowControl w:val="0"/>
              <w:spacing w:line="264" w:lineRule="auto"/>
              <w:jc w:val="both"/>
              <w:rPr>
                <w:sz w:val="24"/>
                <w:szCs w:val="24"/>
                <w:lang w:val="af-ZA"/>
              </w:rPr>
            </w:pPr>
            <w:r w:rsidRPr="00B20679">
              <w:rPr>
                <w:sz w:val="24"/>
                <w:szCs w:val="24"/>
                <w:lang w:val="nl-NL"/>
              </w:rPr>
              <w:t xml:space="preserve">Vụ </w:t>
            </w:r>
            <w:r w:rsidRPr="00B20679">
              <w:rPr>
                <w:sz w:val="24"/>
                <w:szCs w:val="24"/>
                <w:lang w:val="af-ZA"/>
              </w:rPr>
              <w:t>“Tham ô tài sản” xảy ra tại Phòng Lao động, thương binh và Xã hội huyện Tu Mơ Rông năm 2014</w:t>
            </w:r>
          </w:p>
        </w:tc>
        <w:tc>
          <w:tcPr>
            <w:tcW w:w="2126" w:type="dxa"/>
            <w:vAlign w:val="center"/>
          </w:tcPr>
          <w:p w:rsidR="0063427A" w:rsidRPr="00B20679" w:rsidRDefault="0063427A" w:rsidP="00B20679">
            <w:pPr>
              <w:widowControl w:val="0"/>
              <w:spacing w:line="264" w:lineRule="auto"/>
              <w:jc w:val="both"/>
              <w:rPr>
                <w:sz w:val="24"/>
                <w:szCs w:val="24"/>
                <w:lang w:val="af-ZA"/>
              </w:rPr>
            </w:pPr>
            <w:r w:rsidRPr="00B20679">
              <w:rPr>
                <w:sz w:val="24"/>
                <w:szCs w:val="24"/>
                <w:lang w:val="af-ZA"/>
              </w:rPr>
              <w:t>Phòng Lao động, thương binh và Xã hội huyện Tu Mơ Rông - Kon Tum</w:t>
            </w:r>
          </w:p>
        </w:tc>
        <w:tc>
          <w:tcPr>
            <w:tcW w:w="2127" w:type="dxa"/>
            <w:vAlign w:val="center"/>
          </w:tcPr>
          <w:p w:rsidR="0063427A" w:rsidRPr="00B20679" w:rsidRDefault="0063427A" w:rsidP="00B20679">
            <w:pPr>
              <w:widowControl w:val="0"/>
              <w:spacing w:line="264" w:lineRule="auto"/>
              <w:jc w:val="center"/>
              <w:rPr>
                <w:sz w:val="24"/>
                <w:szCs w:val="24"/>
                <w:lang w:val="af-ZA"/>
              </w:rPr>
            </w:pPr>
            <w:r w:rsidRPr="00B20679">
              <w:rPr>
                <w:sz w:val="24"/>
                <w:szCs w:val="24"/>
                <w:lang w:val="af-ZA"/>
              </w:rPr>
              <w:t>Viện kiểm sát nhân dân tỉnh Kon Tum</w:t>
            </w:r>
          </w:p>
        </w:tc>
        <w:tc>
          <w:tcPr>
            <w:tcW w:w="7007" w:type="dxa"/>
            <w:vAlign w:val="center"/>
          </w:tcPr>
          <w:p w:rsidR="0063427A" w:rsidRPr="00B20679" w:rsidRDefault="0002538D" w:rsidP="00B140AD">
            <w:pPr>
              <w:widowControl w:val="0"/>
              <w:spacing w:line="264" w:lineRule="auto"/>
              <w:ind w:firstLine="720"/>
              <w:jc w:val="both"/>
              <w:rPr>
                <w:sz w:val="24"/>
                <w:szCs w:val="24"/>
                <w:lang w:val="nl-NL"/>
              </w:rPr>
            </w:pPr>
            <w:r w:rsidRPr="00B20679">
              <w:rPr>
                <w:sz w:val="24"/>
                <w:szCs w:val="24"/>
                <w:lang w:val="nl-NL"/>
              </w:rPr>
              <w:t xml:space="preserve">+ </w:t>
            </w:r>
            <w:r w:rsidRPr="00B20679">
              <w:rPr>
                <w:sz w:val="24"/>
                <w:szCs w:val="24"/>
                <w:lang w:val="af-ZA"/>
              </w:rPr>
              <w:t xml:space="preserve">Qua quá trình điều tra, xét xử, năm 2016, </w:t>
            </w:r>
            <w:r w:rsidRPr="00B20679">
              <w:rPr>
                <w:sz w:val="24"/>
                <w:szCs w:val="24"/>
                <w:lang w:val="de-CH"/>
              </w:rPr>
              <w:t xml:space="preserve">Tòa án nhân dân tỉnh tuyên phạt bị cáo </w:t>
            </w:r>
            <w:r w:rsidRPr="00B20679">
              <w:rPr>
                <w:sz w:val="24"/>
                <w:szCs w:val="24"/>
                <w:lang w:val="af-ZA"/>
              </w:rPr>
              <w:t xml:space="preserve">Đinh Thị Liên - nguyên thủ quỹ phòng Lao động TB&amp;XH huyện Tu Mơ Rông </w:t>
            </w:r>
            <w:r w:rsidRPr="00B20679">
              <w:rPr>
                <w:sz w:val="24"/>
                <w:szCs w:val="24"/>
                <w:lang w:val="de-CH"/>
              </w:rPr>
              <w:t xml:space="preserve">15 năm tù giam và bị cáo phải bồi thường cho Phòng LĐTB &amp; XH huyện Tu Mơ Rông 609.034.000 đồng; bồi hoàn cho nguyên Trưởng phòng LĐTB &amp; XH huyện Tu Mơ Rông 350.000.000 đồng. </w:t>
            </w:r>
            <w:r w:rsidRPr="00B20679">
              <w:rPr>
                <w:rStyle w:val="Ghichcuitrang"/>
                <w:sz w:val="24"/>
                <w:szCs w:val="24"/>
                <w:lang w:val="de-CH"/>
              </w:rPr>
              <w:t xml:space="preserve">Bị cáo đã kháng cáo lên Tòa án nhân dân cấp cao tại Đà Nẵng xét xử phúc thẩm. Tòa phúc thẩm đã tuyên hủy án sơ thẩm để điều tra, xét xử lại. Năm 2018, </w:t>
            </w:r>
            <w:r w:rsidRPr="00B20679">
              <w:rPr>
                <w:sz w:val="24"/>
                <w:szCs w:val="24"/>
                <w:lang w:val="af-ZA"/>
              </w:rPr>
              <w:t>Tòa án Nhân dân tỉnh Kon Tum đã xét xử và tuyên phạt bị cáo Đinh Thị Liên 10 năm tù. Ngoài ra,</w:t>
            </w:r>
            <w:r w:rsidRPr="00B20679">
              <w:rPr>
                <w:sz w:val="24"/>
                <w:szCs w:val="24"/>
                <w:lang w:val="nl-NL"/>
              </w:rPr>
              <w:t xml:space="preserve"> bị cáo phải bồi thường cho Phòng LĐTB &amp; XH huyện Tu Mơ Rông 410.604.000 đồng, bồi hoàn cho nguyên Trưởng phòng LĐTB &amp; XH huyện Tu Mơ Rông 250.000.000 đồng</w:t>
            </w:r>
            <w:r w:rsidRPr="00B20679">
              <w:rPr>
                <w:b/>
                <w:sz w:val="24"/>
                <w:szCs w:val="24"/>
                <w:vertAlign w:val="superscript"/>
                <w:lang w:val="vi-VN"/>
              </w:rPr>
              <w:t>(</w:t>
            </w:r>
            <w:r w:rsidRPr="00B20679">
              <w:rPr>
                <w:rStyle w:val="FootnoteReference"/>
                <w:b/>
                <w:sz w:val="24"/>
                <w:szCs w:val="24"/>
                <w:lang w:val="vi-VN"/>
              </w:rPr>
              <w:footnoteReference w:id="1"/>
            </w:r>
            <w:r w:rsidRPr="00B20679">
              <w:rPr>
                <w:b/>
                <w:sz w:val="24"/>
                <w:szCs w:val="24"/>
                <w:vertAlign w:val="superscript"/>
                <w:lang w:val="vi-VN"/>
              </w:rPr>
              <w:t>)</w:t>
            </w:r>
            <w:r w:rsidRPr="00B20679">
              <w:rPr>
                <w:sz w:val="24"/>
                <w:szCs w:val="24"/>
                <w:lang w:val="nl-NL"/>
              </w:rPr>
              <w:t xml:space="preserve">. Bị cáo kháng </w:t>
            </w:r>
            <w:r w:rsidRPr="00B20679">
              <w:rPr>
                <w:rStyle w:val="Ghichcuitrang"/>
                <w:sz w:val="24"/>
                <w:szCs w:val="24"/>
                <w:lang w:val="de-CH"/>
              </w:rPr>
              <w:t>lên Tòa án nhân dân cấp cao tại Đà Nẵng xét xử phúc thẩm</w:t>
            </w:r>
            <w:r w:rsidRPr="00B20679">
              <w:rPr>
                <w:sz w:val="24"/>
                <w:szCs w:val="24"/>
                <w:lang w:val="nl-NL"/>
              </w:rPr>
              <w:t>. Đến nay Tòa phúc thẩm tuyên: Chấp nhận kháng cáo của bị cáo Đinh thị Liên, hủy bản án hình sự sơ thẩm số 30/2018/HS-St của TAND tỉnh Kon Tum. Chuyển hồ sơ vụ án cho VKS nhân dân tỉnh Kon Tum để điều tra lại theo đúng quy định của pháp luật.</w:t>
            </w:r>
          </w:p>
        </w:tc>
      </w:tr>
      <w:tr w:rsidR="0063427A" w:rsidRPr="00220ADD" w:rsidTr="00B20679">
        <w:trPr>
          <w:trHeight w:val="3105"/>
          <w:jc w:val="center"/>
        </w:trPr>
        <w:tc>
          <w:tcPr>
            <w:tcW w:w="927" w:type="dxa"/>
            <w:vAlign w:val="center"/>
          </w:tcPr>
          <w:p w:rsidR="0063427A" w:rsidRPr="00B20679" w:rsidRDefault="0063427A" w:rsidP="00B20679">
            <w:pPr>
              <w:widowControl w:val="0"/>
              <w:spacing w:line="264" w:lineRule="auto"/>
              <w:jc w:val="center"/>
              <w:rPr>
                <w:sz w:val="24"/>
                <w:szCs w:val="24"/>
              </w:rPr>
            </w:pPr>
            <w:r w:rsidRPr="00B20679">
              <w:rPr>
                <w:sz w:val="24"/>
                <w:szCs w:val="24"/>
              </w:rPr>
              <w:lastRenderedPageBreak/>
              <w:t>5</w:t>
            </w:r>
          </w:p>
        </w:tc>
        <w:tc>
          <w:tcPr>
            <w:tcW w:w="2692" w:type="dxa"/>
            <w:vAlign w:val="center"/>
          </w:tcPr>
          <w:p w:rsidR="0063427A" w:rsidRPr="00B20679" w:rsidRDefault="00633B08" w:rsidP="00B20679">
            <w:pPr>
              <w:widowControl w:val="0"/>
              <w:spacing w:line="264" w:lineRule="auto"/>
              <w:jc w:val="both"/>
              <w:rPr>
                <w:sz w:val="24"/>
                <w:szCs w:val="24"/>
                <w:lang w:val="af-ZA"/>
              </w:rPr>
            </w:pPr>
            <w:r w:rsidRPr="00B20679">
              <w:rPr>
                <w:sz w:val="24"/>
                <w:szCs w:val="24"/>
              </w:rPr>
              <w:t xml:space="preserve">Vụ Lê Quang Tứ và đồng bọn </w:t>
            </w:r>
            <w:r w:rsidRPr="00B20679">
              <w:rPr>
                <w:i/>
                <w:sz w:val="24"/>
                <w:szCs w:val="24"/>
              </w:rPr>
              <w:t>(01 vụ -10 bị cáo)</w:t>
            </w:r>
            <w:r w:rsidRPr="00B20679">
              <w:rPr>
                <w:sz w:val="24"/>
                <w:szCs w:val="24"/>
              </w:rPr>
              <w:t xml:space="preserve"> phạm tội “Lợi dụng chức vụ và quyền hạn trong khi thi hành công vụ”, “Thiếu trách nhiệm gây hậu quả nghiêm trọng”</w:t>
            </w:r>
          </w:p>
        </w:tc>
        <w:tc>
          <w:tcPr>
            <w:tcW w:w="2126" w:type="dxa"/>
            <w:vAlign w:val="center"/>
          </w:tcPr>
          <w:p w:rsidR="0063427A" w:rsidRPr="00B20679" w:rsidRDefault="00633B08" w:rsidP="00B20679">
            <w:pPr>
              <w:widowControl w:val="0"/>
              <w:spacing w:line="264" w:lineRule="auto"/>
              <w:jc w:val="both"/>
              <w:rPr>
                <w:sz w:val="24"/>
                <w:szCs w:val="24"/>
                <w:lang w:val="af-ZA"/>
              </w:rPr>
            </w:pPr>
            <w:r w:rsidRPr="00B20679">
              <w:rPr>
                <w:sz w:val="24"/>
                <w:szCs w:val="24"/>
                <w:lang w:val="af-ZA"/>
              </w:rPr>
              <w:t>- Tổng công ty công trình giao thông 6</w:t>
            </w:r>
          </w:p>
          <w:p w:rsidR="00633B08" w:rsidRPr="00B20679" w:rsidRDefault="00633B08" w:rsidP="00B20679">
            <w:pPr>
              <w:widowControl w:val="0"/>
              <w:spacing w:line="264" w:lineRule="auto"/>
              <w:jc w:val="both"/>
              <w:rPr>
                <w:sz w:val="24"/>
                <w:szCs w:val="24"/>
                <w:lang w:val="af-ZA"/>
              </w:rPr>
            </w:pPr>
            <w:r w:rsidRPr="00B20679">
              <w:rPr>
                <w:sz w:val="24"/>
                <w:szCs w:val="24"/>
                <w:lang w:val="af-ZA"/>
              </w:rPr>
              <w:t>-  Công ty công trình khai thác đá 621</w:t>
            </w:r>
          </w:p>
          <w:p w:rsidR="00633B08" w:rsidRPr="00B20679" w:rsidRDefault="00633B08" w:rsidP="00B20679">
            <w:pPr>
              <w:widowControl w:val="0"/>
              <w:spacing w:line="264" w:lineRule="auto"/>
              <w:jc w:val="both"/>
              <w:rPr>
                <w:sz w:val="24"/>
                <w:szCs w:val="24"/>
                <w:lang w:val="af-ZA"/>
              </w:rPr>
            </w:pPr>
            <w:r w:rsidRPr="00B20679">
              <w:rPr>
                <w:sz w:val="24"/>
                <w:szCs w:val="24"/>
                <w:lang w:val="af-ZA"/>
              </w:rPr>
              <w:t>- Công ty TNHH Xây lắp và Khai thác vật liệu xây dựng Thanh Nam</w:t>
            </w:r>
          </w:p>
        </w:tc>
        <w:tc>
          <w:tcPr>
            <w:tcW w:w="2127" w:type="dxa"/>
            <w:vAlign w:val="center"/>
          </w:tcPr>
          <w:p w:rsidR="0063427A" w:rsidRPr="00B20679" w:rsidRDefault="00633B08" w:rsidP="00B20679">
            <w:pPr>
              <w:widowControl w:val="0"/>
              <w:spacing w:line="264" w:lineRule="auto"/>
              <w:jc w:val="center"/>
              <w:rPr>
                <w:sz w:val="24"/>
                <w:szCs w:val="24"/>
                <w:lang w:val="af-ZA"/>
              </w:rPr>
            </w:pPr>
            <w:r w:rsidRPr="00B20679">
              <w:rPr>
                <w:sz w:val="24"/>
                <w:szCs w:val="24"/>
                <w:lang w:val="af-ZA"/>
              </w:rPr>
              <w:t>Tòa án nhân dân tỉnh Kon Tum</w:t>
            </w:r>
          </w:p>
        </w:tc>
        <w:tc>
          <w:tcPr>
            <w:tcW w:w="7007" w:type="dxa"/>
            <w:vAlign w:val="center"/>
          </w:tcPr>
          <w:p w:rsidR="00AF50D0" w:rsidRPr="00B20679" w:rsidRDefault="00AF50D0" w:rsidP="00B20679">
            <w:pPr>
              <w:widowControl w:val="0"/>
              <w:spacing w:line="264" w:lineRule="auto"/>
              <w:ind w:firstLine="42"/>
              <w:jc w:val="both"/>
              <w:rPr>
                <w:sz w:val="24"/>
                <w:szCs w:val="24"/>
                <w:lang w:val="af-ZA"/>
              </w:rPr>
            </w:pPr>
            <w:r w:rsidRPr="00B20679">
              <w:rPr>
                <w:sz w:val="24"/>
                <w:szCs w:val="24"/>
                <w:lang w:val="af-ZA"/>
              </w:rPr>
              <w:t xml:space="preserve">Vụ Lê Quang Tứ và đồng bọn </w:t>
            </w:r>
            <w:r w:rsidRPr="00B20679">
              <w:rPr>
                <w:i/>
                <w:sz w:val="24"/>
                <w:szCs w:val="24"/>
                <w:lang w:val="af-ZA"/>
              </w:rPr>
              <w:t>(01 vụ -10 bị cáo)</w:t>
            </w:r>
            <w:r w:rsidRPr="00B20679">
              <w:rPr>
                <w:sz w:val="24"/>
                <w:szCs w:val="24"/>
                <w:lang w:val="af-ZA"/>
              </w:rPr>
              <w:t xml:space="preserve"> phạm tội “Lợi dụng chức vụ và quyền hạn trong khi thi hành công vụ”, “Thiếu trách nhiệm gây hậu quả nghiêm trọng”. Kết quả xét xử phúc thẩm của TAND cấp cao Đà Nẵng: Chấp nhận một phần kháng cáo của các bị cáo, sửa bản án hình sự sơ thẩm số 26/2018/HS-ST ngày 05/9/2018 của TAND tỉnh Kon Tum.</w:t>
            </w:r>
          </w:p>
          <w:p w:rsidR="0063427A" w:rsidRPr="00B20679" w:rsidRDefault="00AF50D0" w:rsidP="00B140AD">
            <w:pPr>
              <w:widowControl w:val="0"/>
              <w:spacing w:line="264" w:lineRule="auto"/>
              <w:ind w:firstLine="42"/>
              <w:jc w:val="both"/>
              <w:rPr>
                <w:sz w:val="24"/>
                <w:szCs w:val="24"/>
                <w:lang w:val="af-ZA"/>
              </w:rPr>
            </w:pPr>
            <w:r w:rsidRPr="00B20679">
              <w:rPr>
                <w:sz w:val="24"/>
                <w:szCs w:val="24"/>
                <w:lang w:val="af-ZA"/>
              </w:rPr>
              <w:t xml:space="preserve">Hội đồng xét xử tuyên phạt các bị cáo như sau: Bùi Hải Nhân 03 năm 06 tháng tù; Lê Quang Tứ 03 năm tù </w:t>
            </w:r>
            <w:r w:rsidRPr="00B20679">
              <w:rPr>
                <w:i/>
                <w:sz w:val="24"/>
                <w:szCs w:val="24"/>
                <w:lang w:val="af-ZA"/>
              </w:rPr>
              <w:t>(cho hưởng án treo)</w:t>
            </w:r>
            <w:r w:rsidRPr="00B20679">
              <w:rPr>
                <w:sz w:val="24"/>
                <w:szCs w:val="24"/>
                <w:lang w:val="af-ZA"/>
              </w:rPr>
              <w:t xml:space="preserve">; Nguyễn Kim Sơn 03 năm tù </w:t>
            </w:r>
            <w:r w:rsidRPr="00B20679">
              <w:rPr>
                <w:i/>
                <w:sz w:val="24"/>
                <w:szCs w:val="24"/>
                <w:lang w:val="af-ZA"/>
              </w:rPr>
              <w:t>(cho hưởng án treo)</w:t>
            </w:r>
            <w:r w:rsidRPr="00B20679">
              <w:rPr>
                <w:sz w:val="24"/>
                <w:szCs w:val="24"/>
                <w:lang w:val="af-ZA"/>
              </w:rPr>
              <w:t xml:space="preserve">; Trịnh Duy Minh 03 năm tù </w:t>
            </w:r>
            <w:r w:rsidRPr="00B20679">
              <w:rPr>
                <w:i/>
                <w:sz w:val="24"/>
                <w:szCs w:val="24"/>
                <w:lang w:val="af-ZA"/>
              </w:rPr>
              <w:t>(cho hưởng án treo)</w:t>
            </w:r>
            <w:r w:rsidRPr="00B20679">
              <w:rPr>
                <w:sz w:val="24"/>
                <w:szCs w:val="24"/>
                <w:lang w:val="af-ZA"/>
              </w:rPr>
              <w:t xml:space="preserve">; Trịnh Duy Thông 03 năm tù </w:t>
            </w:r>
            <w:r w:rsidRPr="00B20679">
              <w:rPr>
                <w:i/>
                <w:sz w:val="24"/>
                <w:szCs w:val="24"/>
                <w:lang w:val="af-ZA"/>
              </w:rPr>
              <w:t>(cho hưởng án treo)</w:t>
            </w:r>
            <w:r w:rsidRPr="00B20679">
              <w:rPr>
                <w:sz w:val="24"/>
                <w:szCs w:val="24"/>
                <w:lang w:val="af-ZA"/>
              </w:rPr>
              <w:t xml:space="preserve"> về tội “Lợi dụng chức vụ và quyền hạn trong khi thi hành công vụ”. Các bị cáo: Nguyễn Thanh Phương 30 tháng tù </w:t>
            </w:r>
            <w:r w:rsidRPr="00B20679">
              <w:rPr>
                <w:i/>
                <w:sz w:val="24"/>
                <w:szCs w:val="24"/>
                <w:lang w:val="af-ZA"/>
              </w:rPr>
              <w:t>(cho hưởng án treo)</w:t>
            </w:r>
            <w:r w:rsidRPr="00B20679">
              <w:rPr>
                <w:sz w:val="24"/>
                <w:szCs w:val="24"/>
                <w:lang w:val="af-ZA"/>
              </w:rPr>
              <w:t xml:space="preserve">; Trần Thanh Hải 18 tháng tù </w:t>
            </w:r>
            <w:r w:rsidRPr="00B20679">
              <w:rPr>
                <w:i/>
                <w:sz w:val="24"/>
                <w:szCs w:val="24"/>
                <w:lang w:val="af-ZA"/>
              </w:rPr>
              <w:t>(cho hưởng án treo)</w:t>
            </w:r>
            <w:r w:rsidRPr="00B20679">
              <w:rPr>
                <w:sz w:val="24"/>
                <w:szCs w:val="24"/>
                <w:lang w:val="af-ZA"/>
              </w:rPr>
              <w:t xml:space="preserve"> về tội “Thiếu trách nhiệm gây hậu quả nghiêm trọng”; Miễn hình phạt cho các bị cáo Trần Ngọc Thị; Nguyễn Đức Nam, Phan Huy Thông về tội “Thiếu trách nhiệm gây hậu quả nghiêm trọng”</w:t>
            </w:r>
            <w:r w:rsidR="00B140AD">
              <w:rPr>
                <w:sz w:val="24"/>
                <w:szCs w:val="24"/>
                <w:lang w:val="af-ZA"/>
              </w:rPr>
              <w:t>.</w:t>
            </w:r>
          </w:p>
        </w:tc>
      </w:tr>
      <w:tr w:rsidR="0063427A" w:rsidRPr="00220ADD" w:rsidTr="00B20679">
        <w:trPr>
          <w:trHeight w:val="2446"/>
          <w:jc w:val="center"/>
        </w:trPr>
        <w:tc>
          <w:tcPr>
            <w:tcW w:w="927" w:type="dxa"/>
            <w:vAlign w:val="center"/>
          </w:tcPr>
          <w:p w:rsidR="0063427A" w:rsidRPr="00B20679" w:rsidRDefault="0063427A" w:rsidP="00B20679">
            <w:pPr>
              <w:widowControl w:val="0"/>
              <w:spacing w:line="264" w:lineRule="auto"/>
              <w:jc w:val="center"/>
              <w:rPr>
                <w:sz w:val="24"/>
                <w:szCs w:val="24"/>
              </w:rPr>
            </w:pPr>
            <w:r w:rsidRPr="00B20679">
              <w:rPr>
                <w:sz w:val="24"/>
                <w:szCs w:val="24"/>
              </w:rPr>
              <w:t>6</w:t>
            </w:r>
          </w:p>
        </w:tc>
        <w:tc>
          <w:tcPr>
            <w:tcW w:w="2692" w:type="dxa"/>
            <w:vAlign w:val="center"/>
          </w:tcPr>
          <w:p w:rsidR="0063427A" w:rsidRPr="00B20679" w:rsidRDefault="00AF50D0" w:rsidP="00B20679">
            <w:pPr>
              <w:widowControl w:val="0"/>
              <w:spacing w:line="264" w:lineRule="auto"/>
              <w:jc w:val="both"/>
              <w:rPr>
                <w:sz w:val="24"/>
                <w:szCs w:val="24"/>
                <w:lang w:val="af-ZA"/>
              </w:rPr>
            </w:pPr>
            <w:r w:rsidRPr="00B20679">
              <w:rPr>
                <w:sz w:val="24"/>
                <w:szCs w:val="24"/>
                <w:lang w:val="af-ZA"/>
              </w:rPr>
              <w:t xml:space="preserve">Vụ Ngô Văn Tập và đồng bọn </w:t>
            </w:r>
            <w:r w:rsidRPr="00B20679">
              <w:rPr>
                <w:i/>
                <w:sz w:val="24"/>
                <w:szCs w:val="24"/>
              </w:rPr>
              <w:t xml:space="preserve">(01 vụ - 03 bị cáo) </w:t>
            </w:r>
            <w:r w:rsidRPr="00B20679">
              <w:rPr>
                <w:sz w:val="24"/>
                <w:szCs w:val="24"/>
                <w:lang w:val="af-ZA"/>
              </w:rPr>
              <w:t>phạm tội “Nhận hối lộ”, “Đưa hối lộ”, xảy ra tại xã Sa Loong, huyện Ngọc Hồi với số tiền 50.000.000 đồng.</w:t>
            </w:r>
          </w:p>
        </w:tc>
        <w:tc>
          <w:tcPr>
            <w:tcW w:w="2126" w:type="dxa"/>
            <w:vAlign w:val="center"/>
          </w:tcPr>
          <w:p w:rsidR="0063427A" w:rsidRPr="00B20679" w:rsidRDefault="00AF50D0" w:rsidP="00B20679">
            <w:pPr>
              <w:widowControl w:val="0"/>
              <w:spacing w:line="264" w:lineRule="auto"/>
              <w:jc w:val="both"/>
              <w:rPr>
                <w:sz w:val="24"/>
                <w:szCs w:val="24"/>
                <w:lang w:val="af-ZA"/>
              </w:rPr>
            </w:pPr>
            <w:r w:rsidRPr="00B20679">
              <w:rPr>
                <w:sz w:val="24"/>
                <w:szCs w:val="24"/>
                <w:lang w:val="af-ZA"/>
              </w:rPr>
              <w:t>xã Sa Loong, huyện Ngọc Hồi - Kon Tum</w:t>
            </w:r>
          </w:p>
        </w:tc>
        <w:tc>
          <w:tcPr>
            <w:tcW w:w="2127" w:type="dxa"/>
            <w:vAlign w:val="center"/>
          </w:tcPr>
          <w:p w:rsidR="0063427A" w:rsidRPr="00B20679" w:rsidRDefault="00AF50D0" w:rsidP="00B20679">
            <w:pPr>
              <w:widowControl w:val="0"/>
              <w:spacing w:line="264" w:lineRule="auto"/>
              <w:jc w:val="center"/>
              <w:rPr>
                <w:sz w:val="24"/>
                <w:szCs w:val="24"/>
              </w:rPr>
            </w:pPr>
            <w:r w:rsidRPr="00B20679">
              <w:rPr>
                <w:sz w:val="24"/>
                <w:szCs w:val="24"/>
              </w:rPr>
              <w:t>TAND cấp cao tại Đà Nẵng</w:t>
            </w:r>
          </w:p>
        </w:tc>
        <w:tc>
          <w:tcPr>
            <w:tcW w:w="7007" w:type="dxa"/>
            <w:vAlign w:val="center"/>
          </w:tcPr>
          <w:p w:rsidR="0063427A" w:rsidRPr="00B20679" w:rsidRDefault="00AF50D0" w:rsidP="00B20679">
            <w:pPr>
              <w:widowControl w:val="0"/>
              <w:spacing w:line="264" w:lineRule="auto"/>
              <w:jc w:val="both"/>
              <w:rPr>
                <w:sz w:val="24"/>
                <w:szCs w:val="24"/>
                <w:lang w:val="nl-NL"/>
              </w:rPr>
            </w:pPr>
            <w:r w:rsidRPr="00B20679">
              <w:rPr>
                <w:sz w:val="24"/>
                <w:szCs w:val="24"/>
                <w:lang w:val="af-ZA"/>
              </w:rPr>
              <w:t xml:space="preserve">Vụ Ngô Văn Tập và đồng bọn </w:t>
            </w:r>
            <w:r w:rsidRPr="00B20679">
              <w:rPr>
                <w:i/>
                <w:sz w:val="24"/>
                <w:szCs w:val="24"/>
              </w:rPr>
              <w:t xml:space="preserve">(01 vụ - 03 bị cáo) </w:t>
            </w:r>
            <w:r w:rsidRPr="00B20679">
              <w:rPr>
                <w:sz w:val="24"/>
                <w:szCs w:val="24"/>
                <w:lang w:val="af-ZA"/>
              </w:rPr>
              <w:t>phạm tội “Nhận hối lộ”, “Đưa hối lộ”, xảy ra tại xã Sa Loong, huyện Ngọc Hồi với số tiền 50.000.000 đồng. Tòa tuyên phạt 01 bị cáo 12 tháng tù giam, 01 bị cáo 24 tháng tù giam và 01 bị cáo 30 tháng tù giam.</w:t>
            </w:r>
            <w:r w:rsidRPr="00B20679">
              <w:rPr>
                <w:sz w:val="24"/>
                <w:szCs w:val="24"/>
                <w:lang w:val="nl-NL"/>
              </w:rPr>
              <w:t xml:space="preserve"> Sau khi xét xử, Các bị cáo đã có đơn kháng cáo cấp Phúc thẩm tại TAND cấp cao tại Đà Nẵng xin giảm hình phạt và hưởng án treo. Hiện, vụ án đã được TAND cấp cao tại Đà Nẵng lên lịch xét xử vào ngày 16/3/2020.</w:t>
            </w:r>
          </w:p>
        </w:tc>
      </w:tr>
    </w:tbl>
    <w:p w:rsidR="0063427A" w:rsidRPr="00B20679" w:rsidRDefault="0063427A" w:rsidP="00B20679">
      <w:pPr>
        <w:widowControl w:val="0"/>
        <w:spacing w:line="264" w:lineRule="auto"/>
        <w:rPr>
          <w:sz w:val="24"/>
          <w:szCs w:val="24"/>
          <w:lang w:val="nl-NL"/>
        </w:rPr>
      </w:pPr>
    </w:p>
    <w:sectPr w:rsidR="0063427A" w:rsidRPr="00B20679" w:rsidSect="00B20679">
      <w:footerReference w:type="even" r:id="rId6"/>
      <w:footerReference w:type="default" r:id="rId7"/>
      <w:pgSz w:w="16840" w:h="11907" w:orient="landscape" w:code="9"/>
      <w:pgMar w:top="851" w:right="851" w:bottom="851" w:left="1134"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35" w:rsidRDefault="005A4F35">
      <w:r>
        <w:separator/>
      </w:r>
    </w:p>
  </w:endnote>
  <w:endnote w:type="continuationSeparator" w:id="0">
    <w:p w:rsidR="005A4F35" w:rsidRDefault="005A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erdana">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54" w:rsidRDefault="009F4654" w:rsidP="00AF5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654" w:rsidRDefault="009F46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717"/>
      <w:docPartObj>
        <w:docPartGallery w:val="Page Numbers (Bottom of Page)"/>
        <w:docPartUnique/>
      </w:docPartObj>
    </w:sdtPr>
    <w:sdtEndPr/>
    <w:sdtContent>
      <w:p w:rsidR="008E31A9" w:rsidRDefault="008E31A9" w:rsidP="008E31A9">
        <w:pPr>
          <w:pStyle w:val="Footer"/>
          <w:jc w:val="center"/>
        </w:pPr>
        <w:r>
          <w:fldChar w:fldCharType="begin"/>
        </w:r>
        <w:r>
          <w:instrText>PAGE   \* MERGEFORMAT</w:instrText>
        </w:r>
        <w:r>
          <w:fldChar w:fldCharType="separate"/>
        </w:r>
        <w:r w:rsidR="00220ADD" w:rsidRPr="00220ADD">
          <w:rPr>
            <w:noProof/>
            <w:lang w:val="vi-VN"/>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35" w:rsidRDefault="005A4F35">
      <w:r>
        <w:separator/>
      </w:r>
    </w:p>
  </w:footnote>
  <w:footnote w:type="continuationSeparator" w:id="0">
    <w:p w:rsidR="005A4F35" w:rsidRDefault="005A4F35">
      <w:r>
        <w:continuationSeparator/>
      </w:r>
    </w:p>
  </w:footnote>
  <w:footnote w:id="1">
    <w:p w:rsidR="009F4654" w:rsidRPr="0005756B" w:rsidRDefault="009F4654" w:rsidP="0002538D">
      <w:pPr>
        <w:pStyle w:val="FootnoteText"/>
        <w:jc w:val="both"/>
      </w:pPr>
      <w:r w:rsidRPr="0005756B">
        <w:rPr>
          <w:rStyle w:val="FootnoteReference"/>
          <w:b/>
        </w:rPr>
        <w:footnoteRef/>
      </w:r>
      <w:r w:rsidRPr="0005756B">
        <w:rPr>
          <w:spacing w:val="-4"/>
          <w:lang w:val="vi-VN"/>
        </w:rPr>
        <w:t xml:space="preserve"> Tổng số tiền bị cáo đã chiếm đoạt là 670.604.000 đồng, bị cáo đã nộp lại khắc phục hậu quả là 10.000.000 đồng và mượn của nguyên Trưởng phòng LĐTB &amp; XH huyện Tu Mơ Rông 250.000.000 đồng.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94"/>
    <w:rsid w:val="0002538D"/>
    <w:rsid w:val="0002675C"/>
    <w:rsid w:val="000B692A"/>
    <w:rsid w:val="00220ADD"/>
    <w:rsid w:val="00255727"/>
    <w:rsid w:val="00256886"/>
    <w:rsid w:val="00272896"/>
    <w:rsid w:val="002B6CB0"/>
    <w:rsid w:val="002C532B"/>
    <w:rsid w:val="00373846"/>
    <w:rsid w:val="005441E4"/>
    <w:rsid w:val="00581C0E"/>
    <w:rsid w:val="005A4F35"/>
    <w:rsid w:val="006127CC"/>
    <w:rsid w:val="00633B08"/>
    <w:rsid w:val="0063427A"/>
    <w:rsid w:val="007F7CD8"/>
    <w:rsid w:val="00824194"/>
    <w:rsid w:val="008E31A9"/>
    <w:rsid w:val="009A0AF0"/>
    <w:rsid w:val="009F4654"/>
    <w:rsid w:val="00AF50D0"/>
    <w:rsid w:val="00B140AD"/>
    <w:rsid w:val="00B20679"/>
    <w:rsid w:val="00C03579"/>
    <w:rsid w:val="00D059FF"/>
    <w:rsid w:val="00D22DA9"/>
    <w:rsid w:val="00F40F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ACBDB-9624-43AE-9DC2-7162ACF5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94"/>
    <w:rPr>
      <w:rFonts w:ascii="Times New Roman" w:eastAsia="Times New Roman" w:hAnsi="Times New Roman"/>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1">
    <w:name w:val="Char Char Char Char1"/>
    <w:basedOn w:val="Normal"/>
    <w:rsid w:val="0063427A"/>
    <w:pPr>
      <w:spacing w:after="160" w:line="240" w:lineRule="exact"/>
    </w:pPr>
    <w:rPr>
      <w:rFonts w:ascii="Verdana" w:hAnsi="Verdan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
    <w:basedOn w:val="Normal"/>
    <w:link w:val="FootnoteTextChar"/>
    <w:qFormat/>
    <w:rsid w:val="0063427A"/>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
    <w:link w:val="FootnoteText"/>
    <w:rsid w:val="0063427A"/>
    <w:rPr>
      <w:lang w:val="en-US" w:eastAsia="en-US" w:bidi="ar-SA"/>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qFormat/>
    <w:rsid w:val="0063427A"/>
    <w:rPr>
      <w:vertAlign w:val="superscript"/>
    </w:rPr>
  </w:style>
  <w:style w:type="character" w:customStyle="1" w:styleId="Ghichcuitrang">
    <w:name w:val="Ghi chú cuối trang_"/>
    <w:link w:val="Ghichcuitrang0"/>
    <w:rsid w:val="0063427A"/>
    <w:rPr>
      <w:shd w:val="clear" w:color="auto" w:fill="FFFFFF"/>
      <w:lang w:bidi="ar-SA"/>
    </w:rPr>
  </w:style>
  <w:style w:type="paragraph" w:customStyle="1" w:styleId="Ghichcuitrang0">
    <w:name w:val="Ghi chú cuối trang"/>
    <w:basedOn w:val="Normal"/>
    <w:link w:val="Ghichcuitrang"/>
    <w:rsid w:val="0063427A"/>
    <w:pPr>
      <w:widowControl w:val="0"/>
      <w:shd w:val="clear" w:color="auto" w:fill="FFFFFF"/>
      <w:spacing w:line="240" w:lineRule="atLeast"/>
    </w:pPr>
    <w:rPr>
      <w:sz w:val="20"/>
      <w:szCs w:val="20"/>
      <w:shd w:val="clear" w:color="auto" w:fill="FFFFFF"/>
      <w:lang w:val="vi-VN" w:eastAsia="vi-VN"/>
    </w:rPr>
  </w:style>
  <w:style w:type="paragraph" w:styleId="Footer">
    <w:name w:val="footer"/>
    <w:basedOn w:val="Normal"/>
    <w:link w:val="FooterChar"/>
    <w:uiPriority w:val="99"/>
    <w:rsid w:val="00AF50D0"/>
    <w:pPr>
      <w:tabs>
        <w:tab w:val="center" w:pos="4320"/>
        <w:tab w:val="right" w:pos="8640"/>
      </w:tabs>
    </w:pPr>
  </w:style>
  <w:style w:type="character" w:styleId="PageNumber">
    <w:name w:val="page number"/>
    <w:basedOn w:val="DefaultParagraphFont"/>
    <w:rsid w:val="00AF50D0"/>
  </w:style>
  <w:style w:type="paragraph" w:styleId="Header">
    <w:name w:val="header"/>
    <w:basedOn w:val="Normal"/>
    <w:link w:val="HeaderChar"/>
    <w:uiPriority w:val="99"/>
    <w:unhideWhenUsed/>
    <w:rsid w:val="00B20679"/>
    <w:pPr>
      <w:tabs>
        <w:tab w:val="center" w:pos="4513"/>
        <w:tab w:val="right" w:pos="9026"/>
      </w:tabs>
    </w:pPr>
  </w:style>
  <w:style w:type="character" w:customStyle="1" w:styleId="HeaderChar">
    <w:name w:val="Header Char"/>
    <w:basedOn w:val="DefaultParagraphFont"/>
    <w:link w:val="Header"/>
    <w:uiPriority w:val="99"/>
    <w:rsid w:val="00B20679"/>
    <w:rPr>
      <w:rFonts w:ascii="Times New Roman" w:eastAsia="Times New Roman" w:hAnsi="Times New Roman"/>
      <w:sz w:val="26"/>
      <w:szCs w:val="26"/>
      <w:lang w:val="en-US" w:eastAsia="en-US"/>
    </w:rPr>
  </w:style>
  <w:style w:type="character" w:customStyle="1" w:styleId="FooterChar">
    <w:name w:val="Footer Char"/>
    <w:basedOn w:val="DefaultParagraphFont"/>
    <w:link w:val="Footer"/>
    <w:uiPriority w:val="99"/>
    <w:rsid w:val="008E31A9"/>
    <w:rPr>
      <w:rFonts w:ascii="Times New Roman" w:eastAsia="Times New Roman" w:hAnsi="Times New Roman"/>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dcterms:created xsi:type="dcterms:W3CDTF">2020-05-19T16:19:00Z</dcterms:created>
  <dcterms:modified xsi:type="dcterms:W3CDTF">2020-05-26T08:38:00Z</dcterms:modified>
</cp:coreProperties>
</file>