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67" w:rsidRPr="005A290D" w:rsidRDefault="00700967" w:rsidP="001F525A">
      <w:pPr>
        <w:pStyle w:val="Heading3"/>
        <w:keepNext w:val="0"/>
        <w:widowControl w:val="0"/>
        <w:spacing w:line="264" w:lineRule="auto"/>
        <w:jc w:val="left"/>
        <w:rPr>
          <w:rFonts w:ascii="Times New Roman" w:hAnsi="Times New Roman"/>
          <w:bCs/>
          <w:szCs w:val="26"/>
          <w:lang w:val="af-ZA"/>
        </w:rPr>
      </w:pPr>
      <w:r w:rsidRPr="005A290D">
        <w:rPr>
          <w:rFonts w:ascii="Times New Roman" w:hAnsi="Times New Roman"/>
          <w:bCs/>
          <w:szCs w:val="26"/>
          <w:lang w:val="af-ZA"/>
        </w:rPr>
        <w:t>UỶ BAN NHÂN DÂN</w:t>
      </w:r>
      <w:r w:rsidRPr="005A290D">
        <w:rPr>
          <w:rFonts w:ascii="Times New Roman" w:hAnsi="Times New Roman"/>
          <w:bCs/>
          <w:szCs w:val="26"/>
          <w:lang w:val="af-ZA"/>
        </w:rPr>
        <w:tab/>
      </w:r>
      <w:r w:rsidRPr="005A290D">
        <w:rPr>
          <w:rFonts w:ascii="Times New Roman" w:hAnsi="Times New Roman"/>
          <w:bCs/>
          <w:szCs w:val="26"/>
          <w:lang w:val="af-ZA"/>
        </w:rPr>
        <w:tab/>
      </w:r>
      <w:r w:rsidRPr="005A290D">
        <w:rPr>
          <w:rFonts w:ascii="Times New Roman" w:hAnsi="Times New Roman"/>
          <w:bCs/>
          <w:szCs w:val="26"/>
          <w:lang w:val="af-ZA"/>
        </w:rPr>
        <w:tab/>
      </w:r>
      <w:r w:rsidRPr="005A290D">
        <w:rPr>
          <w:rFonts w:ascii="Times New Roman" w:hAnsi="Times New Roman"/>
          <w:bCs/>
          <w:szCs w:val="26"/>
          <w:lang w:val="af-ZA"/>
        </w:rPr>
        <w:tab/>
      </w:r>
      <w:r w:rsidRPr="005A290D">
        <w:rPr>
          <w:rFonts w:ascii="Times New Roman" w:hAnsi="Times New Roman"/>
          <w:bCs/>
          <w:szCs w:val="26"/>
          <w:lang w:val="af-ZA"/>
        </w:rPr>
        <w:tab/>
      </w:r>
      <w:r w:rsidRPr="005A290D">
        <w:rPr>
          <w:rFonts w:ascii="Times New Roman" w:hAnsi="Times New Roman"/>
          <w:bCs/>
          <w:szCs w:val="26"/>
          <w:lang w:val="af-ZA"/>
        </w:rPr>
        <w:tab/>
      </w:r>
      <w:r w:rsidRPr="005A290D">
        <w:rPr>
          <w:rFonts w:ascii="Times New Roman" w:hAnsi="Times New Roman"/>
          <w:bCs/>
          <w:szCs w:val="26"/>
          <w:lang w:val="af-ZA"/>
        </w:rPr>
        <w:tab/>
      </w:r>
      <w:r w:rsidRPr="005A290D">
        <w:rPr>
          <w:rFonts w:ascii="Times New Roman" w:hAnsi="Times New Roman"/>
          <w:bCs/>
          <w:szCs w:val="26"/>
          <w:lang w:val="af-ZA"/>
        </w:rPr>
        <w:tab/>
      </w:r>
      <w:r w:rsidRPr="005A290D">
        <w:rPr>
          <w:rFonts w:ascii="Times New Roman" w:hAnsi="Times New Roman"/>
          <w:bCs/>
          <w:szCs w:val="26"/>
          <w:lang w:val="af-ZA"/>
        </w:rPr>
        <w:tab/>
      </w:r>
    </w:p>
    <w:p w:rsidR="00700967" w:rsidRPr="005A290D" w:rsidRDefault="00642CC2" w:rsidP="001F525A">
      <w:pPr>
        <w:pStyle w:val="Heading3"/>
        <w:keepNext w:val="0"/>
        <w:widowControl w:val="0"/>
        <w:spacing w:line="264" w:lineRule="auto"/>
        <w:jc w:val="left"/>
        <w:rPr>
          <w:rFonts w:ascii="Times New Roman" w:hAnsi="Times New Roman"/>
          <w:szCs w:val="26"/>
          <w:lang w:val="af-ZA"/>
        </w:rPr>
      </w:pPr>
      <w:r>
        <w:rPr>
          <w:noProof/>
          <w:lang w:val="vi-VN" w:eastAsia="vi-VN"/>
        </w:rPr>
        <mc:AlternateContent>
          <mc:Choice Requires="wps">
            <w:drawing>
              <wp:anchor distT="0" distB="0" distL="114300" distR="114300" simplePos="0" relativeHeight="251656704" behindDoc="0" locked="0" layoutInCell="1" allowOverlap="1">
                <wp:simplePos x="0" y="0"/>
                <wp:positionH relativeFrom="column">
                  <wp:posOffset>321945</wp:posOffset>
                </wp:positionH>
                <wp:positionV relativeFrom="paragraph">
                  <wp:posOffset>208280</wp:posOffset>
                </wp:positionV>
                <wp:extent cx="885825" cy="0"/>
                <wp:effectExtent l="11430" t="13335" r="7620" b="571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9DD9C3"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6.4pt" to="95.1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" strokeweight=".5pt"/>
            </w:pict>
          </mc:Fallback>
        </mc:AlternateContent>
      </w:r>
      <w:r w:rsidR="00700967" w:rsidRPr="005A290D">
        <w:rPr>
          <w:rFonts w:ascii="Times New Roman" w:hAnsi="Times New Roman"/>
          <w:bCs/>
          <w:szCs w:val="26"/>
          <w:lang w:val="af-ZA"/>
        </w:rPr>
        <w:t xml:space="preserve">   TỈNH KON TUM</w:t>
      </w:r>
    </w:p>
    <w:p w:rsidR="00EE5F7A" w:rsidRDefault="00EE5F7A" w:rsidP="001F525A">
      <w:pPr>
        <w:widowControl w:val="0"/>
        <w:spacing w:line="264" w:lineRule="auto"/>
        <w:jc w:val="center"/>
        <w:rPr>
          <w:b/>
          <w:sz w:val="28"/>
          <w:szCs w:val="28"/>
          <w:lang w:val="af-ZA"/>
        </w:rPr>
      </w:pPr>
    </w:p>
    <w:p w:rsidR="00700967" w:rsidRPr="005A290D" w:rsidRDefault="00700967" w:rsidP="001F525A">
      <w:pPr>
        <w:widowControl w:val="0"/>
        <w:spacing w:line="264" w:lineRule="auto"/>
        <w:jc w:val="center"/>
        <w:rPr>
          <w:b/>
          <w:sz w:val="28"/>
          <w:szCs w:val="28"/>
          <w:lang w:val="af-ZA"/>
        </w:rPr>
      </w:pPr>
      <w:r w:rsidRPr="005A290D">
        <w:rPr>
          <w:b/>
          <w:sz w:val="28"/>
          <w:szCs w:val="28"/>
          <w:lang w:val="af-ZA"/>
        </w:rPr>
        <w:t xml:space="preserve">PHỤ LỤC </w:t>
      </w:r>
    </w:p>
    <w:p w:rsidR="00700967" w:rsidRPr="005A290D" w:rsidRDefault="00700967" w:rsidP="001F525A">
      <w:pPr>
        <w:widowControl w:val="0"/>
        <w:spacing w:line="264" w:lineRule="auto"/>
        <w:jc w:val="center"/>
        <w:rPr>
          <w:b/>
          <w:sz w:val="28"/>
          <w:szCs w:val="28"/>
          <w:lang w:val="af-ZA"/>
        </w:rPr>
      </w:pPr>
      <w:r w:rsidRPr="005A290D">
        <w:rPr>
          <w:b/>
          <w:sz w:val="28"/>
          <w:szCs w:val="28"/>
          <w:lang w:val="af-ZA"/>
        </w:rPr>
        <w:t xml:space="preserve">CÁC VĂN BẢN CHỈ ĐẠO CỦA ỦY BAN NHÂN DÂN TỈNH VỀ </w:t>
      </w:r>
    </w:p>
    <w:p w:rsidR="00700967" w:rsidRPr="005A290D" w:rsidRDefault="00700967" w:rsidP="001F525A">
      <w:pPr>
        <w:widowControl w:val="0"/>
        <w:spacing w:line="264" w:lineRule="auto"/>
        <w:jc w:val="center"/>
        <w:rPr>
          <w:b/>
          <w:sz w:val="28"/>
          <w:szCs w:val="28"/>
          <w:lang w:val="af-ZA"/>
        </w:rPr>
      </w:pPr>
      <w:r w:rsidRPr="005A290D">
        <w:rPr>
          <w:b/>
          <w:sz w:val="28"/>
          <w:szCs w:val="28"/>
          <w:lang w:val="af-ZA"/>
        </w:rPr>
        <w:t>CÔNG TÁC PHÒNG CHỐNG THAM NHŨNG</w:t>
      </w:r>
    </w:p>
    <w:p w:rsidR="00700967" w:rsidRPr="005A290D" w:rsidRDefault="00700967" w:rsidP="001F525A">
      <w:pPr>
        <w:widowControl w:val="0"/>
        <w:spacing w:before="60" w:line="264" w:lineRule="auto"/>
        <w:jc w:val="center"/>
        <w:rPr>
          <w:i/>
          <w:iCs/>
          <w:spacing w:val="-8"/>
          <w:lang w:val="af-ZA"/>
        </w:rPr>
      </w:pPr>
      <w:r w:rsidRPr="005A290D">
        <w:rPr>
          <w:i/>
          <w:iCs/>
          <w:spacing w:val="-8"/>
          <w:lang w:val="af-ZA"/>
        </w:rPr>
        <w:t>(</w:t>
      </w:r>
      <w:r w:rsidR="00562B88">
        <w:rPr>
          <w:i/>
          <w:sz w:val="28"/>
          <w:szCs w:val="28"/>
          <w:lang w:val="nl-NL"/>
        </w:rPr>
        <w:t>Kèm theo Báo cáo số</w:t>
      </w:r>
      <w:r w:rsidR="001E5E8F">
        <w:rPr>
          <w:i/>
          <w:sz w:val="28"/>
          <w:szCs w:val="28"/>
          <w:lang w:val="nl-NL"/>
        </w:rPr>
        <w:t xml:space="preserve">  </w:t>
      </w:r>
      <w:bookmarkStart w:id="0" w:name="_GoBack"/>
      <w:bookmarkEnd w:id="0"/>
      <w:r w:rsidR="00562B88">
        <w:rPr>
          <w:i/>
          <w:sz w:val="28"/>
          <w:szCs w:val="28"/>
          <w:lang w:val="nl-NL"/>
        </w:rPr>
        <w:t>133</w:t>
      </w:r>
      <w:r w:rsidR="00562B88" w:rsidRPr="00D311B1">
        <w:rPr>
          <w:i/>
          <w:sz w:val="28"/>
          <w:szCs w:val="28"/>
          <w:lang w:val="nl-NL"/>
        </w:rPr>
        <w:t xml:space="preserve"> /BC-UBND  ngày </w:t>
      </w:r>
      <w:r w:rsidR="00562B88">
        <w:rPr>
          <w:i/>
          <w:sz w:val="28"/>
          <w:szCs w:val="28"/>
          <w:lang w:val="nl-NL"/>
        </w:rPr>
        <w:t>20</w:t>
      </w:r>
      <w:r w:rsidR="00562B88" w:rsidRPr="00D311B1">
        <w:rPr>
          <w:i/>
          <w:sz w:val="28"/>
          <w:szCs w:val="28"/>
          <w:lang w:val="nl-NL"/>
        </w:rPr>
        <w:t xml:space="preserve"> tháng </w:t>
      </w:r>
      <w:r w:rsidR="00562B88">
        <w:rPr>
          <w:i/>
          <w:sz w:val="28"/>
          <w:szCs w:val="28"/>
          <w:lang w:val="nl-NL"/>
        </w:rPr>
        <w:t>5</w:t>
      </w:r>
      <w:r w:rsidR="00562B88" w:rsidRPr="00D311B1">
        <w:rPr>
          <w:i/>
          <w:sz w:val="28"/>
          <w:szCs w:val="28"/>
          <w:lang w:val="nl-NL"/>
        </w:rPr>
        <w:t xml:space="preserve">  năm </w:t>
      </w:r>
      <w:r w:rsidR="00562B88">
        <w:rPr>
          <w:i/>
          <w:sz w:val="28"/>
          <w:szCs w:val="28"/>
          <w:lang w:val="nl-NL"/>
        </w:rPr>
        <w:t>2020</w:t>
      </w:r>
      <w:r w:rsidR="00562B88" w:rsidRPr="00D311B1">
        <w:rPr>
          <w:i/>
          <w:sz w:val="28"/>
          <w:szCs w:val="28"/>
          <w:lang w:val="nl-NL"/>
        </w:rPr>
        <w:t xml:space="preserve">  của Uỷ ban nhân dân tỉnh Kon Tum</w:t>
      </w:r>
      <w:r w:rsidRPr="005A290D">
        <w:rPr>
          <w:i/>
          <w:iCs/>
          <w:spacing w:val="-8"/>
          <w:lang w:val="af-ZA"/>
        </w:rPr>
        <w:t>)</w:t>
      </w:r>
    </w:p>
    <w:p w:rsidR="00700967" w:rsidRPr="002D5B9B" w:rsidRDefault="00642CC2" w:rsidP="001F525A">
      <w:pPr>
        <w:widowControl w:val="0"/>
        <w:spacing w:line="264" w:lineRule="auto"/>
        <w:rPr>
          <w:lang w:val="af-ZA"/>
        </w:rPr>
      </w:pPr>
      <w:r>
        <w:rPr>
          <w:noProof/>
          <w:lang w:val="vi-VN" w:eastAsia="vi-VN"/>
        </w:rPr>
        <mc:AlternateContent>
          <mc:Choice Requires="wps">
            <w:drawing>
              <wp:anchor distT="0" distB="0" distL="114300" distR="114300" simplePos="0" relativeHeight="251657728" behindDoc="0" locked="0" layoutInCell="1" allowOverlap="1">
                <wp:simplePos x="0" y="0"/>
                <wp:positionH relativeFrom="column">
                  <wp:posOffset>1948815</wp:posOffset>
                </wp:positionH>
                <wp:positionV relativeFrom="paragraph">
                  <wp:posOffset>15875</wp:posOffset>
                </wp:positionV>
                <wp:extent cx="20574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3AC4BB"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5pt,1.25pt" to="31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" strokeweight=".5pt"/>
            </w:pict>
          </mc:Fallback>
        </mc:AlternateContent>
      </w:r>
    </w:p>
    <w:p w:rsidR="00EE5F7A" w:rsidRPr="00EE5F7A" w:rsidRDefault="00EE5F7A" w:rsidP="001F525A">
      <w:pPr>
        <w:widowControl w:val="0"/>
        <w:spacing w:before="120" w:line="264" w:lineRule="auto"/>
        <w:ind w:firstLine="567"/>
        <w:jc w:val="both"/>
        <w:rPr>
          <w:spacing w:val="-4"/>
          <w:sz w:val="28"/>
          <w:szCs w:val="28"/>
          <w:lang w:val="it-IT"/>
        </w:rPr>
      </w:pPr>
      <w:r>
        <w:rPr>
          <w:spacing w:val="-4"/>
          <w:sz w:val="28"/>
          <w:szCs w:val="28"/>
          <w:lang w:val="it-IT"/>
        </w:rPr>
        <w:t xml:space="preserve">1. </w:t>
      </w:r>
      <w:r w:rsidRPr="00EE5F7A">
        <w:rPr>
          <w:spacing w:val="-4"/>
          <w:sz w:val="28"/>
          <w:szCs w:val="28"/>
          <w:lang w:val="it-IT"/>
        </w:rPr>
        <w:t>Công văn số 3318/UBND-NC, ngày 12/12/2019 về việc tiếp tục triển khai thực hiện Chỉ thị số 10/CT-TTg của Thủ tướng Chính phủ.</w:t>
      </w:r>
    </w:p>
    <w:p w:rsidR="00EE5F7A" w:rsidRPr="00EE5F7A" w:rsidRDefault="00EE5F7A" w:rsidP="001F525A">
      <w:pPr>
        <w:widowControl w:val="0"/>
        <w:spacing w:before="120" w:line="264" w:lineRule="auto"/>
        <w:ind w:firstLine="567"/>
        <w:jc w:val="both"/>
        <w:rPr>
          <w:spacing w:val="-4"/>
          <w:sz w:val="28"/>
          <w:szCs w:val="28"/>
          <w:lang w:val="it-IT"/>
        </w:rPr>
      </w:pPr>
      <w:r>
        <w:rPr>
          <w:spacing w:val="-4"/>
          <w:sz w:val="28"/>
          <w:szCs w:val="28"/>
          <w:lang w:val="it-IT"/>
        </w:rPr>
        <w:t xml:space="preserve">2. </w:t>
      </w:r>
      <w:r w:rsidRPr="00EE5F7A">
        <w:rPr>
          <w:spacing w:val="-4"/>
          <w:sz w:val="28"/>
          <w:szCs w:val="28"/>
          <w:lang w:val="it-IT"/>
        </w:rPr>
        <w:t>Quyết định số 25/2019/QĐ-UBND, ngày 19/12/2019 về ban hành Quy chế công khai kết luận, kết quả xử lý các vụ việc thanh tra, kiểm tra, giải quyết khiếu nại, tố cáo, kiến nghị, phản ánh và phòng, chống tham nhũng trên Cổng/trang thông tin điện tử và các phương tiện thông tin truyền thông của tỉnh Kon Tum.</w:t>
      </w:r>
    </w:p>
    <w:p w:rsidR="00EE5F7A" w:rsidRPr="00EE5F7A" w:rsidRDefault="00EE5F7A" w:rsidP="001F525A">
      <w:pPr>
        <w:widowControl w:val="0"/>
        <w:spacing w:before="120" w:line="264" w:lineRule="auto"/>
        <w:ind w:firstLine="567"/>
        <w:jc w:val="both"/>
        <w:rPr>
          <w:spacing w:val="-4"/>
          <w:sz w:val="28"/>
          <w:szCs w:val="28"/>
          <w:lang w:val="it-IT"/>
        </w:rPr>
      </w:pPr>
      <w:r>
        <w:rPr>
          <w:spacing w:val="-4"/>
          <w:sz w:val="28"/>
          <w:szCs w:val="28"/>
          <w:lang w:val="it-IT"/>
        </w:rPr>
        <w:t xml:space="preserve">3. </w:t>
      </w:r>
      <w:r w:rsidRPr="00EE5F7A">
        <w:rPr>
          <w:spacing w:val="-4"/>
          <w:sz w:val="28"/>
          <w:szCs w:val="28"/>
          <w:lang w:val="it-IT"/>
        </w:rPr>
        <w:t>Quyết định số 29/2019/QĐ-UBND, ngày 30/12/2019 về ban hành Quy định phân cấp quản lý tổ chức bộ máy và cán bộ, công chức, viên chức trên địa bàn tỉnh Kon Tum.</w:t>
      </w:r>
    </w:p>
    <w:p w:rsidR="00EE5F7A" w:rsidRPr="00EE5F7A" w:rsidRDefault="00EE5F7A" w:rsidP="001F525A">
      <w:pPr>
        <w:widowControl w:val="0"/>
        <w:spacing w:before="120" w:line="264" w:lineRule="auto"/>
        <w:ind w:firstLine="567"/>
        <w:jc w:val="both"/>
        <w:rPr>
          <w:spacing w:val="-4"/>
          <w:sz w:val="28"/>
          <w:szCs w:val="28"/>
          <w:lang w:val="it-IT"/>
        </w:rPr>
      </w:pPr>
      <w:r>
        <w:rPr>
          <w:spacing w:val="-4"/>
          <w:sz w:val="28"/>
          <w:szCs w:val="28"/>
          <w:lang w:val="it-IT"/>
        </w:rPr>
        <w:t xml:space="preserve">4. </w:t>
      </w:r>
      <w:r w:rsidRPr="00EE5F7A">
        <w:rPr>
          <w:spacing w:val="-4"/>
          <w:sz w:val="28"/>
          <w:szCs w:val="28"/>
          <w:lang w:val="it-IT"/>
        </w:rPr>
        <w:t>Công văn số 56/UBND-HCQT, ngày 07/01/2020 về việc triển khai ý kiến chỉ đạo của Phó Thủ tướng Chính phủ về gửi, nhận văn bản điện tử.</w:t>
      </w:r>
    </w:p>
    <w:p w:rsidR="00EE5F7A" w:rsidRPr="00EE5F7A" w:rsidRDefault="00EE5F7A" w:rsidP="001F525A">
      <w:pPr>
        <w:widowControl w:val="0"/>
        <w:spacing w:before="120" w:line="264" w:lineRule="auto"/>
        <w:ind w:firstLine="567"/>
        <w:jc w:val="both"/>
        <w:rPr>
          <w:spacing w:val="-4"/>
          <w:sz w:val="28"/>
          <w:szCs w:val="28"/>
          <w:lang w:val="it-IT"/>
        </w:rPr>
      </w:pPr>
      <w:r>
        <w:rPr>
          <w:spacing w:val="-4"/>
          <w:sz w:val="28"/>
          <w:szCs w:val="28"/>
          <w:lang w:val="it-IT"/>
        </w:rPr>
        <w:t xml:space="preserve">5. </w:t>
      </w:r>
      <w:r w:rsidRPr="00EE5F7A">
        <w:rPr>
          <w:spacing w:val="-4"/>
          <w:sz w:val="28"/>
          <w:szCs w:val="28"/>
          <w:lang w:val="it-IT"/>
        </w:rPr>
        <w:t>Kế hoạch số 106/KH-UBND, ngày 10/01/2020 về phát huy ưu điểm, khắc phục yếu kém, hạn chế trong công tác phòng, chống tham nhũng trên địa bàn tỉnh.</w:t>
      </w:r>
    </w:p>
    <w:p w:rsidR="00EE5F7A" w:rsidRPr="002D5B9B" w:rsidRDefault="00EE5F7A" w:rsidP="001F525A">
      <w:pPr>
        <w:widowControl w:val="0"/>
        <w:spacing w:before="120" w:line="264" w:lineRule="auto"/>
        <w:ind w:firstLine="567"/>
        <w:jc w:val="both"/>
        <w:rPr>
          <w:sz w:val="28"/>
          <w:szCs w:val="28"/>
          <w:lang w:val="it-IT"/>
        </w:rPr>
      </w:pPr>
      <w:r>
        <w:rPr>
          <w:spacing w:val="-4"/>
          <w:sz w:val="28"/>
          <w:szCs w:val="28"/>
          <w:lang w:val="it-IT"/>
        </w:rPr>
        <w:t xml:space="preserve">6. </w:t>
      </w:r>
      <w:r w:rsidRPr="002D5B9B">
        <w:rPr>
          <w:sz w:val="28"/>
          <w:szCs w:val="28"/>
          <w:lang w:val="it-IT"/>
        </w:rPr>
        <w:t>Công văn số 197/UBND-NC ngày 20/01/2020 về việc thực hiện nghiêm Luật PTCN; quy định tặng quà và nhận quà tặng.</w:t>
      </w:r>
    </w:p>
    <w:p w:rsidR="00EE5F7A" w:rsidRPr="002D5B9B" w:rsidRDefault="00EE5F7A" w:rsidP="001F525A">
      <w:pPr>
        <w:widowControl w:val="0"/>
        <w:spacing w:before="120" w:line="264" w:lineRule="auto"/>
        <w:ind w:firstLine="567"/>
        <w:jc w:val="both"/>
        <w:rPr>
          <w:sz w:val="28"/>
          <w:szCs w:val="28"/>
          <w:lang w:val="it-IT"/>
        </w:rPr>
      </w:pPr>
      <w:r w:rsidRPr="002D5B9B">
        <w:rPr>
          <w:sz w:val="28"/>
          <w:szCs w:val="28"/>
          <w:lang w:val="it-IT"/>
        </w:rPr>
        <w:t>7. Kế hoạch số 198/KH-UBND ngày 20/01/2020 về triển khai công tác phòng, chống tham nhũng năm 2020 trên địa bàn tỉnh.</w:t>
      </w:r>
    </w:p>
    <w:p w:rsidR="00EE5F7A" w:rsidRPr="002D5B9B" w:rsidRDefault="00EE5F7A" w:rsidP="001F525A">
      <w:pPr>
        <w:widowControl w:val="0"/>
        <w:spacing w:before="120" w:line="264" w:lineRule="auto"/>
        <w:ind w:firstLine="567"/>
        <w:jc w:val="both"/>
        <w:rPr>
          <w:sz w:val="28"/>
          <w:szCs w:val="28"/>
          <w:lang w:val="it-IT"/>
        </w:rPr>
      </w:pPr>
      <w:r w:rsidRPr="002D5B9B">
        <w:rPr>
          <w:sz w:val="28"/>
          <w:szCs w:val="28"/>
          <w:lang w:val="it-IT"/>
        </w:rPr>
        <w:t xml:space="preserve">8. Kế hoạch số </w:t>
      </w:r>
      <w:r w:rsidR="00803E44" w:rsidRPr="002D5B9B">
        <w:rPr>
          <w:sz w:val="28"/>
          <w:szCs w:val="28"/>
          <w:lang w:val="it-IT"/>
        </w:rPr>
        <w:t xml:space="preserve">298/KH-UBND ngày 05/02/2020 về </w:t>
      </w:r>
      <w:r w:rsidRPr="002D5B9B">
        <w:rPr>
          <w:sz w:val="28"/>
          <w:szCs w:val="28"/>
          <w:lang w:val="it-IT"/>
        </w:rPr>
        <w:t>công tác phổ biến, giáo dục pháp luật; hòa giải ở cơ sở; xây dựng cấp xã đạt chuẩn tiếp cận pháp luật năm 2020 trên địa bàn tỉnh Kon Tum.</w:t>
      </w:r>
    </w:p>
    <w:p w:rsidR="00EE5F7A" w:rsidRPr="002D5B9B" w:rsidRDefault="00EE5F7A" w:rsidP="001F525A">
      <w:pPr>
        <w:widowControl w:val="0"/>
        <w:spacing w:before="120" w:line="264" w:lineRule="auto"/>
        <w:ind w:firstLine="567"/>
        <w:jc w:val="both"/>
        <w:rPr>
          <w:sz w:val="28"/>
          <w:szCs w:val="28"/>
          <w:lang w:val="it-IT"/>
        </w:rPr>
      </w:pPr>
      <w:r w:rsidRPr="002D5B9B">
        <w:rPr>
          <w:sz w:val="28"/>
          <w:szCs w:val="28"/>
          <w:lang w:val="it-IT"/>
        </w:rPr>
        <w:t>9. Kế hoạch số 350/KH-UBND ngày 10/02/2020 về tổng kết Chương trình tổng thể cải cách hành chính nhà nước giai đoạn 2011 - 2020, định hướng giai đoạn 2021 - 2030.</w:t>
      </w:r>
    </w:p>
    <w:p w:rsidR="00EE5F7A" w:rsidRPr="00EE5F7A" w:rsidRDefault="00EE5F7A" w:rsidP="001F525A">
      <w:pPr>
        <w:widowControl w:val="0"/>
        <w:spacing w:before="120" w:line="264" w:lineRule="auto"/>
        <w:ind w:firstLine="567"/>
        <w:jc w:val="both"/>
        <w:rPr>
          <w:bCs/>
          <w:sz w:val="28"/>
          <w:szCs w:val="28"/>
          <w:lang w:val="nl-NL"/>
        </w:rPr>
      </w:pPr>
      <w:r>
        <w:rPr>
          <w:sz w:val="28"/>
          <w:szCs w:val="28"/>
          <w:lang w:val="nl-NL"/>
        </w:rPr>
        <w:t xml:space="preserve">10. </w:t>
      </w:r>
      <w:r w:rsidRPr="00EE5F7A">
        <w:rPr>
          <w:sz w:val="28"/>
          <w:szCs w:val="28"/>
          <w:lang w:val="nl-NL"/>
        </w:rPr>
        <w:t xml:space="preserve">Công văn số 430/UBND-HTKT, </w:t>
      </w:r>
      <w:r w:rsidRPr="00EE5F7A">
        <w:rPr>
          <w:bCs/>
          <w:sz w:val="28"/>
          <w:szCs w:val="28"/>
          <w:lang w:val="nl-NL"/>
        </w:rPr>
        <w:t xml:space="preserve">ngày 18/02/2020 </w:t>
      </w:r>
      <w:r w:rsidRPr="00EE5F7A">
        <w:rPr>
          <w:bCs/>
          <w:sz w:val="28"/>
          <w:szCs w:val="28"/>
          <w:highlight w:val="white"/>
          <w:lang w:val="de-DE"/>
        </w:rPr>
        <w:t xml:space="preserve">về việc </w:t>
      </w:r>
      <w:r w:rsidRPr="00EE5F7A">
        <w:rPr>
          <w:sz w:val="28"/>
          <w:szCs w:val="28"/>
          <w:lang w:val="nl-NL"/>
        </w:rPr>
        <w:t>xử lý các chủ đầu tư có khối lượng hoàn thành nhưng không nghiệm thu thanh toán, quyết toán dự án hoàn thành.</w:t>
      </w:r>
    </w:p>
    <w:p w:rsidR="00EE5F7A" w:rsidRPr="00EE5F7A" w:rsidRDefault="00EE5F7A" w:rsidP="001F525A">
      <w:pPr>
        <w:widowControl w:val="0"/>
        <w:spacing w:before="120" w:line="264" w:lineRule="auto"/>
        <w:ind w:firstLine="567"/>
        <w:jc w:val="both"/>
        <w:rPr>
          <w:bCs/>
          <w:sz w:val="28"/>
          <w:szCs w:val="28"/>
          <w:lang w:val="nl-NL"/>
        </w:rPr>
      </w:pPr>
      <w:r w:rsidRPr="002D5B9B">
        <w:rPr>
          <w:bCs/>
          <w:sz w:val="28"/>
          <w:szCs w:val="28"/>
          <w:lang w:val="nl-NL"/>
        </w:rPr>
        <w:t>11. Chỉ thị số 04/CT-UBND, ngày 19/02/2020 về Tăng cường công tác quản lý về đất đai, quy hoạch, xây dựng trên địa bàn tỉnh Kon Tum.</w:t>
      </w:r>
    </w:p>
    <w:p w:rsidR="00EE5F7A" w:rsidRPr="00EE5F7A" w:rsidRDefault="00EE5F7A" w:rsidP="001F525A">
      <w:pPr>
        <w:widowControl w:val="0"/>
        <w:spacing w:before="120" w:line="264" w:lineRule="auto"/>
        <w:ind w:firstLine="567"/>
        <w:jc w:val="both"/>
        <w:rPr>
          <w:bCs/>
          <w:sz w:val="28"/>
          <w:szCs w:val="28"/>
          <w:lang w:val="nl-NL"/>
        </w:rPr>
      </w:pPr>
      <w:r>
        <w:rPr>
          <w:sz w:val="28"/>
          <w:szCs w:val="28"/>
          <w:lang w:val="nl-NL"/>
        </w:rPr>
        <w:lastRenderedPageBreak/>
        <w:t xml:space="preserve">12. </w:t>
      </w:r>
      <w:r w:rsidRPr="00EE5F7A">
        <w:rPr>
          <w:sz w:val="28"/>
          <w:szCs w:val="28"/>
          <w:lang w:val="nl-NL"/>
        </w:rPr>
        <w:t xml:space="preserve">Công văn số 488/UBND-NC, </w:t>
      </w:r>
      <w:r w:rsidRPr="00EE5F7A">
        <w:rPr>
          <w:bCs/>
          <w:sz w:val="28"/>
          <w:szCs w:val="28"/>
          <w:lang w:val="nl-NL"/>
        </w:rPr>
        <w:t xml:space="preserve">ngày 21/02/2020 </w:t>
      </w:r>
      <w:r w:rsidRPr="00EE5F7A">
        <w:rPr>
          <w:sz w:val="28"/>
          <w:szCs w:val="28"/>
          <w:lang w:val="nl-NL"/>
        </w:rPr>
        <w:t xml:space="preserve">về việc triển khai thực hiện chỉ đạo của Thủ tướng Chính phủ về công tác </w:t>
      </w:r>
      <w:bookmarkStart w:id="1" w:name="_Hlk32927615"/>
      <w:r w:rsidRPr="00EE5F7A">
        <w:rPr>
          <w:sz w:val="28"/>
          <w:szCs w:val="28"/>
          <w:lang w:val="nl-NL"/>
        </w:rPr>
        <w:t>theo dõi tình hình thi hành pháp luật</w:t>
      </w:r>
      <w:bookmarkEnd w:id="1"/>
      <w:r w:rsidRPr="00EE5F7A">
        <w:rPr>
          <w:sz w:val="28"/>
          <w:szCs w:val="28"/>
          <w:lang w:val="nl-NL"/>
        </w:rPr>
        <w:t>.</w:t>
      </w:r>
    </w:p>
    <w:p w:rsidR="00EE5F7A" w:rsidRPr="00EE5F7A" w:rsidRDefault="00EE5F7A" w:rsidP="001F525A">
      <w:pPr>
        <w:widowControl w:val="0"/>
        <w:spacing w:before="120" w:line="264" w:lineRule="auto"/>
        <w:ind w:firstLine="567"/>
        <w:jc w:val="both"/>
        <w:rPr>
          <w:bCs/>
          <w:sz w:val="28"/>
          <w:szCs w:val="28"/>
          <w:lang w:val="nl-NL"/>
        </w:rPr>
      </w:pPr>
      <w:r>
        <w:rPr>
          <w:sz w:val="28"/>
          <w:szCs w:val="28"/>
          <w:lang w:val="nl-NL"/>
        </w:rPr>
        <w:t xml:space="preserve">13. </w:t>
      </w:r>
      <w:r w:rsidRPr="00EE5F7A">
        <w:rPr>
          <w:sz w:val="28"/>
          <w:szCs w:val="28"/>
          <w:lang w:val="nl-NL"/>
        </w:rPr>
        <w:t xml:space="preserve">Công văn số 538/UBND-KTTH, </w:t>
      </w:r>
      <w:r w:rsidRPr="00EE5F7A">
        <w:rPr>
          <w:bCs/>
          <w:sz w:val="28"/>
          <w:szCs w:val="28"/>
          <w:lang w:val="nl-NL"/>
        </w:rPr>
        <w:t xml:space="preserve">ngày 26/02/2020 </w:t>
      </w:r>
      <w:r w:rsidRPr="00EE5F7A">
        <w:rPr>
          <w:bCs/>
          <w:sz w:val="28"/>
          <w:szCs w:val="28"/>
          <w:highlight w:val="white"/>
          <w:lang w:val="de-DE"/>
        </w:rPr>
        <w:t>về việc thực hiện nghiêm túc Quy chế làm việc và chế độ họp của Ủy ban nhân dân tỉnh</w:t>
      </w:r>
      <w:r w:rsidRPr="00EE5F7A">
        <w:rPr>
          <w:bCs/>
          <w:sz w:val="28"/>
          <w:szCs w:val="28"/>
          <w:lang w:val="de-DE"/>
        </w:rPr>
        <w:t>.</w:t>
      </w:r>
    </w:p>
    <w:p w:rsidR="00EE5F7A" w:rsidRPr="00EE5F7A" w:rsidRDefault="00EE5F7A" w:rsidP="001F525A">
      <w:pPr>
        <w:widowControl w:val="0"/>
        <w:spacing w:before="120" w:line="264" w:lineRule="auto"/>
        <w:ind w:firstLine="567"/>
        <w:jc w:val="both"/>
        <w:rPr>
          <w:bCs/>
          <w:sz w:val="28"/>
          <w:szCs w:val="28"/>
          <w:lang w:val="nl-NL"/>
        </w:rPr>
      </w:pPr>
      <w:r w:rsidRPr="002D5B9B">
        <w:rPr>
          <w:sz w:val="28"/>
          <w:szCs w:val="28"/>
          <w:lang w:val="nl-NL"/>
        </w:rPr>
        <w:t>14. Kế hoạch số 520/KH-UBND, ngày 25/02/2020 về vận hành, thử nghiệm Hệ thống thông tin báo cáo tỉnh Kon Tum, đảm bảo kết nối với Hệ thống thông tin báo cáo Chính phủ.</w:t>
      </w:r>
    </w:p>
    <w:p w:rsidR="00EE5F7A" w:rsidRPr="00EE5F7A" w:rsidRDefault="00EE5F7A" w:rsidP="001F525A">
      <w:pPr>
        <w:widowControl w:val="0"/>
        <w:spacing w:before="120" w:line="264" w:lineRule="auto"/>
        <w:ind w:right="-108" w:firstLine="567"/>
        <w:jc w:val="both"/>
        <w:rPr>
          <w:bCs/>
          <w:sz w:val="28"/>
          <w:szCs w:val="28"/>
          <w:lang w:val="vi-VN"/>
        </w:rPr>
      </w:pPr>
      <w:r>
        <w:rPr>
          <w:sz w:val="28"/>
          <w:szCs w:val="28"/>
          <w:lang w:val="nl-NL"/>
        </w:rPr>
        <w:t xml:space="preserve">15. </w:t>
      </w:r>
      <w:r w:rsidRPr="00EE5F7A">
        <w:rPr>
          <w:sz w:val="28"/>
          <w:szCs w:val="28"/>
          <w:lang w:val="nl-NL"/>
        </w:rPr>
        <w:t xml:space="preserve">Công văn số 622/UBND-KTTH, </w:t>
      </w:r>
      <w:r w:rsidRPr="00EE5F7A">
        <w:rPr>
          <w:bCs/>
          <w:sz w:val="28"/>
          <w:szCs w:val="28"/>
          <w:lang w:val="nl-NL"/>
        </w:rPr>
        <w:t xml:space="preserve">ngày 03/3/2020 </w:t>
      </w:r>
      <w:r w:rsidRPr="002D5B9B">
        <w:rPr>
          <w:sz w:val="28"/>
          <w:szCs w:val="28"/>
          <w:lang w:val="nl-NL"/>
        </w:rPr>
        <w:t>v</w:t>
      </w:r>
      <w:r w:rsidRPr="00EE5F7A">
        <w:rPr>
          <w:sz w:val="28"/>
          <w:szCs w:val="28"/>
          <w:lang w:val="vi-VN"/>
        </w:rPr>
        <w:t xml:space="preserve">ề việc </w:t>
      </w:r>
      <w:r w:rsidRPr="00EE5F7A">
        <w:rPr>
          <w:bCs/>
          <w:sz w:val="28"/>
          <w:szCs w:val="28"/>
          <w:lang w:val="vi-VN"/>
        </w:rPr>
        <w:t>triển khai thực hiện Quy định số 205-QĐ/TW</w:t>
      </w:r>
      <w:r w:rsidRPr="002D5B9B">
        <w:rPr>
          <w:bCs/>
          <w:sz w:val="28"/>
          <w:szCs w:val="28"/>
          <w:lang w:val="nl-NL"/>
        </w:rPr>
        <w:t xml:space="preserve"> của Bộ Chính trị.</w:t>
      </w:r>
    </w:p>
    <w:p w:rsidR="00EE5F7A" w:rsidRPr="00EE5F7A" w:rsidRDefault="00EE5F7A" w:rsidP="001F525A">
      <w:pPr>
        <w:widowControl w:val="0"/>
        <w:spacing w:before="120" w:line="264" w:lineRule="auto"/>
        <w:ind w:firstLine="567"/>
        <w:jc w:val="both"/>
        <w:rPr>
          <w:bCs/>
          <w:sz w:val="28"/>
          <w:szCs w:val="28"/>
          <w:lang w:val="nl-NL"/>
        </w:rPr>
      </w:pPr>
      <w:r>
        <w:rPr>
          <w:sz w:val="28"/>
          <w:szCs w:val="28"/>
          <w:lang w:val="nl-NL"/>
        </w:rPr>
        <w:t xml:space="preserve">16. </w:t>
      </w:r>
      <w:r w:rsidRPr="00EE5F7A">
        <w:rPr>
          <w:sz w:val="28"/>
          <w:szCs w:val="28"/>
          <w:lang w:val="nl-NL"/>
        </w:rPr>
        <w:t xml:space="preserve">Công văn số 623/UBND-KTTH, </w:t>
      </w:r>
      <w:r w:rsidRPr="00EE5F7A">
        <w:rPr>
          <w:bCs/>
          <w:sz w:val="28"/>
          <w:szCs w:val="28"/>
          <w:lang w:val="nl-NL"/>
        </w:rPr>
        <w:t xml:space="preserve">ngày 03/3/2020 </w:t>
      </w:r>
      <w:r w:rsidRPr="002D5B9B">
        <w:rPr>
          <w:sz w:val="28"/>
          <w:szCs w:val="28"/>
          <w:shd w:val="clear" w:color="auto" w:fill="FFFFFF"/>
          <w:lang w:val="vi-VN"/>
        </w:rPr>
        <w:t>về việc triển khai thực hiện Thông báo số 156-TB/TW ngày 01-10-2019 của Bộ Chính trị.</w:t>
      </w:r>
    </w:p>
    <w:p w:rsidR="00EE5F7A" w:rsidRPr="00EE5F7A" w:rsidRDefault="00EE5F7A" w:rsidP="001F525A">
      <w:pPr>
        <w:widowControl w:val="0"/>
        <w:spacing w:before="120" w:line="264" w:lineRule="auto"/>
        <w:ind w:firstLine="567"/>
        <w:jc w:val="both"/>
        <w:rPr>
          <w:sz w:val="28"/>
          <w:szCs w:val="28"/>
          <w:lang w:val="nl-NL"/>
        </w:rPr>
      </w:pPr>
      <w:r>
        <w:rPr>
          <w:sz w:val="28"/>
          <w:szCs w:val="28"/>
          <w:lang w:val="nl-NL"/>
        </w:rPr>
        <w:t xml:space="preserve">17. </w:t>
      </w:r>
      <w:r w:rsidRPr="00EE5F7A">
        <w:rPr>
          <w:sz w:val="28"/>
          <w:szCs w:val="28"/>
          <w:lang w:val="nl-NL"/>
        </w:rPr>
        <w:t xml:space="preserve">Kế hoạch số 644/KH-UBND, </w:t>
      </w:r>
      <w:r w:rsidRPr="00EE5F7A">
        <w:rPr>
          <w:bCs/>
          <w:sz w:val="28"/>
          <w:szCs w:val="28"/>
          <w:lang w:val="nl-NL"/>
        </w:rPr>
        <w:t xml:space="preserve">ngày 05/3/2020 về </w:t>
      </w:r>
      <w:r w:rsidRPr="00EE5F7A">
        <w:rPr>
          <w:sz w:val="28"/>
          <w:szCs w:val="28"/>
          <w:lang w:val="nl-NL"/>
        </w:rPr>
        <w:t>Ứng dụng công nghệ thông tin trong hoạt động của cơ quan nhà nước tỉnh Kon Tum năm 2020.</w:t>
      </w:r>
    </w:p>
    <w:p w:rsidR="00EE5F7A" w:rsidRPr="00EE5F7A" w:rsidRDefault="00EE5F7A" w:rsidP="001F525A">
      <w:pPr>
        <w:widowControl w:val="0"/>
        <w:spacing w:before="120" w:line="264" w:lineRule="auto"/>
        <w:ind w:firstLine="567"/>
        <w:jc w:val="both"/>
        <w:rPr>
          <w:sz w:val="28"/>
          <w:szCs w:val="28"/>
          <w:lang w:val="nl-NL"/>
        </w:rPr>
      </w:pPr>
      <w:r>
        <w:rPr>
          <w:sz w:val="28"/>
          <w:szCs w:val="28"/>
          <w:lang w:val="nl-NL"/>
        </w:rPr>
        <w:t xml:space="preserve">18. </w:t>
      </w:r>
      <w:r w:rsidRPr="00EE5F7A">
        <w:rPr>
          <w:sz w:val="28"/>
          <w:szCs w:val="28"/>
          <w:lang w:val="nl-NL"/>
        </w:rPr>
        <w:t xml:space="preserve">Công văn số 647/UBND-NC, </w:t>
      </w:r>
      <w:r w:rsidRPr="00EE5F7A">
        <w:rPr>
          <w:bCs/>
          <w:sz w:val="28"/>
          <w:szCs w:val="28"/>
          <w:lang w:val="nl-NL"/>
        </w:rPr>
        <w:t xml:space="preserve">ngày 05/3/2020 </w:t>
      </w:r>
      <w:r w:rsidRPr="00EE5F7A">
        <w:rPr>
          <w:sz w:val="28"/>
          <w:szCs w:val="28"/>
          <w:lang w:val="nl-NL"/>
        </w:rPr>
        <w:t>về việc triển khai kết quả rà soát văn bản quy phạm pháp luật của Hội đồng nhân dân tỉnh.</w:t>
      </w:r>
    </w:p>
    <w:p w:rsidR="00EE5F7A" w:rsidRDefault="00EE5F7A" w:rsidP="001F525A">
      <w:pPr>
        <w:widowControl w:val="0"/>
        <w:spacing w:before="120" w:line="264" w:lineRule="auto"/>
        <w:ind w:firstLine="567"/>
        <w:jc w:val="both"/>
        <w:rPr>
          <w:sz w:val="28"/>
          <w:szCs w:val="28"/>
          <w:lang w:val="nl-NL"/>
        </w:rPr>
      </w:pPr>
      <w:r>
        <w:rPr>
          <w:sz w:val="28"/>
          <w:szCs w:val="28"/>
          <w:lang w:val="nl-NL"/>
        </w:rPr>
        <w:t xml:space="preserve">19. </w:t>
      </w:r>
      <w:r w:rsidRPr="00EE5F7A">
        <w:rPr>
          <w:sz w:val="28"/>
          <w:szCs w:val="28"/>
          <w:lang w:val="nl-NL"/>
        </w:rPr>
        <w:t>Báo cáo số 44/BC-UBND, ngày 10/3/2020 về Tổng kết việc thực hiện Thông tư số 03/2013/TT-TTCP, ngày 10/6/2013 của Tổng Thanh tra Chính phủ quy định chế độ báo cáo công tác thanh tra, giải quyết khiếu nại, tố cáo và phòng, chống tham nhũng.</w:t>
      </w:r>
    </w:p>
    <w:p w:rsidR="0046204D" w:rsidRPr="002D5B9B" w:rsidRDefault="0046204D" w:rsidP="001F525A">
      <w:pPr>
        <w:widowControl w:val="0"/>
        <w:spacing w:before="120" w:line="264" w:lineRule="auto"/>
        <w:ind w:firstLine="567"/>
        <w:jc w:val="both"/>
        <w:rPr>
          <w:sz w:val="28"/>
          <w:szCs w:val="28"/>
          <w:lang w:val="nl-NL"/>
        </w:rPr>
      </w:pPr>
      <w:r>
        <w:rPr>
          <w:sz w:val="28"/>
          <w:szCs w:val="28"/>
          <w:lang w:val="nl-NL"/>
        </w:rPr>
        <w:t xml:space="preserve">20. </w:t>
      </w:r>
      <w:r w:rsidRPr="000A264E">
        <w:rPr>
          <w:sz w:val="28"/>
          <w:szCs w:val="28"/>
          <w:lang w:val="nl-NL"/>
        </w:rPr>
        <w:t xml:space="preserve">Công văn số </w:t>
      </w:r>
      <w:r w:rsidRPr="002D5B9B">
        <w:rPr>
          <w:sz w:val="28"/>
          <w:szCs w:val="28"/>
          <w:lang w:val="nl-NL"/>
        </w:rPr>
        <w:t xml:space="preserve">749/UBND-NNTN, ngày 12/3/2020 </w:t>
      </w:r>
      <w:hyperlink r:id="rId6" w:history="1">
        <w:r w:rsidRPr="002D5B9B">
          <w:rPr>
            <w:sz w:val="28"/>
            <w:szCs w:val="28"/>
            <w:lang w:val="nl-NL"/>
          </w:rPr>
          <w:t>Về việc theo dõi nội dung Báo, Đài đăng tải hoặc phát sóng trên chuyên mục Diễn đàn cử tri để giải quyết, trả lời theo quy định</w:t>
        </w:r>
      </w:hyperlink>
      <w:r w:rsidRPr="002D5B9B">
        <w:rPr>
          <w:sz w:val="28"/>
          <w:szCs w:val="28"/>
          <w:lang w:val="nl-NL"/>
        </w:rPr>
        <w:t>.</w:t>
      </w:r>
    </w:p>
    <w:p w:rsidR="0046204D" w:rsidRPr="002D5B9B" w:rsidRDefault="0046204D" w:rsidP="001F525A">
      <w:pPr>
        <w:widowControl w:val="0"/>
        <w:spacing w:before="120" w:line="264" w:lineRule="auto"/>
        <w:ind w:firstLine="567"/>
        <w:jc w:val="both"/>
        <w:rPr>
          <w:sz w:val="28"/>
          <w:szCs w:val="28"/>
          <w:lang w:val="nl-NL"/>
        </w:rPr>
      </w:pPr>
      <w:r w:rsidRPr="002D5B9B">
        <w:rPr>
          <w:sz w:val="28"/>
          <w:szCs w:val="28"/>
          <w:lang w:val="nl-NL"/>
        </w:rPr>
        <w:t xml:space="preserve">21. Công văn số 804/UBND-TTHCC, ngày 17/3/2020 </w:t>
      </w:r>
      <w:hyperlink r:id="rId7" w:history="1">
        <w:r w:rsidRPr="002D5B9B">
          <w:rPr>
            <w:sz w:val="28"/>
            <w:szCs w:val="28"/>
            <w:lang w:val="nl-NL"/>
          </w:rPr>
          <w:t>Về việc thực hiện quy định về Công báo</w:t>
        </w:r>
      </w:hyperlink>
      <w:r w:rsidRPr="002D5B9B">
        <w:rPr>
          <w:sz w:val="28"/>
          <w:szCs w:val="28"/>
          <w:lang w:val="nl-NL"/>
        </w:rPr>
        <w:t>.</w:t>
      </w:r>
    </w:p>
    <w:p w:rsidR="0046204D" w:rsidRPr="002D5B9B" w:rsidRDefault="0046204D" w:rsidP="001F525A">
      <w:pPr>
        <w:widowControl w:val="0"/>
        <w:spacing w:before="120" w:line="264" w:lineRule="auto"/>
        <w:ind w:firstLine="567"/>
        <w:jc w:val="both"/>
        <w:rPr>
          <w:sz w:val="28"/>
          <w:szCs w:val="28"/>
          <w:lang w:val="nl-NL"/>
        </w:rPr>
      </w:pPr>
      <w:r w:rsidRPr="002D5B9B">
        <w:rPr>
          <w:sz w:val="28"/>
          <w:szCs w:val="28"/>
          <w:lang w:val="nl-NL"/>
        </w:rPr>
        <w:t xml:space="preserve">22. Thông báo số 50/TB-UBND, ngày 16/3/2020 </w:t>
      </w:r>
      <w:hyperlink r:id="rId8" w:history="1">
        <w:r w:rsidRPr="002D5B9B">
          <w:rPr>
            <w:sz w:val="28"/>
            <w:szCs w:val="28"/>
            <w:lang w:val="nl-NL"/>
          </w:rPr>
          <w:t>Kết luận cuộc họp Ban Chỉ đạo về Chính quyền điện tử tỉnh Kon Tum về kết quả triển khai xây dựng Chính quyền điện tử tỉnh năm 2019, phương hướng nhiệm vụ năm 2020</w:t>
        </w:r>
      </w:hyperlink>
      <w:r w:rsidRPr="002D5B9B">
        <w:rPr>
          <w:sz w:val="28"/>
          <w:szCs w:val="28"/>
          <w:lang w:val="nl-NL"/>
        </w:rPr>
        <w:t>.</w:t>
      </w:r>
    </w:p>
    <w:p w:rsidR="0046204D" w:rsidRPr="002D5B9B" w:rsidRDefault="0046204D" w:rsidP="001F525A">
      <w:pPr>
        <w:widowControl w:val="0"/>
        <w:spacing w:before="120" w:line="264" w:lineRule="auto"/>
        <w:ind w:firstLine="567"/>
        <w:jc w:val="both"/>
        <w:rPr>
          <w:sz w:val="28"/>
          <w:szCs w:val="28"/>
          <w:lang w:val="nl-NL"/>
        </w:rPr>
      </w:pPr>
      <w:r w:rsidRPr="002D5B9B">
        <w:rPr>
          <w:sz w:val="28"/>
          <w:szCs w:val="28"/>
          <w:lang w:val="nl-NL"/>
        </w:rPr>
        <w:t xml:space="preserve">23. Công văn số 797/KH-UBND, ngày 17/3/2020 </w:t>
      </w:r>
      <w:hyperlink r:id="rId9" w:history="1">
        <w:r w:rsidRPr="002D5B9B">
          <w:rPr>
            <w:sz w:val="28"/>
            <w:szCs w:val="28"/>
            <w:lang w:val="nl-NL"/>
          </w:rPr>
          <w:t>Triển khai thực hiện chính sách trợ giúp pháp lý cho người khuyết tật có khó khăn về tài chính trên địa bàn tỉnh Kon Tum năm 2020</w:t>
        </w:r>
      </w:hyperlink>
      <w:r w:rsidRPr="002D5B9B">
        <w:rPr>
          <w:sz w:val="28"/>
          <w:szCs w:val="28"/>
          <w:lang w:val="nl-NL"/>
        </w:rPr>
        <w:t>.</w:t>
      </w:r>
    </w:p>
    <w:p w:rsidR="0046204D" w:rsidRPr="002D5B9B" w:rsidRDefault="0046204D" w:rsidP="001F525A">
      <w:pPr>
        <w:widowControl w:val="0"/>
        <w:spacing w:before="120" w:line="264" w:lineRule="auto"/>
        <w:ind w:firstLine="567"/>
        <w:jc w:val="both"/>
        <w:rPr>
          <w:sz w:val="28"/>
          <w:szCs w:val="28"/>
          <w:lang w:val="nl-NL"/>
        </w:rPr>
      </w:pPr>
      <w:r w:rsidRPr="002D5B9B">
        <w:rPr>
          <w:sz w:val="28"/>
          <w:szCs w:val="28"/>
          <w:lang w:val="nl-NL"/>
        </w:rPr>
        <w:t xml:space="preserve">24. Quyết định số 165/QĐ-UBND, ngày 18/3/2020 </w:t>
      </w:r>
      <w:hyperlink r:id="rId10" w:history="1">
        <w:r w:rsidRPr="002D5B9B">
          <w:rPr>
            <w:sz w:val="28"/>
            <w:szCs w:val="28"/>
            <w:lang w:val="nl-NL"/>
          </w:rPr>
          <w:t>Về việc phê duyệt cơ cấu ngạch công chức</w:t>
        </w:r>
      </w:hyperlink>
      <w:r w:rsidRPr="002D5B9B">
        <w:rPr>
          <w:sz w:val="28"/>
          <w:szCs w:val="28"/>
          <w:lang w:val="nl-NL"/>
        </w:rPr>
        <w:t>.</w:t>
      </w:r>
    </w:p>
    <w:p w:rsidR="0046204D" w:rsidRPr="002D5B9B" w:rsidRDefault="0046204D" w:rsidP="001F525A">
      <w:pPr>
        <w:widowControl w:val="0"/>
        <w:spacing w:before="120" w:line="264" w:lineRule="auto"/>
        <w:ind w:firstLine="567"/>
        <w:jc w:val="both"/>
        <w:rPr>
          <w:sz w:val="28"/>
          <w:szCs w:val="28"/>
          <w:lang w:val="nl-NL"/>
        </w:rPr>
      </w:pPr>
      <w:r w:rsidRPr="002D5B9B">
        <w:rPr>
          <w:sz w:val="28"/>
          <w:szCs w:val="28"/>
          <w:lang w:val="nl-NL"/>
        </w:rPr>
        <w:t xml:space="preserve">25. Công văn số 904/UBND-KTTH, ngày 24/3/2020 </w:t>
      </w:r>
      <w:hyperlink r:id="rId11" w:history="1">
        <w:r w:rsidRPr="002D5B9B">
          <w:rPr>
            <w:sz w:val="28"/>
            <w:szCs w:val="28"/>
            <w:lang w:val="nl-NL"/>
          </w:rPr>
          <w:t>Về việc triển khai Kết luận số 1203-KL/TU ngày 24/02/2020 của Ban Thường vụ Tỉnh ủy</w:t>
        </w:r>
      </w:hyperlink>
      <w:r w:rsidRPr="002D5B9B">
        <w:rPr>
          <w:sz w:val="28"/>
          <w:szCs w:val="28"/>
          <w:lang w:val="nl-NL"/>
        </w:rPr>
        <w:t>.</w:t>
      </w:r>
    </w:p>
    <w:p w:rsidR="0046204D" w:rsidRPr="002D5B9B" w:rsidRDefault="0046204D" w:rsidP="001F525A">
      <w:pPr>
        <w:widowControl w:val="0"/>
        <w:spacing w:before="120" w:line="264" w:lineRule="auto"/>
        <w:ind w:firstLine="567"/>
        <w:jc w:val="both"/>
        <w:rPr>
          <w:sz w:val="28"/>
          <w:szCs w:val="28"/>
          <w:lang w:val="nl-NL"/>
        </w:rPr>
      </w:pPr>
      <w:r>
        <w:rPr>
          <w:sz w:val="28"/>
          <w:szCs w:val="28"/>
          <w:lang w:val="nl-NL"/>
        </w:rPr>
        <w:t xml:space="preserve">26. </w:t>
      </w:r>
      <w:r w:rsidRPr="000A264E">
        <w:rPr>
          <w:sz w:val="28"/>
          <w:szCs w:val="28"/>
          <w:lang w:val="nl-NL"/>
        </w:rPr>
        <w:t xml:space="preserve">Công văn số </w:t>
      </w:r>
      <w:r w:rsidRPr="002D5B9B">
        <w:rPr>
          <w:sz w:val="28"/>
          <w:szCs w:val="28"/>
          <w:lang w:val="nl-NL"/>
        </w:rPr>
        <w:t xml:space="preserve">1004/UBND-NC, ngày 30/3/2020 </w:t>
      </w:r>
      <w:hyperlink r:id="rId12" w:history="1">
        <w:r w:rsidRPr="002D5B9B">
          <w:rPr>
            <w:sz w:val="28"/>
            <w:szCs w:val="28"/>
            <w:lang w:val="nl-NL"/>
          </w:rPr>
          <w:t xml:space="preserve">Về việc sử dụng Cổng </w:t>
        </w:r>
        <w:r w:rsidRPr="002D5B9B">
          <w:rPr>
            <w:sz w:val="28"/>
            <w:szCs w:val="28"/>
            <w:lang w:val="nl-NL"/>
          </w:rPr>
          <w:lastRenderedPageBreak/>
          <w:t>TTĐT quốc gia về đấu giá tài sản</w:t>
        </w:r>
      </w:hyperlink>
      <w:r w:rsidRPr="002D5B9B">
        <w:rPr>
          <w:sz w:val="28"/>
          <w:szCs w:val="28"/>
          <w:lang w:val="nl-NL"/>
        </w:rPr>
        <w:t>.</w:t>
      </w:r>
    </w:p>
    <w:p w:rsidR="0046204D" w:rsidRPr="002D5B9B" w:rsidRDefault="0046204D" w:rsidP="001F525A">
      <w:pPr>
        <w:widowControl w:val="0"/>
        <w:spacing w:before="120" w:line="264" w:lineRule="auto"/>
        <w:ind w:firstLine="567"/>
        <w:jc w:val="both"/>
        <w:rPr>
          <w:sz w:val="28"/>
          <w:szCs w:val="28"/>
          <w:lang w:val="nl-NL"/>
        </w:rPr>
      </w:pPr>
      <w:r w:rsidRPr="002D5B9B">
        <w:rPr>
          <w:sz w:val="28"/>
          <w:szCs w:val="28"/>
          <w:lang w:val="nl-NL"/>
        </w:rPr>
        <w:t>27. Công văn số 1151/UBND-NC, ngày 08/04/2020 Về việc triển khai một số nội dung phổ biến, giáo dục pháp luật; hòa giải ở cơ sở; xây dựng cấp xã đạt chuẩn tiếp cận pháp luật năm 2020.</w:t>
      </w:r>
    </w:p>
    <w:p w:rsidR="0046204D" w:rsidRPr="002D5B9B" w:rsidRDefault="0046204D" w:rsidP="001F525A">
      <w:pPr>
        <w:widowControl w:val="0"/>
        <w:spacing w:before="120" w:line="264" w:lineRule="auto"/>
        <w:ind w:firstLine="567"/>
        <w:jc w:val="both"/>
        <w:rPr>
          <w:sz w:val="28"/>
          <w:szCs w:val="28"/>
          <w:lang w:val="nl-NL"/>
        </w:rPr>
      </w:pPr>
      <w:r>
        <w:rPr>
          <w:sz w:val="28"/>
          <w:szCs w:val="28"/>
          <w:lang w:val="nl-NL"/>
        </w:rPr>
        <w:t xml:space="preserve">28. </w:t>
      </w:r>
      <w:r w:rsidRPr="000A264E">
        <w:rPr>
          <w:sz w:val="28"/>
          <w:szCs w:val="28"/>
          <w:lang w:val="nl-NL"/>
        </w:rPr>
        <w:t xml:space="preserve">Công văn số </w:t>
      </w:r>
      <w:r w:rsidRPr="002D5B9B">
        <w:rPr>
          <w:sz w:val="28"/>
          <w:szCs w:val="28"/>
          <w:lang w:val="nl-NL"/>
        </w:rPr>
        <w:t>1069/UBND-NC, ngày 03/04/2020 Về việc triển khai công tác theo dõi tình hình thi hành pháp luật năm 2020.</w:t>
      </w:r>
    </w:p>
    <w:p w:rsidR="0046204D" w:rsidRPr="002D5B9B" w:rsidRDefault="0046204D" w:rsidP="001F525A">
      <w:pPr>
        <w:widowControl w:val="0"/>
        <w:spacing w:before="120" w:line="264" w:lineRule="auto"/>
        <w:ind w:firstLine="567"/>
        <w:jc w:val="both"/>
        <w:rPr>
          <w:sz w:val="28"/>
          <w:szCs w:val="28"/>
          <w:lang w:val="nl-NL"/>
        </w:rPr>
      </w:pPr>
      <w:r>
        <w:rPr>
          <w:sz w:val="28"/>
          <w:szCs w:val="28"/>
          <w:lang w:val="nl-NL"/>
        </w:rPr>
        <w:t xml:space="preserve">29. </w:t>
      </w:r>
      <w:r w:rsidRPr="000A264E">
        <w:rPr>
          <w:sz w:val="28"/>
          <w:szCs w:val="28"/>
          <w:lang w:val="nl-NL"/>
        </w:rPr>
        <w:t xml:space="preserve">Công văn số </w:t>
      </w:r>
      <w:r w:rsidRPr="002D5B9B">
        <w:rPr>
          <w:sz w:val="28"/>
          <w:szCs w:val="28"/>
          <w:lang w:val="nl-NL"/>
        </w:rPr>
        <w:t>842/UBND-KTTH, ngày 20/03/2020 Về thực hiện Chương trình số 94-CTr/TU ngày 16-12-2019 của Ban Thường vụ Tỉnh ủy về kiểm tra, giám sát năm 2020.</w:t>
      </w:r>
    </w:p>
    <w:p w:rsidR="005072A7" w:rsidRPr="001F525A" w:rsidRDefault="00642CC2" w:rsidP="001F525A">
      <w:pPr>
        <w:widowControl w:val="0"/>
        <w:spacing w:before="120" w:line="264" w:lineRule="auto"/>
        <w:ind w:firstLine="567"/>
        <w:jc w:val="both"/>
        <w:rPr>
          <w:sz w:val="28"/>
          <w:szCs w:val="28"/>
          <w:lang w:val="nl-NL"/>
        </w:rPr>
      </w:pPr>
      <w:r>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1977390</wp:posOffset>
                </wp:positionH>
                <wp:positionV relativeFrom="paragraph">
                  <wp:posOffset>744220</wp:posOffset>
                </wp:positionV>
                <wp:extent cx="2200275" cy="0"/>
                <wp:effectExtent l="9525" t="5715" r="9525"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63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7EB4A4"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pt,58.6pt" to="328.9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" strokeweight=".5pt"/>
            </w:pict>
          </mc:Fallback>
        </mc:AlternateContent>
      </w:r>
      <w:r w:rsidR="0046204D" w:rsidRPr="002D5B9B">
        <w:rPr>
          <w:sz w:val="28"/>
          <w:szCs w:val="28"/>
          <w:lang w:val="nl-NL"/>
        </w:rPr>
        <w:t xml:space="preserve">30. </w:t>
      </w:r>
      <w:r w:rsidR="0046204D" w:rsidRPr="000A264E">
        <w:rPr>
          <w:sz w:val="28"/>
          <w:szCs w:val="28"/>
          <w:lang w:val="nl-NL"/>
        </w:rPr>
        <w:t>Công văn số 856/UBND-NC, ngày 21 tháng 3 năm 2020 Về việc triển khai chỉ đạo của Thủ tướng Chính phủ đối với đề nghị của Ủy ban Tư pháp Quốc hội.</w:t>
      </w:r>
    </w:p>
    <w:sectPr w:rsidR="005072A7" w:rsidRPr="001F525A" w:rsidSect="00642CC2">
      <w:footerReference w:type="even" r:id="rId13"/>
      <w:footerReference w:type="default" r:id="rId14"/>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1FD" w:rsidRDefault="00D551FD">
      <w:r>
        <w:separator/>
      </w:r>
    </w:p>
  </w:endnote>
  <w:endnote w:type="continuationSeparator" w:id="0">
    <w:p w:rsidR="00D551FD" w:rsidRDefault="00D5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
    <w:altName w:val="Times New Roman"/>
    <w:charset w:val="00"/>
    <w:family w:val="swiss"/>
    <w:pitch w:val="variable"/>
    <w:sig w:usb0="00000003" w:usb1="00000000" w:usb2="00000000" w:usb3="00000000" w:csb0="00000001" w:csb1="00000000"/>
  </w:font>
  <w:font w:name="Verdana">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7A" w:rsidRDefault="00EE5F7A" w:rsidP="00EE5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F7A" w:rsidRDefault="00EE5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590805"/>
      <w:docPartObj>
        <w:docPartGallery w:val="Page Numbers (Bottom of Page)"/>
        <w:docPartUnique/>
      </w:docPartObj>
    </w:sdtPr>
    <w:sdtEndPr/>
    <w:sdtContent>
      <w:p w:rsidR="00EE5F7A" w:rsidRPr="00642CC2" w:rsidRDefault="00642CC2" w:rsidP="0001695E">
        <w:pPr>
          <w:pStyle w:val="Footer"/>
          <w:tabs>
            <w:tab w:val="clear" w:pos="4320"/>
            <w:tab w:val="clear" w:pos="8640"/>
          </w:tabs>
          <w:jc w:val="center"/>
        </w:pPr>
        <w:r>
          <w:fldChar w:fldCharType="begin"/>
        </w:r>
        <w:r>
          <w:instrText>PAGE   \* MERGEFORMAT</w:instrText>
        </w:r>
        <w:r>
          <w:fldChar w:fldCharType="separate"/>
        </w:r>
        <w:r w:rsidR="001E5E8F" w:rsidRPr="001E5E8F">
          <w:rPr>
            <w:noProof/>
            <w:lang w:val="vi-VN"/>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1FD" w:rsidRDefault="00D551FD">
      <w:r>
        <w:separator/>
      </w:r>
    </w:p>
  </w:footnote>
  <w:footnote w:type="continuationSeparator" w:id="0">
    <w:p w:rsidR="00D551FD" w:rsidRDefault="00D55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67"/>
    <w:rsid w:val="0001695E"/>
    <w:rsid w:val="000246C4"/>
    <w:rsid w:val="001E5E8F"/>
    <w:rsid w:val="001F525A"/>
    <w:rsid w:val="00260038"/>
    <w:rsid w:val="002D5B9B"/>
    <w:rsid w:val="00307483"/>
    <w:rsid w:val="003E1E5C"/>
    <w:rsid w:val="0046204D"/>
    <w:rsid w:val="005072A7"/>
    <w:rsid w:val="00562B88"/>
    <w:rsid w:val="00642CC2"/>
    <w:rsid w:val="00700967"/>
    <w:rsid w:val="00803E44"/>
    <w:rsid w:val="00D551FD"/>
    <w:rsid w:val="00E6749A"/>
    <w:rsid w:val="00EE5F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9FA3"/>
  <w15:chartTrackingRefBased/>
  <w15:docId w15:val="{8A27DC49-005C-4235-99A5-D57F520C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967"/>
    <w:rPr>
      <w:rFonts w:ascii="Times New Roman" w:eastAsia="Times New Roman" w:hAnsi="Times New Roman"/>
      <w:sz w:val="26"/>
      <w:szCs w:val="26"/>
      <w:lang w:val="en-US" w:eastAsia="en-US"/>
    </w:rPr>
  </w:style>
  <w:style w:type="paragraph" w:styleId="Heading3">
    <w:name w:val="heading 3"/>
    <w:basedOn w:val="Normal"/>
    <w:next w:val="Normal"/>
    <w:link w:val="Heading3Char"/>
    <w:qFormat/>
    <w:rsid w:val="00700967"/>
    <w:pPr>
      <w:keepNext/>
      <w:jc w:val="center"/>
      <w:outlineLvl w:val="2"/>
    </w:pPr>
    <w:rPr>
      <w:rFonts w:ascii=".VnTime" w:hAnsi=".VnTime"/>
      <w:b/>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00967"/>
    <w:rPr>
      <w:rFonts w:ascii=".VnTime" w:eastAsia="Times New Roman" w:hAnsi=".VnTime" w:cs="Times New Roman"/>
      <w:b/>
      <w:sz w:val="26"/>
      <w:szCs w:val="24"/>
      <w:lang w:val="x-none" w:eastAsia="x-none"/>
    </w:rPr>
  </w:style>
  <w:style w:type="paragraph" w:customStyle="1" w:styleId="CharCharCharChar1">
    <w:name w:val="Char Char Char Char1"/>
    <w:basedOn w:val="Normal"/>
    <w:rsid w:val="00EE5F7A"/>
    <w:pPr>
      <w:spacing w:after="160" w:line="240" w:lineRule="exact"/>
    </w:pPr>
    <w:rPr>
      <w:rFonts w:ascii="Verdana" w:hAnsi="Verdana"/>
      <w:sz w:val="20"/>
      <w:szCs w:val="20"/>
    </w:rPr>
  </w:style>
  <w:style w:type="paragraph" w:styleId="Footer">
    <w:name w:val="footer"/>
    <w:basedOn w:val="Normal"/>
    <w:link w:val="FooterChar"/>
    <w:uiPriority w:val="99"/>
    <w:rsid w:val="00EE5F7A"/>
    <w:pPr>
      <w:tabs>
        <w:tab w:val="center" w:pos="4320"/>
        <w:tab w:val="right" w:pos="8640"/>
      </w:tabs>
    </w:pPr>
  </w:style>
  <w:style w:type="character" w:styleId="PageNumber">
    <w:name w:val="page number"/>
    <w:basedOn w:val="DefaultParagraphFont"/>
    <w:rsid w:val="00EE5F7A"/>
  </w:style>
  <w:style w:type="paragraph" w:styleId="Header">
    <w:name w:val="header"/>
    <w:basedOn w:val="Normal"/>
    <w:link w:val="HeaderChar"/>
    <w:uiPriority w:val="99"/>
    <w:unhideWhenUsed/>
    <w:rsid w:val="00642CC2"/>
    <w:pPr>
      <w:tabs>
        <w:tab w:val="center" w:pos="4513"/>
        <w:tab w:val="right" w:pos="9026"/>
      </w:tabs>
    </w:pPr>
  </w:style>
  <w:style w:type="character" w:customStyle="1" w:styleId="HeaderChar">
    <w:name w:val="Header Char"/>
    <w:basedOn w:val="DefaultParagraphFont"/>
    <w:link w:val="Header"/>
    <w:uiPriority w:val="99"/>
    <w:rsid w:val="00642CC2"/>
    <w:rPr>
      <w:rFonts w:ascii="Times New Roman" w:eastAsia="Times New Roman" w:hAnsi="Times New Roman"/>
      <w:sz w:val="26"/>
      <w:szCs w:val="26"/>
      <w:lang w:val="en-US" w:eastAsia="en-US"/>
    </w:rPr>
  </w:style>
  <w:style w:type="character" w:customStyle="1" w:styleId="FooterChar">
    <w:name w:val="Footer Char"/>
    <w:basedOn w:val="DefaultParagraphFont"/>
    <w:link w:val="Footer"/>
    <w:uiPriority w:val="99"/>
    <w:rsid w:val="00642CC2"/>
    <w:rPr>
      <w:rFonts w:ascii="Times New Roman" w:eastAsia="Times New Roman" w:hAnsi="Times New Roman"/>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pubnd.kontum.gov.vn/VBDetail.aspx?idVB=1029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vpubnd.kontum.gov.vn/VBDetail.aspx?idVB=10297" TargetMode="External"/><Relationship Id="rId12" Type="http://schemas.openxmlformats.org/officeDocument/2006/relationships/hyperlink" Target="http://vpubnd.kontum.gov.vn/VBDetail.aspx?idVB=1033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vpubnd.kontum.gov.vn/VBDetail.aspx?idVB=10276" TargetMode="External"/><Relationship Id="rId11" Type="http://schemas.openxmlformats.org/officeDocument/2006/relationships/hyperlink" Target="http://vpubnd.kontum.gov.vn/VBDetail.aspx?idVB=1030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vpubnd.kontum.gov.vn/VBDetail.aspx?idVB=10299" TargetMode="External"/><Relationship Id="rId4" Type="http://schemas.openxmlformats.org/officeDocument/2006/relationships/footnotes" Target="footnotes.xml"/><Relationship Id="rId9" Type="http://schemas.openxmlformats.org/officeDocument/2006/relationships/hyperlink" Target="http://vpubnd.kontum.gov.vn/VBDetail.aspx?idVB=10295" TargetMode="External"/><Relationship Id="rId14" Type="http://schemas.openxmlformats.org/officeDocument/2006/relationships/footer" Target="footer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4491</Characters>
  <Application>Microsoft Office Word</Application>
  <DocSecurity>0</DocSecurity>
  <Lines>37</Lines>
  <Paragraphs>10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5268</CharactersWithSpaces>
  <SharedDoc>false</SharedDoc>
  <HLinks>
    <vt:vector size="42" baseType="variant">
      <vt:variant>
        <vt:i4>4456453</vt:i4>
      </vt:variant>
      <vt:variant>
        <vt:i4>18</vt:i4>
      </vt:variant>
      <vt:variant>
        <vt:i4>0</vt:i4>
      </vt:variant>
      <vt:variant>
        <vt:i4>5</vt:i4>
      </vt:variant>
      <vt:variant>
        <vt:lpwstr>http://vpubnd.kontum.gov.vn/VBDetail.aspx?idVB=10332</vt:lpwstr>
      </vt:variant>
      <vt:variant>
        <vt:lpwstr/>
      </vt:variant>
      <vt:variant>
        <vt:i4>5177350</vt:i4>
      </vt:variant>
      <vt:variant>
        <vt:i4>15</vt:i4>
      </vt:variant>
      <vt:variant>
        <vt:i4>0</vt:i4>
      </vt:variant>
      <vt:variant>
        <vt:i4>5</vt:i4>
      </vt:variant>
      <vt:variant>
        <vt:lpwstr>http://vpubnd.kontum.gov.vn/VBDetail.aspx?idVB=10309</vt:lpwstr>
      </vt:variant>
      <vt:variant>
        <vt:lpwstr/>
      </vt:variant>
      <vt:variant>
        <vt:i4>5111823</vt:i4>
      </vt:variant>
      <vt:variant>
        <vt:i4>12</vt:i4>
      </vt:variant>
      <vt:variant>
        <vt:i4>0</vt:i4>
      </vt:variant>
      <vt:variant>
        <vt:i4>5</vt:i4>
      </vt:variant>
      <vt:variant>
        <vt:lpwstr>http://vpubnd.kontum.gov.vn/VBDetail.aspx?idVB=10299</vt:lpwstr>
      </vt:variant>
      <vt:variant>
        <vt:lpwstr/>
      </vt:variant>
      <vt:variant>
        <vt:i4>4325391</vt:i4>
      </vt:variant>
      <vt:variant>
        <vt:i4>9</vt:i4>
      </vt:variant>
      <vt:variant>
        <vt:i4>0</vt:i4>
      </vt:variant>
      <vt:variant>
        <vt:i4>5</vt:i4>
      </vt:variant>
      <vt:variant>
        <vt:lpwstr>http://vpubnd.kontum.gov.vn/VBDetail.aspx?idVB=10295</vt:lpwstr>
      </vt:variant>
      <vt:variant>
        <vt:lpwstr/>
      </vt:variant>
      <vt:variant>
        <vt:i4>4521999</vt:i4>
      </vt:variant>
      <vt:variant>
        <vt:i4>6</vt:i4>
      </vt:variant>
      <vt:variant>
        <vt:i4>0</vt:i4>
      </vt:variant>
      <vt:variant>
        <vt:i4>5</vt:i4>
      </vt:variant>
      <vt:variant>
        <vt:lpwstr>http://vpubnd.kontum.gov.vn/VBDetail.aspx?idVB=10292</vt:lpwstr>
      </vt:variant>
      <vt:variant>
        <vt:lpwstr/>
      </vt:variant>
      <vt:variant>
        <vt:i4>4194319</vt:i4>
      </vt:variant>
      <vt:variant>
        <vt:i4>3</vt:i4>
      </vt:variant>
      <vt:variant>
        <vt:i4>0</vt:i4>
      </vt:variant>
      <vt:variant>
        <vt:i4>5</vt:i4>
      </vt:variant>
      <vt:variant>
        <vt:lpwstr>http://vpubnd.kontum.gov.vn/VBDetail.aspx?idVB=10297</vt:lpwstr>
      </vt:variant>
      <vt:variant>
        <vt:lpwstr/>
      </vt:variant>
      <vt:variant>
        <vt:i4>4259841</vt:i4>
      </vt:variant>
      <vt:variant>
        <vt:i4>0</vt:i4>
      </vt:variant>
      <vt:variant>
        <vt:i4>0</vt:i4>
      </vt:variant>
      <vt:variant>
        <vt:i4>5</vt:i4>
      </vt:variant>
      <vt:variant>
        <vt:lpwstr>http://vpubnd.kontum.gov.vn/VBDetail.aspx?idVB=10276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5</cp:revision>
  <dcterms:created xsi:type="dcterms:W3CDTF">2020-05-19T16:21:00Z</dcterms:created>
  <dcterms:modified xsi:type="dcterms:W3CDTF">2020-05-26T08:39:00Z</dcterms:modified>
</cp:coreProperties>
</file>