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6"/>
        <w:gridCol w:w="5791"/>
      </w:tblGrid>
      <w:tr w:rsidR="007A3E19" w:rsidRPr="00F666BF" w14:paraId="741AD04F" w14:textId="77777777" w:rsidTr="007111E7">
        <w:trPr>
          <w:trHeight w:hRule="exact" w:val="689"/>
        </w:trPr>
        <w:tc>
          <w:tcPr>
            <w:tcW w:w="2017" w:type="pct"/>
            <w:tcBorders>
              <w:top w:val="nil"/>
              <w:left w:val="nil"/>
              <w:bottom w:val="nil"/>
              <w:right w:val="nil"/>
            </w:tcBorders>
            <w:hideMark/>
          </w:tcPr>
          <w:p w14:paraId="117C71D0" w14:textId="77777777" w:rsidR="007A3E19" w:rsidRPr="00F666BF" w:rsidRDefault="007A3E19" w:rsidP="00CF5116">
            <w:pPr>
              <w:pStyle w:val="Heading3"/>
              <w:spacing w:before="0"/>
              <w:rPr>
                <w:b w:val="0"/>
                <w:color w:val="000000" w:themeColor="text1"/>
                <w:lang w:val="en-US"/>
              </w:rPr>
            </w:pPr>
            <w:r w:rsidRPr="00F666BF">
              <w:rPr>
                <w:b w:val="0"/>
                <w:color w:val="000000" w:themeColor="text1"/>
                <w:lang w:eastAsia="en-US"/>
              </w:rPr>
              <w:t>H</w:t>
            </w:r>
            <w:r w:rsidRPr="00F666BF">
              <w:rPr>
                <w:b w:val="0"/>
                <w:color w:val="000000" w:themeColor="text1"/>
                <w:lang w:val="en-US" w:eastAsia="en-US"/>
              </w:rPr>
              <w:t>ĐN</w:t>
            </w:r>
            <w:r w:rsidRPr="00F666BF">
              <w:rPr>
                <w:b w:val="0"/>
                <w:color w:val="000000" w:themeColor="text1"/>
                <w:lang w:eastAsia="en-US"/>
              </w:rPr>
              <w:t>D</w:t>
            </w:r>
            <w:r w:rsidRPr="00F666BF">
              <w:rPr>
                <w:b w:val="0"/>
                <w:color w:val="000000" w:themeColor="text1"/>
                <w:lang w:val="en-US" w:eastAsia="en-US"/>
              </w:rPr>
              <w:t xml:space="preserve"> </w:t>
            </w:r>
            <w:r w:rsidRPr="00F666BF">
              <w:rPr>
                <w:b w:val="0"/>
                <w:color w:val="000000" w:themeColor="text1"/>
              </w:rPr>
              <w:t>TỈNH KON TUM</w:t>
            </w:r>
          </w:p>
          <w:p w14:paraId="6E26EF2F" w14:textId="3724F818" w:rsidR="007A3E19" w:rsidRPr="00F666BF" w:rsidRDefault="007A3E19" w:rsidP="00CF5116">
            <w:pPr>
              <w:jc w:val="center"/>
              <w:rPr>
                <w:b/>
                <w:color w:val="000000" w:themeColor="text1"/>
                <w:lang w:eastAsia="vi-VN"/>
              </w:rPr>
            </w:pPr>
            <w:r w:rsidRPr="00F666BF">
              <w:rPr>
                <w:color w:val="000000" w:themeColor="text1"/>
                <w:lang w:eastAsia="vi-VN"/>
              </w:rPr>
              <mc:AlternateContent>
                <mc:Choice Requires="wps">
                  <w:drawing>
                    <wp:anchor distT="4294967294" distB="4294967294" distL="114300" distR="114300" simplePos="0" relativeHeight="251658240" behindDoc="0" locked="0" layoutInCell="1" allowOverlap="1" wp14:anchorId="474964F3" wp14:editId="4BB69954">
                      <wp:simplePos x="0" y="0"/>
                      <wp:positionH relativeFrom="margin">
                        <wp:align>center</wp:align>
                      </wp:positionH>
                      <wp:positionV relativeFrom="paragraph">
                        <wp:posOffset>215264</wp:posOffset>
                      </wp:positionV>
                      <wp:extent cx="59563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0C0EEF" id="Straight Connector 5" o:spid="_x0000_s1026" style="position:absolute;z-index:25165824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6.95pt" to="46.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" strokecolor="#002060">
                      <w10:wrap anchorx="margin"/>
                    </v:line>
                  </w:pict>
                </mc:Fallback>
              </mc:AlternateContent>
            </w:r>
            <w:r w:rsidRPr="00F666BF">
              <w:rPr>
                <w:b/>
                <w:color w:val="000000" w:themeColor="text1"/>
                <w:sz w:val="26"/>
                <w:lang w:eastAsia="vi-VN"/>
              </w:rPr>
              <w:t>BAN KINH TẾ - NGÂN SÁCH</w:t>
            </w:r>
          </w:p>
        </w:tc>
        <w:tc>
          <w:tcPr>
            <w:tcW w:w="2983" w:type="pct"/>
            <w:tcBorders>
              <w:top w:val="nil"/>
              <w:left w:val="nil"/>
              <w:bottom w:val="nil"/>
              <w:right w:val="nil"/>
            </w:tcBorders>
            <w:hideMark/>
          </w:tcPr>
          <w:p w14:paraId="66B2C7DF" w14:textId="77777777" w:rsidR="007A3E19" w:rsidRPr="00F666BF" w:rsidRDefault="007A3E19" w:rsidP="00CF5116">
            <w:pPr>
              <w:jc w:val="center"/>
              <w:rPr>
                <w:b/>
                <w:color w:val="000000" w:themeColor="text1"/>
                <w:sz w:val="26"/>
                <w:szCs w:val="26"/>
              </w:rPr>
            </w:pPr>
            <w:r w:rsidRPr="00F666BF">
              <w:rPr>
                <w:b/>
                <w:color w:val="000000" w:themeColor="text1"/>
                <w:sz w:val="26"/>
                <w:szCs w:val="26"/>
              </w:rPr>
              <w:t>CỘNG HÒA XÃ HỘI CHỦ NGHĨA VIỆT NAM</w:t>
            </w:r>
          </w:p>
          <w:p w14:paraId="73AAA221" w14:textId="4C544715" w:rsidR="007A3E19" w:rsidRPr="00F666BF" w:rsidRDefault="007A3E19" w:rsidP="00CF5116">
            <w:pPr>
              <w:jc w:val="center"/>
              <w:rPr>
                <w:b/>
                <w:color w:val="000000" w:themeColor="text1"/>
              </w:rPr>
            </w:pPr>
            <w:r w:rsidRPr="00F666BF">
              <w:rPr>
                <w:color w:val="000000" w:themeColor="text1"/>
                <w:lang w:eastAsia="vi-VN"/>
              </w:rPr>
              <mc:AlternateContent>
                <mc:Choice Requires="wps">
                  <w:drawing>
                    <wp:anchor distT="4294967294" distB="4294967294" distL="114300" distR="114300" simplePos="0" relativeHeight="251663360" behindDoc="0" locked="0" layoutInCell="1" allowOverlap="1" wp14:anchorId="65B2A54D" wp14:editId="02FCA929">
                      <wp:simplePos x="0" y="0"/>
                      <wp:positionH relativeFrom="column">
                        <wp:posOffset>750534</wp:posOffset>
                      </wp:positionH>
                      <wp:positionV relativeFrom="paragraph">
                        <wp:posOffset>224418</wp:posOffset>
                      </wp:positionV>
                      <wp:extent cx="20834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435"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B31CAE" id="Straight Connector 4"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1pt,17.65pt" to="223.1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" strokecolor="#002060"/>
                  </w:pict>
                </mc:Fallback>
              </mc:AlternateContent>
            </w:r>
            <w:r w:rsidRPr="00F666BF">
              <w:rPr>
                <w:b/>
                <w:color w:val="000000" w:themeColor="text1"/>
              </w:rPr>
              <w:t>Độc lập - Tự do - Hạnh phúc</w:t>
            </w:r>
          </w:p>
        </w:tc>
      </w:tr>
      <w:tr w:rsidR="007A3E19" w:rsidRPr="00F666BF" w14:paraId="4A6A094B" w14:textId="77777777" w:rsidTr="007111E7">
        <w:trPr>
          <w:trHeight w:hRule="exact" w:val="881"/>
        </w:trPr>
        <w:tc>
          <w:tcPr>
            <w:tcW w:w="2017" w:type="pct"/>
            <w:tcBorders>
              <w:top w:val="nil"/>
              <w:left w:val="nil"/>
              <w:bottom w:val="nil"/>
              <w:right w:val="nil"/>
            </w:tcBorders>
            <w:hideMark/>
          </w:tcPr>
          <w:p w14:paraId="43B65E82" w14:textId="2BFBE97F" w:rsidR="007A3E19" w:rsidRPr="00F666BF" w:rsidRDefault="007A3E19" w:rsidP="00CF5116">
            <w:pPr>
              <w:jc w:val="center"/>
              <w:rPr>
                <w:color w:val="000000" w:themeColor="text1"/>
              </w:rPr>
            </w:pPr>
            <w:r w:rsidRPr="00F666BF">
              <w:rPr>
                <w:color w:val="000000" w:themeColor="text1"/>
              </w:rPr>
              <w:t xml:space="preserve">Số:  </w:t>
            </w:r>
            <w:r w:rsidR="00564824">
              <w:rPr>
                <w:color w:val="000000" w:themeColor="text1"/>
                <w:lang w:val="en-US"/>
              </w:rPr>
              <w:t>117</w:t>
            </w:r>
            <w:r w:rsidRPr="00F666BF">
              <w:rPr>
                <w:color w:val="000000" w:themeColor="text1"/>
              </w:rPr>
              <w:t xml:space="preserve"> /BC-BKTNS</w:t>
            </w:r>
          </w:p>
          <w:p w14:paraId="46548C26" w14:textId="3F7ED5FB" w:rsidR="007A3E19" w:rsidRPr="00F666BF" w:rsidRDefault="007A3E19" w:rsidP="00CF5116">
            <w:pPr>
              <w:jc w:val="center"/>
              <w:rPr>
                <w:color w:val="000000" w:themeColor="text1"/>
              </w:rPr>
            </w:pPr>
          </w:p>
        </w:tc>
        <w:tc>
          <w:tcPr>
            <w:tcW w:w="2983" w:type="pct"/>
            <w:tcBorders>
              <w:top w:val="nil"/>
              <w:left w:val="nil"/>
              <w:bottom w:val="nil"/>
              <w:right w:val="nil"/>
            </w:tcBorders>
            <w:hideMark/>
          </w:tcPr>
          <w:p w14:paraId="34916F5D" w14:textId="43E59CA9" w:rsidR="007A3E19" w:rsidRPr="00564824" w:rsidRDefault="007A3E19" w:rsidP="00564824">
            <w:pPr>
              <w:ind w:firstLine="759"/>
              <w:rPr>
                <w:i/>
                <w:color w:val="000000" w:themeColor="text1"/>
                <w:lang w:val="en-US"/>
              </w:rPr>
            </w:pPr>
            <w:r w:rsidRPr="00F666BF">
              <w:rPr>
                <w:i/>
                <w:color w:val="000000" w:themeColor="text1"/>
              </w:rPr>
              <w:t xml:space="preserve">Kon Tum, ngày </w:t>
            </w:r>
            <w:r w:rsidR="00564824">
              <w:rPr>
                <w:i/>
                <w:color w:val="000000" w:themeColor="text1"/>
                <w:lang w:val="en-US"/>
              </w:rPr>
              <w:t>30</w:t>
            </w:r>
            <w:r w:rsidRPr="00F666BF">
              <w:rPr>
                <w:i/>
                <w:color w:val="000000" w:themeColor="text1"/>
              </w:rPr>
              <w:t xml:space="preserve"> tháng</w:t>
            </w:r>
            <w:r w:rsidR="00564824">
              <w:rPr>
                <w:i/>
                <w:color w:val="000000" w:themeColor="text1"/>
                <w:lang w:val="en-US"/>
              </w:rPr>
              <w:t xml:space="preserve"> 11</w:t>
            </w:r>
            <w:r w:rsidRPr="00F666BF">
              <w:rPr>
                <w:i/>
                <w:color w:val="000000" w:themeColor="text1"/>
              </w:rPr>
              <w:t xml:space="preserve"> năm</w:t>
            </w:r>
            <w:r w:rsidR="00564824">
              <w:rPr>
                <w:i/>
                <w:color w:val="000000" w:themeColor="text1"/>
                <w:lang w:val="en-US"/>
              </w:rPr>
              <w:t xml:space="preserve"> 2020</w:t>
            </w:r>
          </w:p>
        </w:tc>
      </w:tr>
    </w:tbl>
    <w:p w14:paraId="68A22F30" w14:textId="77777777" w:rsidR="00891CE5" w:rsidRPr="00F666BF" w:rsidRDefault="00475480" w:rsidP="000F694B">
      <w:pPr>
        <w:jc w:val="center"/>
        <w:rPr>
          <w:b/>
          <w:color w:val="000000" w:themeColor="text1"/>
        </w:rPr>
      </w:pPr>
      <w:r w:rsidRPr="00F666BF">
        <w:rPr>
          <w:b/>
          <w:color w:val="000000" w:themeColor="text1"/>
        </w:rPr>
        <w:t>BÁO CÁO THẨM TRA</w:t>
      </w:r>
    </w:p>
    <w:p w14:paraId="68A22F31" w14:textId="207BFB52" w:rsidR="006C143D" w:rsidRPr="00F666BF" w:rsidRDefault="00FE3858" w:rsidP="00290067">
      <w:pPr>
        <w:jc w:val="center"/>
        <w:rPr>
          <w:b/>
          <w:color w:val="000000" w:themeColor="text1"/>
        </w:rPr>
      </w:pPr>
      <w:r w:rsidRPr="00F666BF">
        <w:rPr>
          <w:b/>
          <w:color w:val="000000" w:themeColor="text1"/>
        </w:rPr>
        <w:t xml:space="preserve">Báo cáo quyết toán </w:t>
      </w:r>
      <w:r w:rsidR="006C143D" w:rsidRPr="00F666BF">
        <w:rPr>
          <w:b/>
          <w:color w:val="000000" w:themeColor="text1"/>
        </w:rPr>
        <w:t xml:space="preserve">thu, chi </w:t>
      </w:r>
      <w:r w:rsidRPr="00F666BF">
        <w:rPr>
          <w:b/>
          <w:color w:val="000000" w:themeColor="text1"/>
        </w:rPr>
        <w:t xml:space="preserve">ngân sách </w:t>
      </w:r>
      <w:r w:rsidR="006C143D" w:rsidRPr="00F666BF">
        <w:rPr>
          <w:b/>
          <w:color w:val="000000" w:themeColor="text1"/>
        </w:rPr>
        <w:t xml:space="preserve">địa phương </w:t>
      </w:r>
      <w:r w:rsidRPr="00F666BF">
        <w:rPr>
          <w:b/>
          <w:color w:val="000000" w:themeColor="text1"/>
        </w:rPr>
        <w:t>năm 201</w:t>
      </w:r>
      <w:r w:rsidR="007A3E19" w:rsidRPr="00473580">
        <w:rPr>
          <w:b/>
          <w:color w:val="000000" w:themeColor="text1"/>
        </w:rPr>
        <w:t>9</w:t>
      </w:r>
      <w:r w:rsidRPr="00F666BF">
        <w:rPr>
          <w:b/>
          <w:color w:val="000000" w:themeColor="text1"/>
        </w:rPr>
        <w:t xml:space="preserve">; </w:t>
      </w:r>
    </w:p>
    <w:p w14:paraId="68A22F32" w14:textId="2FA36210" w:rsidR="006C143D" w:rsidRPr="00F666BF" w:rsidRDefault="00E1472B" w:rsidP="00290067">
      <w:pPr>
        <w:jc w:val="center"/>
        <w:rPr>
          <w:b/>
          <w:color w:val="000000" w:themeColor="text1"/>
        </w:rPr>
      </w:pPr>
      <w:r w:rsidRPr="00F666BF">
        <w:rPr>
          <w:b/>
          <w:color w:val="000000" w:themeColor="text1"/>
        </w:rPr>
        <w:t>dự thả</w:t>
      </w:r>
      <w:r w:rsidR="00937CD2" w:rsidRPr="00F666BF">
        <w:rPr>
          <w:b/>
          <w:color w:val="000000" w:themeColor="text1"/>
        </w:rPr>
        <w:t xml:space="preserve">o </w:t>
      </w:r>
      <w:r w:rsidR="0080318D" w:rsidRPr="00473580">
        <w:rPr>
          <w:b/>
          <w:color w:val="000000" w:themeColor="text1"/>
        </w:rPr>
        <w:t>n</w:t>
      </w:r>
      <w:r w:rsidRPr="00F666BF">
        <w:rPr>
          <w:b/>
          <w:color w:val="000000" w:themeColor="text1"/>
        </w:rPr>
        <w:t>ghị quyết</w:t>
      </w:r>
      <w:r w:rsidR="006C143D" w:rsidRPr="00F666BF">
        <w:rPr>
          <w:b/>
          <w:color w:val="000000" w:themeColor="text1"/>
        </w:rPr>
        <w:t xml:space="preserve"> </w:t>
      </w:r>
      <w:r w:rsidR="00290067" w:rsidRPr="00F666BF">
        <w:rPr>
          <w:b/>
          <w:color w:val="000000" w:themeColor="text1"/>
        </w:rPr>
        <w:t xml:space="preserve">phê chuẩn quyết toán </w:t>
      </w:r>
      <w:r w:rsidR="006C143D" w:rsidRPr="00F666BF">
        <w:rPr>
          <w:b/>
          <w:color w:val="000000" w:themeColor="text1"/>
        </w:rPr>
        <w:t>n</w:t>
      </w:r>
      <w:r w:rsidR="00290067" w:rsidRPr="00F666BF">
        <w:rPr>
          <w:b/>
          <w:color w:val="000000" w:themeColor="text1"/>
        </w:rPr>
        <w:t xml:space="preserve">gân sách địa phương </w:t>
      </w:r>
    </w:p>
    <w:p w14:paraId="68A22F33" w14:textId="78B04F3E" w:rsidR="00290067" w:rsidRPr="00473580" w:rsidRDefault="00290067" w:rsidP="00290067">
      <w:pPr>
        <w:jc w:val="center"/>
        <w:rPr>
          <w:b/>
          <w:color w:val="000000" w:themeColor="text1"/>
        </w:rPr>
      </w:pPr>
      <w:r w:rsidRPr="00F666BF">
        <w:rPr>
          <w:b/>
          <w:color w:val="000000" w:themeColor="text1"/>
        </w:rPr>
        <w:t>và phân bổ kết dư ngân sách tỉnh năm 20</w:t>
      </w:r>
      <w:r w:rsidR="00937CD2" w:rsidRPr="00473580">
        <w:rPr>
          <w:b/>
          <w:color w:val="000000" w:themeColor="text1"/>
        </w:rPr>
        <w:t>1</w:t>
      </w:r>
      <w:r w:rsidR="007A3E19" w:rsidRPr="00473580">
        <w:rPr>
          <w:b/>
          <w:color w:val="000000" w:themeColor="text1"/>
        </w:rPr>
        <w:t>9</w:t>
      </w:r>
    </w:p>
    <w:p w14:paraId="68A22F34" w14:textId="77777777" w:rsidR="002774A3" w:rsidRPr="00F666BF" w:rsidRDefault="004E32F5" w:rsidP="00290067">
      <w:pPr>
        <w:jc w:val="center"/>
        <w:rPr>
          <w:color w:val="000000" w:themeColor="text1"/>
        </w:rPr>
      </w:pPr>
      <w:r w:rsidRPr="00F666BF">
        <w:rPr>
          <w:color w:val="000000" w:themeColor="text1"/>
          <w:lang w:eastAsia="vi-VN"/>
        </w:rPr>
        <mc:AlternateContent>
          <mc:Choice Requires="wps">
            <w:drawing>
              <wp:anchor distT="0" distB="0" distL="114300" distR="114300" simplePos="0" relativeHeight="251658752" behindDoc="0" locked="0" layoutInCell="1" allowOverlap="1" wp14:anchorId="68A22F7F" wp14:editId="68A22F80">
                <wp:simplePos x="0" y="0"/>
                <wp:positionH relativeFrom="margin">
                  <wp:align>center</wp:align>
                </wp:positionH>
                <wp:positionV relativeFrom="paragraph">
                  <wp:posOffset>78740</wp:posOffset>
                </wp:positionV>
                <wp:extent cx="765810" cy="0"/>
                <wp:effectExtent l="11430" t="12065" r="13335" b="698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C701CB3" id="_x0000_t32" coordsize="21600,21600" o:spt="32" o:oned="t" path="m,l21600,21600e" filled="f">
                <v:path arrowok="t" fillok="f" o:connecttype="none"/>
                <o:lock v:ext="edit" shapetype="t"/>
              </v:shapetype>
              <v:shape id="AutoShape 5" o:spid="_x0000_s1026" type="#_x0000_t32" style="position:absolute;margin-left:0;margin-top:6.2pt;width:60.3pt;height:0;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yh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">
                <w10:wrap anchorx="margin"/>
              </v:shape>
            </w:pict>
          </mc:Fallback>
        </mc:AlternateContent>
      </w:r>
    </w:p>
    <w:p w14:paraId="780947CA" w14:textId="77777777" w:rsidR="007A3E19" w:rsidRPr="00F666BF" w:rsidRDefault="007A3E19" w:rsidP="00DA1D08">
      <w:pPr>
        <w:widowControl w:val="0"/>
        <w:spacing w:before="120" w:after="120" w:line="264" w:lineRule="auto"/>
        <w:ind w:firstLine="720"/>
        <w:contextualSpacing/>
        <w:rPr>
          <w:color w:val="000000" w:themeColor="text1"/>
          <w:lang w:val="nl-NL"/>
        </w:rPr>
      </w:pPr>
      <w:r w:rsidRPr="00F666BF">
        <w:rPr>
          <w:color w:val="000000" w:themeColor="text1"/>
          <w:lang w:val="nl-NL"/>
        </w:rPr>
        <w:t>Căn cứ Luật Tổ chức Chính quyền địa phương năm 2015; Luật Sửa đổi, bổ sung một số điều của Luật Tổ chức Chính phủ và Luật Tổ chức chính quyền địa phương năm 2019; Luật Hoạt động giám sát của Quốc hội và Hội đồng nhân dân năm 2015.</w:t>
      </w:r>
    </w:p>
    <w:p w14:paraId="68A22F36" w14:textId="678152BC" w:rsidR="0001613C" w:rsidRPr="00F666BF" w:rsidRDefault="00015857" w:rsidP="00DA1D08">
      <w:pPr>
        <w:tabs>
          <w:tab w:val="left" w:pos="993"/>
        </w:tabs>
        <w:spacing w:before="120" w:after="120" w:line="264" w:lineRule="auto"/>
        <w:ind w:firstLine="709"/>
        <w:contextualSpacing/>
        <w:rPr>
          <w:color w:val="000000" w:themeColor="text1"/>
          <w:szCs w:val="28"/>
        </w:rPr>
      </w:pPr>
      <w:r w:rsidRPr="00F666BF">
        <w:rPr>
          <w:color w:val="000000" w:themeColor="text1"/>
          <w:szCs w:val="28"/>
        </w:rPr>
        <w:t>Thực hiện sự phân công của Thường trực Hội đồng nhân tỉnh</w:t>
      </w:r>
      <w:r w:rsidR="0001613C" w:rsidRPr="00F666BF">
        <w:rPr>
          <w:color w:val="000000" w:themeColor="text1"/>
          <w:szCs w:val="28"/>
        </w:rPr>
        <w:t>,</w:t>
      </w:r>
      <w:r w:rsidR="00307661" w:rsidRPr="00F666BF">
        <w:rPr>
          <w:color w:val="000000" w:themeColor="text1"/>
          <w:szCs w:val="28"/>
        </w:rPr>
        <w:t xml:space="preserve"> </w:t>
      </w:r>
      <w:r w:rsidR="0001613C" w:rsidRPr="00F666BF">
        <w:rPr>
          <w:color w:val="000000" w:themeColor="text1"/>
          <w:szCs w:val="28"/>
        </w:rPr>
        <w:t xml:space="preserve">trên cơ sở </w:t>
      </w:r>
      <w:r w:rsidR="00B14FEA" w:rsidRPr="00F666BF">
        <w:rPr>
          <w:color w:val="000000" w:themeColor="text1"/>
          <w:szCs w:val="28"/>
        </w:rPr>
        <w:t>Tờ trình</w:t>
      </w:r>
      <w:r w:rsidR="0001613C" w:rsidRPr="00F666BF">
        <w:rPr>
          <w:color w:val="000000" w:themeColor="text1"/>
          <w:szCs w:val="28"/>
        </w:rPr>
        <w:t xml:space="preserve"> số </w:t>
      </w:r>
      <w:r w:rsidR="00BA0431" w:rsidRPr="00F666BF">
        <w:rPr>
          <w:color w:val="000000" w:themeColor="text1"/>
          <w:szCs w:val="28"/>
        </w:rPr>
        <w:t>1</w:t>
      </w:r>
      <w:r w:rsidR="007A3E19" w:rsidRPr="00473580">
        <w:rPr>
          <w:color w:val="000000" w:themeColor="text1"/>
          <w:szCs w:val="28"/>
          <w:lang w:val="nl-NL"/>
        </w:rPr>
        <w:t>25</w:t>
      </w:r>
      <w:r w:rsidR="00B14FEA" w:rsidRPr="00F666BF">
        <w:rPr>
          <w:color w:val="000000" w:themeColor="text1"/>
          <w:szCs w:val="28"/>
        </w:rPr>
        <w:t>/TTr</w:t>
      </w:r>
      <w:r w:rsidR="0001613C" w:rsidRPr="00F666BF">
        <w:rPr>
          <w:color w:val="000000" w:themeColor="text1"/>
          <w:szCs w:val="28"/>
        </w:rPr>
        <w:t xml:space="preserve">-UBND ngày </w:t>
      </w:r>
      <w:r w:rsidR="00937CD2" w:rsidRPr="00473580">
        <w:rPr>
          <w:color w:val="000000" w:themeColor="text1"/>
          <w:szCs w:val="28"/>
          <w:lang w:val="nl-NL"/>
        </w:rPr>
        <w:t>2</w:t>
      </w:r>
      <w:r w:rsidR="007A3E19" w:rsidRPr="00473580">
        <w:rPr>
          <w:color w:val="000000" w:themeColor="text1"/>
          <w:szCs w:val="28"/>
          <w:lang w:val="nl-NL"/>
        </w:rPr>
        <w:t>3</w:t>
      </w:r>
      <w:r w:rsidR="0001613C" w:rsidRPr="00F666BF">
        <w:rPr>
          <w:color w:val="000000" w:themeColor="text1"/>
          <w:szCs w:val="28"/>
        </w:rPr>
        <w:t>/</w:t>
      </w:r>
      <w:r w:rsidR="00BA0431" w:rsidRPr="00F666BF">
        <w:rPr>
          <w:color w:val="000000" w:themeColor="text1"/>
          <w:szCs w:val="28"/>
        </w:rPr>
        <w:t>1</w:t>
      </w:r>
      <w:r w:rsidR="007A3E19" w:rsidRPr="00473580">
        <w:rPr>
          <w:color w:val="000000" w:themeColor="text1"/>
          <w:szCs w:val="28"/>
          <w:lang w:val="nl-NL"/>
        </w:rPr>
        <w:t>0</w:t>
      </w:r>
      <w:r w:rsidR="0001613C" w:rsidRPr="00F666BF">
        <w:rPr>
          <w:color w:val="000000" w:themeColor="text1"/>
          <w:szCs w:val="28"/>
        </w:rPr>
        <w:t>/20</w:t>
      </w:r>
      <w:r w:rsidR="007A3E19" w:rsidRPr="00473580">
        <w:rPr>
          <w:color w:val="000000" w:themeColor="text1"/>
          <w:szCs w:val="28"/>
          <w:lang w:val="nl-NL"/>
        </w:rPr>
        <w:t>20</w:t>
      </w:r>
      <w:r w:rsidR="0001613C" w:rsidRPr="00F666BF">
        <w:rPr>
          <w:color w:val="000000" w:themeColor="text1"/>
          <w:szCs w:val="28"/>
        </w:rPr>
        <w:t xml:space="preserve"> của Ủy ban nhân dân tỉnh về </w:t>
      </w:r>
      <w:r w:rsidR="00B14FEA" w:rsidRPr="00F666BF">
        <w:rPr>
          <w:color w:val="000000" w:themeColor="text1"/>
          <w:szCs w:val="28"/>
        </w:rPr>
        <w:t xml:space="preserve">việc phê chuẩn quyết toán </w:t>
      </w:r>
      <w:r w:rsidR="00740673" w:rsidRPr="00F666BF">
        <w:rPr>
          <w:color w:val="000000" w:themeColor="text1"/>
          <w:szCs w:val="28"/>
        </w:rPr>
        <w:t>n</w:t>
      </w:r>
      <w:r w:rsidR="00B14FEA" w:rsidRPr="00F666BF">
        <w:rPr>
          <w:color w:val="000000" w:themeColor="text1"/>
          <w:szCs w:val="28"/>
        </w:rPr>
        <w:t>gân sách địa phương và phân bổ kết dư ngân sách tỉnh năm 201</w:t>
      </w:r>
      <w:r w:rsidR="007A3E19" w:rsidRPr="00473580">
        <w:rPr>
          <w:color w:val="000000" w:themeColor="text1"/>
          <w:szCs w:val="28"/>
          <w:lang w:val="nl-NL"/>
        </w:rPr>
        <w:t>9</w:t>
      </w:r>
      <w:r w:rsidR="009410C8" w:rsidRPr="00473580">
        <w:rPr>
          <w:color w:val="000000" w:themeColor="text1"/>
          <w:szCs w:val="28"/>
          <w:lang w:val="nl-NL"/>
        </w:rPr>
        <w:t xml:space="preserve">; </w:t>
      </w:r>
      <w:r w:rsidR="009410C8" w:rsidRPr="00F666BF">
        <w:rPr>
          <w:color w:val="000000" w:themeColor="text1"/>
          <w:szCs w:val="28"/>
        </w:rPr>
        <w:t>dự thảo nghị quyết và hồ sơ trình thẩm tra kèm theo.</w:t>
      </w:r>
      <w:r w:rsidRPr="00F666BF">
        <w:rPr>
          <w:color w:val="000000" w:themeColor="text1"/>
          <w:szCs w:val="28"/>
        </w:rPr>
        <w:t xml:space="preserve"> </w:t>
      </w:r>
      <w:r w:rsidR="00C7595F" w:rsidRPr="00F666BF">
        <w:rPr>
          <w:color w:val="000000" w:themeColor="text1"/>
          <w:szCs w:val="28"/>
        </w:rPr>
        <w:t xml:space="preserve">Ban Kinh tế - Ngân sách đã tổ chức </w:t>
      </w:r>
      <w:r w:rsidR="00C7595F" w:rsidRPr="00473580">
        <w:rPr>
          <w:color w:val="000000" w:themeColor="text1"/>
          <w:szCs w:val="28"/>
        </w:rPr>
        <w:t xml:space="preserve">phiên họp toàn thể </w:t>
      </w:r>
      <w:r w:rsidR="00C7595F" w:rsidRPr="00F666BF">
        <w:rPr>
          <w:color w:val="000000" w:themeColor="text1"/>
          <w:szCs w:val="28"/>
        </w:rPr>
        <w:t>thẩm tra nội dung trên. Tham dự cuộc họp có lãnh đạo các Ban Hội đồng nhân dân tỉnh; đại diện Ủy ban nhân dân tỉnh và các sở, ngành liên quan. Ban Kinh tế - Ngân sách báo cáo kết quả thẩm tra như sau:</w:t>
      </w:r>
    </w:p>
    <w:p w14:paraId="68A22F37" w14:textId="0B6996E5" w:rsidR="00607977" w:rsidRPr="00473580" w:rsidRDefault="0076248E" w:rsidP="00DA1D08">
      <w:pPr>
        <w:spacing w:before="120" w:after="120" w:line="264" w:lineRule="auto"/>
        <w:ind w:firstLine="709"/>
        <w:contextualSpacing/>
        <w:rPr>
          <w:b/>
          <w:color w:val="000000" w:themeColor="text1"/>
          <w:szCs w:val="28"/>
        </w:rPr>
      </w:pPr>
      <w:r w:rsidRPr="00473580">
        <w:rPr>
          <w:b/>
          <w:color w:val="000000" w:themeColor="text1"/>
          <w:szCs w:val="28"/>
        </w:rPr>
        <w:tab/>
      </w:r>
      <w:r w:rsidR="00607977" w:rsidRPr="00F666BF">
        <w:rPr>
          <w:b/>
          <w:color w:val="000000" w:themeColor="text1"/>
          <w:szCs w:val="28"/>
        </w:rPr>
        <w:t>I</w:t>
      </w:r>
      <w:r w:rsidR="00607977" w:rsidRPr="00473580">
        <w:rPr>
          <w:b/>
          <w:color w:val="000000" w:themeColor="text1"/>
          <w:szCs w:val="28"/>
        </w:rPr>
        <w:t>. Quyết toán thu, chi ngân sách địa phương năm 201</w:t>
      </w:r>
      <w:r w:rsidR="00413C82" w:rsidRPr="00473580">
        <w:rPr>
          <w:b/>
          <w:color w:val="000000" w:themeColor="text1"/>
          <w:szCs w:val="28"/>
        </w:rPr>
        <w:t>9</w:t>
      </w:r>
    </w:p>
    <w:p w14:paraId="013B523A" w14:textId="15E4EBE2" w:rsidR="00504CDC" w:rsidRPr="00F666BF" w:rsidRDefault="00607977" w:rsidP="00DA1D08">
      <w:pPr>
        <w:spacing w:before="120" w:after="120" w:line="264" w:lineRule="auto"/>
        <w:ind w:firstLine="709"/>
        <w:contextualSpacing/>
        <w:rPr>
          <w:b/>
          <w:bCs/>
          <w:iCs/>
          <w:color w:val="000000" w:themeColor="text1"/>
          <w:szCs w:val="28"/>
        </w:rPr>
      </w:pPr>
      <w:r w:rsidRPr="00F666BF">
        <w:rPr>
          <w:b/>
          <w:color w:val="000000" w:themeColor="text1"/>
          <w:szCs w:val="28"/>
        </w:rPr>
        <w:t xml:space="preserve">1. </w:t>
      </w:r>
      <w:r w:rsidR="0085613C" w:rsidRPr="00473580">
        <w:rPr>
          <w:b/>
          <w:color w:val="000000" w:themeColor="text1"/>
          <w:szCs w:val="28"/>
        </w:rPr>
        <w:t>Về quyết toán t</w:t>
      </w:r>
      <w:r w:rsidRPr="00F666BF">
        <w:rPr>
          <w:b/>
          <w:bCs/>
          <w:iCs/>
          <w:color w:val="000000" w:themeColor="text1"/>
          <w:szCs w:val="28"/>
          <w:lang w:val="am-ET"/>
        </w:rPr>
        <w:t>hu ngân sách địa phương</w:t>
      </w:r>
      <w:r w:rsidRPr="00F666BF">
        <w:rPr>
          <w:b/>
          <w:bCs/>
          <w:iCs/>
          <w:color w:val="000000" w:themeColor="text1"/>
          <w:szCs w:val="28"/>
        </w:rPr>
        <w:t xml:space="preserve">: </w:t>
      </w:r>
    </w:p>
    <w:p w14:paraId="10EC0CE5" w14:textId="7C7E892B" w:rsidR="0070681A" w:rsidRPr="00473580" w:rsidRDefault="00504CDC" w:rsidP="00DA1D08">
      <w:pPr>
        <w:spacing w:before="120" w:after="120" w:line="264" w:lineRule="auto"/>
        <w:ind w:firstLine="709"/>
        <w:contextualSpacing/>
        <w:rPr>
          <w:bCs/>
          <w:iCs/>
          <w:color w:val="000000" w:themeColor="text1"/>
          <w:szCs w:val="28"/>
        </w:rPr>
      </w:pPr>
      <w:r w:rsidRPr="00473580">
        <w:rPr>
          <w:iCs/>
          <w:color w:val="000000" w:themeColor="text1"/>
          <w:szCs w:val="28"/>
        </w:rPr>
        <w:t xml:space="preserve">Theo báo cáo của Ủy ban nhân dân tỉnh, </w:t>
      </w:r>
      <w:r w:rsidRPr="00473580">
        <w:rPr>
          <w:bCs/>
          <w:iCs/>
          <w:color w:val="000000" w:themeColor="text1"/>
          <w:szCs w:val="28"/>
        </w:rPr>
        <w:t>t</w:t>
      </w:r>
      <w:r w:rsidRPr="00F666BF">
        <w:rPr>
          <w:bCs/>
          <w:iCs/>
          <w:color w:val="000000" w:themeColor="text1"/>
          <w:szCs w:val="28"/>
          <w:lang w:val="am-ET"/>
        </w:rPr>
        <w:t>ổng thu ngân sách địa phương năm 201</w:t>
      </w:r>
      <w:r w:rsidRPr="00473580">
        <w:rPr>
          <w:bCs/>
          <w:iCs/>
          <w:color w:val="000000" w:themeColor="text1"/>
          <w:szCs w:val="28"/>
        </w:rPr>
        <w:t>9</w:t>
      </w:r>
      <w:r w:rsidRPr="00F666BF">
        <w:rPr>
          <w:bCs/>
          <w:iCs/>
          <w:color w:val="000000" w:themeColor="text1"/>
          <w:szCs w:val="28"/>
          <w:lang w:val="am-ET"/>
        </w:rPr>
        <w:t xml:space="preserve"> là</w:t>
      </w:r>
      <w:r w:rsidRPr="00473580">
        <w:rPr>
          <w:bCs/>
          <w:iCs/>
          <w:color w:val="000000" w:themeColor="text1"/>
          <w:szCs w:val="28"/>
        </w:rPr>
        <w:t xml:space="preserve"> </w:t>
      </w:r>
      <w:r w:rsidRPr="00F666BF">
        <w:rPr>
          <w:color w:val="000000" w:themeColor="text1"/>
          <w:szCs w:val="28"/>
        </w:rPr>
        <w:t>13.770.674 triệu đồng</w:t>
      </w:r>
      <w:r w:rsidR="00B84093" w:rsidRPr="00473580">
        <w:rPr>
          <w:color w:val="000000" w:themeColor="text1"/>
          <w:szCs w:val="28"/>
        </w:rPr>
        <w:t>, đạt 197,8% dự toán Hội đồng nhân dân tỉnh giao</w:t>
      </w:r>
      <w:r w:rsidR="00B84093" w:rsidRPr="00473580">
        <w:rPr>
          <w:color w:val="000000" w:themeColor="text1"/>
          <w:szCs w:val="28"/>
          <w:vertAlign w:val="superscript"/>
        </w:rPr>
        <w:t>(</w:t>
      </w:r>
      <w:r w:rsidR="00B84093" w:rsidRPr="00F666BF">
        <w:rPr>
          <w:rStyle w:val="FootnoteReference"/>
          <w:color w:val="000000" w:themeColor="text1"/>
          <w:szCs w:val="28"/>
          <w:lang w:val="en-US"/>
        </w:rPr>
        <w:footnoteReference w:id="1"/>
      </w:r>
      <w:r w:rsidR="00B84093" w:rsidRPr="00473580">
        <w:rPr>
          <w:color w:val="000000" w:themeColor="text1"/>
          <w:szCs w:val="28"/>
          <w:vertAlign w:val="superscript"/>
        </w:rPr>
        <w:t>)</w:t>
      </w:r>
      <w:r w:rsidR="0070681A" w:rsidRPr="00473580">
        <w:rPr>
          <w:color w:val="000000" w:themeColor="text1"/>
          <w:szCs w:val="28"/>
        </w:rPr>
        <w:t>;</w:t>
      </w:r>
      <w:r w:rsidR="0070681A" w:rsidRPr="00F666BF">
        <w:rPr>
          <w:bCs/>
          <w:iCs/>
          <w:color w:val="000000" w:themeColor="text1"/>
          <w:szCs w:val="28"/>
          <w:lang w:val="am-ET"/>
        </w:rPr>
        <w:t xml:space="preserve"> sau khi loại trừ số bổ sung trợ cấp chuyển giao từ ngân sách tỉnh cho ngân sách cấp huyện</w:t>
      </w:r>
      <w:r w:rsidR="0029598E" w:rsidRPr="00473580">
        <w:rPr>
          <w:bCs/>
          <w:iCs/>
          <w:color w:val="000000" w:themeColor="text1"/>
          <w:szCs w:val="28"/>
        </w:rPr>
        <w:t xml:space="preserve"> (2.906.305 triệu đồng)</w:t>
      </w:r>
      <w:r w:rsidR="0070681A" w:rsidRPr="00F666BF">
        <w:rPr>
          <w:bCs/>
          <w:iCs/>
          <w:color w:val="000000" w:themeColor="text1"/>
          <w:szCs w:val="28"/>
          <w:lang w:val="am-ET"/>
        </w:rPr>
        <w:t>, ngân sách huyện bổ sung cho cấp xã</w:t>
      </w:r>
      <w:r w:rsidR="0029598E" w:rsidRPr="00473580">
        <w:rPr>
          <w:bCs/>
          <w:iCs/>
          <w:color w:val="000000" w:themeColor="text1"/>
          <w:szCs w:val="28"/>
        </w:rPr>
        <w:t xml:space="preserve"> (534.285 triệu đồng)</w:t>
      </w:r>
      <w:r w:rsidR="0070681A" w:rsidRPr="00F666BF">
        <w:rPr>
          <w:bCs/>
          <w:iCs/>
          <w:color w:val="000000" w:themeColor="text1"/>
          <w:szCs w:val="28"/>
          <w:lang w:val="am-ET"/>
        </w:rPr>
        <w:t xml:space="preserve"> còn lại </w:t>
      </w:r>
      <w:r w:rsidR="0070681A" w:rsidRPr="00F666BF">
        <w:rPr>
          <w:color w:val="000000" w:themeColor="text1"/>
          <w:szCs w:val="28"/>
        </w:rPr>
        <w:t>10.330.084 triệu đồng</w:t>
      </w:r>
      <w:r w:rsidR="0070681A" w:rsidRPr="00473580">
        <w:rPr>
          <w:color w:val="000000" w:themeColor="text1"/>
          <w:szCs w:val="28"/>
        </w:rPr>
        <w:t xml:space="preserve">, </w:t>
      </w:r>
      <w:r w:rsidR="00990D39" w:rsidRPr="00473580">
        <w:rPr>
          <w:bCs/>
          <w:iCs/>
          <w:color w:val="000000" w:themeColor="text1"/>
          <w:szCs w:val="28"/>
        </w:rPr>
        <w:t>trong đó</w:t>
      </w:r>
      <w:r w:rsidR="0070681A" w:rsidRPr="00F666BF">
        <w:rPr>
          <w:bCs/>
          <w:iCs/>
          <w:color w:val="000000" w:themeColor="text1"/>
          <w:szCs w:val="28"/>
          <w:lang w:val="am-ET"/>
        </w:rPr>
        <w:t xml:space="preserve">: </w:t>
      </w:r>
      <w:r w:rsidR="0070681A" w:rsidRPr="00473580">
        <w:rPr>
          <w:bCs/>
          <w:iCs/>
          <w:color w:val="000000" w:themeColor="text1"/>
          <w:szCs w:val="28"/>
        </w:rPr>
        <w:t xml:space="preserve"> </w:t>
      </w:r>
    </w:p>
    <w:p w14:paraId="68A22F39" w14:textId="631E4274" w:rsidR="00607977" w:rsidRPr="00473580" w:rsidRDefault="00607977" w:rsidP="00DA1D08">
      <w:pPr>
        <w:spacing w:before="120" w:after="120" w:line="264" w:lineRule="auto"/>
        <w:ind w:firstLine="709"/>
        <w:contextualSpacing/>
        <w:rPr>
          <w:iCs/>
          <w:color w:val="000000" w:themeColor="text1"/>
          <w:szCs w:val="28"/>
        </w:rPr>
      </w:pPr>
      <w:r w:rsidRPr="00F666BF">
        <w:rPr>
          <w:bCs/>
          <w:iCs/>
          <w:color w:val="000000" w:themeColor="text1"/>
          <w:szCs w:val="28"/>
        </w:rPr>
        <w:t>-</w:t>
      </w:r>
      <w:r w:rsidRPr="00F666BF">
        <w:rPr>
          <w:bCs/>
          <w:iCs/>
          <w:color w:val="000000" w:themeColor="text1"/>
          <w:szCs w:val="28"/>
          <w:lang w:val="am-ET"/>
        </w:rPr>
        <w:t xml:space="preserve"> Thu cân đối ngân sách địa phương: </w:t>
      </w:r>
      <w:r w:rsidR="00727E4D" w:rsidRPr="00473580">
        <w:rPr>
          <w:bCs/>
          <w:iCs/>
          <w:color w:val="000000" w:themeColor="text1"/>
          <w:szCs w:val="28"/>
        </w:rPr>
        <w:t>10.305.223</w:t>
      </w:r>
      <w:r w:rsidRPr="00F666BF">
        <w:rPr>
          <w:bCs/>
          <w:iCs/>
          <w:color w:val="000000" w:themeColor="text1"/>
          <w:szCs w:val="28"/>
          <w:lang w:val="am-ET"/>
        </w:rPr>
        <w:t xml:space="preserve"> triệu đồng</w:t>
      </w:r>
      <w:r w:rsidRPr="00F666BF">
        <w:rPr>
          <w:bCs/>
          <w:iCs/>
          <w:color w:val="000000" w:themeColor="text1"/>
          <w:szCs w:val="28"/>
        </w:rPr>
        <w:t xml:space="preserve"> </w:t>
      </w:r>
      <w:r w:rsidRPr="00F666BF">
        <w:rPr>
          <w:bCs/>
          <w:iCs/>
          <w:color w:val="000000" w:themeColor="text1"/>
          <w:szCs w:val="28"/>
          <w:lang w:val="am-ET"/>
        </w:rPr>
        <w:t xml:space="preserve">(trong đó, thu ngân sách tỉnh </w:t>
      </w:r>
      <w:r w:rsidR="00727E4D" w:rsidRPr="00473580">
        <w:rPr>
          <w:bCs/>
          <w:iCs/>
          <w:color w:val="000000" w:themeColor="text1"/>
          <w:szCs w:val="28"/>
        </w:rPr>
        <w:t>8.623.683</w:t>
      </w:r>
      <w:r w:rsidRPr="00F666BF">
        <w:rPr>
          <w:bCs/>
          <w:iCs/>
          <w:color w:val="000000" w:themeColor="text1"/>
          <w:szCs w:val="28"/>
          <w:lang w:val="am-ET"/>
        </w:rPr>
        <w:t xml:space="preserve"> triệu đồng, thu ngân sách cấp huyện </w:t>
      </w:r>
      <w:r w:rsidR="00727E4D" w:rsidRPr="00473580">
        <w:rPr>
          <w:bCs/>
          <w:iCs/>
          <w:color w:val="000000" w:themeColor="text1"/>
          <w:szCs w:val="28"/>
        </w:rPr>
        <w:t>1.681.540</w:t>
      </w:r>
      <w:r w:rsidRPr="00F666BF">
        <w:rPr>
          <w:bCs/>
          <w:iCs/>
          <w:color w:val="000000" w:themeColor="text1"/>
          <w:szCs w:val="28"/>
          <w:lang w:val="am-ET"/>
        </w:rPr>
        <w:t xml:space="preserve"> triệu đồng</w:t>
      </w:r>
      <w:r w:rsidR="00D16EDD" w:rsidRPr="00473580">
        <w:rPr>
          <w:bCs/>
          <w:iCs/>
          <w:color w:val="000000" w:themeColor="text1"/>
          <w:szCs w:val="28"/>
        </w:rPr>
        <w:t>).</w:t>
      </w:r>
    </w:p>
    <w:p w14:paraId="68A22F3A" w14:textId="6E64FAC7" w:rsidR="00607977" w:rsidRPr="00F666BF" w:rsidRDefault="00607977" w:rsidP="00DA1D08">
      <w:pPr>
        <w:spacing w:before="120" w:after="120" w:line="264" w:lineRule="auto"/>
        <w:ind w:firstLine="709"/>
        <w:contextualSpacing/>
        <w:jc w:val="left"/>
        <w:rPr>
          <w:bCs/>
          <w:i/>
          <w:iCs/>
          <w:color w:val="000000" w:themeColor="text1"/>
          <w:szCs w:val="28"/>
          <w:lang w:val="nl-NL"/>
        </w:rPr>
      </w:pPr>
      <w:r w:rsidRPr="00F666BF">
        <w:rPr>
          <w:color w:val="000000" w:themeColor="text1"/>
          <w:szCs w:val="28"/>
          <w:lang w:val="nl-NL"/>
        </w:rPr>
        <w:t xml:space="preserve">- Vay của ngân sách địa phương: </w:t>
      </w:r>
      <w:r w:rsidR="00727E4D" w:rsidRPr="00F666BF">
        <w:rPr>
          <w:color w:val="000000" w:themeColor="text1"/>
          <w:szCs w:val="28"/>
          <w:lang w:val="nl-NL"/>
        </w:rPr>
        <w:t>24.861</w:t>
      </w:r>
      <w:r w:rsidRPr="00F666BF">
        <w:rPr>
          <w:color w:val="000000" w:themeColor="text1"/>
          <w:szCs w:val="28"/>
          <w:lang w:val="nl-NL"/>
        </w:rPr>
        <w:t xml:space="preserve"> triệu đồng</w:t>
      </w:r>
      <w:r w:rsidRPr="00F666BF">
        <w:rPr>
          <w:bCs/>
          <w:i/>
          <w:iCs/>
          <w:color w:val="000000" w:themeColor="text1"/>
          <w:szCs w:val="28"/>
          <w:lang w:val="nl-NL"/>
        </w:rPr>
        <w:t>.</w:t>
      </w:r>
    </w:p>
    <w:p w14:paraId="68A22F3C" w14:textId="52DF07E5" w:rsidR="00607977" w:rsidRPr="00F666BF" w:rsidRDefault="00607977" w:rsidP="00DA1D08">
      <w:pPr>
        <w:spacing w:before="120" w:after="120" w:line="264" w:lineRule="auto"/>
        <w:ind w:firstLine="709"/>
        <w:contextualSpacing/>
        <w:rPr>
          <w:bCs/>
          <w:color w:val="000000" w:themeColor="text1"/>
          <w:szCs w:val="28"/>
          <w:lang w:val="nl-NL"/>
        </w:rPr>
      </w:pPr>
      <w:r w:rsidRPr="00F666BF">
        <w:rPr>
          <w:bCs/>
          <w:color w:val="000000" w:themeColor="text1"/>
          <w:szCs w:val="28"/>
          <w:lang w:val="nl-NL"/>
        </w:rPr>
        <w:t>(Chi tiết tại báo cáo kèm theo Tờ trình số 1</w:t>
      </w:r>
      <w:r w:rsidR="00727E4D" w:rsidRPr="00F666BF">
        <w:rPr>
          <w:bCs/>
          <w:color w:val="000000" w:themeColor="text1"/>
          <w:szCs w:val="28"/>
          <w:lang w:val="nl-NL"/>
        </w:rPr>
        <w:t>25</w:t>
      </w:r>
      <w:r w:rsidRPr="00F666BF">
        <w:rPr>
          <w:bCs/>
          <w:color w:val="000000" w:themeColor="text1"/>
          <w:szCs w:val="28"/>
          <w:lang w:val="nl-NL"/>
        </w:rPr>
        <w:t>/TTr-UBND</w:t>
      </w:r>
      <w:r w:rsidR="00727E4D" w:rsidRPr="00F666BF">
        <w:rPr>
          <w:bCs/>
          <w:color w:val="000000" w:themeColor="text1"/>
          <w:szCs w:val="28"/>
          <w:lang w:val="nl-NL"/>
        </w:rPr>
        <w:t xml:space="preserve"> </w:t>
      </w:r>
      <w:r w:rsidRPr="00F666BF">
        <w:rPr>
          <w:bCs/>
          <w:color w:val="000000" w:themeColor="text1"/>
          <w:szCs w:val="28"/>
          <w:lang w:val="nl-NL"/>
        </w:rPr>
        <w:t xml:space="preserve">ngày </w:t>
      </w:r>
      <w:r w:rsidR="00727E4D" w:rsidRPr="00473580">
        <w:rPr>
          <w:color w:val="000000" w:themeColor="text1"/>
          <w:szCs w:val="28"/>
          <w:lang w:val="nl-NL"/>
        </w:rPr>
        <w:t>23</w:t>
      </w:r>
      <w:r w:rsidR="00727E4D" w:rsidRPr="00F666BF">
        <w:rPr>
          <w:color w:val="000000" w:themeColor="text1"/>
          <w:szCs w:val="28"/>
        </w:rPr>
        <w:t>/1</w:t>
      </w:r>
      <w:r w:rsidR="00727E4D" w:rsidRPr="00473580">
        <w:rPr>
          <w:color w:val="000000" w:themeColor="text1"/>
          <w:szCs w:val="28"/>
          <w:lang w:val="nl-NL"/>
        </w:rPr>
        <w:t>0</w:t>
      </w:r>
      <w:r w:rsidR="00727E4D" w:rsidRPr="00F666BF">
        <w:rPr>
          <w:color w:val="000000" w:themeColor="text1"/>
          <w:szCs w:val="28"/>
        </w:rPr>
        <w:t>/20</w:t>
      </w:r>
      <w:r w:rsidR="00727E4D" w:rsidRPr="00473580">
        <w:rPr>
          <w:color w:val="000000" w:themeColor="text1"/>
          <w:szCs w:val="28"/>
          <w:lang w:val="nl-NL"/>
        </w:rPr>
        <w:t>20</w:t>
      </w:r>
      <w:r w:rsidR="00727E4D" w:rsidRPr="00F666BF">
        <w:rPr>
          <w:bCs/>
          <w:color w:val="000000" w:themeColor="text1"/>
          <w:szCs w:val="28"/>
          <w:lang w:val="nl-NL"/>
        </w:rPr>
        <w:t xml:space="preserve"> </w:t>
      </w:r>
      <w:r w:rsidRPr="00F666BF">
        <w:rPr>
          <w:bCs/>
          <w:color w:val="000000" w:themeColor="text1"/>
          <w:szCs w:val="28"/>
          <w:lang w:val="nl-NL"/>
        </w:rPr>
        <w:t xml:space="preserve">của </w:t>
      </w:r>
      <w:r w:rsidR="00727E4D" w:rsidRPr="00F666BF">
        <w:rPr>
          <w:bCs/>
          <w:color w:val="000000" w:themeColor="text1"/>
          <w:szCs w:val="28"/>
          <w:lang w:val="nl-NL"/>
        </w:rPr>
        <w:t>Ủy ban nhân dân</w:t>
      </w:r>
      <w:r w:rsidRPr="00F666BF">
        <w:rPr>
          <w:bCs/>
          <w:color w:val="000000" w:themeColor="text1"/>
          <w:szCs w:val="28"/>
          <w:lang w:val="nl-NL"/>
        </w:rPr>
        <w:t xml:space="preserve"> tỉnh)</w:t>
      </w:r>
    </w:p>
    <w:p w14:paraId="513EB38F" w14:textId="0816B957" w:rsidR="00FB52A9" w:rsidRPr="00F666BF" w:rsidRDefault="00FB52A9" w:rsidP="00DA1D08">
      <w:pPr>
        <w:spacing w:before="120" w:after="120" w:line="264" w:lineRule="auto"/>
        <w:ind w:firstLine="709"/>
        <w:contextualSpacing/>
        <w:rPr>
          <w:bCs/>
          <w:color w:val="000000" w:themeColor="text1"/>
          <w:szCs w:val="28"/>
          <w:lang w:val="nl-NL"/>
        </w:rPr>
      </w:pPr>
      <w:r w:rsidRPr="00F666BF">
        <w:rPr>
          <w:bCs/>
          <w:color w:val="000000" w:themeColor="text1"/>
          <w:szCs w:val="28"/>
          <w:lang w:val="nl-NL"/>
        </w:rPr>
        <w:t xml:space="preserve">* Riêng </w:t>
      </w:r>
      <w:r w:rsidRPr="00F666BF">
        <w:rPr>
          <w:bCs/>
          <w:color w:val="000000" w:themeColor="text1"/>
          <w:spacing w:val="-4"/>
          <w:szCs w:val="28"/>
          <w:lang w:val="nl-NL"/>
        </w:rPr>
        <w:t>nguồn tăng thu, tiết kiệm chi ngân sách tỉnh 2019 đã được Ủy ban nhân dân tỉnh trình Thường trực Hội đồng nhân dân tỉnh phân bổ theo quy định của Luật Ngân sách nhà nước</w:t>
      </w:r>
      <w:r w:rsidRPr="00F666BF">
        <w:rPr>
          <w:bCs/>
          <w:color w:val="000000" w:themeColor="text1"/>
          <w:spacing w:val="-4"/>
          <w:szCs w:val="28"/>
          <w:vertAlign w:val="superscript"/>
          <w:lang w:val="nl-NL"/>
        </w:rPr>
        <w:t>(</w:t>
      </w:r>
      <w:r w:rsidRPr="00F666BF">
        <w:rPr>
          <w:rStyle w:val="FootnoteReference"/>
          <w:bCs/>
          <w:color w:val="000000" w:themeColor="text1"/>
          <w:spacing w:val="-4"/>
          <w:szCs w:val="28"/>
          <w:lang w:val="nl-NL"/>
        </w:rPr>
        <w:footnoteReference w:id="2"/>
      </w:r>
      <w:r w:rsidRPr="00F666BF">
        <w:rPr>
          <w:bCs/>
          <w:color w:val="000000" w:themeColor="text1"/>
          <w:spacing w:val="-4"/>
          <w:szCs w:val="28"/>
          <w:vertAlign w:val="superscript"/>
          <w:lang w:val="nl-NL"/>
        </w:rPr>
        <w:t>)</w:t>
      </w:r>
      <w:r w:rsidRPr="00F666BF">
        <w:rPr>
          <w:color w:val="000000" w:themeColor="text1"/>
          <w:spacing w:val="2"/>
          <w:lang w:val="nl-NL"/>
        </w:rPr>
        <w:t>.</w:t>
      </w:r>
    </w:p>
    <w:p w14:paraId="68A22F3D" w14:textId="02CF9382" w:rsidR="00607977" w:rsidRPr="00473580" w:rsidRDefault="00607977" w:rsidP="00DA1D08">
      <w:pPr>
        <w:spacing w:before="120" w:after="120" w:line="264" w:lineRule="auto"/>
        <w:ind w:firstLine="709"/>
        <w:contextualSpacing/>
        <w:rPr>
          <w:b/>
          <w:color w:val="000000" w:themeColor="text1"/>
          <w:szCs w:val="28"/>
          <w:lang w:val="nl-NL"/>
        </w:rPr>
      </w:pPr>
      <w:r w:rsidRPr="00F666BF">
        <w:rPr>
          <w:b/>
          <w:color w:val="000000" w:themeColor="text1"/>
          <w:szCs w:val="28"/>
        </w:rPr>
        <w:t>2</w:t>
      </w:r>
      <w:r w:rsidRPr="00473580">
        <w:rPr>
          <w:b/>
          <w:color w:val="000000" w:themeColor="text1"/>
          <w:szCs w:val="28"/>
          <w:lang w:val="nl-NL"/>
        </w:rPr>
        <w:t xml:space="preserve">. </w:t>
      </w:r>
      <w:r w:rsidR="0085613C" w:rsidRPr="00473580">
        <w:rPr>
          <w:b/>
          <w:color w:val="000000" w:themeColor="text1"/>
          <w:szCs w:val="28"/>
          <w:lang w:val="nl-NL"/>
        </w:rPr>
        <w:t>Về quyết toán c</w:t>
      </w:r>
      <w:r w:rsidRPr="00473580">
        <w:rPr>
          <w:b/>
          <w:color w:val="000000" w:themeColor="text1"/>
          <w:szCs w:val="28"/>
          <w:lang w:val="nl-NL"/>
        </w:rPr>
        <w:t xml:space="preserve">hi </w:t>
      </w:r>
      <w:r w:rsidRPr="00F666BF">
        <w:rPr>
          <w:b/>
          <w:bCs/>
          <w:iCs/>
          <w:color w:val="000000" w:themeColor="text1"/>
          <w:szCs w:val="28"/>
          <w:lang w:val="am-ET"/>
        </w:rPr>
        <w:t>ngân sách địa phương</w:t>
      </w:r>
      <w:r w:rsidRPr="00F666BF">
        <w:rPr>
          <w:b/>
          <w:bCs/>
          <w:iCs/>
          <w:color w:val="000000" w:themeColor="text1"/>
          <w:szCs w:val="28"/>
        </w:rPr>
        <w:t>:</w:t>
      </w:r>
    </w:p>
    <w:p w14:paraId="68A22F3F" w14:textId="34D7C7CA" w:rsidR="00607977" w:rsidRPr="00F666BF" w:rsidRDefault="0052325F" w:rsidP="00DA1D08">
      <w:pPr>
        <w:pStyle w:val="BodyText2"/>
        <w:spacing w:before="120" w:line="264" w:lineRule="auto"/>
        <w:ind w:firstLine="709"/>
        <w:contextualSpacing/>
        <w:rPr>
          <w:color w:val="000000" w:themeColor="text1"/>
          <w:szCs w:val="28"/>
          <w:lang w:val="nl-NL"/>
        </w:rPr>
      </w:pPr>
      <w:r w:rsidRPr="00F666BF">
        <w:rPr>
          <w:color w:val="000000" w:themeColor="text1"/>
          <w:spacing w:val="-2"/>
          <w:szCs w:val="28"/>
          <w:lang w:val="nl-NL"/>
        </w:rPr>
        <w:lastRenderedPageBreak/>
        <w:t>Dự toán Hội đồng nhân dân tỉnh giao đầu năm 2019 là 6.963.296 triệu đồng</w:t>
      </w:r>
      <w:r w:rsidRPr="00F666BF">
        <w:rPr>
          <w:color w:val="000000" w:themeColor="text1"/>
          <w:spacing w:val="-2"/>
          <w:szCs w:val="28"/>
          <w:vertAlign w:val="superscript"/>
          <w:lang w:val="nl-NL"/>
        </w:rPr>
        <w:t>(</w:t>
      </w:r>
      <w:r w:rsidRPr="00F666BF">
        <w:rPr>
          <w:rStyle w:val="FootnoteReference"/>
          <w:color w:val="000000" w:themeColor="text1"/>
          <w:spacing w:val="-2"/>
          <w:szCs w:val="28"/>
        </w:rPr>
        <w:footnoteReference w:id="3"/>
      </w:r>
      <w:r w:rsidRPr="00F666BF">
        <w:rPr>
          <w:color w:val="000000" w:themeColor="text1"/>
          <w:spacing w:val="-2"/>
          <w:szCs w:val="28"/>
          <w:vertAlign w:val="superscript"/>
          <w:lang w:val="nl-NL"/>
        </w:rPr>
        <w:t>)</w:t>
      </w:r>
      <w:r w:rsidR="00607977" w:rsidRPr="00F666BF">
        <w:rPr>
          <w:color w:val="000000" w:themeColor="text1"/>
          <w:szCs w:val="28"/>
          <w:lang w:val="nl-NL"/>
        </w:rPr>
        <w:t xml:space="preserve">. Nhiệm vụ chi ngân sách địa phương </w:t>
      </w:r>
      <w:r w:rsidR="009D5742" w:rsidRPr="00F666BF">
        <w:rPr>
          <w:color w:val="000000" w:themeColor="text1"/>
          <w:spacing w:val="-2"/>
          <w:szCs w:val="28"/>
          <w:lang w:val="nl-NL"/>
        </w:rPr>
        <w:t xml:space="preserve">năm 2019 </w:t>
      </w:r>
      <w:r w:rsidR="00607977" w:rsidRPr="00F666BF">
        <w:rPr>
          <w:color w:val="000000" w:themeColor="text1"/>
          <w:szCs w:val="28"/>
          <w:lang w:val="nl-NL"/>
        </w:rPr>
        <w:t xml:space="preserve">là </w:t>
      </w:r>
      <w:r w:rsidRPr="00F666BF">
        <w:rPr>
          <w:color w:val="000000" w:themeColor="text1"/>
          <w:spacing w:val="-2"/>
          <w:szCs w:val="28"/>
          <w:lang w:val="nl-NL"/>
        </w:rPr>
        <w:t>13.770.67 triệu đồng</w:t>
      </w:r>
      <w:r w:rsidRPr="00F666BF">
        <w:rPr>
          <w:color w:val="000000" w:themeColor="text1"/>
          <w:spacing w:val="-2"/>
          <w:szCs w:val="28"/>
          <w:vertAlign w:val="superscript"/>
          <w:lang w:val="nl-NL"/>
        </w:rPr>
        <w:t>(</w:t>
      </w:r>
      <w:r w:rsidR="00445586" w:rsidRPr="00F666BF">
        <w:rPr>
          <w:rStyle w:val="FootnoteReference"/>
          <w:color w:val="000000" w:themeColor="text1"/>
          <w:szCs w:val="28"/>
          <w:lang w:val="nl-NL"/>
        </w:rPr>
        <w:footnoteReference w:id="4"/>
      </w:r>
      <w:r w:rsidR="00284C42" w:rsidRPr="00F666BF">
        <w:rPr>
          <w:color w:val="000000" w:themeColor="text1"/>
          <w:szCs w:val="28"/>
          <w:vertAlign w:val="superscript"/>
          <w:lang w:val="nl-NL"/>
        </w:rPr>
        <w:t>)</w:t>
      </w:r>
      <w:r w:rsidR="00284C42" w:rsidRPr="00F666BF">
        <w:rPr>
          <w:color w:val="000000" w:themeColor="text1"/>
          <w:szCs w:val="28"/>
          <w:lang w:val="nl-NL"/>
        </w:rPr>
        <w:t>;</w:t>
      </w:r>
      <w:r w:rsidR="00284C42" w:rsidRPr="00F666BF">
        <w:rPr>
          <w:color w:val="000000" w:themeColor="text1"/>
          <w:szCs w:val="28"/>
          <w:vertAlign w:val="superscript"/>
          <w:lang w:val="nl-NL"/>
        </w:rPr>
        <w:t xml:space="preserve"> </w:t>
      </w:r>
      <w:r w:rsidR="00607977" w:rsidRPr="00F666BF">
        <w:rPr>
          <w:color w:val="000000" w:themeColor="text1"/>
          <w:szCs w:val="28"/>
          <w:lang w:val="nl-NL"/>
        </w:rPr>
        <w:t xml:space="preserve">sau khi loại trừ chi bổ sung chuyển giao trợ cấp giữa các cấp ngân sách địa phương </w:t>
      </w:r>
      <w:r w:rsidR="00284C42" w:rsidRPr="00F666BF">
        <w:rPr>
          <w:color w:val="000000" w:themeColor="text1"/>
          <w:szCs w:val="28"/>
          <w:lang w:val="nl-NL"/>
        </w:rPr>
        <w:t xml:space="preserve">còn lại </w:t>
      </w:r>
      <w:r w:rsidR="00607977" w:rsidRPr="00F666BF">
        <w:rPr>
          <w:color w:val="000000" w:themeColor="text1"/>
          <w:szCs w:val="28"/>
          <w:lang w:val="nl-NL"/>
        </w:rPr>
        <w:t xml:space="preserve">là </w:t>
      </w:r>
      <w:r w:rsidRPr="00F666BF">
        <w:rPr>
          <w:color w:val="000000" w:themeColor="text1"/>
          <w:spacing w:val="-2"/>
          <w:szCs w:val="28"/>
          <w:lang w:val="nl-NL"/>
        </w:rPr>
        <w:t>10.330.084 triệu đồng</w:t>
      </w:r>
      <w:r w:rsidRPr="00F666BF">
        <w:rPr>
          <w:color w:val="000000" w:themeColor="text1"/>
          <w:spacing w:val="-2"/>
          <w:szCs w:val="28"/>
          <w:vertAlign w:val="superscript"/>
          <w:lang w:val="nl-NL"/>
        </w:rPr>
        <w:t>(</w:t>
      </w:r>
      <w:r w:rsidRPr="00F666BF">
        <w:rPr>
          <w:rStyle w:val="FootnoteReference"/>
          <w:color w:val="000000" w:themeColor="text1"/>
          <w:spacing w:val="-2"/>
          <w:szCs w:val="28"/>
        </w:rPr>
        <w:footnoteReference w:id="5"/>
      </w:r>
      <w:r w:rsidRPr="00F666BF">
        <w:rPr>
          <w:color w:val="000000" w:themeColor="text1"/>
          <w:spacing w:val="-2"/>
          <w:szCs w:val="28"/>
          <w:vertAlign w:val="superscript"/>
          <w:lang w:val="nl-NL"/>
        </w:rPr>
        <w:t>)</w:t>
      </w:r>
      <w:r w:rsidR="00607977" w:rsidRPr="00F666BF">
        <w:rPr>
          <w:color w:val="000000" w:themeColor="text1"/>
          <w:szCs w:val="28"/>
          <w:lang w:val="nl-NL"/>
        </w:rPr>
        <w:t>.</w:t>
      </w:r>
      <w:r w:rsidR="0085613C" w:rsidRPr="00F666BF">
        <w:rPr>
          <w:color w:val="000000" w:themeColor="text1"/>
          <w:szCs w:val="28"/>
          <w:lang w:val="nl-NL"/>
        </w:rPr>
        <w:t xml:space="preserve"> Theo báo cáo của Ủy ban nhân dân tỉnh, t</w:t>
      </w:r>
      <w:r w:rsidRPr="00F666BF">
        <w:rPr>
          <w:color w:val="000000" w:themeColor="text1"/>
          <w:szCs w:val="28"/>
          <w:lang w:val="nl-NL"/>
        </w:rPr>
        <w:t xml:space="preserve">ổng số quyết toán chi ngân sách địa phương </w:t>
      </w:r>
      <w:r w:rsidR="00990D39" w:rsidRPr="00F666BF">
        <w:rPr>
          <w:color w:val="000000" w:themeColor="text1"/>
          <w:szCs w:val="28"/>
          <w:lang w:val="nl-NL"/>
        </w:rPr>
        <w:t xml:space="preserve">năm 2019 </w:t>
      </w:r>
      <w:r w:rsidRPr="00F666BF">
        <w:rPr>
          <w:color w:val="000000" w:themeColor="text1"/>
          <w:szCs w:val="28"/>
          <w:lang w:val="nl-NL"/>
        </w:rPr>
        <w:t xml:space="preserve">(bao gồm chi bổ sung cho ngân sách cấp dưới, chi chuyển nguồn): 13.652.422 triệu đồng bằng 99,1% so với nhiệm vụ chi. Sau khi loại trừ số bổ sung chuyển giao trợ cấp từ cấp tỉnh cho huyện và cấp huyện cho xã còn lại 10.211.832 triệu đồng, </w:t>
      </w:r>
      <w:r w:rsidR="00990D39" w:rsidRPr="00F666BF">
        <w:rPr>
          <w:color w:val="000000" w:themeColor="text1"/>
          <w:szCs w:val="28"/>
          <w:lang w:val="nl-NL"/>
        </w:rPr>
        <w:t>trong đó</w:t>
      </w:r>
      <w:r w:rsidRPr="00F666BF">
        <w:rPr>
          <w:color w:val="000000" w:themeColor="text1"/>
          <w:szCs w:val="28"/>
          <w:lang w:val="nl-NL"/>
        </w:rPr>
        <w:t xml:space="preserve">: </w:t>
      </w:r>
      <w:r w:rsidR="00607977" w:rsidRPr="00F666BF">
        <w:rPr>
          <w:color w:val="000000" w:themeColor="text1"/>
          <w:szCs w:val="28"/>
          <w:lang w:val="nl-NL"/>
        </w:rPr>
        <w:t xml:space="preserve">  </w:t>
      </w:r>
    </w:p>
    <w:p w14:paraId="68A22F40" w14:textId="0D666737" w:rsidR="00607977" w:rsidRPr="00F666BF" w:rsidRDefault="00607977" w:rsidP="00DA1D08">
      <w:pPr>
        <w:pStyle w:val="BodyText2"/>
        <w:spacing w:before="120" w:line="264" w:lineRule="auto"/>
        <w:ind w:firstLine="709"/>
        <w:contextualSpacing/>
        <w:rPr>
          <w:color w:val="000000" w:themeColor="text1"/>
          <w:szCs w:val="28"/>
          <w:lang w:val="nl-NL"/>
        </w:rPr>
      </w:pPr>
      <w:r w:rsidRPr="00F666BF">
        <w:rPr>
          <w:color w:val="000000" w:themeColor="text1"/>
          <w:szCs w:val="28"/>
          <w:lang w:val="nl-NL"/>
        </w:rPr>
        <w:t>- Chi cân đối ngân sách địa phương</w:t>
      </w:r>
      <w:r w:rsidRPr="00F666BF">
        <w:rPr>
          <w:b/>
          <w:color w:val="000000" w:themeColor="text1"/>
          <w:szCs w:val="28"/>
          <w:lang w:val="nl-NL"/>
        </w:rPr>
        <w:t xml:space="preserve"> </w:t>
      </w:r>
      <w:r w:rsidR="00E17277" w:rsidRPr="00F666BF">
        <w:rPr>
          <w:color w:val="000000" w:themeColor="text1"/>
          <w:szCs w:val="28"/>
          <w:lang w:val="nl-NL"/>
        </w:rPr>
        <w:t xml:space="preserve">2019 </w:t>
      </w:r>
      <w:r w:rsidR="00990D39" w:rsidRPr="00F666BF">
        <w:rPr>
          <w:color w:val="000000" w:themeColor="text1"/>
          <w:szCs w:val="28"/>
          <w:lang w:val="nl-NL"/>
        </w:rPr>
        <w:t xml:space="preserve">là </w:t>
      </w:r>
      <w:r w:rsidR="00E17277" w:rsidRPr="00F666BF">
        <w:rPr>
          <w:color w:val="000000" w:themeColor="text1"/>
          <w:szCs w:val="28"/>
          <w:lang w:val="nl-NL"/>
        </w:rPr>
        <w:t>10.140.523 triệu đồng</w:t>
      </w:r>
      <w:r w:rsidR="00D644E3" w:rsidRPr="00F666BF">
        <w:rPr>
          <w:color w:val="000000" w:themeColor="text1"/>
          <w:szCs w:val="28"/>
          <w:vertAlign w:val="superscript"/>
          <w:lang w:val="nl-NL"/>
        </w:rPr>
        <w:t>(</w:t>
      </w:r>
      <w:r w:rsidR="00D644E3" w:rsidRPr="00F666BF">
        <w:rPr>
          <w:rStyle w:val="FootnoteReference"/>
          <w:color w:val="000000" w:themeColor="text1"/>
          <w:szCs w:val="28"/>
          <w:lang w:val="nl-NL"/>
        </w:rPr>
        <w:footnoteReference w:id="6"/>
      </w:r>
      <w:r w:rsidR="00D644E3" w:rsidRPr="00F666BF">
        <w:rPr>
          <w:color w:val="000000" w:themeColor="text1"/>
          <w:szCs w:val="28"/>
          <w:vertAlign w:val="superscript"/>
          <w:lang w:val="nl-NL"/>
        </w:rPr>
        <w:t>)</w:t>
      </w:r>
      <w:r w:rsidR="00E17277" w:rsidRPr="00F666BF">
        <w:rPr>
          <w:color w:val="000000" w:themeColor="text1"/>
          <w:szCs w:val="28"/>
          <w:lang w:val="nl-NL"/>
        </w:rPr>
        <w:t>, bằng 98,6% so với nhiệm vụ chi</w:t>
      </w:r>
      <w:r w:rsidRPr="00F666BF">
        <w:rPr>
          <w:color w:val="000000" w:themeColor="text1"/>
          <w:szCs w:val="28"/>
          <w:lang w:val="nl-NL"/>
        </w:rPr>
        <w:t xml:space="preserve">. </w:t>
      </w:r>
    </w:p>
    <w:p w14:paraId="68A22F41" w14:textId="3441F6E8" w:rsidR="00607977" w:rsidRPr="00F666BF" w:rsidRDefault="00607977" w:rsidP="00DA1D08">
      <w:pPr>
        <w:pStyle w:val="BodyText2"/>
        <w:spacing w:before="120" w:line="264" w:lineRule="auto"/>
        <w:ind w:firstLine="709"/>
        <w:contextualSpacing/>
        <w:rPr>
          <w:color w:val="000000" w:themeColor="text1"/>
          <w:szCs w:val="28"/>
          <w:lang w:val="nl-NL"/>
        </w:rPr>
      </w:pPr>
      <w:r w:rsidRPr="00F666BF">
        <w:rPr>
          <w:color w:val="000000" w:themeColor="text1"/>
          <w:szCs w:val="28"/>
          <w:lang w:val="nl-NL"/>
        </w:rPr>
        <w:t xml:space="preserve">- Chi nộp ngân sách cấp trên </w:t>
      </w:r>
      <w:r w:rsidR="00A95EDA" w:rsidRPr="00F666BF">
        <w:rPr>
          <w:color w:val="000000" w:themeColor="text1"/>
          <w:szCs w:val="28"/>
          <w:lang w:val="nl-NL"/>
        </w:rPr>
        <w:t xml:space="preserve">71.309 </w:t>
      </w:r>
      <w:r w:rsidRPr="00F666BF">
        <w:rPr>
          <w:color w:val="000000" w:themeColor="text1"/>
          <w:szCs w:val="28"/>
          <w:lang w:val="nl-NL"/>
        </w:rPr>
        <w:t>triệu đồng.</w:t>
      </w:r>
    </w:p>
    <w:p w14:paraId="2D0E9FFB" w14:textId="77777777" w:rsidR="00D644E3" w:rsidRPr="00F666BF" w:rsidRDefault="00D644E3" w:rsidP="00DA1D08">
      <w:pPr>
        <w:spacing w:before="120" w:after="120" w:line="264" w:lineRule="auto"/>
        <w:ind w:firstLine="709"/>
        <w:contextualSpacing/>
        <w:rPr>
          <w:bCs/>
          <w:color w:val="000000" w:themeColor="text1"/>
          <w:szCs w:val="28"/>
          <w:lang w:val="nl-NL"/>
        </w:rPr>
      </w:pPr>
      <w:r w:rsidRPr="00F666BF">
        <w:rPr>
          <w:bCs/>
          <w:color w:val="000000" w:themeColor="text1"/>
          <w:szCs w:val="28"/>
          <w:lang w:val="nl-NL"/>
        </w:rPr>
        <w:t xml:space="preserve">(Chi tiết tại báo cáo kèm theo Tờ trình số 125/TTr-UBND ngày </w:t>
      </w:r>
      <w:r w:rsidRPr="00473580">
        <w:rPr>
          <w:color w:val="000000" w:themeColor="text1"/>
          <w:szCs w:val="28"/>
          <w:lang w:val="nl-NL"/>
        </w:rPr>
        <w:t>23</w:t>
      </w:r>
      <w:r w:rsidRPr="00F666BF">
        <w:rPr>
          <w:color w:val="000000" w:themeColor="text1"/>
          <w:szCs w:val="28"/>
        </w:rPr>
        <w:t>/1</w:t>
      </w:r>
      <w:r w:rsidRPr="00473580">
        <w:rPr>
          <w:color w:val="000000" w:themeColor="text1"/>
          <w:szCs w:val="28"/>
          <w:lang w:val="nl-NL"/>
        </w:rPr>
        <w:t>0</w:t>
      </w:r>
      <w:r w:rsidRPr="00F666BF">
        <w:rPr>
          <w:color w:val="000000" w:themeColor="text1"/>
          <w:szCs w:val="28"/>
        </w:rPr>
        <w:t>/20</w:t>
      </w:r>
      <w:r w:rsidRPr="00473580">
        <w:rPr>
          <w:color w:val="000000" w:themeColor="text1"/>
          <w:szCs w:val="28"/>
          <w:lang w:val="nl-NL"/>
        </w:rPr>
        <w:t>20</w:t>
      </w:r>
      <w:r w:rsidRPr="00F666BF">
        <w:rPr>
          <w:bCs/>
          <w:color w:val="000000" w:themeColor="text1"/>
          <w:szCs w:val="28"/>
          <w:lang w:val="nl-NL"/>
        </w:rPr>
        <w:t xml:space="preserve"> của Ủy ban nhân dân tỉnh)</w:t>
      </w:r>
    </w:p>
    <w:p w14:paraId="0A2372AF" w14:textId="77777777" w:rsidR="00F50057" w:rsidRPr="00473580" w:rsidRDefault="00D644E3" w:rsidP="00DA1D08">
      <w:pPr>
        <w:spacing w:before="120" w:after="120" w:line="264" w:lineRule="auto"/>
        <w:ind w:firstLine="709"/>
        <w:contextualSpacing/>
        <w:rPr>
          <w:color w:val="000000" w:themeColor="text1"/>
          <w:szCs w:val="28"/>
          <w:lang w:val="nl-NL"/>
        </w:rPr>
      </w:pPr>
      <w:r w:rsidRPr="00473580">
        <w:rPr>
          <w:color w:val="000000" w:themeColor="text1"/>
          <w:szCs w:val="28"/>
          <w:lang w:val="nl-NL"/>
        </w:rPr>
        <w:t>*</w:t>
      </w:r>
      <w:r w:rsidR="00ED375B" w:rsidRPr="00473580">
        <w:rPr>
          <w:color w:val="000000" w:themeColor="text1"/>
          <w:szCs w:val="28"/>
          <w:lang w:val="nl-NL"/>
        </w:rPr>
        <w:t xml:space="preserve"> </w:t>
      </w:r>
      <w:r w:rsidR="00607977" w:rsidRPr="00473580">
        <w:rPr>
          <w:color w:val="000000" w:themeColor="text1"/>
          <w:szCs w:val="28"/>
          <w:lang w:val="nl-NL"/>
        </w:rPr>
        <w:t xml:space="preserve">Qua </w:t>
      </w:r>
      <w:r w:rsidR="00E86ED5" w:rsidRPr="00473580">
        <w:rPr>
          <w:color w:val="000000" w:themeColor="text1"/>
          <w:szCs w:val="28"/>
          <w:lang w:val="nl-NL"/>
        </w:rPr>
        <w:t>nghiên cứu</w:t>
      </w:r>
      <w:r w:rsidR="00607977" w:rsidRPr="00473580">
        <w:rPr>
          <w:color w:val="000000" w:themeColor="text1"/>
          <w:szCs w:val="28"/>
          <w:lang w:val="nl-NL"/>
        </w:rPr>
        <w:t xml:space="preserve">, </w:t>
      </w:r>
      <w:r w:rsidR="00607977" w:rsidRPr="00F666BF">
        <w:rPr>
          <w:color w:val="000000" w:themeColor="text1"/>
          <w:szCs w:val="28"/>
        </w:rPr>
        <w:t xml:space="preserve">Ban Kinh tế - Ngân sách </w:t>
      </w:r>
      <w:r w:rsidR="00536990" w:rsidRPr="00473580">
        <w:rPr>
          <w:color w:val="000000" w:themeColor="text1"/>
          <w:szCs w:val="28"/>
          <w:lang w:val="nl-NL"/>
        </w:rPr>
        <w:t>nhận thấy</w:t>
      </w:r>
      <w:r w:rsidR="00F50057" w:rsidRPr="00473580">
        <w:rPr>
          <w:color w:val="000000" w:themeColor="text1"/>
          <w:szCs w:val="28"/>
          <w:lang w:val="nl-NL"/>
        </w:rPr>
        <w:t>:</w:t>
      </w:r>
    </w:p>
    <w:p w14:paraId="4A138D57" w14:textId="7C03F891" w:rsidR="00F50057" w:rsidRPr="00473580" w:rsidRDefault="00F50057" w:rsidP="00DA1D08">
      <w:pPr>
        <w:spacing w:before="120" w:after="120" w:line="264" w:lineRule="auto"/>
        <w:ind w:firstLine="709"/>
        <w:contextualSpacing/>
        <w:rPr>
          <w:color w:val="000000" w:themeColor="text1"/>
          <w:szCs w:val="28"/>
          <w:lang w:val="nl-NL"/>
        </w:rPr>
      </w:pPr>
      <w:r w:rsidRPr="00473580">
        <w:rPr>
          <w:color w:val="000000" w:themeColor="text1"/>
          <w:szCs w:val="28"/>
          <w:lang w:val="nl-NL"/>
        </w:rPr>
        <w:t>-</w:t>
      </w:r>
      <w:r w:rsidR="00D644E3" w:rsidRPr="00473580">
        <w:rPr>
          <w:color w:val="000000" w:themeColor="text1"/>
          <w:szCs w:val="28"/>
          <w:lang w:val="nl-NL"/>
        </w:rPr>
        <w:t xml:space="preserve"> </w:t>
      </w:r>
      <w:r w:rsidRPr="00473580">
        <w:rPr>
          <w:color w:val="000000" w:themeColor="text1"/>
          <w:szCs w:val="28"/>
          <w:lang w:val="nl-NL"/>
        </w:rPr>
        <w:t xml:space="preserve">Kết </w:t>
      </w:r>
      <w:r w:rsidR="0047139F" w:rsidRPr="00473580">
        <w:rPr>
          <w:color w:val="000000" w:themeColor="text1"/>
          <w:szCs w:val="28"/>
          <w:lang w:val="nl-NL"/>
        </w:rPr>
        <w:t>quả thu ngân sách nhà nước trên địa bàn có chuyển biến tích cực (</w:t>
      </w:r>
      <w:r w:rsidR="00D644E3" w:rsidRPr="00473580">
        <w:rPr>
          <w:color w:val="000000" w:themeColor="text1"/>
          <w:szCs w:val="28"/>
          <w:lang w:val="nl-NL"/>
        </w:rPr>
        <w:t xml:space="preserve">so với </w:t>
      </w:r>
      <w:r w:rsidR="0047139F" w:rsidRPr="00473580">
        <w:rPr>
          <w:color w:val="000000" w:themeColor="text1"/>
          <w:szCs w:val="28"/>
          <w:lang w:val="nl-NL"/>
        </w:rPr>
        <w:t xml:space="preserve">số liệu </w:t>
      </w:r>
      <w:r w:rsidR="00D644E3" w:rsidRPr="00473580">
        <w:rPr>
          <w:color w:val="000000" w:themeColor="text1"/>
          <w:szCs w:val="28"/>
          <w:lang w:val="nl-NL"/>
        </w:rPr>
        <w:t>ước thực hiện cuối năm 2019 được Ủy ban nhân dân tỉnh báo cáo Hội đồng nhân dân tỉnh tại Kỳ họp thứ 9</w:t>
      </w:r>
      <w:r w:rsidR="0047139F" w:rsidRPr="00473580">
        <w:rPr>
          <w:color w:val="000000" w:themeColor="text1"/>
          <w:szCs w:val="28"/>
          <w:lang w:val="nl-NL"/>
        </w:rPr>
        <w:t xml:space="preserve">), </w:t>
      </w:r>
      <w:r w:rsidR="0047139F" w:rsidRPr="00F666BF">
        <w:rPr>
          <w:color w:val="000000" w:themeColor="text1"/>
          <w:szCs w:val="28"/>
        </w:rPr>
        <w:t xml:space="preserve">thu nội địa </w:t>
      </w:r>
      <w:r w:rsidR="0047139F" w:rsidRPr="00473580">
        <w:rPr>
          <w:color w:val="000000" w:themeColor="text1"/>
          <w:szCs w:val="28"/>
          <w:lang w:val="nl-NL"/>
        </w:rPr>
        <w:t>2.984.879</w:t>
      </w:r>
      <w:r w:rsidR="0047139F" w:rsidRPr="00F666BF">
        <w:rPr>
          <w:color w:val="000000" w:themeColor="text1"/>
          <w:szCs w:val="28"/>
        </w:rPr>
        <w:t xml:space="preserve"> triệu đồng, đạt 13</w:t>
      </w:r>
      <w:r w:rsidR="0047139F" w:rsidRPr="00473580">
        <w:rPr>
          <w:color w:val="000000" w:themeColor="text1"/>
          <w:szCs w:val="28"/>
          <w:lang w:val="nl-NL"/>
        </w:rPr>
        <w:t>3</w:t>
      </w:r>
      <w:r w:rsidR="0047139F" w:rsidRPr="00F666BF">
        <w:rPr>
          <w:color w:val="000000" w:themeColor="text1"/>
          <w:szCs w:val="28"/>
        </w:rPr>
        <w:t>,7% dự toán</w:t>
      </w:r>
      <w:r w:rsidR="0047139F" w:rsidRPr="00473580">
        <w:rPr>
          <w:color w:val="000000" w:themeColor="text1"/>
          <w:szCs w:val="28"/>
          <w:lang w:val="nl-NL"/>
        </w:rPr>
        <w:t>, trong đó một số khoản thu có tỷ lệ đạt cao hơn dự kiến như: Thu từ doanh nghiệp nhà nước địa phương</w:t>
      </w:r>
      <w:r w:rsidRPr="00473580">
        <w:rPr>
          <w:color w:val="000000" w:themeColor="text1"/>
          <w:szCs w:val="28"/>
          <w:lang w:val="nl-NL"/>
        </w:rPr>
        <w:t xml:space="preserve"> (đạt </w:t>
      </w:r>
      <w:r w:rsidRPr="00F666BF">
        <w:rPr>
          <w:color w:val="000000" w:themeColor="text1"/>
          <w:szCs w:val="28"/>
        </w:rPr>
        <w:t>128,9% dự toán</w:t>
      </w:r>
      <w:r w:rsidRPr="00473580">
        <w:rPr>
          <w:color w:val="000000" w:themeColor="text1"/>
          <w:szCs w:val="28"/>
          <w:lang w:val="nl-NL"/>
        </w:rPr>
        <w:t>)</w:t>
      </w:r>
      <w:r w:rsidR="0047139F" w:rsidRPr="00473580">
        <w:rPr>
          <w:color w:val="000000" w:themeColor="text1"/>
          <w:szCs w:val="28"/>
          <w:lang w:val="nl-NL"/>
        </w:rPr>
        <w:t>; Thu từ thành phần kinh tế ngoài quốc doanh</w:t>
      </w:r>
      <w:r w:rsidRPr="00473580">
        <w:rPr>
          <w:color w:val="000000" w:themeColor="text1"/>
          <w:szCs w:val="28"/>
          <w:lang w:val="nl-NL"/>
        </w:rPr>
        <w:t xml:space="preserve"> (</w:t>
      </w:r>
      <w:r w:rsidRPr="00F666BF">
        <w:rPr>
          <w:color w:val="000000" w:themeColor="text1"/>
          <w:szCs w:val="28"/>
        </w:rPr>
        <w:t>đạt 109,4% dự toán</w:t>
      </w:r>
      <w:r w:rsidRPr="00473580">
        <w:rPr>
          <w:color w:val="000000" w:themeColor="text1"/>
          <w:szCs w:val="28"/>
          <w:lang w:val="nl-NL"/>
        </w:rPr>
        <w:t>)</w:t>
      </w:r>
      <w:r w:rsidR="0047139F" w:rsidRPr="00473580">
        <w:rPr>
          <w:color w:val="000000" w:themeColor="text1"/>
          <w:szCs w:val="28"/>
          <w:lang w:val="nl-NL"/>
        </w:rPr>
        <w:t>; Thu tiền sử dụng đất</w:t>
      </w:r>
      <w:r w:rsidRPr="00473580">
        <w:rPr>
          <w:color w:val="000000" w:themeColor="text1"/>
          <w:szCs w:val="28"/>
          <w:lang w:val="nl-NL"/>
        </w:rPr>
        <w:t xml:space="preserve"> (</w:t>
      </w:r>
      <w:r w:rsidRPr="00F666BF">
        <w:rPr>
          <w:color w:val="000000" w:themeColor="text1"/>
          <w:szCs w:val="28"/>
          <w:lang w:val="am-ET"/>
        </w:rPr>
        <w:t xml:space="preserve">đạt </w:t>
      </w:r>
      <w:r w:rsidRPr="00F666BF">
        <w:rPr>
          <w:color w:val="000000" w:themeColor="text1"/>
          <w:szCs w:val="28"/>
        </w:rPr>
        <w:t>399,5</w:t>
      </w:r>
      <w:r w:rsidRPr="00F666BF">
        <w:rPr>
          <w:color w:val="000000" w:themeColor="text1"/>
          <w:szCs w:val="28"/>
          <w:lang w:val="am-ET"/>
        </w:rPr>
        <w:t>% dự toán</w:t>
      </w:r>
      <w:r w:rsidRPr="00473580">
        <w:rPr>
          <w:color w:val="000000" w:themeColor="text1"/>
          <w:szCs w:val="28"/>
          <w:lang w:val="nl-NL"/>
        </w:rPr>
        <w:t>)</w:t>
      </w:r>
      <w:r w:rsidR="0047139F" w:rsidRPr="00473580">
        <w:rPr>
          <w:color w:val="000000" w:themeColor="text1"/>
          <w:szCs w:val="28"/>
          <w:lang w:val="nl-NL"/>
        </w:rPr>
        <w:t>.</w:t>
      </w:r>
      <w:r w:rsidR="00DF24D5" w:rsidRPr="00473580">
        <w:rPr>
          <w:color w:val="000000" w:themeColor="text1"/>
          <w:szCs w:val="28"/>
          <w:lang w:val="nl-NL"/>
        </w:rPr>
        <w:t xml:space="preserve"> </w:t>
      </w:r>
    </w:p>
    <w:p w14:paraId="075F1F3F" w14:textId="0544CC59" w:rsidR="00D644E3" w:rsidRPr="00F666BF" w:rsidRDefault="00F50057" w:rsidP="00DA1D08">
      <w:pPr>
        <w:spacing w:before="120" w:after="120" w:line="264" w:lineRule="auto"/>
        <w:ind w:firstLine="709"/>
        <w:contextualSpacing/>
        <w:rPr>
          <w:color w:val="000000" w:themeColor="text1"/>
          <w:szCs w:val="28"/>
          <w:lang w:val="nl-NL"/>
        </w:rPr>
      </w:pPr>
      <w:r w:rsidRPr="00473580">
        <w:rPr>
          <w:color w:val="000000" w:themeColor="text1"/>
          <w:szCs w:val="28"/>
          <w:lang w:val="nl-NL"/>
        </w:rPr>
        <w:t xml:space="preserve">- </w:t>
      </w:r>
      <w:r w:rsidR="00EA2349" w:rsidRPr="00473580">
        <w:rPr>
          <w:color w:val="000000" w:themeColor="text1"/>
          <w:szCs w:val="28"/>
          <w:lang w:val="nl-NL"/>
        </w:rPr>
        <w:t>Về chi ngân sách nhà nước</w:t>
      </w:r>
      <w:r w:rsidRPr="00473580">
        <w:rPr>
          <w:color w:val="000000" w:themeColor="text1"/>
          <w:szCs w:val="28"/>
          <w:lang w:val="nl-NL"/>
        </w:rPr>
        <w:t>, kết quả thực hiện nhiệm vụ chi ngân sách</w:t>
      </w:r>
      <w:r w:rsidR="00C61B85" w:rsidRPr="00473580">
        <w:rPr>
          <w:color w:val="000000" w:themeColor="text1"/>
          <w:szCs w:val="28"/>
          <w:lang w:val="nl-NL"/>
        </w:rPr>
        <w:t xml:space="preserve"> </w:t>
      </w:r>
      <w:r w:rsidR="00EA2349" w:rsidRPr="00473580">
        <w:rPr>
          <w:color w:val="000000" w:themeColor="text1"/>
          <w:szCs w:val="28"/>
          <w:lang w:val="nl-NL"/>
        </w:rPr>
        <w:t xml:space="preserve">nhà nước </w:t>
      </w:r>
      <w:r w:rsidR="00C61B85" w:rsidRPr="00473580">
        <w:rPr>
          <w:color w:val="000000" w:themeColor="text1"/>
          <w:szCs w:val="28"/>
          <w:lang w:val="nl-NL"/>
        </w:rPr>
        <w:t>còn thấp</w:t>
      </w:r>
      <w:r w:rsidR="0065555E" w:rsidRPr="00473580">
        <w:rPr>
          <w:color w:val="000000" w:themeColor="text1"/>
          <w:szCs w:val="28"/>
          <w:lang w:val="nl-NL"/>
        </w:rPr>
        <w:t xml:space="preserve"> so với số liệu ước thực hiện tại Kỳ họp thứ 9</w:t>
      </w:r>
      <w:r w:rsidR="00C61B85" w:rsidRPr="00473580">
        <w:rPr>
          <w:color w:val="000000" w:themeColor="text1"/>
          <w:szCs w:val="28"/>
          <w:lang w:val="nl-NL"/>
        </w:rPr>
        <w:t xml:space="preserve">. Đối với chi đầu tư phát triển, thực hiện </w:t>
      </w:r>
      <w:r w:rsidR="00C61B85" w:rsidRPr="00F666BF">
        <w:rPr>
          <w:color w:val="000000" w:themeColor="text1"/>
          <w:szCs w:val="28"/>
          <w:lang w:val="nl-NL" w:eastAsia="x-none"/>
        </w:rPr>
        <w:t>2.607.122 triệu đồng, đạt 67,6%</w:t>
      </w:r>
      <w:r w:rsidR="0065555E" w:rsidRPr="00F666BF">
        <w:rPr>
          <w:color w:val="000000" w:themeColor="text1"/>
          <w:szCs w:val="28"/>
          <w:lang w:val="nl-NL" w:eastAsia="x-none"/>
        </w:rPr>
        <w:t xml:space="preserve"> nhiệm vụ chi</w:t>
      </w:r>
      <w:r w:rsidR="00C61B85" w:rsidRPr="00F666BF">
        <w:rPr>
          <w:color w:val="000000" w:themeColor="text1"/>
          <w:szCs w:val="28"/>
          <w:lang w:val="nl-NL" w:eastAsia="x-none"/>
        </w:rPr>
        <w:t>; đối với chi thường xuyên</w:t>
      </w:r>
      <w:r w:rsidR="0065555E" w:rsidRPr="00F666BF">
        <w:rPr>
          <w:color w:val="000000" w:themeColor="text1"/>
          <w:szCs w:val="28"/>
          <w:lang w:val="nl-NL" w:eastAsia="x-none"/>
        </w:rPr>
        <w:t xml:space="preserve">, thực hiện </w:t>
      </w:r>
      <w:r w:rsidR="0065555E" w:rsidRPr="00F666BF">
        <w:rPr>
          <w:color w:val="000000" w:themeColor="text1"/>
          <w:szCs w:val="28"/>
          <w:lang w:val="nl-NL"/>
        </w:rPr>
        <w:t>4.883.939 triệu đồng, đạt 77,3% nhiệm vụ chi, một số lĩnh vực có nhiệm vụ chi không đạt dự toán như: Chi sự nghiệp y tế (đạt 83,7% nhiệm vụ chi); Chi sự nghiệp kinh tế (đạt 70,7% so với nhiệm vụ chi); Chi đảm bảo xã hội (đạt 75,8% so với nhiệm vụ chi).</w:t>
      </w:r>
    </w:p>
    <w:p w14:paraId="3B603099" w14:textId="31B43606" w:rsidR="0065555E" w:rsidRPr="00473580" w:rsidRDefault="0065555E" w:rsidP="00DA1D08">
      <w:pPr>
        <w:spacing w:before="120" w:after="120" w:line="264" w:lineRule="auto"/>
        <w:ind w:firstLine="709"/>
        <w:contextualSpacing/>
        <w:rPr>
          <w:color w:val="000000" w:themeColor="text1"/>
          <w:szCs w:val="28"/>
          <w:lang w:val="nl-NL"/>
        </w:rPr>
      </w:pPr>
      <w:r w:rsidRPr="00F666BF">
        <w:rPr>
          <w:color w:val="000000" w:themeColor="text1"/>
          <w:szCs w:val="28"/>
          <w:lang w:val="nl-NL"/>
        </w:rPr>
        <w:lastRenderedPageBreak/>
        <w:t>- Bên cạnh đó,</w:t>
      </w:r>
      <w:r w:rsidR="00B574EB" w:rsidRPr="00F666BF">
        <w:rPr>
          <w:color w:val="000000" w:themeColor="text1"/>
          <w:szCs w:val="28"/>
          <w:lang w:val="nl-NL"/>
        </w:rPr>
        <w:t xml:space="preserve"> trong quá trình lập dự toán c</w:t>
      </w:r>
      <w:r w:rsidR="00B574EB" w:rsidRPr="00F666BF">
        <w:rPr>
          <w:color w:val="000000" w:themeColor="text1"/>
          <w:spacing w:val="-4"/>
          <w:lang w:val="nl-NL"/>
        </w:rPr>
        <w:t>òn một số nội dung</w:t>
      </w:r>
      <w:r w:rsidR="00D572B2" w:rsidRPr="00D572B2">
        <w:rPr>
          <w:color w:val="0000FF"/>
          <w:spacing w:val="-4"/>
          <w:vertAlign w:val="superscript"/>
          <w:lang w:val="nl-NL"/>
        </w:rPr>
        <w:t>(</w:t>
      </w:r>
      <w:r w:rsidR="00D572B2" w:rsidRPr="00D572B2">
        <w:rPr>
          <w:rStyle w:val="FootnoteReference"/>
          <w:color w:val="0000FF"/>
          <w:spacing w:val="-4"/>
          <w:lang w:val="nl-NL"/>
        </w:rPr>
        <w:footnoteReference w:id="7"/>
      </w:r>
      <w:r w:rsidR="00D572B2" w:rsidRPr="00D572B2">
        <w:rPr>
          <w:color w:val="0000FF"/>
          <w:spacing w:val="-4"/>
          <w:vertAlign w:val="superscript"/>
          <w:lang w:val="nl-NL"/>
        </w:rPr>
        <w:t>)</w:t>
      </w:r>
      <w:r w:rsidR="00B574EB" w:rsidRPr="00F666BF">
        <w:rPr>
          <w:color w:val="000000" w:themeColor="text1"/>
          <w:spacing w:val="-4"/>
          <w:lang w:val="nl-NL"/>
        </w:rPr>
        <w:t xml:space="preserve"> đang triển khai thực hiện nhưng chưa được hạch toán ghi thu, ghi chi vào ngân sách nhà nước theo quy định.</w:t>
      </w:r>
      <w:r w:rsidRPr="00F666BF">
        <w:rPr>
          <w:color w:val="000000" w:themeColor="text1"/>
          <w:szCs w:val="28"/>
          <w:lang w:val="nl-NL"/>
        </w:rPr>
        <w:t xml:space="preserve"> </w:t>
      </w:r>
    </w:p>
    <w:p w14:paraId="68A22F43" w14:textId="7E869F0B" w:rsidR="00D41934" w:rsidRPr="00473580" w:rsidRDefault="00607977" w:rsidP="00DA1D08">
      <w:pPr>
        <w:spacing w:before="120" w:after="120" w:line="264" w:lineRule="auto"/>
        <w:ind w:firstLine="709"/>
        <w:contextualSpacing/>
        <w:rPr>
          <w:b/>
          <w:color w:val="000000" w:themeColor="text1"/>
          <w:szCs w:val="28"/>
          <w:lang w:val="nl-NL"/>
        </w:rPr>
      </w:pPr>
      <w:r w:rsidRPr="00473580">
        <w:rPr>
          <w:b/>
          <w:color w:val="000000" w:themeColor="text1"/>
          <w:szCs w:val="28"/>
          <w:lang w:val="nl-NL"/>
        </w:rPr>
        <w:t>II</w:t>
      </w:r>
      <w:r w:rsidR="00D41934" w:rsidRPr="00F666BF">
        <w:rPr>
          <w:b/>
          <w:color w:val="000000" w:themeColor="text1"/>
          <w:szCs w:val="28"/>
        </w:rPr>
        <w:t xml:space="preserve">. </w:t>
      </w:r>
      <w:r w:rsidR="00D13514" w:rsidRPr="00F666BF">
        <w:rPr>
          <w:b/>
          <w:color w:val="000000" w:themeColor="text1"/>
          <w:szCs w:val="28"/>
        </w:rPr>
        <w:t xml:space="preserve">Về </w:t>
      </w:r>
      <w:r w:rsidR="00B13278" w:rsidRPr="00F666BF">
        <w:rPr>
          <w:b/>
          <w:color w:val="000000" w:themeColor="text1"/>
          <w:szCs w:val="28"/>
        </w:rPr>
        <w:t xml:space="preserve">dự thảo </w:t>
      </w:r>
      <w:r w:rsidR="0065555E" w:rsidRPr="00473580">
        <w:rPr>
          <w:b/>
          <w:color w:val="000000" w:themeColor="text1"/>
          <w:szCs w:val="28"/>
          <w:lang w:val="nl-NL"/>
        </w:rPr>
        <w:t>n</w:t>
      </w:r>
      <w:r w:rsidR="00B13278" w:rsidRPr="00F666BF">
        <w:rPr>
          <w:b/>
          <w:color w:val="000000" w:themeColor="text1"/>
          <w:szCs w:val="28"/>
        </w:rPr>
        <w:t xml:space="preserve">ghị quyết </w:t>
      </w:r>
      <w:r w:rsidR="006C143D" w:rsidRPr="00F666BF">
        <w:rPr>
          <w:b/>
          <w:color w:val="000000" w:themeColor="text1"/>
          <w:szCs w:val="28"/>
        </w:rPr>
        <w:t xml:space="preserve">phê chuẩn quyết toán </w:t>
      </w:r>
      <w:r w:rsidR="00B574EB" w:rsidRPr="00473580">
        <w:rPr>
          <w:b/>
          <w:color w:val="000000" w:themeColor="text1"/>
          <w:szCs w:val="28"/>
          <w:lang w:val="nl-NL"/>
        </w:rPr>
        <w:t>ngân sách địa phương</w:t>
      </w:r>
      <w:r w:rsidR="006C143D" w:rsidRPr="00F666BF">
        <w:rPr>
          <w:b/>
          <w:color w:val="000000" w:themeColor="text1"/>
          <w:szCs w:val="28"/>
        </w:rPr>
        <w:t xml:space="preserve"> và phân bổ kết dư ngân sách tỉnh năm 201</w:t>
      </w:r>
      <w:r w:rsidR="00413C82" w:rsidRPr="00473580">
        <w:rPr>
          <w:b/>
          <w:color w:val="000000" w:themeColor="text1"/>
          <w:szCs w:val="28"/>
          <w:lang w:val="nl-NL"/>
        </w:rPr>
        <w:t>9</w:t>
      </w:r>
    </w:p>
    <w:p w14:paraId="2355154F" w14:textId="01F813C5" w:rsidR="00062330" w:rsidRPr="00473580" w:rsidRDefault="00062330" w:rsidP="00DA1D08">
      <w:pPr>
        <w:spacing w:before="120" w:after="120" w:line="264" w:lineRule="auto"/>
        <w:ind w:firstLine="709"/>
        <w:contextualSpacing/>
        <w:rPr>
          <w:b/>
          <w:bCs/>
          <w:color w:val="000000" w:themeColor="text1"/>
          <w:szCs w:val="28"/>
          <w:lang w:val="nl-NL"/>
        </w:rPr>
      </w:pPr>
      <w:r w:rsidRPr="00473580">
        <w:rPr>
          <w:b/>
          <w:bCs/>
          <w:color w:val="000000" w:themeColor="text1"/>
          <w:szCs w:val="28"/>
          <w:lang w:val="nl-NL"/>
        </w:rPr>
        <w:t>1. Về nội dung phê chuẩn quyết toán ngân sách địa phương</w:t>
      </w:r>
    </w:p>
    <w:p w14:paraId="68A22F44" w14:textId="251B2EF4" w:rsidR="00D37734" w:rsidRPr="00473580" w:rsidRDefault="00394FD2" w:rsidP="00DA1D08">
      <w:pPr>
        <w:spacing w:before="120" w:after="120" w:line="264" w:lineRule="auto"/>
        <w:ind w:firstLine="709"/>
        <w:contextualSpacing/>
        <w:rPr>
          <w:color w:val="000000" w:themeColor="text1"/>
          <w:szCs w:val="28"/>
        </w:rPr>
      </w:pPr>
      <w:r w:rsidRPr="00F666BF">
        <w:rPr>
          <w:color w:val="000000" w:themeColor="text1"/>
          <w:szCs w:val="28"/>
        </w:rPr>
        <w:t>Trên cơ sở số liệu quyết toán ngân sách năm 201</w:t>
      </w:r>
      <w:r w:rsidR="00260A90" w:rsidRPr="00473580">
        <w:rPr>
          <w:color w:val="000000" w:themeColor="text1"/>
          <w:szCs w:val="28"/>
          <w:lang w:val="nl-NL"/>
        </w:rPr>
        <w:t>9</w:t>
      </w:r>
      <w:r w:rsidRPr="00F666BF">
        <w:rPr>
          <w:color w:val="000000" w:themeColor="text1"/>
          <w:szCs w:val="28"/>
        </w:rPr>
        <w:t xml:space="preserve"> đã được </w:t>
      </w:r>
      <w:r w:rsidR="00B574EB" w:rsidRPr="00473580">
        <w:rPr>
          <w:color w:val="000000" w:themeColor="text1"/>
          <w:szCs w:val="28"/>
          <w:lang w:val="nl-NL"/>
        </w:rPr>
        <w:t>các</w:t>
      </w:r>
      <w:r w:rsidR="00B574EB" w:rsidRPr="00F666BF">
        <w:rPr>
          <w:color w:val="000000" w:themeColor="text1"/>
          <w:szCs w:val="28"/>
        </w:rPr>
        <w:t xml:space="preserve"> cơ quan Tài chính - Thuế - Kho bạc nhà nước </w:t>
      </w:r>
      <w:r w:rsidR="00B574EB" w:rsidRPr="00473580">
        <w:rPr>
          <w:color w:val="000000" w:themeColor="text1"/>
          <w:szCs w:val="28"/>
          <w:lang w:val="nl-NL"/>
        </w:rPr>
        <w:t>đối chiếu, khớp đúng</w:t>
      </w:r>
      <w:r w:rsidR="00D97B0C" w:rsidRPr="00473580">
        <w:rPr>
          <w:color w:val="000000" w:themeColor="text1"/>
          <w:szCs w:val="28"/>
          <w:lang w:val="nl-NL"/>
        </w:rPr>
        <w:t xml:space="preserve"> và được Bộ Tài chính tham gia ý kiến</w:t>
      </w:r>
      <w:r w:rsidR="00D97B0C" w:rsidRPr="00473580">
        <w:rPr>
          <w:color w:val="000000" w:themeColor="text1"/>
          <w:szCs w:val="28"/>
          <w:vertAlign w:val="superscript"/>
          <w:lang w:val="nl-NL"/>
        </w:rPr>
        <w:t>(</w:t>
      </w:r>
      <w:r w:rsidR="00D97B0C" w:rsidRPr="00F666BF">
        <w:rPr>
          <w:rStyle w:val="FootnoteReference"/>
          <w:color w:val="000000" w:themeColor="text1"/>
          <w:szCs w:val="28"/>
          <w:lang w:val="en-US"/>
        </w:rPr>
        <w:footnoteReference w:id="8"/>
      </w:r>
      <w:r w:rsidR="00D97B0C" w:rsidRPr="00473580">
        <w:rPr>
          <w:color w:val="000000" w:themeColor="text1"/>
          <w:szCs w:val="28"/>
          <w:vertAlign w:val="superscript"/>
          <w:lang w:val="nl-NL"/>
        </w:rPr>
        <w:t>)</w:t>
      </w:r>
      <w:r w:rsidRPr="00F666BF">
        <w:rPr>
          <w:color w:val="000000" w:themeColor="text1"/>
          <w:szCs w:val="28"/>
        </w:rPr>
        <w:t xml:space="preserve">. </w:t>
      </w:r>
      <w:r w:rsidR="00260A90" w:rsidRPr="00473580">
        <w:rPr>
          <w:color w:val="000000" w:themeColor="text1"/>
          <w:szCs w:val="28"/>
        </w:rPr>
        <w:t>Ủy</w:t>
      </w:r>
      <w:r w:rsidR="00D37734" w:rsidRPr="00F666BF">
        <w:rPr>
          <w:color w:val="000000" w:themeColor="text1"/>
          <w:szCs w:val="28"/>
        </w:rPr>
        <w:t xml:space="preserve"> ban nhân dân tỉnh tổng hợp, hoàn thiện báo cáo đề nghị Hội đồng nhân dân tỉnh xem xét, phê chuẩn quyết toán </w:t>
      </w:r>
      <w:r w:rsidR="00D97B0C" w:rsidRPr="00F666BF">
        <w:rPr>
          <w:color w:val="000000" w:themeColor="text1"/>
          <w:szCs w:val="28"/>
        </w:rPr>
        <w:t xml:space="preserve">ngân sách địa phương </w:t>
      </w:r>
      <w:r w:rsidR="00D37734" w:rsidRPr="00F666BF">
        <w:rPr>
          <w:color w:val="000000" w:themeColor="text1"/>
          <w:szCs w:val="28"/>
        </w:rPr>
        <w:t>năm 201</w:t>
      </w:r>
      <w:r w:rsidR="00260A90" w:rsidRPr="00473580">
        <w:rPr>
          <w:color w:val="000000" w:themeColor="text1"/>
          <w:szCs w:val="28"/>
        </w:rPr>
        <w:t>9</w:t>
      </w:r>
      <w:r w:rsidR="00D37734" w:rsidRPr="00F666BF">
        <w:rPr>
          <w:color w:val="000000" w:themeColor="text1"/>
          <w:szCs w:val="28"/>
        </w:rPr>
        <w:t xml:space="preserve"> với những nội dung cụ thể sau:</w:t>
      </w:r>
      <w:r w:rsidR="00260A90" w:rsidRPr="00473580">
        <w:rPr>
          <w:color w:val="000000" w:themeColor="text1"/>
          <w:szCs w:val="28"/>
        </w:rPr>
        <w:t xml:space="preserve"> </w:t>
      </w:r>
    </w:p>
    <w:tbl>
      <w:tblPr>
        <w:tblW w:w="4888" w:type="pct"/>
        <w:tblInd w:w="108" w:type="dxa"/>
        <w:tblLook w:val="01E0" w:firstRow="1" w:lastRow="1" w:firstColumn="1" w:lastColumn="1" w:noHBand="0" w:noVBand="0"/>
      </w:tblPr>
      <w:tblGrid>
        <w:gridCol w:w="5803"/>
        <w:gridCol w:w="3554"/>
      </w:tblGrid>
      <w:tr w:rsidR="00F666BF" w:rsidRPr="00F666BF" w14:paraId="59D7E5B7" w14:textId="77777777" w:rsidTr="00653BD9">
        <w:tc>
          <w:tcPr>
            <w:tcW w:w="5000" w:type="pct"/>
            <w:gridSpan w:val="2"/>
            <w:hideMark/>
          </w:tcPr>
          <w:p w14:paraId="5AC1DA13" w14:textId="31B715D3" w:rsidR="00D97B0C" w:rsidRPr="00F666BF" w:rsidRDefault="00F666BF" w:rsidP="00653BD9">
            <w:pPr>
              <w:spacing w:before="120"/>
              <w:ind w:left="252" w:firstLine="207"/>
              <w:rPr>
                <w:b/>
                <w:bCs/>
                <w:color w:val="000000" w:themeColor="text1"/>
                <w:lang w:val="nl-NL"/>
              </w:rPr>
            </w:pPr>
            <w:r>
              <w:rPr>
                <w:b/>
                <w:bCs/>
                <w:color w:val="000000" w:themeColor="text1"/>
                <w:lang w:val="nl-NL"/>
              </w:rPr>
              <w:t>1.1</w:t>
            </w:r>
            <w:r w:rsidR="00D97B0C" w:rsidRPr="00F666BF">
              <w:rPr>
                <w:b/>
                <w:bCs/>
                <w:color w:val="000000" w:themeColor="text1"/>
                <w:lang w:val="nl-NL"/>
              </w:rPr>
              <w:t xml:space="preserve">. Tổng </w:t>
            </w:r>
            <w:r w:rsidR="00223854">
              <w:rPr>
                <w:b/>
                <w:bCs/>
                <w:color w:val="000000" w:themeColor="text1"/>
                <w:lang w:val="nl-NL"/>
              </w:rPr>
              <w:t>q</w:t>
            </w:r>
            <w:r w:rsidR="00D97B0C" w:rsidRPr="00F666BF">
              <w:rPr>
                <w:b/>
                <w:bCs/>
                <w:color w:val="000000" w:themeColor="text1"/>
                <w:lang w:val="nl-NL"/>
              </w:rPr>
              <w:t>uyết toán ngân sách địa phương năm 2019:</w:t>
            </w:r>
          </w:p>
        </w:tc>
      </w:tr>
      <w:tr w:rsidR="00F666BF" w:rsidRPr="00F666BF" w14:paraId="5D9335F2" w14:textId="77777777" w:rsidTr="00653BD9">
        <w:tc>
          <w:tcPr>
            <w:tcW w:w="3101" w:type="pct"/>
            <w:hideMark/>
          </w:tcPr>
          <w:p w14:paraId="4A947D04" w14:textId="2AB123B5" w:rsidR="00D97B0C" w:rsidRPr="00F666BF" w:rsidRDefault="00F666BF" w:rsidP="00653BD9">
            <w:pPr>
              <w:spacing w:before="120"/>
              <w:ind w:firstLine="459"/>
              <w:rPr>
                <w:color w:val="000000" w:themeColor="text1"/>
                <w:lang w:val="nl-NL"/>
              </w:rPr>
            </w:pPr>
            <w:r>
              <w:rPr>
                <w:color w:val="000000" w:themeColor="text1"/>
                <w:lang w:val="nl-NL"/>
              </w:rPr>
              <w:t>a)</w:t>
            </w:r>
            <w:r w:rsidR="00D97B0C" w:rsidRPr="00F666BF">
              <w:rPr>
                <w:color w:val="000000" w:themeColor="text1"/>
                <w:lang w:val="nl-NL"/>
              </w:rPr>
              <w:t xml:space="preserve"> Tổng thu ngân sách địa phương:</w:t>
            </w:r>
          </w:p>
        </w:tc>
        <w:tc>
          <w:tcPr>
            <w:tcW w:w="1899" w:type="pct"/>
            <w:hideMark/>
          </w:tcPr>
          <w:p w14:paraId="3D8CCCA2" w14:textId="77777777" w:rsidR="00D97B0C" w:rsidRPr="00F666BF" w:rsidRDefault="00D97B0C" w:rsidP="00653BD9">
            <w:pPr>
              <w:spacing w:before="120"/>
              <w:ind w:left="117"/>
              <w:jc w:val="right"/>
              <w:rPr>
                <w:color w:val="000000" w:themeColor="text1"/>
              </w:rPr>
            </w:pPr>
            <w:r w:rsidRPr="00F666BF">
              <w:rPr>
                <w:color w:val="000000" w:themeColor="text1"/>
                <w:lang w:val="nl-NL"/>
              </w:rPr>
              <w:t xml:space="preserve">13.770.673.905.295 </w:t>
            </w:r>
            <w:r w:rsidRPr="00F666BF">
              <w:rPr>
                <w:color w:val="000000" w:themeColor="text1"/>
              </w:rPr>
              <w:t>đồng</w:t>
            </w:r>
          </w:p>
        </w:tc>
      </w:tr>
      <w:tr w:rsidR="00F666BF" w:rsidRPr="00F666BF" w14:paraId="5A8680E2" w14:textId="77777777" w:rsidTr="00653BD9">
        <w:tc>
          <w:tcPr>
            <w:tcW w:w="3101" w:type="pct"/>
            <w:hideMark/>
          </w:tcPr>
          <w:p w14:paraId="73896F9C" w14:textId="1174915B" w:rsidR="00D97B0C" w:rsidRPr="00F666BF" w:rsidRDefault="00F666BF" w:rsidP="00653BD9">
            <w:pPr>
              <w:tabs>
                <w:tab w:val="left" w:pos="360"/>
              </w:tabs>
              <w:spacing w:before="120"/>
              <w:ind w:firstLine="459"/>
              <w:rPr>
                <w:color w:val="000000" w:themeColor="text1"/>
              </w:rPr>
            </w:pPr>
            <w:r w:rsidRPr="00473580">
              <w:rPr>
                <w:color w:val="000000" w:themeColor="text1"/>
              </w:rPr>
              <w:t>b)</w:t>
            </w:r>
            <w:r w:rsidR="00D97B0C" w:rsidRPr="00F666BF">
              <w:rPr>
                <w:color w:val="000000" w:themeColor="text1"/>
              </w:rPr>
              <w:t xml:space="preserve"> Tổng chi ngân sách địa phương:</w:t>
            </w:r>
          </w:p>
        </w:tc>
        <w:tc>
          <w:tcPr>
            <w:tcW w:w="1899" w:type="pct"/>
            <w:hideMark/>
          </w:tcPr>
          <w:p w14:paraId="7A8BA6AF" w14:textId="77777777" w:rsidR="00D97B0C" w:rsidRPr="00F666BF" w:rsidRDefault="00D97B0C" w:rsidP="00653BD9">
            <w:pPr>
              <w:spacing w:before="120"/>
              <w:ind w:left="96"/>
              <w:jc w:val="right"/>
              <w:rPr>
                <w:color w:val="000000" w:themeColor="text1"/>
              </w:rPr>
            </w:pPr>
            <w:r w:rsidRPr="00F666BF">
              <w:rPr>
                <w:bCs/>
                <w:color w:val="000000" w:themeColor="text1"/>
              </w:rPr>
              <w:t xml:space="preserve">13.652.422.354.806 </w:t>
            </w:r>
            <w:r w:rsidRPr="00F666BF">
              <w:rPr>
                <w:color w:val="000000" w:themeColor="text1"/>
              </w:rPr>
              <w:t>đồng</w:t>
            </w:r>
          </w:p>
        </w:tc>
      </w:tr>
      <w:tr w:rsidR="00F666BF" w:rsidRPr="00F666BF" w14:paraId="30BFF1E0" w14:textId="77777777" w:rsidTr="00653BD9">
        <w:tc>
          <w:tcPr>
            <w:tcW w:w="3101" w:type="pct"/>
            <w:hideMark/>
          </w:tcPr>
          <w:p w14:paraId="750B3AEF" w14:textId="2584F006" w:rsidR="00D97B0C" w:rsidRPr="00F666BF" w:rsidRDefault="00F666BF" w:rsidP="00653BD9">
            <w:pPr>
              <w:spacing w:before="120"/>
              <w:ind w:firstLine="459"/>
              <w:rPr>
                <w:color w:val="000000" w:themeColor="text1"/>
              </w:rPr>
            </w:pPr>
            <w:r w:rsidRPr="00473580">
              <w:rPr>
                <w:color w:val="000000" w:themeColor="text1"/>
              </w:rPr>
              <w:t>c)</w:t>
            </w:r>
            <w:r w:rsidR="00D97B0C" w:rsidRPr="00F666BF">
              <w:rPr>
                <w:color w:val="000000" w:themeColor="text1"/>
              </w:rPr>
              <w:t xml:space="preserve"> Kết dư ngân sách địa phương:</w:t>
            </w:r>
          </w:p>
        </w:tc>
        <w:tc>
          <w:tcPr>
            <w:tcW w:w="1899" w:type="pct"/>
            <w:hideMark/>
          </w:tcPr>
          <w:p w14:paraId="4AE0E50D" w14:textId="77777777" w:rsidR="00D97B0C" w:rsidRPr="00F666BF" w:rsidRDefault="00D97B0C" w:rsidP="00653BD9">
            <w:pPr>
              <w:spacing w:before="120"/>
              <w:ind w:left="600"/>
              <w:jc w:val="right"/>
              <w:rPr>
                <w:color w:val="000000" w:themeColor="text1"/>
              </w:rPr>
            </w:pPr>
            <w:r w:rsidRPr="00F666BF">
              <w:rPr>
                <w:bCs/>
                <w:color w:val="000000" w:themeColor="text1"/>
              </w:rPr>
              <w:t xml:space="preserve">118.251.550.489 </w:t>
            </w:r>
            <w:r w:rsidRPr="00F666BF">
              <w:rPr>
                <w:color w:val="000000" w:themeColor="text1"/>
              </w:rPr>
              <w:t>đồng</w:t>
            </w:r>
          </w:p>
        </w:tc>
      </w:tr>
      <w:tr w:rsidR="00F666BF" w:rsidRPr="00F666BF" w14:paraId="264D6BFF" w14:textId="77777777" w:rsidTr="00653BD9">
        <w:tc>
          <w:tcPr>
            <w:tcW w:w="5000" w:type="pct"/>
            <w:gridSpan w:val="2"/>
            <w:hideMark/>
          </w:tcPr>
          <w:p w14:paraId="4EAEE329" w14:textId="7BD71B0C" w:rsidR="00D97B0C" w:rsidRPr="00F666BF" w:rsidRDefault="00F666BF" w:rsidP="00653BD9">
            <w:pPr>
              <w:spacing w:before="120"/>
              <w:ind w:firstLine="459"/>
              <w:rPr>
                <w:b/>
                <w:color w:val="000000" w:themeColor="text1"/>
              </w:rPr>
            </w:pPr>
            <w:r w:rsidRPr="00473580">
              <w:rPr>
                <w:b/>
                <w:bCs/>
                <w:color w:val="000000" w:themeColor="text1"/>
              </w:rPr>
              <w:t>1.2</w:t>
            </w:r>
            <w:r w:rsidR="00D97B0C" w:rsidRPr="00F666BF">
              <w:rPr>
                <w:b/>
                <w:bCs/>
                <w:color w:val="000000" w:themeColor="text1"/>
              </w:rPr>
              <w:t xml:space="preserve">. </w:t>
            </w:r>
            <w:r w:rsidR="00223854" w:rsidRPr="00473580">
              <w:rPr>
                <w:b/>
                <w:bCs/>
                <w:color w:val="000000" w:themeColor="text1"/>
              </w:rPr>
              <w:t>Q</w:t>
            </w:r>
            <w:r w:rsidR="00223854" w:rsidRPr="00F666BF">
              <w:rPr>
                <w:b/>
                <w:bCs/>
                <w:color w:val="000000" w:themeColor="text1"/>
              </w:rPr>
              <w:t xml:space="preserve">uyết </w:t>
            </w:r>
            <w:r w:rsidR="00D97B0C" w:rsidRPr="00F666BF">
              <w:rPr>
                <w:b/>
                <w:bCs/>
                <w:color w:val="000000" w:themeColor="text1"/>
              </w:rPr>
              <w:t>toán ngân sách địa phương năm 2019</w:t>
            </w:r>
            <w:r w:rsidR="00D97B0C" w:rsidRPr="00F666BF">
              <w:rPr>
                <w:b/>
                <w:color w:val="000000" w:themeColor="text1"/>
              </w:rPr>
              <w:t xml:space="preserve"> </w:t>
            </w:r>
            <w:r w:rsidR="00D97B0C" w:rsidRPr="00F666BF">
              <w:rPr>
                <w:i/>
                <w:color w:val="000000" w:themeColor="text1"/>
              </w:rPr>
              <w:t>(sau khi loại trừ số bổ sung chuyển giao trợ cấp từ ngân sách cấp tỉnh cho ngân sách huyện và cấp huyện bổ sung cho cấp xã):</w:t>
            </w:r>
            <w:r w:rsidR="00D97B0C" w:rsidRPr="00F666BF">
              <w:rPr>
                <w:b/>
                <w:color w:val="000000" w:themeColor="text1"/>
              </w:rPr>
              <w:t xml:space="preserve"> </w:t>
            </w:r>
            <w:r w:rsidR="00D97B0C" w:rsidRPr="00F666BF">
              <w:rPr>
                <w:b/>
                <w:bCs/>
                <w:color w:val="000000" w:themeColor="text1"/>
              </w:rPr>
              <w:t xml:space="preserve">             </w:t>
            </w:r>
          </w:p>
        </w:tc>
      </w:tr>
      <w:tr w:rsidR="00F666BF" w:rsidRPr="00F666BF" w14:paraId="46DEADEA" w14:textId="77777777" w:rsidTr="00653BD9">
        <w:tc>
          <w:tcPr>
            <w:tcW w:w="3101" w:type="pct"/>
            <w:hideMark/>
          </w:tcPr>
          <w:p w14:paraId="0334CFC9" w14:textId="165BF70B" w:rsidR="00D97B0C" w:rsidRPr="00F666BF" w:rsidRDefault="00F666BF" w:rsidP="00653BD9">
            <w:pPr>
              <w:spacing w:before="120"/>
              <w:ind w:firstLine="459"/>
              <w:rPr>
                <w:bCs/>
                <w:color w:val="000000" w:themeColor="text1"/>
              </w:rPr>
            </w:pPr>
            <w:r>
              <w:rPr>
                <w:bCs/>
                <w:color w:val="000000" w:themeColor="text1"/>
                <w:lang w:val="en-US"/>
              </w:rPr>
              <w:t>a)</w:t>
            </w:r>
            <w:r w:rsidR="00D97B0C" w:rsidRPr="00F666BF">
              <w:rPr>
                <w:bCs/>
                <w:color w:val="000000" w:themeColor="text1"/>
              </w:rPr>
              <w:t xml:space="preserve"> Tổng thu ngân sách địa phương:</w:t>
            </w:r>
          </w:p>
        </w:tc>
        <w:tc>
          <w:tcPr>
            <w:tcW w:w="1899" w:type="pct"/>
            <w:hideMark/>
          </w:tcPr>
          <w:p w14:paraId="1C1403B3" w14:textId="77777777" w:rsidR="00D97B0C" w:rsidRPr="00F666BF" w:rsidRDefault="00D97B0C" w:rsidP="00653BD9">
            <w:pPr>
              <w:spacing w:before="120"/>
              <w:ind w:left="42"/>
              <w:jc w:val="right"/>
              <w:rPr>
                <w:bCs/>
                <w:color w:val="000000" w:themeColor="text1"/>
              </w:rPr>
            </w:pPr>
            <w:r w:rsidRPr="00F666BF">
              <w:rPr>
                <w:bCs/>
                <w:color w:val="000000" w:themeColor="text1"/>
              </w:rPr>
              <w:t xml:space="preserve">10.330.083.927.437 </w:t>
            </w:r>
            <w:r w:rsidRPr="00F666BF">
              <w:rPr>
                <w:color w:val="000000" w:themeColor="text1"/>
              </w:rPr>
              <w:t>đồng</w:t>
            </w:r>
          </w:p>
        </w:tc>
      </w:tr>
      <w:tr w:rsidR="00F666BF" w:rsidRPr="00F666BF" w14:paraId="119FAFF6" w14:textId="77777777" w:rsidTr="00653BD9">
        <w:tc>
          <w:tcPr>
            <w:tcW w:w="3101" w:type="pct"/>
            <w:hideMark/>
          </w:tcPr>
          <w:p w14:paraId="67C2CA37" w14:textId="77777777" w:rsidR="00D97B0C" w:rsidRPr="00F666BF" w:rsidRDefault="00D97B0C" w:rsidP="00653BD9">
            <w:pPr>
              <w:spacing w:before="120"/>
              <w:ind w:firstLine="459"/>
              <w:rPr>
                <w:color w:val="000000" w:themeColor="text1"/>
              </w:rPr>
            </w:pPr>
            <w:r w:rsidRPr="00F666BF">
              <w:rPr>
                <w:color w:val="000000" w:themeColor="text1"/>
              </w:rPr>
              <w:t>- Thu cân đối ngân sách:</w:t>
            </w:r>
          </w:p>
        </w:tc>
        <w:tc>
          <w:tcPr>
            <w:tcW w:w="1899" w:type="pct"/>
            <w:hideMark/>
          </w:tcPr>
          <w:p w14:paraId="36D48283" w14:textId="77777777" w:rsidR="00D97B0C" w:rsidRPr="00F666BF" w:rsidRDefault="00D97B0C" w:rsidP="00653BD9">
            <w:pPr>
              <w:spacing w:before="120"/>
              <w:jc w:val="right"/>
              <w:rPr>
                <w:color w:val="000000" w:themeColor="text1"/>
              </w:rPr>
            </w:pPr>
            <w:r w:rsidRPr="00F666BF">
              <w:rPr>
                <w:color w:val="000000" w:themeColor="text1"/>
              </w:rPr>
              <w:t>10.330.083.927.437 đồng</w:t>
            </w:r>
          </w:p>
        </w:tc>
      </w:tr>
      <w:tr w:rsidR="00F666BF" w:rsidRPr="00F666BF" w14:paraId="34F0D7F3" w14:textId="77777777" w:rsidTr="00653BD9">
        <w:tc>
          <w:tcPr>
            <w:tcW w:w="3101" w:type="pct"/>
            <w:hideMark/>
          </w:tcPr>
          <w:p w14:paraId="362E3813" w14:textId="77777777" w:rsidR="00D97B0C" w:rsidRPr="00F666BF" w:rsidRDefault="00D97B0C" w:rsidP="00653BD9">
            <w:pPr>
              <w:spacing w:before="120"/>
              <w:ind w:firstLine="459"/>
              <w:rPr>
                <w:color w:val="000000" w:themeColor="text1"/>
              </w:rPr>
            </w:pPr>
            <w:r w:rsidRPr="00F666BF">
              <w:rPr>
                <w:color w:val="000000" w:themeColor="text1"/>
              </w:rPr>
              <w:t>- Thu quản lý qua ngân sách:</w:t>
            </w:r>
          </w:p>
        </w:tc>
        <w:tc>
          <w:tcPr>
            <w:tcW w:w="1899" w:type="pct"/>
            <w:hideMark/>
          </w:tcPr>
          <w:p w14:paraId="262A0439" w14:textId="77777777" w:rsidR="00D97B0C" w:rsidRPr="00F666BF" w:rsidRDefault="00D97B0C" w:rsidP="00653BD9">
            <w:pPr>
              <w:spacing w:before="120"/>
              <w:ind w:left="236"/>
              <w:jc w:val="right"/>
              <w:rPr>
                <w:color w:val="000000" w:themeColor="text1"/>
              </w:rPr>
            </w:pPr>
            <w:r w:rsidRPr="00F666BF">
              <w:rPr>
                <w:bCs/>
                <w:color w:val="000000" w:themeColor="text1"/>
              </w:rPr>
              <w:t xml:space="preserve">0 </w:t>
            </w:r>
            <w:r w:rsidRPr="00F666BF">
              <w:rPr>
                <w:color w:val="000000" w:themeColor="text1"/>
              </w:rPr>
              <w:t>đồng</w:t>
            </w:r>
          </w:p>
        </w:tc>
      </w:tr>
      <w:tr w:rsidR="00F666BF" w:rsidRPr="00F666BF" w14:paraId="791054B6" w14:textId="77777777" w:rsidTr="00653BD9">
        <w:trPr>
          <w:trHeight w:val="60"/>
        </w:trPr>
        <w:tc>
          <w:tcPr>
            <w:tcW w:w="3101" w:type="pct"/>
            <w:hideMark/>
          </w:tcPr>
          <w:p w14:paraId="16994592" w14:textId="6B4C8509" w:rsidR="00D97B0C" w:rsidRPr="00F666BF" w:rsidRDefault="00F666BF" w:rsidP="00653BD9">
            <w:pPr>
              <w:spacing w:before="120"/>
              <w:ind w:firstLine="459"/>
              <w:rPr>
                <w:bCs/>
                <w:color w:val="000000" w:themeColor="text1"/>
              </w:rPr>
            </w:pPr>
            <w:r w:rsidRPr="00473580">
              <w:rPr>
                <w:bCs/>
                <w:color w:val="000000" w:themeColor="text1"/>
              </w:rPr>
              <w:t>b)</w:t>
            </w:r>
            <w:r w:rsidR="00D97B0C" w:rsidRPr="00F666BF">
              <w:rPr>
                <w:bCs/>
                <w:color w:val="000000" w:themeColor="text1"/>
              </w:rPr>
              <w:t xml:space="preserve"> Tổng chi ngân sách địa phương:             </w:t>
            </w:r>
          </w:p>
        </w:tc>
        <w:tc>
          <w:tcPr>
            <w:tcW w:w="1899" w:type="pct"/>
            <w:hideMark/>
          </w:tcPr>
          <w:p w14:paraId="110E9FAC" w14:textId="77777777" w:rsidR="00D97B0C" w:rsidRPr="00F666BF" w:rsidRDefault="00D97B0C" w:rsidP="00653BD9">
            <w:pPr>
              <w:spacing w:before="120"/>
              <w:ind w:left="-67" w:firstLine="67"/>
              <w:jc w:val="right"/>
              <w:rPr>
                <w:bCs/>
                <w:color w:val="000000" w:themeColor="text1"/>
              </w:rPr>
            </w:pPr>
            <w:r w:rsidRPr="00F666BF">
              <w:rPr>
                <w:bCs/>
                <w:color w:val="000000" w:themeColor="text1"/>
              </w:rPr>
              <w:t xml:space="preserve">10.211.832.376.948 đồng        </w:t>
            </w:r>
          </w:p>
        </w:tc>
      </w:tr>
      <w:tr w:rsidR="00F666BF" w:rsidRPr="00F666BF" w14:paraId="3F62CC8E" w14:textId="77777777" w:rsidTr="00653BD9">
        <w:tc>
          <w:tcPr>
            <w:tcW w:w="3101" w:type="pct"/>
            <w:hideMark/>
          </w:tcPr>
          <w:p w14:paraId="028EB20C" w14:textId="77777777" w:rsidR="00D97B0C" w:rsidRPr="00F666BF" w:rsidRDefault="00D97B0C" w:rsidP="00653BD9">
            <w:pPr>
              <w:spacing w:before="120"/>
              <w:ind w:firstLine="459"/>
              <w:rPr>
                <w:color w:val="000000" w:themeColor="text1"/>
              </w:rPr>
            </w:pPr>
            <w:r w:rsidRPr="00F666BF">
              <w:rPr>
                <w:color w:val="000000" w:themeColor="text1"/>
              </w:rPr>
              <w:t>- Chi cân đối ngân sách:</w:t>
            </w:r>
          </w:p>
        </w:tc>
        <w:tc>
          <w:tcPr>
            <w:tcW w:w="1899" w:type="pct"/>
            <w:hideMark/>
          </w:tcPr>
          <w:p w14:paraId="37512770" w14:textId="77777777" w:rsidR="00D97B0C" w:rsidRPr="00F666BF" w:rsidRDefault="00D97B0C" w:rsidP="00653BD9">
            <w:pPr>
              <w:spacing w:before="120"/>
              <w:ind w:left="53"/>
              <w:jc w:val="right"/>
              <w:rPr>
                <w:color w:val="000000" w:themeColor="text1"/>
              </w:rPr>
            </w:pPr>
            <w:r w:rsidRPr="00F666BF">
              <w:rPr>
                <w:bCs/>
                <w:color w:val="000000" w:themeColor="text1"/>
              </w:rPr>
              <w:t xml:space="preserve">10.211.832.376.948 </w:t>
            </w:r>
            <w:r w:rsidRPr="00F666BF">
              <w:rPr>
                <w:color w:val="000000" w:themeColor="text1"/>
              </w:rPr>
              <w:t>đồng</w:t>
            </w:r>
          </w:p>
        </w:tc>
      </w:tr>
      <w:tr w:rsidR="00F666BF" w:rsidRPr="00F666BF" w14:paraId="1182A10A" w14:textId="77777777" w:rsidTr="00653BD9">
        <w:tc>
          <w:tcPr>
            <w:tcW w:w="3101" w:type="pct"/>
            <w:hideMark/>
          </w:tcPr>
          <w:p w14:paraId="4C4E3E66" w14:textId="77777777" w:rsidR="00D97B0C" w:rsidRPr="00F666BF" w:rsidRDefault="00D97B0C" w:rsidP="00653BD9">
            <w:pPr>
              <w:spacing w:before="120"/>
              <w:ind w:firstLine="459"/>
              <w:rPr>
                <w:color w:val="000000" w:themeColor="text1"/>
              </w:rPr>
            </w:pPr>
            <w:r w:rsidRPr="00F666BF">
              <w:rPr>
                <w:color w:val="000000" w:themeColor="text1"/>
              </w:rPr>
              <w:t>- Chi từ nguồn thu quản lý qua ngân sách:</w:t>
            </w:r>
          </w:p>
        </w:tc>
        <w:tc>
          <w:tcPr>
            <w:tcW w:w="1899" w:type="pct"/>
            <w:hideMark/>
          </w:tcPr>
          <w:p w14:paraId="70BCAE96" w14:textId="77777777" w:rsidR="00D97B0C" w:rsidRPr="00F666BF" w:rsidRDefault="00D97B0C" w:rsidP="00653BD9">
            <w:pPr>
              <w:spacing w:before="120"/>
              <w:ind w:left="289"/>
              <w:jc w:val="right"/>
              <w:rPr>
                <w:color w:val="000000" w:themeColor="text1"/>
              </w:rPr>
            </w:pPr>
            <w:r w:rsidRPr="00F666BF">
              <w:rPr>
                <w:bCs/>
                <w:color w:val="000000" w:themeColor="text1"/>
              </w:rPr>
              <w:t xml:space="preserve">0 </w:t>
            </w:r>
            <w:r w:rsidRPr="00F666BF">
              <w:rPr>
                <w:color w:val="000000" w:themeColor="text1"/>
              </w:rPr>
              <w:t>đồng</w:t>
            </w:r>
          </w:p>
        </w:tc>
      </w:tr>
      <w:tr w:rsidR="00F666BF" w:rsidRPr="00F666BF" w14:paraId="6DBB187A" w14:textId="77777777" w:rsidTr="00653BD9">
        <w:tc>
          <w:tcPr>
            <w:tcW w:w="3101" w:type="pct"/>
            <w:hideMark/>
          </w:tcPr>
          <w:p w14:paraId="5B68A983" w14:textId="1469D9CF" w:rsidR="00D97B0C" w:rsidRPr="00F666BF" w:rsidRDefault="00F666BF" w:rsidP="00653BD9">
            <w:pPr>
              <w:spacing w:before="120"/>
              <w:ind w:firstLine="459"/>
              <w:rPr>
                <w:bCs/>
                <w:color w:val="000000" w:themeColor="text1"/>
              </w:rPr>
            </w:pPr>
            <w:r w:rsidRPr="00473580">
              <w:rPr>
                <w:bCs/>
                <w:color w:val="000000" w:themeColor="text1"/>
              </w:rPr>
              <w:t>c)</w:t>
            </w:r>
            <w:r w:rsidR="00D97B0C" w:rsidRPr="00F666BF">
              <w:rPr>
                <w:bCs/>
                <w:color w:val="000000" w:themeColor="text1"/>
              </w:rPr>
              <w:t xml:space="preserve"> Kết dư</w:t>
            </w:r>
            <w:r w:rsidR="00D97B0C" w:rsidRPr="00F666BF">
              <w:rPr>
                <w:bCs/>
                <w:color w:val="000000" w:themeColor="text1"/>
              </w:rPr>
              <w:softHyphen/>
              <w:t xml:space="preserve"> ngân sách địa phương:</w:t>
            </w:r>
          </w:p>
        </w:tc>
        <w:tc>
          <w:tcPr>
            <w:tcW w:w="1899" w:type="pct"/>
            <w:hideMark/>
          </w:tcPr>
          <w:p w14:paraId="593BFF39" w14:textId="77777777" w:rsidR="00D97B0C" w:rsidRPr="00F666BF" w:rsidRDefault="00D97B0C" w:rsidP="00653BD9">
            <w:pPr>
              <w:spacing w:before="120"/>
              <w:ind w:left="418"/>
              <w:jc w:val="right"/>
              <w:rPr>
                <w:bCs/>
                <w:color w:val="000000" w:themeColor="text1"/>
              </w:rPr>
            </w:pPr>
            <w:r w:rsidRPr="00F666BF">
              <w:rPr>
                <w:bCs/>
                <w:color w:val="000000" w:themeColor="text1"/>
              </w:rPr>
              <w:t xml:space="preserve">118.251.550.489 </w:t>
            </w:r>
            <w:r w:rsidRPr="00F666BF">
              <w:rPr>
                <w:color w:val="000000" w:themeColor="text1"/>
              </w:rPr>
              <w:t>đồng</w:t>
            </w:r>
            <w:r w:rsidRPr="00F666BF">
              <w:rPr>
                <w:bCs/>
                <w:color w:val="000000" w:themeColor="text1"/>
              </w:rPr>
              <w:t xml:space="preserve">    </w:t>
            </w:r>
            <w:r w:rsidRPr="00F666BF">
              <w:rPr>
                <w:color w:val="000000" w:themeColor="text1"/>
              </w:rPr>
              <w:t xml:space="preserve"> </w:t>
            </w:r>
          </w:p>
        </w:tc>
      </w:tr>
      <w:tr w:rsidR="00F666BF" w:rsidRPr="00F666BF" w14:paraId="4A7C8F29" w14:textId="77777777" w:rsidTr="00653BD9">
        <w:tc>
          <w:tcPr>
            <w:tcW w:w="3101" w:type="pct"/>
            <w:hideMark/>
          </w:tcPr>
          <w:p w14:paraId="3DA6FA4E" w14:textId="77777777" w:rsidR="00D97B0C" w:rsidRPr="00F666BF" w:rsidRDefault="00D97B0C" w:rsidP="00653BD9">
            <w:pPr>
              <w:spacing w:before="120"/>
              <w:ind w:firstLine="459"/>
              <w:rPr>
                <w:color w:val="000000" w:themeColor="text1"/>
              </w:rPr>
            </w:pPr>
            <w:r w:rsidRPr="00F666BF">
              <w:rPr>
                <w:color w:val="000000" w:themeColor="text1"/>
              </w:rPr>
              <w:t>- Nguồn cân đối ngân sách địa phương:</w:t>
            </w:r>
          </w:p>
        </w:tc>
        <w:tc>
          <w:tcPr>
            <w:tcW w:w="1899" w:type="pct"/>
            <w:hideMark/>
          </w:tcPr>
          <w:p w14:paraId="49DD5116" w14:textId="77777777" w:rsidR="00D97B0C" w:rsidRPr="00F666BF" w:rsidRDefault="00D97B0C" w:rsidP="00653BD9">
            <w:pPr>
              <w:spacing w:before="120"/>
              <w:ind w:left="418"/>
              <w:jc w:val="right"/>
              <w:rPr>
                <w:color w:val="000000" w:themeColor="text1"/>
              </w:rPr>
            </w:pPr>
            <w:r w:rsidRPr="00F666BF">
              <w:rPr>
                <w:bCs/>
                <w:color w:val="000000" w:themeColor="text1"/>
              </w:rPr>
              <w:t xml:space="preserve">118.251.550.489 </w:t>
            </w:r>
            <w:r w:rsidRPr="00F666BF">
              <w:rPr>
                <w:color w:val="000000" w:themeColor="text1"/>
              </w:rPr>
              <w:t>đồng</w:t>
            </w:r>
          </w:p>
        </w:tc>
      </w:tr>
      <w:tr w:rsidR="00F666BF" w:rsidRPr="00F666BF" w14:paraId="7D4627D2" w14:textId="77777777" w:rsidTr="00653BD9">
        <w:tc>
          <w:tcPr>
            <w:tcW w:w="3101" w:type="pct"/>
            <w:hideMark/>
          </w:tcPr>
          <w:p w14:paraId="278CED64" w14:textId="77777777" w:rsidR="00D97B0C" w:rsidRPr="00F666BF" w:rsidRDefault="00D97B0C" w:rsidP="00653BD9">
            <w:pPr>
              <w:spacing w:before="120"/>
              <w:ind w:firstLine="459"/>
              <w:rPr>
                <w:color w:val="000000" w:themeColor="text1"/>
              </w:rPr>
            </w:pPr>
            <w:r w:rsidRPr="00F666BF">
              <w:rPr>
                <w:color w:val="000000" w:themeColor="text1"/>
              </w:rPr>
              <w:t>- Nguồn thu quản lý qua ngân sách:</w:t>
            </w:r>
          </w:p>
        </w:tc>
        <w:tc>
          <w:tcPr>
            <w:tcW w:w="1899" w:type="pct"/>
            <w:hideMark/>
          </w:tcPr>
          <w:p w14:paraId="647BD278" w14:textId="77777777" w:rsidR="00D97B0C" w:rsidRPr="00F666BF" w:rsidRDefault="00D97B0C" w:rsidP="00653BD9">
            <w:pPr>
              <w:spacing w:before="120"/>
              <w:ind w:left="918"/>
              <w:jc w:val="right"/>
              <w:rPr>
                <w:color w:val="000000" w:themeColor="text1"/>
              </w:rPr>
            </w:pPr>
            <w:r w:rsidRPr="00F666BF">
              <w:rPr>
                <w:color w:val="000000" w:themeColor="text1"/>
              </w:rPr>
              <w:t>0 đồng</w:t>
            </w:r>
          </w:p>
        </w:tc>
      </w:tr>
      <w:tr w:rsidR="00F666BF" w:rsidRPr="00F666BF" w14:paraId="54B781EE" w14:textId="77777777" w:rsidTr="00653BD9">
        <w:tc>
          <w:tcPr>
            <w:tcW w:w="5000" w:type="pct"/>
            <w:gridSpan w:val="2"/>
            <w:hideMark/>
          </w:tcPr>
          <w:p w14:paraId="0772A884" w14:textId="20C8C1CE" w:rsidR="00D97B0C" w:rsidRPr="00F666BF" w:rsidRDefault="00F666BF" w:rsidP="00653BD9">
            <w:pPr>
              <w:spacing w:before="120"/>
              <w:ind w:firstLine="459"/>
              <w:rPr>
                <w:b/>
                <w:color w:val="000000" w:themeColor="text1"/>
              </w:rPr>
            </w:pPr>
            <w:r w:rsidRPr="00473580">
              <w:rPr>
                <w:b/>
                <w:color w:val="000000" w:themeColor="text1"/>
              </w:rPr>
              <w:t>1.3</w:t>
            </w:r>
            <w:r w:rsidR="00D97B0C" w:rsidRPr="00F666BF">
              <w:rPr>
                <w:b/>
                <w:color w:val="000000" w:themeColor="text1"/>
              </w:rPr>
              <w:t xml:space="preserve">. Quyết toán ngân sách tỉnh năm 2019: </w:t>
            </w:r>
          </w:p>
        </w:tc>
      </w:tr>
      <w:tr w:rsidR="00F666BF" w:rsidRPr="00F666BF" w14:paraId="162478B2" w14:textId="77777777" w:rsidTr="00653BD9">
        <w:tc>
          <w:tcPr>
            <w:tcW w:w="3101" w:type="pct"/>
            <w:hideMark/>
          </w:tcPr>
          <w:p w14:paraId="1F006739" w14:textId="55DD0E48" w:rsidR="00D97B0C" w:rsidRPr="00F666BF" w:rsidRDefault="00F666BF" w:rsidP="00653BD9">
            <w:pPr>
              <w:spacing w:before="120"/>
              <w:ind w:firstLine="459"/>
              <w:rPr>
                <w:bCs/>
                <w:color w:val="000000" w:themeColor="text1"/>
              </w:rPr>
            </w:pPr>
            <w:r>
              <w:rPr>
                <w:bCs/>
                <w:color w:val="000000" w:themeColor="text1"/>
                <w:lang w:val="en-US"/>
              </w:rPr>
              <w:t>a)</w:t>
            </w:r>
            <w:r w:rsidR="00D97B0C" w:rsidRPr="00F666BF">
              <w:rPr>
                <w:bCs/>
                <w:color w:val="000000" w:themeColor="text1"/>
              </w:rPr>
              <w:t xml:space="preserve"> Tổng thu ngân sách tỉnh:</w:t>
            </w:r>
          </w:p>
        </w:tc>
        <w:tc>
          <w:tcPr>
            <w:tcW w:w="1899" w:type="pct"/>
            <w:hideMark/>
          </w:tcPr>
          <w:p w14:paraId="6D84AE6D" w14:textId="77777777" w:rsidR="00D97B0C" w:rsidRPr="00F666BF" w:rsidRDefault="00D97B0C" w:rsidP="00653BD9">
            <w:pPr>
              <w:spacing w:before="120"/>
              <w:ind w:left="53"/>
              <w:jc w:val="right"/>
              <w:rPr>
                <w:bCs/>
                <w:color w:val="000000" w:themeColor="text1"/>
              </w:rPr>
            </w:pPr>
            <w:r w:rsidRPr="00F666BF">
              <w:rPr>
                <w:bCs/>
                <w:color w:val="000000" w:themeColor="text1"/>
              </w:rPr>
              <w:t xml:space="preserve">8.648.544.123.729 </w:t>
            </w:r>
            <w:r w:rsidRPr="00F666BF">
              <w:rPr>
                <w:color w:val="000000" w:themeColor="text1"/>
              </w:rPr>
              <w:t>đồng</w:t>
            </w:r>
          </w:p>
        </w:tc>
      </w:tr>
      <w:tr w:rsidR="00F666BF" w:rsidRPr="00F666BF" w14:paraId="5F0F3AE6" w14:textId="77777777" w:rsidTr="00653BD9">
        <w:tc>
          <w:tcPr>
            <w:tcW w:w="3101" w:type="pct"/>
            <w:hideMark/>
          </w:tcPr>
          <w:p w14:paraId="10370A20" w14:textId="77777777" w:rsidR="00D97B0C" w:rsidRPr="00F666BF" w:rsidRDefault="00D97B0C" w:rsidP="00653BD9">
            <w:pPr>
              <w:spacing w:before="120"/>
              <w:ind w:firstLine="459"/>
              <w:rPr>
                <w:color w:val="000000" w:themeColor="text1"/>
              </w:rPr>
            </w:pPr>
            <w:r w:rsidRPr="00F666BF">
              <w:rPr>
                <w:color w:val="000000" w:themeColor="text1"/>
              </w:rPr>
              <w:t>- Thu cân đối ngân sách:</w:t>
            </w:r>
          </w:p>
        </w:tc>
        <w:tc>
          <w:tcPr>
            <w:tcW w:w="1899" w:type="pct"/>
            <w:hideMark/>
          </w:tcPr>
          <w:p w14:paraId="2A8C2FB7" w14:textId="77777777" w:rsidR="00D97B0C" w:rsidRPr="00F666BF" w:rsidRDefault="00D97B0C" w:rsidP="00653BD9">
            <w:pPr>
              <w:spacing w:before="120"/>
              <w:ind w:left="96"/>
              <w:jc w:val="right"/>
              <w:rPr>
                <w:color w:val="000000" w:themeColor="text1"/>
              </w:rPr>
            </w:pPr>
            <w:r w:rsidRPr="00F666BF">
              <w:rPr>
                <w:bCs/>
                <w:color w:val="000000" w:themeColor="text1"/>
              </w:rPr>
              <w:t xml:space="preserve">8.648.544.123.729 </w:t>
            </w:r>
            <w:r w:rsidRPr="00F666BF">
              <w:rPr>
                <w:color w:val="000000" w:themeColor="text1"/>
              </w:rPr>
              <w:t>đồng</w:t>
            </w:r>
          </w:p>
        </w:tc>
      </w:tr>
      <w:tr w:rsidR="00F666BF" w:rsidRPr="00F666BF" w14:paraId="6AD0D7E0" w14:textId="77777777" w:rsidTr="00653BD9">
        <w:tc>
          <w:tcPr>
            <w:tcW w:w="3101" w:type="pct"/>
            <w:hideMark/>
          </w:tcPr>
          <w:p w14:paraId="665364F7" w14:textId="77777777" w:rsidR="00D97B0C" w:rsidRPr="00F666BF" w:rsidRDefault="00D97B0C" w:rsidP="00653BD9">
            <w:pPr>
              <w:spacing w:before="120"/>
              <w:ind w:firstLine="459"/>
              <w:rPr>
                <w:color w:val="000000" w:themeColor="text1"/>
              </w:rPr>
            </w:pPr>
            <w:r w:rsidRPr="00F666BF">
              <w:rPr>
                <w:color w:val="000000" w:themeColor="text1"/>
              </w:rPr>
              <w:t>- Thu quản lý qua ngân sách:</w:t>
            </w:r>
          </w:p>
        </w:tc>
        <w:tc>
          <w:tcPr>
            <w:tcW w:w="1899" w:type="pct"/>
            <w:hideMark/>
          </w:tcPr>
          <w:p w14:paraId="285548A6" w14:textId="77777777" w:rsidR="00D97B0C" w:rsidRPr="00F666BF" w:rsidRDefault="00D97B0C" w:rsidP="00653BD9">
            <w:pPr>
              <w:spacing w:before="120"/>
              <w:ind w:left="300"/>
              <w:jc w:val="right"/>
              <w:rPr>
                <w:color w:val="000000" w:themeColor="text1"/>
              </w:rPr>
            </w:pPr>
            <w:r w:rsidRPr="00F666BF">
              <w:rPr>
                <w:bCs/>
                <w:color w:val="000000" w:themeColor="text1"/>
              </w:rPr>
              <w:t xml:space="preserve">0 </w:t>
            </w:r>
            <w:r w:rsidRPr="00F666BF">
              <w:rPr>
                <w:color w:val="000000" w:themeColor="text1"/>
              </w:rPr>
              <w:t>đồng</w:t>
            </w:r>
          </w:p>
        </w:tc>
      </w:tr>
      <w:tr w:rsidR="00F666BF" w:rsidRPr="00F666BF" w14:paraId="79998269" w14:textId="77777777" w:rsidTr="00653BD9">
        <w:tc>
          <w:tcPr>
            <w:tcW w:w="3101" w:type="pct"/>
            <w:hideMark/>
          </w:tcPr>
          <w:p w14:paraId="68F6A8D4" w14:textId="38463C83" w:rsidR="00D97B0C" w:rsidRPr="00F666BF" w:rsidRDefault="00F666BF" w:rsidP="00653BD9">
            <w:pPr>
              <w:spacing w:before="120"/>
              <w:ind w:firstLine="459"/>
              <w:rPr>
                <w:bCs/>
                <w:color w:val="000000" w:themeColor="text1"/>
              </w:rPr>
            </w:pPr>
            <w:r w:rsidRPr="00473580">
              <w:rPr>
                <w:bCs/>
                <w:color w:val="000000" w:themeColor="text1"/>
              </w:rPr>
              <w:t>b)</w:t>
            </w:r>
            <w:r w:rsidR="00D97B0C" w:rsidRPr="00F666BF">
              <w:rPr>
                <w:bCs/>
                <w:color w:val="000000" w:themeColor="text1"/>
              </w:rPr>
              <w:t xml:space="preserve"> Tổng chi ngân sách tỉnh:</w:t>
            </w:r>
          </w:p>
        </w:tc>
        <w:tc>
          <w:tcPr>
            <w:tcW w:w="1899" w:type="pct"/>
            <w:hideMark/>
          </w:tcPr>
          <w:p w14:paraId="59B7C1FA" w14:textId="77777777" w:rsidR="00D97B0C" w:rsidRPr="00F666BF" w:rsidRDefault="00D97B0C" w:rsidP="00653BD9">
            <w:pPr>
              <w:spacing w:before="120"/>
              <w:ind w:left="96"/>
              <w:jc w:val="right"/>
              <w:rPr>
                <w:bCs/>
                <w:color w:val="000000" w:themeColor="text1"/>
              </w:rPr>
            </w:pPr>
            <w:r w:rsidRPr="00F666BF">
              <w:rPr>
                <w:bCs/>
                <w:color w:val="000000" w:themeColor="text1"/>
              </w:rPr>
              <w:t xml:space="preserve">8.617.058.910.475 </w:t>
            </w:r>
            <w:r w:rsidRPr="00F666BF">
              <w:rPr>
                <w:color w:val="000000" w:themeColor="text1"/>
              </w:rPr>
              <w:t>đồng</w:t>
            </w:r>
          </w:p>
        </w:tc>
      </w:tr>
      <w:tr w:rsidR="00F666BF" w:rsidRPr="00F666BF" w14:paraId="73B90FEF" w14:textId="77777777" w:rsidTr="00653BD9">
        <w:tc>
          <w:tcPr>
            <w:tcW w:w="3101" w:type="pct"/>
            <w:hideMark/>
          </w:tcPr>
          <w:p w14:paraId="112CFA3F" w14:textId="77777777" w:rsidR="00D97B0C" w:rsidRPr="00F666BF" w:rsidRDefault="00D97B0C" w:rsidP="00653BD9">
            <w:pPr>
              <w:spacing w:before="120"/>
              <w:ind w:firstLine="459"/>
              <w:rPr>
                <w:color w:val="000000" w:themeColor="text1"/>
              </w:rPr>
            </w:pPr>
            <w:r w:rsidRPr="00F666BF">
              <w:rPr>
                <w:color w:val="000000" w:themeColor="text1"/>
              </w:rPr>
              <w:lastRenderedPageBreak/>
              <w:t>- Chi cân đối ngân sách:</w:t>
            </w:r>
          </w:p>
        </w:tc>
        <w:tc>
          <w:tcPr>
            <w:tcW w:w="1899" w:type="pct"/>
            <w:hideMark/>
          </w:tcPr>
          <w:p w14:paraId="0588FF5C" w14:textId="77777777" w:rsidR="00D97B0C" w:rsidRPr="00F666BF" w:rsidRDefault="00D97B0C" w:rsidP="00653BD9">
            <w:pPr>
              <w:spacing w:before="120"/>
              <w:ind w:left="117"/>
              <w:jc w:val="right"/>
              <w:rPr>
                <w:color w:val="000000" w:themeColor="text1"/>
              </w:rPr>
            </w:pPr>
            <w:r w:rsidRPr="00F666BF">
              <w:rPr>
                <w:bCs/>
                <w:color w:val="000000" w:themeColor="text1"/>
              </w:rPr>
              <w:t xml:space="preserve">   8.617.058.910.475 </w:t>
            </w:r>
            <w:r w:rsidRPr="00F666BF">
              <w:rPr>
                <w:color w:val="000000" w:themeColor="text1"/>
              </w:rPr>
              <w:t>đồng</w:t>
            </w:r>
          </w:p>
        </w:tc>
      </w:tr>
      <w:tr w:rsidR="00F666BF" w:rsidRPr="00F666BF" w14:paraId="0DCCAFC7" w14:textId="77777777" w:rsidTr="00653BD9">
        <w:tc>
          <w:tcPr>
            <w:tcW w:w="3101" w:type="pct"/>
            <w:hideMark/>
          </w:tcPr>
          <w:p w14:paraId="1DA547C6" w14:textId="77777777" w:rsidR="00D97B0C" w:rsidRPr="00F666BF" w:rsidRDefault="00D97B0C" w:rsidP="00653BD9">
            <w:pPr>
              <w:spacing w:before="120"/>
              <w:ind w:firstLine="459"/>
              <w:rPr>
                <w:color w:val="000000" w:themeColor="text1"/>
              </w:rPr>
            </w:pPr>
            <w:r w:rsidRPr="00F666BF">
              <w:rPr>
                <w:color w:val="000000" w:themeColor="text1"/>
              </w:rPr>
              <w:t>- Chi từ nguồn thu quản lý qua ngân sách:</w:t>
            </w:r>
          </w:p>
        </w:tc>
        <w:tc>
          <w:tcPr>
            <w:tcW w:w="1899" w:type="pct"/>
            <w:hideMark/>
          </w:tcPr>
          <w:p w14:paraId="68BF4BD2" w14:textId="77777777" w:rsidR="00D97B0C" w:rsidRPr="00F666BF" w:rsidRDefault="00D97B0C" w:rsidP="00653BD9">
            <w:pPr>
              <w:spacing w:before="120"/>
              <w:ind w:left="354"/>
              <w:jc w:val="right"/>
              <w:rPr>
                <w:color w:val="000000" w:themeColor="text1"/>
              </w:rPr>
            </w:pPr>
            <w:r w:rsidRPr="00F666BF">
              <w:rPr>
                <w:bCs/>
                <w:color w:val="000000" w:themeColor="text1"/>
              </w:rPr>
              <w:t xml:space="preserve">0 </w:t>
            </w:r>
            <w:r w:rsidRPr="00F666BF">
              <w:rPr>
                <w:color w:val="000000" w:themeColor="text1"/>
              </w:rPr>
              <w:t>đồng</w:t>
            </w:r>
          </w:p>
        </w:tc>
      </w:tr>
      <w:tr w:rsidR="00F666BF" w:rsidRPr="00F666BF" w14:paraId="5BACFC2D" w14:textId="77777777" w:rsidTr="00653BD9">
        <w:tc>
          <w:tcPr>
            <w:tcW w:w="3101" w:type="pct"/>
            <w:hideMark/>
          </w:tcPr>
          <w:p w14:paraId="00801BC5" w14:textId="6299914D" w:rsidR="00D97B0C" w:rsidRPr="00F666BF" w:rsidRDefault="00F666BF" w:rsidP="00653BD9">
            <w:pPr>
              <w:spacing w:before="120"/>
              <w:ind w:firstLine="459"/>
              <w:rPr>
                <w:bCs/>
                <w:color w:val="000000" w:themeColor="text1"/>
              </w:rPr>
            </w:pPr>
            <w:r w:rsidRPr="00473580">
              <w:rPr>
                <w:bCs/>
                <w:color w:val="000000" w:themeColor="text1"/>
              </w:rPr>
              <w:t>c)</w:t>
            </w:r>
            <w:r w:rsidR="00D97B0C" w:rsidRPr="00F666BF">
              <w:rPr>
                <w:bCs/>
                <w:color w:val="000000" w:themeColor="text1"/>
              </w:rPr>
              <w:t xml:space="preserve"> Kết dư ngân sách tỉnh:</w:t>
            </w:r>
          </w:p>
        </w:tc>
        <w:tc>
          <w:tcPr>
            <w:tcW w:w="1899" w:type="pct"/>
            <w:hideMark/>
          </w:tcPr>
          <w:p w14:paraId="4DB60A11" w14:textId="77777777" w:rsidR="00D97B0C" w:rsidRPr="00F666BF" w:rsidRDefault="00D97B0C" w:rsidP="00653BD9">
            <w:pPr>
              <w:spacing w:before="120"/>
              <w:ind w:left="633"/>
              <w:jc w:val="right"/>
              <w:rPr>
                <w:color w:val="000000" w:themeColor="text1"/>
              </w:rPr>
            </w:pPr>
            <w:r w:rsidRPr="00F666BF">
              <w:rPr>
                <w:bCs/>
                <w:color w:val="000000" w:themeColor="text1"/>
              </w:rPr>
              <w:t xml:space="preserve">31.485.213.254 </w:t>
            </w:r>
            <w:r w:rsidRPr="00F666BF">
              <w:rPr>
                <w:color w:val="000000" w:themeColor="text1"/>
              </w:rPr>
              <w:t>đồng</w:t>
            </w:r>
          </w:p>
        </w:tc>
      </w:tr>
      <w:tr w:rsidR="00F666BF" w:rsidRPr="00F666BF" w14:paraId="79194CE9" w14:textId="77777777" w:rsidTr="00653BD9">
        <w:tc>
          <w:tcPr>
            <w:tcW w:w="3101" w:type="pct"/>
            <w:hideMark/>
          </w:tcPr>
          <w:p w14:paraId="16533306" w14:textId="77777777" w:rsidR="00D97B0C" w:rsidRPr="00F666BF" w:rsidRDefault="00D97B0C" w:rsidP="00653BD9">
            <w:pPr>
              <w:spacing w:before="120"/>
              <w:ind w:firstLine="459"/>
              <w:rPr>
                <w:color w:val="000000" w:themeColor="text1"/>
              </w:rPr>
            </w:pPr>
            <w:r w:rsidRPr="00F666BF">
              <w:rPr>
                <w:color w:val="000000" w:themeColor="text1"/>
              </w:rPr>
              <w:t>- Nguồn cân đối ngân sách:</w:t>
            </w:r>
          </w:p>
        </w:tc>
        <w:tc>
          <w:tcPr>
            <w:tcW w:w="1899" w:type="pct"/>
            <w:hideMark/>
          </w:tcPr>
          <w:p w14:paraId="10D93D82" w14:textId="77777777" w:rsidR="00D97B0C" w:rsidRPr="00F666BF" w:rsidRDefault="00D97B0C" w:rsidP="00653BD9">
            <w:pPr>
              <w:spacing w:before="120"/>
              <w:ind w:left="633"/>
              <w:jc w:val="right"/>
              <w:rPr>
                <w:color w:val="000000" w:themeColor="text1"/>
              </w:rPr>
            </w:pPr>
            <w:r w:rsidRPr="00F666BF">
              <w:rPr>
                <w:bCs/>
                <w:color w:val="000000" w:themeColor="text1"/>
              </w:rPr>
              <w:t xml:space="preserve">31.485.213.254 </w:t>
            </w:r>
            <w:r w:rsidRPr="00F666BF">
              <w:rPr>
                <w:color w:val="000000" w:themeColor="text1"/>
              </w:rPr>
              <w:t>đồng</w:t>
            </w:r>
          </w:p>
        </w:tc>
      </w:tr>
      <w:tr w:rsidR="00F666BF" w:rsidRPr="00F666BF" w14:paraId="5EA534A8" w14:textId="77777777" w:rsidTr="00653BD9">
        <w:tc>
          <w:tcPr>
            <w:tcW w:w="3101" w:type="pct"/>
            <w:hideMark/>
          </w:tcPr>
          <w:p w14:paraId="5AA878AF" w14:textId="77777777" w:rsidR="00D97B0C" w:rsidRPr="00F666BF" w:rsidRDefault="00D97B0C" w:rsidP="00653BD9">
            <w:pPr>
              <w:spacing w:before="120"/>
              <w:ind w:firstLine="459"/>
              <w:rPr>
                <w:color w:val="000000" w:themeColor="text1"/>
              </w:rPr>
            </w:pPr>
            <w:r w:rsidRPr="00F666BF">
              <w:rPr>
                <w:color w:val="000000" w:themeColor="text1"/>
              </w:rPr>
              <w:t>- Nguồn thu quản lý qua ngân sách:</w:t>
            </w:r>
          </w:p>
        </w:tc>
        <w:tc>
          <w:tcPr>
            <w:tcW w:w="1899" w:type="pct"/>
            <w:hideMark/>
          </w:tcPr>
          <w:p w14:paraId="0C2ABD1A" w14:textId="77777777" w:rsidR="00D97B0C" w:rsidRPr="00F666BF" w:rsidRDefault="00D97B0C" w:rsidP="00653BD9">
            <w:pPr>
              <w:spacing w:before="120"/>
              <w:ind w:left="633"/>
              <w:jc w:val="right"/>
              <w:rPr>
                <w:color w:val="000000" w:themeColor="text1"/>
              </w:rPr>
            </w:pPr>
            <w:r w:rsidRPr="00F666BF">
              <w:rPr>
                <w:color w:val="000000" w:themeColor="text1"/>
              </w:rPr>
              <w:t>0 đồng</w:t>
            </w:r>
          </w:p>
        </w:tc>
      </w:tr>
    </w:tbl>
    <w:p w14:paraId="68A22F66" w14:textId="56BA3BC1" w:rsidR="00DB2CA0" w:rsidRPr="00473580" w:rsidRDefault="00062330" w:rsidP="00DA1D08">
      <w:pPr>
        <w:spacing w:before="120" w:after="120" w:line="264" w:lineRule="auto"/>
        <w:ind w:firstLine="709"/>
        <w:rPr>
          <w:b/>
          <w:color w:val="000000" w:themeColor="text1"/>
          <w:szCs w:val="28"/>
        </w:rPr>
      </w:pPr>
      <w:r w:rsidRPr="00473580">
        <w:rPr>
          <w:b/>
          <w:color w:val="000000" w:themeColor="text1"/>
          <w:szCs w:val="28"/>
        </w:rPr>
        <w:t>2</w:t>
      </w:r>
      <w:r w:rsidR="000D7981" w:rsidRPr="00F666BF">
        <w:rPr>
          <w:b/>
          <w:color w:val="000000" w:themeColor="text1"/>
          <w:szCs w:val="28"/>
        </w:rPr>
        <w:t xml:space="preserve">. </w:t>
      </w:r>
      <w:r w:rsidR="000D7981" w:rsidRPr="00473580">
        <w:rPr>
          <w:b/>
          <w:color w:val="000000" w:themeColor="text1"/>
          <w:szCs w:val="28"/>
        </w:rPr>
        <w:t>P</w:t>
      </w:r>
      <w:r w:rsidR="000D7981" w:rsidRPr="00F666BF">
        <w:rPr>
          <w:b/>
          <w:color w:val="000000" w:themeColor="text1"/>
          <w:szCs w:val="28"/>
        </w:rPr>
        <w:t>hương án phân bổ kết dư ngân sách tỉnh năm 201</w:t>
      </w:r>
      <w:r w:rsidR="00413C82" w:rsidRPr="00473580">
        <w:rPr>
          <w:b/>
          <w:color w:val="000000" w:themeColor="text1"/>
          <w:szCs w:val="28"/>
        </w:rPr>
        <w:t>9:</w:t>
      </w:r>
    </w:p>
    <w:p w14:paraId="22B72696" w14:textId="5BAA7B6D" w:rsidR="00D97B0C" w:rsidRPr="00F666BF" w:rsidRDefault="009C404F" w:rsidP="00DA1D08">
      <w:pPr>
        <w:spacing w:before="120" w:after="120" w:line="264" w:lineRule="auto"/>
        <w:ind w:firstLine="720"/>
        <w:rPr>
          <w:color w:val="000000" w:themeColor="text1"/>
        </w:rPr>
      </w:pPr>
      <w:r>
        <w:rPr>
          <w:bCs/>
          <w:color w:val="000000" w:themeColor="text1"/>
          <w:lang w:val="nl-NL"/>
        </w:rPr>
        <w:t>2.1.</w:t>
      </w:r>
      <w:r w:rsidR="00D97B0C" w:rsidRPr="00F666BF">
        <w:rPr>
          <w:b/>
          <w:color w:val="000000" w:themeColor="text1"/>
          <w:lang w:val="nl-NL"/>
        </w:rPr>
        <w:t xml:space="preserve"> </w:t>
      </w:r>
      <w:r w:rsidR="00D97B0C" w:rsidRPr="00F666BF">
        <w:rPr>
          <w:bCs/>
          <w:color w:val="000000" w:themeColor="text1"/>
          <w:lang w:val="nl-NL"/>
        </w:rPr>
        <w:t xml:space="preserve">Phân bổ 7.143.000.000 đồng để trả nợ gốc vay, bao gồm: 6.000.000.000 đồng </w:t>
      </w:r>
      <w:r w:rsidR="00D97B0C" w:rsidRPr="00F666BF">
        <w:rPr>
          <w:color w:val="000000" w:themeColor="text1"/>
        </w:rPr>
        <w:t>để trả nợ đủ 100% vốn vay (gốc) chương trình kiên cố hóa kênh mương và giao thông nông thôn cho Ngân hàng phát triển tỉnh theo hợp đồng vay tín dụng phải trả nợ trong năm 2021</w:t>
      </w:r>
      <w:r w:rsidR="00062330" w:rsidRPr="00473580">
        <w:rPr>
          <w:color w:val="000000" w:themeColor="text1"/>
        </w:rPr>
        <w:t>;</w:t>
      </w:r>
      <w:r w:rsidR="00D97B0C" w:rsidRPr="00F666BF">
        <w:rPr>
          <w:color w:val="000000" w:themeColor="text1"/>
        </w:rPr>
        <w:t xml:space="preserve"> trả gốc vay các dự án vay lại từ nguồn vốn nước ngoài của Chính phủ 1.143.000.000 đồng. </w:t>
      </w:r>
    </w:p>
    <w:p w14:paraId="67501B70" w14:textId="47338214" w:rsidR="00D97B0C" w:rsidRPr="00F666BF" w:rsidRDefault="009C404F" w:rsidP="00DA1D08">
      <w:pPr>
        <w:spacing w:before="120" w:after="120" w:line="264" w:lineRule="auto"/>
        <w:ind w:firstLine="720"/>
        <w:rPr>
          <w:color w:val="000000" w:themeColor="text1"/>
          <w:lang w:val="nl-NL"/>
        </w:rPr>
      </w:pPr>
      <w:r>
        <w:rPr>
          <w:color w:val="000000" w:themeColor="text1"/>
          <w:lang w:val="nl-NL"/>
        </w:rPr>
        <w:t>2.2.</w:t>
      </w:r>
      <w:r w:rsidR="00D97B0C" w:rsidRPr="00F666BF">
        <w:rPr>
          <w:color w:val="000000" w:themeColor="text1"/>
          <w:lang w:val="nl-NL"/>
        </w:rPr>
        <w:t xml:space="preserve"> Trích 50% bổ sung vào quỹ dự trữ tài chính địa phương (làm tròn): 12.171.000.000 đồng.</w:t>
      </w:r>
    </w:p>
    <w:p w14:paraId="07397474" w14:textId="2011C1EC" w:rsidR="00D97B0C" w:rsidRPr="00F666BF" w:rsidRDefault="009C404F" w:rsidP="00DA1D08">
      <w:pPr>
        <w:spacing w:before="120" w:after="120" w:line="264" w:lineRule="auto"/>
        <w:ind w:firstLine="720"/>
        <w:rPr>
          <w:color w:val="000000" w:themeColor="text1"/>
        </w:rPr>
      </w:pPr>
      <w:r>
        <w:rPr>
          <w:color w:val="000000" w:themeColor="text1"/>
          <w:lang w:val="nl-NL"/>
        </w:rPr>
        <w:t>2.3.</w:t>
      </w:r>
      <w:r w:rsidR="00D97B0C" w:rsidRPr="00F666BF">
        <w:rPr>
          <w:color w:val="000000" w:themeColor="text1"/>
          <w:lang w:val="nl-NL"/>
        </w:rPr>
        <w:t xml:space="preserve"> Chuyển vào thu ngân sách tỉnh năm 2020 là 12.171.213.254 đồng; đồng thời phân bổ 12.171 triệu đồng</w:t>
      </w:r>
      <w:r w:rsidR="00223854">
        <w:rPr>
          <w:color w:val="000000" w:themeColor="text1"/>
          <w:lang w:val="nl-NL"/>
        </w:rPr>
        <w:t xml:space="preserve">, cụ </w:t>
      </w:r>
      <w:r w:rsidR="00223854" w:rsidRPr="00D572B2">
        <w:rPr>
          <w:color w:val="auto"/>
          <w:lang w:val="nl-NL"/>
        </w:rPr>
        <w:t>thể như sau</w:t>
      </w:r>
      <w:r w:rsidR="00D97B0C" w:rsidRPr="00D572B2">
        <w:rPr>
          <w:color w:val="auto"/>
          <w:lang w:val="nl-NL"/>
        </w:rPr>
        <w:t>:</w:t>
      </w:r>
      <w:r w:rsidR="00223854" w:rsidRPr="00D572B2">
        <w:rPr>
          <w:color w:val="auto"/>
          <w:lang w:val="nl-NL"/>
        </w:rPr>
        <w:t xml:space="preserve"> </w:t>
      </w:r>
      <w:r w:rsidR="00223854" w:rsidRPr="00D572B2">
        <w:rPr>
          <w:b/>
          <w:bCs/>
          <w:color w:val="auto"/>
          <w:lang w:val="nl-NL"/>
        </w:rPr>
        <w:t xml:space="preserve">(1) </w:t>
      </w:r>
      <w:r w:rsidR="00223854" w:rsidRPr="00D572B2">
        <w:rPr>
          <w:color w:val="auto"/>
          <w:lang w:val="nl-NL"/>
        </w:rPr>
        <w:t>phân bổ</w:t>
      </w:r>
      <w:r w:rsidR="00D97B0C" w:rsidRPr="00D572B2">
        <w:rPr>
          <w:color w:val="auto"/>
          <w:lang w:val="nl-NL"/>
        </w:rPr>
        <w:t xml:space="preserve"> 5.000 triệu đồng để triển khai thực hiện</w:t>
      </w:r>
      <w:r w:rsidR="00D97B0C" w:rsidRPr="00D572B2">
        <w:rPr>
          <w:color w:val="auto"/>
          <w:sz w:val="24"/>
          <w:szCs w:val="24"/>
        </w:rPr>
        <w:t xml:space="preserve"> </w:t>
      </w:r>
      <w:r w:rsidR="00D97B0C" w:rsidRPr="00D572B2">
        <w:rPr>
          <w:color w:val="auto"/>
          <w:lang w:val="nl-NL"/>
        </w:rPr>
        <w:t>hỗ trợ người hoạt động không chuyên trách cấp xã, ở thôn, tổ dân phố không tiếp tục bố trí công tác trên địa bàn tỉnh theo quy định tại Điều 7 Nghị quyết số 36/2020/NQ-HĐND ngày 16</w:t>
      </w:r>
      <w:r w:rsidR="00A22224" w:rsidRPr="00D572B2">
        <w:rPr>
          <w:color w:val="auto"/>
          <w:lang w:val="nl-NL"/>
        </w:rPr>
        <w:t>/</w:t>
      </w:r>
      <w:r w:rsidR="00D97B0C" w:rsidRPr="00D572B2">
        <w:rPr>
          <w:color w:val="auto"/>
          <w:lang w:val="nl-NL"/>
        </w:rPr>
        <w:t>7</w:t>
      </w:r>
      <w:r w:rsidR="00A22224" w:rsidRPr="00D572B2">
        <w:rPr>
          <w:color w:val="auto"/>
          <w:lang w:val="nl-NL"/>
        </w:rPr>
        <w:t>/</w:t>
      </w:r>
      <w:r w:rsidR="00D97B0C" w:rsidRPr="00D572B2">
        <w:rPr>
          <w:color w:val="auto"/>
          <w:lang w:val="nl-NL"/>
        </w:rPr>
        <w:t xml:space="preserve">2020 của Hội đồng nhân dân tỉnh Quy định chức danh, số lượng, một số chế độ, chính sách đối với những người hoạt động không chuyên trách ở cấp xã, ở thôn, tổ dân phố, người trực tiếp tham gia công việc của thôn, tổ dân phố trên địa bàn tỉnh Kon Tum; </w:t>
      </w:r>
      <w:r w:rsidR="00223854" w:rsidRPr="00D572B2">
        <w:rPr>
          <w:b/>
          <w:bCs/>
          <w:color w:val="auto"/>
          <w:lang w:val="nl-NL"/>
        </w:rPr>
        <w:t xml:space="preserve">(2) </w:t>
      </w:r>
      <w:r w:rsidR="00D97B0C" w:rsidRPr="00D572B2">
        <w:rPr>
          <w:color w:val="auto"/>
          <w:lang w:val="nl-NL"/>
        </w:rPr>
        <w:t>phân bổ 5.000 triệu đồng</w:t>
      </w:r>
      <w:r w:rsidR="00AA3430" w:rsidRPr="00D572B2">
        <w:rPr>
          <w:color w:val="auto"/>
          <w:lang w:val="nl-NL"/>
        </w:rPr>
        <w:t xml:space="preserve"> để</w:t>
      </w:r>
      <w:r w:rsidR="00D97B0C" w:rsidRPr="00D572B2">
        <w:rPr>
          <w:color w:val="auto"/>
          <w:lang w:val="nl-NL"/>
        </w:rPr>
        <w:t xml:space="preserve"> bổ sung vốn ủy thác sang Chi nhánh Ngân hàng chính sách xã hội tỉnh Kon Tum để cho vay các đối tượng theo các chương trình, đề án được cấp có thẩm quyền quyết định; </w:t>
      </w:r>
      <w:r w:rsidR="00223854" w:rsidRPr="00D572B2">
        <w:rPr>
          <w:b/>
          <w:bCs/>
          <w:color w:val="auto"/>
          <w:lang w:val="nl-NL"/>
        </w:rPr>
        <w:t xml:space="preserve">(3) </w:t>
      </w:r>
      <w:r w:rsidR="00D97B0C" w:rsidRPr="00D572B2">
        <w:rPr>
          <w:color w:val="auto"/>
          <w:lang w:val="nl-NL"/>
        </w:rPr>
        <w:t xml:space="preserve">phân bổ </w:t>
      </w:r>
      <w:r w:rsidR="00223854" w:rsidRPr="00D572B2">
        <w:rPr>
          <w:color w:val="auto"/>
          <w:lang w:val="nl-NL"/>
        </w:rPr>
        <w:t xml:space="preserve">2.171 triệu đồng </w:t>
      </w:r>
      <w:r w:rsidR="00AA3430" w:rsidRPr="00D572B2">
        <w:rPr>
          <w:color w:val="auto"/>
          <w:lang w:val="nl-NL"/>
        </w:rPr>
        <w:t xml:space="preserve">để </w:t>
      </w:r>
      <w:r w:rsidR="00D97B0C" w:rsidRPr="00D572B2">
        <w:rPr>
          <w:color w:val="auto"/>
          <w:lang w:val="nl-NL"/>
        </w:rPr>
        <w:t xml:space="preserve">hỗ trợ hộ nghèo đón tết Nguyên </w:t>
      </w:r>
      <w:r w:rsidR="00D97B0C" w:rsidRPr="00F666BF">
        <w:rPr>
          <w:color w:val="000000" w:themeColor="text1"/>
          <w:lang w:val="nl-NL"/>
        </w:rPr>
        <w:t>Đán năm 2021.</w:t>
      </w:r>
    </w:p>
    <w:p w14:paraId="68A22F69" w14:textId="0EDF9966" w:rsidR="009D7295" w:rsidRPr="00F666BF" w:rsidRDefault="00062330" w:rsidP="00DA1D08">
      <w:pPr>
        <w:spacing w:before="120" w:after="120" w:line="264" w:lineRule="auto"/>
        <w:ind w:firstLine="709"/>
        <w:rPr>
          <w:b/>
          <w:color w:val="000000" w:themeColor="text1"/>
          <w:szCs w:val="28"/>
          <w:lang w:val="nl-NL"/>
        </w:rPr>
      </w:pPr>
      <w:r w:rsidRPr="00F666BF">
        <w:rPr>
          <w:b/>
          <w:color w:val="000000" w:themeColor="text1"/>
          <w:szCs w:val="28"/>
          <w:lang w:val="nl-NL"/>
        </w:rPr>
        <w:t>3</w:t>
      </w:r>
      <w:r w:rsidR="00677074" w:rsidRPr="00F666BF">
        <w:rPr>
          <w:b/>
          <w:color w:val="000000" w:themeColor="text1"/>
          <w:szCs w:val="28"/>
          <w:lang w:val="nl-NL"/>
        </w:rPr>
        <w:t>.</w:t>
      </w:r>
      <w:r w:rsidR="009D7295" w:rsidRPr="00F666BF">
        <w:rPr>
          <w:b/>
          <w:color w:val="000000" w:themeColor="text1"/>
          <w:szCs w:val="28"/>
          <w:lang w:val="nl-NL"/>
        </w:rPr>
        <w:t xml:space="preserve"> Ý kiến của Ban Kinh tế - Ngân sách:</w:t>
      </w:r>
    </w:p>
    <w:p w14:paraId="1C0BCE51" w14:textId="2D5E72A0" w:rsidR="00062330" w:rsidRPr="00473580" w:rsidRDefault="002C4087" w:rsidP="00DA1D08">
      <w:pPr>
        <w:spacing w:before="120" w:after="120" w:line="264" w:lineRule="auto"/>
        <w:ind w:firstLine="709"/>
        <w:rPr>
          <w:color w:val="000000" w:themeColor="text1"/>
          <w:szCs w:val="28"/>
          <w:lang w:val="nl-NL"/>
        </w:rPr>
      </w:pPr>
      <w:r w:rsidRPr="00473580">
        <w:rPr>
          <w:bCs/>
          <w:color w:val="000000" w:themeColor="text1"/>
          <w:szCs w:val="28"/>
          <w:lang w:val="nl-NL"/>
        </w:rPr>
        <w:t xml:space="preserve">Ban Kinh tế - Ngân sách </w:t>
      </w:r>
      <w:r w:rsidR="000F26B9" w:rsidRPr="00473580">
        <w:rPr>
          <w:bCs/>
          <w:color w:val="000000" w:themeColor="text1"/>
          <w:szCs w:val="28"/>
          <w:lang w:val="nl-NL"/>
        </w:rPr>
        <w:t xml:space="preserve">cơ bản </w:t>
      </w:r>
      <w:r w:rsidRPr="00473580">
        <w:rPr>
          <w:bCs/>
          <w:color w:val="000000" w:themeColor="text1"/>
          <w:szCs w:val="28"/>
          <w:lang w:val="nl-NL"/>
        </w:rPr>
        <w:t>thống nhất với nội dung</w:t>
      </w:r>
      <w:r w:rsidR="000F26B9" w:rsidRPr="00473580">
        <w:rPr>
          <w:bCs/>
          <w:color w:val="000000" w:themeColor="text1"/>
          <w:szCs w:val="28"/>
          <w:lang w:val="nl-NL"/>
        </w:rPr>
        <w:t xml:space="preserve"> báo cáo quyết toán thu, chi ngân sách địa phương năm 2019 và</w:t>
      </w:r>
      <w:r w:rsidRPr="00473580">
        <w:rPr>
          <w:bCs/>
          <w:color w:val="000000" w:themeColor="text1"/>
          <w:szCs w:val="28"/>
          <w:lang w:val="nl-NL"/>
        </w:rPr>
        <w:t xml:space="preserve"> dự thảo </w:t>
      </w:r>
      <w:r w:rsidR="00D03D6F">
        <w:rPr>
          <w:bCs/>
          <w:color w:val="000000" w:themeColor="text1"/>
          <w:szCs w:val="28"/>
          <w:lang w:val="nl-NL"/>
        </w:rPr>
        <w:t>N</w:t>
      </w:r>
      <w:r w:rsidRPr="00473580">
        <w:rPr>
          <w:bCs/>
          <w:color w:val="000000" w:themeColor="text1"/>
          <w:szCs w:val="28"/>
          <w:lang w:val="nl-NL"/>
        </w:rPr>
        <w:t>ghị quyết về phê chuẩn quyết toán ngân sách địa phương và phân bổ kết dư ngân sách tỉnh năm 201</w:t>
      </w:r>
      <w:r w:rsidR="004C633E" w:rsidRPr="00473580">
        <w:rPr>
          <w:bCs/>
          <w:color w:val="000000" w:themeColor="text1"/>
          <w:szCs w:val="28"/>
          <w:lang w:val="nl-NL"/>
        </w:rPr>
        <w:t>9</w:t>
      </w:r>
      <w:r w:rsidRPr="00473580">
        <w:rPr>
          <w:bCs/>
          <w:color w:val="000000" w:themeColor="text1"/>
          <w:szCs w:val="28"/>
          <w:lang w:val="nl-NL"/>
        </w:rPr>
        <w:t xml:space="preserve">. </w:t>
      </w:r>
      <w:r w:rsidR="00772719" w:rsidRPr="00F666BF">
        <w:rPr>
          <w:color w:val="000000" w:themeColor="text1"/>
          <w:szCs w:val="28"/>
        </w:rPr>
        <w:t xml:space="preserve">Đề nghị Ủy ban nhân dân tỉnh </w:t>
      </w:r>
      <w:r w:rsidR="00062330" w:rsidRPr="00473580">
        <w:rPr>
          <w:color w:val="000000" w:themeColor="text1"/>
          <w:szCs w:val="28"/>
          <w:lang w:val="nl-NL"/>
        </w:rPr>
        <w:t>tiếp thu, báo cáo giải trình làm rõ một số nội dung sau:</w:t>
      </w:r>
    </w:p>
    <w:p w14:paraId="0772E16B" w14:textId="77777777" w:rsidR="002A10BA" w:rsidRDefault="00473580" w:rsidP="00DA1D08">
      <w:pPr>
        <w:spacing w:before="120" w:after="120" w:line="264" w:lineRule="auto"/>
        <w:ind w:firstLine="709"/>
        <w:rPr>
          <w:strike/>
          <w:color w:val="auto"/>
          <w:lang w:val="nl-NL"/>
        </w:rPr>
      </w:pPr>
      <w:r w:rsidRPr="00FE7AA3">
        <w:rPr>
          <w:color w:val="auto"/>
          <w:spacing w:val="-4"/>
          <w:lang w:val="nl-NL"/>
        </w:rPr>
        <w:t xml:space="preserve">- Đề nghị chỉ đạo hướng dẫn </w:t>
      </w:r>
      <w:r w:rsidR="00377406" w:rsidRPr="00FE7AA3">
        <w:rPr>
          <w:color w:val="auto"/>
          <w:spacing w:val="-4"/>
          <w:lang w:val="nl-NL"/>
        </w:rPr>
        <w:t>chi tiết</w:t>
      </w:r>
      <w:r w:rsidRPr="00FE7AA3">
        <w:rPr>
          <w:color w:val="auto"/>
          <w:spacing w:val="-4"/>
          <w:lang w:val="nl-NL"/>
        </w:rPr>
        <w:t xml:space="preserve"> nội dung </w:t>
      </w:r>
      <w:r w:rsidRPr="00FE7AA3">
        <w:rPr>
          <w:color w:val="auto"/>
          <w:lang w:val="nl-NL"/>
        </w:rPr>
        <w:t>hỗ trợ người hoạt động không chuyên trách cấp xã, ở thôn, tổ dân phố không tiếp tục bố trí công tác trên địa bàn tỉnh theo quy định tại Nghị quyết số 36/2020/NQ-HĐND ngày 16/7/2020 của Hội đồng nhân dân tỉnh</w:t>
      </w:r>
      <w:r w:rsidR="00FF3108" w:rsidRPr="00FE7AA3">
        <w:rPr>
          <w:color w:val="auto"/>
          <w:lang w:val="nl-NL"/>
        </w:rPr>
        <w:t xml:space="preserve"> đảm bảo đúng các qui định hiện hành</w:t>
      </w:r>
      <w:r w:rsidR="009F5191">
        <w:rPr>
          <w:color w:val="auto"/>
          <w:lang w:val="nl-NL"/>
        </w:rPr>
        <w:t>.</w:t>
      </w:r>
    </w:p>
    <w:p w14:paraId="5C21A03B" w14:textId="5D3E881B" w:rsidR="002953DF" w:rsidRPr="00473580" w:rsidRDefault="002953DF" w:rsidP="00DA1D08">
      <w:pPr>
        <w:spacing w:before="120" w:after="120" w:line="264" w:lineRule="auto"/>
        <w:ind w:firstLine="709"/>
        <w:rPr>
          <w:color w:val="000000" w:themeColor="text1"/>
          <w:szCs w:val="28"/>
          <w:lang w:val="nl-NL"/>
        </w:rPr>
      </w:pPr>
      <w:r w:rsidRPr="00473580">
        <w:rPr>
          <w:color w:val="000000" w:themeColor="text1"/>
          <w:szCs w:val="28"/>
          <w:lang w:val="nl-NL"/>
        </w:rPr>
        <w:t>* Về dự thảo nghị quyết</w:t>
      </w:r>
      <w:r w:rsidR="00511264" w:rsidRPr="00473580">
        <w:rPr>
          <w:color w:val="000000" w:themeColor="text1"/>
          <w:szCs w:val="28"/>
          <w:lang w:val="nl-NL"/>
        </w:rPr>
        <w:t>:</w:t>
      </w:r>
    </w:p>
    <w:p w14:paraId="0FABC8A8" w14:textId="3048C941" w:rsidR="00511264" w:rsidRPr="00473580" w:rsidRDefault="0078610F" w:rsidP="00DA1D08">
      <w:pPr>
        <w:spacing w:before="120" w:after="120" w:line="264" w:lineRule="auto"/>
        <w:ind w:firstLine="709"/>
        <w:rPr>
          <w:color w:val="000000" w:themeColor="text1"/>
          <w:szCs w:val="28"/>
          <w:lang w:val="nl-NL"/>
        </w:rPr>
      </w:pPr>
      <w:r w:rsidRPr="00473580">
        <w:rPr>
          <w:color w:val="000000" w:themeColor="text1"/>
          <w:szCs w:val="28"/>
          <w:lang w:val="nl-NL"/>
        </w:rPr>
        <w:lastRenderedPageBreak/>
        <w:t>- Bổ sung phần căn cứ của dự thảo nghị quyết nội dung như sau: “</w:t>
      </w:r>
      <w:r w:rsidRPr="00473580">
        <w:rPr>
          <w:i/>
          <w:iCs/>
          <w:color w:val="000000" w:themeColor="text1"/>
          <w:szCs w:val="28"/>
          <w:lang w:val="nl-NL"/>
        </w:rPr>
        <w:t>Căn cứ Nghị định số 31/2017/NĐ-CP ngày 23 tháng 3 năm 2017 của Chính phủ về việc ban hành Quy chế lập, thẩm tra, quyết định kế hoạch tài chính 05 năm địa phương, kế hoạch đầu tư công trung hạn 05 năm địa phương, kế hoạch tài chính - ngân sách nhà nước 03 năm địa phương, dự toán và phân bổ ngân sách địa phương, phê chuẩn quyết toán ngân sách địa phương hằng năm;</w:t>
      </w:r>
      <w:r w:rsidRPr="00473580">
        <w:rPr>
          <w:color w:val="000000" w:themeColor="text1"/>
          <w:szCs w:val="28"/>
          <w:lang w:val="nl-NL"/>
        </w:rPr>
        <w:t>”</w:t>
      </w:r>
    </w:p>
    <w:p w14:paraId="1CE18A17" w14:textId="266A4BF9" w:rsidR="0078610F" w:rsidRPr="00473580" w:rsidRDefault="0078610F" w:rsidP="00FE7AA3">
      <w:pPr>
        <w:spacing w:before="120" w:after="120" w:line="264" w:lineRule="auto"/>
        <w:ind w:firstLine="709"/>
        <w:rPr>
          <w:color w:val="FF0000"/>
          <w:szCs w:val="28"/>
          <w:lang w:val="nl-NL"/>
        </w:rPr>
      </w:pPr>
      <w:r w:rsidRPr="00473580">
        <w:rPr>
          <w:color w:val="000000" w:themeColor="text1"/>
          <w:szCs w:val="28"/>
          <w:lang w:val="nl-NL"/>
        </w:rPr>
        <w:t xml:space="preserve">- Đối với các biểu </w:t>
      </w:r>
      <w:r w:rsidR="00974ADB" w:rsidRPr="00473580">
        <w:rPr>
          <w:color w:val="000000" w:themeColor="text1"/>
          <w:szCs w:val="28"/>
          <w:lang w:val="nl-NL"/>
        </w:rPr>
        <w:t xml:space="preserve">số liệu </w:t>
      </w:r>
      <w:r w:rsidRPr="00473580">
        <w:rPr>
          <w:color w:val="000000" w:themeColor="text1"/>
          <w:szCs w:val="28"/>
          <w:lang w:val="nl-NL"/>
        </w:rPr>
        <w:t>kèm theo dự thảo nghị quyết</w:t>
      </w:r>
      <w:r w:rsidR="00974ADB" w:rsidRPr="00473580">
        <w:rPr>
          <w:color w:val="000000" w:themeColor="text1"/>
          <w:szCs w:val="28"/>
          <w:lang w:val="nl-NL"/>
        </w:rPr>
        <w:t xml:space="preserve"> (09 biểu)</w:t>
      </w:r>
      <w:r w:rsidRPr="00473580">
        <w:rPr>
          <w:color w:val="000000" w:themeColor="text1"/>
          <w:szCs w:val="28"/>
          <w:lang w:val="nl-NL"/>
        </w:rPr>
        <w:t>, Ban</w:t>
      </w:r>
      <w:r w:rsidR="00974ADB" w:rsidRPr="00473580">
        <w:rPr>
          <w:color w:val="000000" w:themeColor="text1"/>
          <w:szCs w:val="28"/>
          <w:lang w:val="nl-NL"/>
        </w:rPr>
        <w:t xml:space="preserve"> Kinh tế - Ngân sách</w:t>
      </w:r>
      <w:r w:rsidRPr="00473580">
        <w:rPr>
          <w:color w:val="000000" w:themeColor="text1"/>
          <w:szCs w:val="28"/>
          <w:lang w:val="nl-NL"/>
        </w:rPr>
        <w:t xml:space="preserve"> nhận thấy đã đảm bảo theo quy định tại khoản 1 Điều 14 Quy chế kèm theo Nghị định số 31/2017/NĐ-CP ngày 23/3/2017</w:t>
      </w:r>
      <w:r w:rsidR="00FB5A5C" w:rsidRPr="00473580">
        <w:rPr>
          <w:color w:val="000000" w:themeColor="text1"/>
          <w:szCs w:val="28"/>
          <w:lang w:val="nl-NL"/>
        </w:rPr>
        <w:t xml:space="preserve"> của Chính phủ</w:t>
      </w:r>
      <w:r w:rsidRPr="00473580">
        <w:rPr>
          <w:color w:val="000000" w:themeColor="text1"/>
          <w:szCs w:val="28"/>
          <w:lang w:val="nl-NL"/>
        </w:rPr>
        <w:t>.</w:t>
      </w:r>
      <w:r w:rsidR="00974ADB" w:rsidRPr="00473580">
        <w:rPr>
          <w:color w:val="000000" w:themeColor="text1"/>
          <w:szCs w:val="28"/>
          <w:lang w:val="nl-NL"/>
        </w:rPr>
        <w:t xml:space="preserve"> Tuy nhiên, đề nghị Ủy ban nhân dân tỉnh tiếp tục chỉ đạo kiểm tra, rà soát đảm bảo tính chính xác và khớp đúng giữa các số liệu liên quan.</w:t>
      </w:r>
      <w:r w:rsidR="00F666BF" w:rsidRPr="00473580">
        <w:rPr>
          <w:color w:val="000000" w:themeColor="text1"/>
          <w:szCs w:val="28"/>
          <w:lang w:val="nl-NL"/>
        </w:rPr>
        <w:t xml:space="preserve"> </w:t>
      </w:r>
    </w:p>
    <w:p w14:paraId="68A22F6B" w14:textId="712ABB31" w:rsidR="00D41934" w:rsidRPr="00F666BF" w:rsidRDefault="00D41934" w:rsidP="00DA1D08">
      <w:pPr>
        <w:spacing w:before="120" w:after="120" w:line="264" w:lineRule="auto"/>
        <w:ind w:firstLine="709"/>
        <w:rPr>
          <w:color w:val="000000" w:themeColor="text1"/>
          <w:szCs w:val="28"/>
        </w:rPr>
      </w:pPr>
      <w:r w:rsidRPr="00F666BF">
        <w:rPr>
          <w:color w:val="000000" w:themeColor="text1"/>
          <w:szCs w:val="28"/>
        </w:rPr>
        <w:t>Trên đây là báo cáo thẩm tra của Ban Kinh tế</w:t>
      </w:r>
      <w:r w:rsidR="00F95210" w:rsidRPr="00F666BF">
        <w:rPr>
          <w:color w:val="000000" w:themeColor="text1"/>
          <w:szCs w:val="28"/>
        </w:rPr>
        <w:t xml:space="preserve"> - Ngân sách</w:t>
      </w:r>
      <w:r w:rsidR="00D92559" w:rsidRPr="00F666BF">
        <w:rPr>
          <w:color w:val="000000" w:themeColor="text1"/>
          <w:szCs w:val="28"/>
          <w:lang w:val="nl-NL"/>
        </w:rPr>
        <w:t>.</w:t>
      </w:r>
      <w:r w:rsidR="00F95210" w:rsidRPr="00F666BF">
        <w:rPr>
          <w:color w:val="000000" w:themeColor="text1"/>
          <w:szCs w:val="28"/>
          <w:lang w:val="nl-NL"/>
        </w:rPr>
        <w:t xml:space="preserve"> </w:t>
      </w:r>
      <w:r w:rsidR="00D92559" w:rsidRPr="00F666BF">
        <w:rPr>
          <w:color w:val="000000" w:themeColor="text1"/>
          <w:szCs w:val="28"/>
          <w:lang w:val="nl-NL"/>
        </w:rPr>
        <w:t>K</w:t>
      </w:r>
      <w:r w:rsidR="00D92559" w:rsidRPr="00F666BF">
        <w:rPr>
          <w:color w:val="000000" w:themeColor="text1"/>
          <w:szCs w:val="28"/>
        </w:rPr>
        <w:t xml:space="preserve">ính </w:t>
      </w:r>
      <w:r w:rsidRPr="00F666BF">
        <w:rPr>
          <w:color w:val="000000" w:themeColor="text1"/>
          <w:szCs w:val="28"/>
        </w:rPr>
        <w:t xml:space="preserve">trình </w:t>
      </w:r>
      <w:r w:rsidR="0070465D" w:rsidRPr="00F666BF">
        <w:rPr>
          <w:color w:val="000000" w:themeColor="text1"/>
          <w:szCs w:val="28"/>
        </w:rPr>
        <w:t xml:space="preserve">Hội đồng nhân dân </w:t>
      </w:r>
      <w:r w:rsidR="0070465D" w:rsidRPr="00F666BF">
        <w:rPr>
          <w:color w:val="000000" w:themeColor="text1"/>
          <w:szCs w:val="28"/>
          <w:lang w:val="nl-NL"/>
        </w:rPr>
        <w:t xml:space="preserve">tỉnh </w:t>
      </w:r>
      <w:r w:rsidR="00E7020C" w:rsidRPr="00F666BF">
        <w:rPr>
          <w:color w:val="000000" w:themeColor="text1"/>
          <w:szCs w:val="28"/>
        </w:rPr>
        <w:t xml:space="preserve">Khóa </w:t>
      </w:r>
      <w:r w:rsidRPr="00F666BF">
        <w:rPr>
          <w:color w:val="000000" w:themeColor="text1"/>
          <w:szCs w:val="28"/>
        </w:rPr>
        <w:t>XI</w:t>
      </w:r>
      <w:r w:rsidR="00772719" w:rsidRPr="00473580">
        <w:rPr>
          <w:color w:val="000000" w:themeColor="text1"/>
          <w:szCs w:val="28"/>
          <w:lang w:val="nl-NL"/>
        </w:rPr>
        <w:t xml:space="preserve"> </w:t>
      </w:r>
      <w:r w:rsidR="00772719" w:rsidRPr="00F666BF">
        <w:rPr>
          <w:color w:val="000000" w:themeColor="text1"/>
          <w:szCs w:val="28"/>
        </w:rPr>
        <w:t xml:space="preserve">Kỳ họp thứ </w:t>
      </w:r>
      <w:r w:rsidR="00413C82" w:rsidRPr="00473580">
        <w:rPr>
          <w:color w:val="000000" w:themeColor="text1"/>
          <w:szCs w:val="28"/>
          <w:lang w:val="nl-NL"/>
        </w:rPr>
        <w:t>11</w:t>
      </w:r>
      <w:r w:rsidR="00ED0B79" w:rsidRPr="00F666BF">
        <w:rPr>
          <w:color w:val="000000" w:themeColor="text1"/>
          <w:szCs w:val="28"/>
        </w:rPr>
        <w:t xml:space="preserve"> </w:t>
      </w:r>
      <w:r w:rsidRPr="00F666BF">
        <w:rPr>
          <w:color w:val="000000" w:themeColor="text1"/>
          <w:szCs w:val="28"/>
        </w:rPr>
        <w:t>xem xét, quyết định./.</w:t>
      </w:r>
    </w:p>
    <w:tbl>
      <w:tblPr>
        <w:tblW w:w="5000" w:type="pct"/>
        <w:tblLook w:val="01E0" w:firstRow="1" w:lastRow="1" w:firstColumn="1" w:lastColumn="1" w:noHBand="0" w:noVBand="0"/>
      </w:tblPr>
      <w:tblGrid>
        <w:gridCol w:w="4447"/>
        <w:gridCol w:w="5124"/>
      </w:tblGrid>
      <w:tr w:rsidR="008013DD" w:rsidRPr="00F666BF" w14:paraId="68A22F79" w14:textId="77777777" w:rsidTr="00C00797">
        <w:tc>
          <w:tcPr>
            <w:tcW w:w="2323" w:type="pct"/>
            <w:shd w:val="clear" w:color="auto" w:fill="auto"/>
          </w:tcPr>
          <w:p w14:paraId="68A22F6C" w14:textId="77777777" w:rsidR="00C00797" w:rsidRPr="00F666BF" w:rsidRDefault="00C00797" w:rsidP="007C0A95">
            <w:pPr>
              <w:spacing w:before="60"/>
              <w:rPr>
                <w:b/>
                <w:i/>
                <w:color w:val="000000" w:themeColor="text1"/>
                <w:sz w:val="24"/>
              </w:rPr>
            </w:pPr>
            <w:r w:rsidRPr="00F666BF">
              <w:rPr>
                <w:b/>
                <w:i/>
                <w:color w:val="000000" w:themeColor="text1"/>
                <w:sz w:val="24"/>
              </w:rPr>
              <w:t>Nơi nhận:</w:t>
            </w:r>
          </w:p>
          <w:p w14:paraId="68A22F6D" w14:textId="77777777" w:rsidR="001E04D4" w:rsidRPr="00F666BF" w:rsidRDefault="001E04D4" w:rsidP="007C0A95">
            <w:pPr>
              <w:rPr>
                <w:color w:val="000000" w:themeColor="text1"/>
                <w:sz w:val="22"/>
              </w:rPr>
            </w:pPr>
            <w:r w:rsidRPr="00F666BF">
              <w:rPr>
                <w:color w:val="000000" w:themeColor="text1"/>
                <w:sz w:val="22"/>
              </w:rPr>
              <w:t>- Thường trực HĐND tỉnh;</w:t>
            </w:r>
          </w:p>
          <w:p w14:paraId="68A22F6E" w14:textId="77777777" w:rsidR="00E7020C" w:rsidRPr="00473580" w:rsidRDefault="00E7020C" w:rsidP="007C0A95">
            <w:pPr>
              <w:rPr>
                <w:color w:val="000000" w:themeColor="text1"/>
                <w:sz w:val="22"/>
              </w:rPr>
            </w:pPr>
            <w:r w:rsidRPr="00473580">
              <w:rPr>
                <w:color w:val="000000" w:themeColor="text1"/>
                <w:sz w:val="22"/>
              </w:rPr>
              <w:t>- UBND tỉnh;</w:t>
            </w:r>
          </w:p>
          <w:p w14:paraId="68A22F6F" w14:textId="77777777" w:rsidR="00C00797" w:rsidRPr="00F666BF" w:rsidRDefault="00C00797" w:rsidP="007C0A95">
            <w:pPr>
              <w:rPr>
                <w:color w:val="000000" w:themeColor="text1"/>
                <w:sz w:val="22"/>
              </w:rPr>
            </w:pPr>
            <w:r w:rsidRPr="00F666BF">
              <w:rPr>
                <w:color w:val="000000" w:themeColor="text1"/>
                <w:sz w:val="22"/>
              </w:rPr>
              <w:t>- Đại biểu HĐND tỉnh;</w:t>
            </w:r>
          </w:p>
          <w:p w14:paraId="508E21D8" w14:textId="4FA544B8" w:rsidR="00C00797" w:rsidRDefault="00C00797" w:rsidP="007C0A95">
            <w:pPr>
              <w:rPr>
                <w:color w:val="000000" w:themeColor="text1"/>
                <w:sz w:val="14"/>
                <w:lang w:val="en-US"/>
              </w:rPr>
            </w:pPr>
            <w:r w:rsidRPr="00F666BF">
              <w:rPr>
                <w:color w:val="000000" w:themeColor="text1"/>
                <w:sz w:val="22"/>
              </w:rPr>
              <w:t xml:space="preserve">- Lưu: VT, </w:t>
            </w:r>
            <w:r w:rsidR="00772719" w:rsidRPr="00F666BF">
              <w:rPr>
                <w:color w:val="000000" w:themeColor="text1"/>
                <w:sz w:val="22"/>
                <w:lang w:val="en-US"/>
              </w:rPr>
              <w:t xml:space="preserve"> Ban </w:t>
            </w:r>
            <w:r w:rsidRPr="00F666BF">
              <w:rPr>
                <w:color w:val="000000" w:themeColor="text1"/>
                <w:sz w:val="22"/>
              </w:rPr>
              <w:t>KT-NS</w:t>
            </w:r>
            <w:r w:rsidRPr="00F666BF">
              <w:rPr>
                <w:color w:val="000000" w:themeColor="text1"/>
                <w:sz w:val="14"/>
              </w:rPr>
              <w:t>.</w:t>
            </w:r>
          </w:p>
          <w:p w14:paraId="68A22F70" w14:textId="2DE6E555" w:rsidR="001E3A67" w:rsidRPr="001E3A67" w:rsidRDefault="001E3A67" w:rsidP="007C0A95">
            <w:pPr>
              <w:rPr>
                <w:color w:val="000000" w:themeColor="text1"/>
                <w:lang w:val="en-US"/>
              </w:rPr>
            </w:pPr>
          </w:p>
        </w:tc>
        <w:tc>
          <w:tcPr>
            <w:tcW w:w="2677" w:type="pct"/>
            <w:shd w:val="clear" w:color="auto" w:fill="auto"/>
          </w:tcPr>
          <w:p w14:paraId="68A22F71" w14:textId="77777777" w:rsidR="00C00797" w:rsidRPr="00F666BF" w:rsidRDefault="00C00797" w:rsidP="007C0A95">
            <w:pPr>
              <w:spacing w:before="60"/>
              <w:jc w:val="center"/>
              <w:rPr>
                <w:b/>
                <w:color w:val="000000" w:themeColor="text1"/>
              </w:rPr>
            </w:pPr>
            <w:r w:rsidRPr="00F666BF">
              <w:rPr>
                <w:b/>
                <w:color w:val="000000" w:themeColor="text1"/>
              </w:rPr>
              <w:t xml:space="preserve">TM. BAN KINH TẾ </w:t>
            </w:r>
            <w:r w:rsidR="00326A73" w:rsidRPr="00F666BF">
              <w:rPr>
                <w:b/>
                <w:color w:val="000000" w:themeColor="text1"/>
              </w:rPr>
              <w:t>-</w:t>
            </w:r>
            <w:r w:rsidRPr="00F666BF">
              <w:rPr>
                <w:b/>
                <w:color w:val="000000" w:themeColor="text1"/>
              </w:rPr>
              <w:t xml:space="preserve"> NGÂN SÁCH</w:t>
            </w:r>
          </w:p>
          <w:p w14:paraId="68A22F72" w14:textId="77777777" w:rsidR="00C00797" w:rsidRPr="00F666BF" w:rsidRDefault="00C00797" w:rsidP="007C0A95">
            <w:pPr>
              <w:jc w:val="center"/>
              <w:rPr>
                <w:b/>
                <w:color w:val="000000" w:themeColor="text1"/>
                <w:sz w:val="26"/>
              </w:rPr>
            </w:pPr>
            <w:r w:rsidRPr="00F666BF">
              <w:rPr>
                <w:b/>
                <w:color w:val="000000" w:themeColor="text1"/>
              </w:rPr>
              <w:t>TRƯỞNG BAN</w:t>
            </w:r>
          </w:p>
          <w:p w14:paraId="4E5D4341" w14:textId="770EE087" w:rsidR="00AC3AA4" w:rsidRDefault="00564824" w:rsidP="00564824">
            <w:pPr>
              <w:jc w:val="center"/>
              <w:rPr>
                <w:b/>
                <w:color w:val="000000" w:themeColor="text1"/>
              </w:rPr>
            </w:pPr>
            <w:r>
              <w:rPr>
                <w:b/>
                <w:color w:val="000000" w:themeColor="text1"/>
                <w:sz w:val="26"/>
                <w:lang w:val="en-US"/>
              </w:rPr>
              <w:t>Đã ký</w:t>
            </w:r>
            <w:bookmarkStart w:id="0" w:name="_GoBack"/>
            <w:bookmarkEnd w:id="0"/>
          </w:p>
          <w:p w14:paraId="68A22F78" w14:textId="686EEA1F" w:rsidR="00C00797" w:rsidRPr="00F666BF" w:rsidRDefault="00C00797" w:rsidP="007C0A95">
            <w:pPr>
              <w:spacing w:before="40"/>
              <w:jc w:val="center"/>
              <w:rPr>
                <w:b/>
                <w:color w:val="000000" w:themeColor="text1"/>
                <w:sz w:val="26"/>
              </w:rPr>
            </w:pPr>
            <w:r w:rsidRPr="00F666BF">
              <w:rPr>
                <w:b/>
                <w:color w:val="000000" w:themeColor="text1"/>
              </w:rPr>
              <w:t>Hồ Văn Đà</w:t>
            </w:r>
          </w:p>
        </w:tc>
      </w:tr>
    </w:tbl>
    <w:p w14:paraId="68A22F7A" w14:textId="77777777" w:rsidR="00DB412C" w:rsidRPr="00F666BF" w:rsidRDefault="00DB412C" w:rsidP="00671DFE">
      <w:pPr>
        <w:spacing w:before="120" w:after="120"/>
        <w:rPr>
          <w:color w:val="000000" w:themeColor="text1"/>
        </w:rPr>
      </w:pPr>
    </w:p>
    <w:sectPr w:rsidR="00DB412C" w:rsidRPr="00F666BF" w:rsidSect="00F6056F">
      <w:headerReference w:type="default" r:id="rId9"/>
      <w:footerReference w:type="default" r:id="rId10"/>
      <w:pgSz w:w="11907" w:h="16840" w:code="9"/>
      <w:pgMar w:top="1134" w:right="851" w:bottom="1134" w:left="1701" w:header="709" w:footer="31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6F294" w14:textId="77777777" w:rsidR="00352329" w:rsidRDefault="00352329" w:rsidP="00DE001E">
      <w:r>
        <w:separator/>
      </w:r>
    </w:p>
  </w:endnote>
  <w:endnote w:type="continuationSeparator" w:id="0">
    <w:p w14:paraId="7C881D94" w14:textId="77777777" w:rsidR="00352329" w:rsidRDefault="00352329" w:rsidP="00DE0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3"/>
    <w:family w:val="swiss"/>
    <w:pitch w:val="variable"/>
    <w:sig w:usb0="E0002AFF" w:usb1="C0007843" w:usb2="00000009" w:usb3="00000000" w:csb0="000001FF" w:csb1="00000000"/>
  </w:font>
  <w:font w:name=".VnTime">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22F86" w14:textId="77777777" w:rsidR="00CF5116" w:rsidRPr="00DE001E" w:rsidRDefault="00CF5116" w:rsidP="00DE001E">
    <w:pPr>
      <w:pStyle w:val="Footer"/>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C26DB" w14:textId="77777777" w:rsidR="00352329" w:rsidRDefault="00352329" w:rsidP="00DE001E">
      <w:r>
        <w:separator/>
      </w:r>
    </w:p>
  </w:footnote>
  <w:footnote w:type="continuationSeparator" w:id="0">
    <w:p w14:paraId="759B5606" w14:textId="77777777" w:rsidR="00352329" w:rsidRDefault="00352329" w:rsidP="00DE001E">
      <w:r>
        <w:continuationSeparator/>
      </w:r>
    </w:p>
  </w:footnote>
  <w:footnote w:id="1">
    <w:p w14:paraId="757D866A" w14:textId="6B9A8851" w:rsidR="00CF5116" w:rsidRPr="00FE7AA3" w:rsidRDefault="00CF5116" w:rsidP="0043500F">
      <w:pPr>
        <w:pStyle w:val="FootnoteText"/>
        <w:rPr>
          <w:color w:val="auto"/>
          <w:lang w:val="en-US"/>
        </w:rPr>
      </w:pPr>
      <w:r w:rsidRPr="00FE7AA3">
        <w:rPr>
          <w:rStyle w:val="FootnoteReference"/>
          <w:color w:val="auto"/>
        </w:rPr>
        <w:footnoteRef/>
      </w:r>
      <w:r w:rsidRPr="00FE7AA3">
        <w:rPr>
          <w:color w:val="auto"/>
        </w:rPr>
        <w:t xml:space="preserve"> Dự toán thu ngân sách địa phương được Hội đồng nhân dân tỉnh giao đầu năm 2019: 6.963.296 triệu đồng</w:t>
      </w:r>
      <w:r w:rsidRPr="00FE7AA3">
        <w:rPr>
          <w:color w:val="auto"/>
          <w:lang w:val="en-US"/>
        </w:rPr>
        <w:t>.</w:t>
      </w:r>
    </w:p>
  </w:footnote>
  <w:footnote w:id="2">
    <w:p w14:paraId="6AD105C9" w14:textId="214E4D08" w:rsidR="00FB52A9" w:rsidRPr="00FE7AA3" w:rsidRDefault="00FB52A9" w:rsidP="0043500F">
      <w:pPr>
        <w:pStyle w:val="FootnoteText"/>
        <w:rPr>
          <w:color w:val="auto"/>
          <w:lang w:val="en-US"/>
        </w:rPr>
      </w:pPr>
      <w:r w:rsidRPr="00FE7AA3">
        <w:rPr>
          <w:rStyle w:val="FootnoteReference"/>
          <w:color w:val="auto"/>
        </w:rPr>
        <w:footnoteRef/>
      </w:r>
      <w:r w:rsidRPr="00FE7AA3">
        <w:rPr>
          <w:color w:val="auto"/>
        </w:rPr>
        <w:t xml:space="preserve"> </w:t>
      </w:r>
      <w:r w:rsidRPr="00FE7AA3">
        <w:rPr>
          <w:color w:val="auto"/>
          <w:spacing w:val="2"/>
          <w:lang w:val="nl-NL"/>
        </w:rPr>
        <w:t>Thông báo số 49/TB-TTHĐND ngày 21/7/2020 và Thông báo số 64/TB-TTHĐND ngày 13/10/2020 của Thường trực Hội đồng nhân dân tỉnh.</w:t>
      </w:r>
    </w:p>
  </w:footnote>
  <w:footnote w:id="3">
    <w:p w14:paraId="7F8E674E" w14:textId="77777777" w:rsidR="00CF5116" w:rsidRPr="00FE7AA3" w:rsidRDefault="00CF5116" w:rsidP="0043500F">
      <w:pPr>
        <w:pStyle w:val="FootnoteText"/>
        <w:rPr>
          <w:color w:val="auto"/>
          <w:lang w:val="nl-NL"/>
        </w:rPr>
      </w:pPr>
      <w:r w:rsidRPr="00FE7AA3">
        <w:rPr>
          <w:rStyle w:val="FootnoteReference"/>
          <w:color w:val="auto"/>
        </w:rPr>
        <w:footnoteRef/>
      </w:r>
      <w:r w:rsidRPr="00FE7AA3">
        <w:rPr>
          <w:color w:val="auto"/>
          <w:lang w:val="nl-NL"/>
        </w:rPr>
        <w:t xml:space="preserve"> </w:t>
      </w:r>
      <w:r w:rsidRPr="00FE7AA3">
        <w:rPr>
          <w:color w:val="auto"/>
          <w:lang w:val="nl-NL"/>
        </w:rPr>
        <w:t>Bao gồm kinh phí Trung ương bổ sung mục tiêu và chương trình mục tiêu quốc gia, kinh phí Bộ Tài chính giao dự toán đầu năm theo Quyết định số 2231/QĐ-BTC ngày 23 tháng 11 năm 2018 (chưa bao gồm: chi chuyển nguồn, kết dư, tăng thu năm trước, chi bổ sung trợ cấp, chuyển giao cho ngân sách cấp huyện, xã).</w:t>
      </w:r>
    </w:p>
  </w:footnote>
  <w:footnote w:id="4">
    <w:p w14:paraId="68A22F89" w14:textId="09364A9A" w:rsidR="00CF5116" w:rsidRPr="00FE7AA3" w:rsidRDefault="00CF5116" w:rsidP="0043500F">
      <w:pPr>
        <w:pStyle w:val="FootnoteText"/>
        <w:rPr>
          <w:color w:val="auto"/>
          <w:lang w:val="nl-NL"/>
        </w:rPr>
      </w:pPr>
      <w:r w:rsidRPr="00FE7AA3">
        <w:rPr>
          <w:rStyle w:val="FootnoteReference"/>
          <w:color w:val="auto"/>
        </w:rPr>
        <w:footnoteRef/>
      </w:r>
      <w:r w:rsidRPr="00FE7AA3">
        <w:rPr>
          <w:color w:val="auto"/>
        </w:rPr>
        <w:t xml:space="preserve"> </w:t>
      </w:r>
      <w:r w:rsidRPr="00FE7AA3">
        <w:rPr>
          <w:color w:val="auto"/>
          <w:lang w:val="nl-NL"/>
        </w:rPr>
        <w:t>Bao gồm số bổ sung chuyển giao trợ cấp giữa các cấp ngân sách địa phương, chi ngân sách cấp dưới nộp lên cấp trên; kinh phí chuyển nguồn, kết dư, tăng thu tiền sử dụng đất, tăng thu nguồn xổ số kiến thiết, nguồn trung ương bổ sung có mục tiêu ngoài dự toán đầu năm.</w:t>
      </w:r>
    </w:p>
  </w:footnote>
  <w:footnote w:id="5">
    <w:p w14:paraId="69EE5384" w14:textId="77777777" w:rsidR="00CF5116" w:rsidRPr="00FE7AA3" w:rsidRDefault="00CF5116" w:rsidP="0043500F">
      <w:pPr>
        <w:pStyle w:val="FootnoteText"/>
        <w:rPr>
          <w:color w:val="auto"/>
          <w:lang w:val="nl-NL"/>
        </w:rPr>
      </w:pPr>
      <w:r w:rsidRPr="00FE7AA3">
        <w:rPr>
          <w:rStyle w:val="FootnoteReference"/>
          <w:color w:val="auto"/>
        </w:rPr>
        <w:footnoteRef/>
      </w:r>
      <w:r w:rsidRPr="00FE7AA3">
        <w:rPr>
          <w:rStyle w:val="FootnoteReference"/>
          <w:color w:val="auto"/>
          <w:lang w:val="nl-NL"/>
        </w:rPr>
        <w:t xml:space="preserve"> </w:t>
      </w:r>
      <w:r w:rsidRPr="00FE7AA3">
        <w:rPr>
          <w:color w:val="auto"/>
          <w:lang w:val="nl-NL"/>
        </w:rPr>
        <w:t>Nhiệm vụ chi NSĐP gồm: Dự toán chi NSĐP Hội đồng nhân dân tỉnh giao đầu năm 2019 là 6.963.296 triệu đồng, nguồn năm trước chuyển sang năm 2019: 2.207.814 triệu đồng (NS tỉnh 1.833.064 triệu đồng, NS cấp huyện, xã 374.750 triệu đồng), Trung ương bổ sung trong năm 2019: 415.623 triệu đồng, nguồn kết dư NSĐP năm 2018: 80.347 triệu đồng (NS tỉnh 5.234 triệu đồng, ngân sách cấp huyện và xã 75.113 triệu đồng)</w:t>
      </w:r>
      <w:r w:rsidRPr="00FE7AA3">
        <w:rPr>
          <w:color w:val="auto"/>
          <w:spacing w:val="2"/>
          <w:lang w:val="nl-NL"/>
        </w:rPr>
        <w:t>; ghi thu ghi chi vốn nước ngoài theo số thực tế….</w:t>
      </w:r>
    </w:p>
  </w:footnote>
  <w:footnote w:id="6">
    <w:p w14:paraId="2C926C31" w14:textId="724D3C77" w:rsidR="00D644E3" w:rsidRPr="00FE7AA3" w:rsidRDefault="00D644E3" w:rsidP="0043500F">
      <w:pPr>
        <w:pStyle w:val="FootnoteText"/>
        <w:rPr>
          <w:color w:val="auto"/>
          <w:lang w:val="nl-NL"/>
        </w:rPr>
      </w:pPr>
      <w:r w:rsidRPr="00FE7AA3">
        <w:rPr>
          <w:rStyle w:val="FootnoteReference"/>
          <w:color w:val="auto"/>
        </w:rPr>
        <w:footnoteRef/>
      </w:r>
      <w:r w:rsidRPr="00FE7AA3">
        <w:rPr>
          <w:color w:val="auto"/>
        </w:rPr>
        <w:t xml:space="preserve"> </w:t>
      </w:r>
      <w:r w:rsidRPr="00FE7AA3">
        <w:rPr>
          <w:color w:val="auto"/>
          <w:lang w:val="nl-NL"/>
        </w:rPr>
        <w:t>Bao gồm:</w:t>
      </w:r>
      <w:r w:rsidRPr="00FE7AA3">
        <w:rPr>
          <w:color w:val="auto"/>
          <w:lang w:val="nl-NL" w:eastAsia="x-none"/>
        </w:rPr>
        <w:t xml:space="preserve"> chi đầu tư phát triển 2.607.122 triệu đồng, đạt 67,6% so với nhiệm vụ chi; c</w:t>
      </w:r>
      <w:r w:rsidRPr="00FE7AA3">
        <w:rPr>
          <w:color w:val="auto"/>
          <w:lang w:val="nl-NL"/>
        </w:rPr>
        <w:t>hi trả nợ vay kiên cố hóa kênh mương 29.000 triệu đồng, đạt 100% so với nhiệm vụ chi; chi th</w:t>
      </w:r>
      <w:r w:rsidRPr="00FE7AA3">
        <w:rPr>
          <w:color w:val="auto"/>
          <w:lang w:val="nl-NL"/>
        </w:rPr>
        <w:softHyphen/>
        <w:t>ường xuyên 4.883.939 triệu đồng, đạt 77,3% so với nhiệm vụ chi; chi chuyển nguồn ngân sách năm 2019 sang năm 2020 là 2.587.635 triệu đồng</w:t>
      </w:r>
      <w:r w:rsidRPr="00FE7AA3">
        <w:rPr>
          <w:color w:val="auto"/>
          <w:vertAlign w:val="superscript"/>
          <w:lang w:val="nl-NL"/>
        </w:rPr>
        <w:t>(</w:t>
      </w:r>
      <w:r w:rsidRPr="00FE7AA3">
        <w:rPr>
          <w:rStyle w:val="FootnoteReference"/>
          <w:color w:val="auto"/>
          <w:lang w:val="nl-NL"/>
        </w:rPr>
        <w:footnoteRef/>
      </w:r>
      <w:r w:rsidRPr="00FE7AA3">
        <w:rPr>
          <w:color w:val="auto"/>
          <w:vertAlign w:val="superscript"/>
          <w:lang w:val="nl-NL"/>
        </w:rPr>
        <w:t>)</w:t>
      </w:r>
      <w:r w:rsidRPr="00FE7AA3">
        <w:rPr>
          <w:color w:val="auto"/>
          <w:lang w:val="nl-NL"/>
        </w:rPr>
        <w:t>; chi bổ sung Quỹ dự trữ tài chính 2.000 triệu đồng, đạt 100% so với nhiệm vụ chi; chi trả nợ lãi vay 88 triệu đồng; chi cho vay từ nguồn vốn trong nước 30.735 triệu đồng; chi từ nguồn huy động đóng góp 4 triệu đồng đạt 100% so với nhiệm vụ chi.</w:t>
      </w:r>
    </w:p>
  </w:footnote>
  <w:footnote w:id="7">
    <w:p w14:paraId="69896343" w14:textId="77777777" w:rsidR="00D572B2" w:rsidRPr="001E3A67" w:rsidRDefault="00D572B2" w:rsidP="00D572B2">
      <w:pPr>
        <w:pStyle w:val="FootnoteText"/>
        <w:rPr>
          <w:color w:val="auto"/>
          <w:lang w:val="nl-NL"/>
        </w:rPr>
      </w:pPr>
      <w:r w:rsidRPr="001E3A67">
        <w:rPr>
          <w:rStyle w:val="FootnoteReference"/>
          <w:color w:val="auto"/>
        </w:rPr>
        <w:footnoteRef/>
      </w:r>
      <w:r w:rsidRPr="001E3A67">
        <w:rPr>
          <w:color w:val="auto"/>
        </w:rPr>
        <w:t xml:space="preserve"> </w:t>
      </w:r>
      <w:r w:rsidRPr="001E3A67">
        <w:rPr>
          <w:color w:val="auto"/>
          <w:spacing w:val="-4"/>
          <w:lang w:val="nl-NL"/>
        </w:rPr>
        <w:t xml:space="preserve">Thu từ tiền sử dụng đất, tiền thuê đất các dự án đầu tư mà nhà đầu tư đã tự nguyện ứng trước; Thu viện trợ từ </w:t>
      </w:r>
      <w:r w:rsidRPr="001E3A67">
        <w:rPr>
          <w:color w:val="auto"/>
        </w:rPr>
        <w:t>Quỹ Nhi đồng Liên hợp quốc (UNICEF) Việt Nam</w:t>
      </w:r>
      <w:r w:rsidRPr="001E3A67">
        <w:rPr>
          <w:color w:val="auto"/>
          <w:lang w:val="nl-NL"/>
        </w:rPr>
        <w:t xml:space="preserve"> để thực hiện d</w:t>
      </w:r>
      <w:r w:rsidRPr="001E3A67">
        <w:rPr>
          <w:color w:val="auto"/>
        </w:rPr>
        <w:t>ự án Phát triển trẻ thơ toàn diện tỉnh Kon Tum giai đoạn 2017-2021</w:t>
      </w:r>
      <w:r w:rsidRPr="001E3A67">
        <w:rPr>
          <w:color w:val="auto"/>
          <w:lang w:val="nl-NL"/>
        </w:rPr>
        <w:t>.</w:t>
      </w:r>
    </w:p>
  </w:footnote>
  <w:footnote w:id="8">
    <w:p w14:paraId="20DFED38" w14:textId="08D6124F" w:rsidR="00D97B0C" w:rsidRPr="001E3A67" w:rsidRDefault="00D97B0C" w:rsidP="0043500F">
      <w:pPr>
        <w:pStyle w:val="FootnoteText"/>
        <w:rPr>
          <w:color w:val="auto"/>
          <w:lang w:val="nl-NL"/>
        </w:rPr>
      </w:pPr>
      <w:r w:rsidRPr="001E3A67">
        <w:rPr>
          <w:rStyle w:val="FootnoteReference"/>
          <w:color w:val="auto"/>
        </w:rPr>
        <w:footnoteRef/>
      </w:r>
      <w:r w:rsidRPr="001E3A67">
        <w:rPr>
          <w:color w:val="auto"/>
        </w:rPr>
        <w:t xml:space="preserve"> </w:t>
      </w:r>
      <w:r w:rsidRPr="001E3A67">
        <w:rPr>
          <w:color w:val="auto"/>
          <w:lang w:val="nl-NL"/>
        </w:rPr>
        <w:t>Văn bản số 7435/BTC-NSNN ngày 19/6/2020 và Văn bản số 9342/BTC-NSNN ngày 04/8/2020.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2100214223"/>
      <w:docPartObj>
        <w:docPartGallery w:val="Page Numbers (Top of Page)"/>
        <w:docPartUnique/>
      </w:docPartObj>
    </w:sdtPr>
    <w:sdtEndPr>
      <w:rPr>
        <w:noProof/>
      </w:rPr>
    </w:sdtEndPr>
    <w:sdtContent>
      <w:p w14:paraId="08D9B673" w14:textId="0C233AF7" w:rsidR="00F6056F" w:rsidRDefault="00F6056F">
        <w:pPr>
          <w:pStyle w:val="Header"/>
          <w:jc w:val="center"/>
        </w:pPr>
        <w:r>
          <w:rPr>
            <w:noProof w:val="0"/>
          </w:rPr>
          <w:fldChar w:fldCharType="begin"/>
        </w:r>
        <w:r>
          <w:instrText xml:space="preserve"> PAGE   \* MERGEFORMAT </w:instrText>
        </w:r>
        <w:r>
          <w:rPr>
            <w:noProof w:val="0"/>
          </w:rPr>
          <w:fldChar w:fldCharType="separate"/>
        </w:r>
        <w:r w:rsidR="00564824">
          <w:t>5</w:t>
        </w:r>
        <w:r>
          <w:fldChar w:fldCharType="end"/>
        </w:r>
      </w:p>
    </w:sdtContent>
  </w:sdt>
  <w:p w14:paraId="2586F549" w14:textId="77777777" w:rsidR="00F6056F" w:rsidRDefault="00F605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0E83"/>
    <w:multiLevelType w:val="hybridMultilevel"/>
    <w:tmpl w:val="737A7408"/>
    <w:lvl w:ilvl="0" w:tplc="CF80E5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E02EE3"/>
    <w:multiLevelType w:val="hybridMultilevel"/>
    <w:tmpl w:val="5A0278DE"/>
    <w:lvl w:ilvl="0" w:tplc="6F1E2BCE">
      <w:start w:val="1"/>
      <w:numFmt w:val="decimal"/>
      <w:lvlText w:val="%1."/>
      <w:lvlJc w:val="left"/>
      <w:pPr>
        <w:ind w:left="8866"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744BC6"/>
    <w:multiLevelType w:val="multilevel"/>
    <w:tmpl w:val="99AA82D4"/>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35B2B7A"/>
    <w:multiLevelType w:val="hybridMultilevel"/>
    <w:tmpl w:val="899CC68A"/>
    <w:lvl w:ilvl="0" w:tplc="023E4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CC54B8"/>
    <w:multiLevelType w:val="hybridMultilevel"/>
    <w:tmpl w:val="9F6C7A26"/>
    <w:lvl w:ilvl="0" w:tplc="44028E3A">
      <w:start w:val="1"/>
      <w:numFmt w:val="decimal"/>
      <w:lvlText w:val="%1."/>
      <w:lvlJc w:val="left"/>
      <w:pPr>
        <w:ind w:left="3479" w:hanging="360"/>
      </w:pPr>
      <w:rPr>
        <w:rFonts w:hint="default"/>
        <w:b/>
      </w:rPr>
    </w:lvl>
    <w:lvl w:ilvl="1" w:tplc="44028E3A">
      <w:start w:val="1"/>
      <w:numFmt w:val="decimal"/>
      <w:lvlText w:val="%2."/>
      <w:lvlJc w:val="left"/>
      <w:pPr>
        <w:ind w:left="2325" w:hanging="885"/>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E510C9"/>
    <w:multiLevelType w:val="hybridMultilevel"/>
    <w:tmpl w:val="5E100932"/>
    <w:lvl w:ilvl="0" w:tplc="042A000F">
      <w:start w:val="1"/>
      <w:numFmt w:val="decimal"/>
      <w:lvlText w:val="%1."/>
      <w:lvlJc w:val="left"/>
      <w:pPr>
        <w:ind w:left="1429" w:hanging="360"/>
      </w:pPr>
    </w:lvl>
    <w:lvl w:ilvl="1" w:tplc="042A0019">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6">
    <w:nsid w:val="1C064397"/>
    <w:multiLevelType w:val="hybridMultilevel"/>
    <w:tmpl w:val="7284C33C"/>
    <w:lvl w:ilvl="0" w:tplc="15DC1066">
      <w:start w:val="1"/>
      <w:numFmt w:val="upperRoman"/>
      <w:lvlText w:val="%1."/>
      <w:lvlJc w:val="left"/>
      <w:pPr>
        <w:ind w:left="1669" w:hanging="9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7">
    <w:nsid w:val="3C891A0F"/>
    <w:multiLevelType w:val="multilevel"/>
    <w:tmpl w:val="EB46651A"/>
    <w:lvl w:ilvl="0">
      <w:start w:val="1"/>
      <w:numFmt w:val="upperRoman"/>
      <w:lvlText w:val="%1."/>
      <w:lvlJc w:val="left"/>
      <w:pPr>
        <w:ind w:left="1350" w:hanging="720"/>
      </w:pPr>
      <w:rPr>
        <w:rFonts w:hint="default"/>
      </w:rPr>
    </w:lvl>
    <w:lvl w:ilvl="1">
      <w:start w:val="1"/>
      <w:numFmt w:val="decimal"/>
      <w:isLgl/>
      <w:lvlText w:val="%1.%2."/>
      <w:lvlJc w:val="left"/>
      <w:pPr>
        <w:tabs>
          <w:tab w:val="num" w:pos="1635"/>
        </w:tabs>
        <w:ind w:left="1635" w:hanging="720"/>
      </w:pPr>
      <w:rPr>
        <w:rFonts w:hint="default"/>
      </w:rPr>
    </w:lvl>
    <w:lvl w:ilvl="2">
      <w:start w:val="1"/>
      <w:numFmt w:val="decimalZero"/>
      <w:isLgl/>
      <w:lvlText w:val="%1.%2.%3."/>
      <w:lvlJc w:val="left"/>
      <w:pPr>
        <w:tabs>
          <w:tab w:val="num" w:pos="1920"/>
        </w:tabs>
        <w:ind w:left="1920" w:hanging="720"/>
      </w:pPr>
      <w:rPr>
        <w:rFonts w:hint="default"/>
      </w:rPr>
    </w:lvl>
    <w:lvl w:ilvl="3">
      <w:start w:val="1"/>
      <w:numFmt w:val="decimal"/>
      <w:isLgl/>
      <w:lvlText w:val="%1.%2.%3.%4."/>
      <w:lvlJc w:val="left"/>
      <w:pPr>
        <w:tabs>
          <w:tab w:val="num" w:pos="2565"/>
        </w:tabs>
        <w:ind w:left="2565" w:hanging="1080"/>
      </w:pPr>
      <w:rPr>
        <w:rFonts w:hint="default"/>
      </w:rPr>
    </w:lvl>
    <w:lvl w:ilvl="4">
      <w:start w:val="1"/>
      <w:numFmt w:val="decimal"/>
      <w:isLgl/>
      <w:lvlText w:val="%1.%2.%3.%4.%5."/>
      <w:lvlJc w:val="left"/>
      <w:pPr>
        <w:tabs>
          <w:tab w:val="num" w:pos="2850"/>
        </w:tabs>
        <w:ind w:left="2850" w:hanging="1080"/>
      </w:pPr>
      <w:rPr>
        <w:rFonts w:hint="default"/>
      </w:rPr>
    </w:lvl>
    <w:lvl w:ilvl="5">
      <w:start w:val="1"/>
      <w:numFmt w:val="decimal"/>
      <w:isLgl/>
      <w:lvlText w:val="%1.%2.%3.%4.%5.%6."/>
      <w:lvlJc w:val="left"/>
      <w:pPr>
        <w:tabs>
          <w:tab w:val="num" w:pos="3495"/>
        </w:tabs>
        <w:ind w:left="3495" w:hanging="1440"/>
      </w:pPr>
      <w:rPr>
        <w:rFonts w:hint="default"/>
      </w:rPr>
    </w:lvl>
    <w:lvl w:ilvl="6">
      <w:start w:val="1"/>
      <w:numFmt w:val="decimal"/>
      <w:isLgl/>
      <w:lvlText w:val="%1.%2.%3.%4.%5.%6.%7."/>
      <w:lvlJc w:val="left"/>
      <w:pPr>
        <w:tabs>
          <w:tab w:val="num" w:pos="4140"/>
        </w:tabs>
        <w:ind w:left="4140" w:hanging="1800"/>
      </w:pPr>
      <w:rPr>
        <w:rFonts w:hint="default"/>
      </w:rPr>
    </w:lvl>
    <w:lvl w:ilvl="7">
      <w:start w:val="1"/>
      <w:numFmt w:val="decimal"/>
      <w:isLgl/>
      <w:lvlText w:val="%1.%2.%3.%4.%5.%6.%7.%8."/>
      <w:lvlJc w:val="left"/>
      <w:pPr>
        <w:tabs>
          <w:tab w:val="num" w:pos="4425"/>
        </w:tabs>
        <w:ind w:left="4425" w:hanging="1800"/>
      </w:pPr>
      <w:rPr>
        <w:rFonts w:hint="default"/>
      </w:rPr>
    </w:lvl>
    <w:lvl w:ilvl="8">
      <w:start w:val="1"/>
      <w:numFmt w:val="decimal"/>
      <w:isLgl/>
      <w:lvlText w:val="%1.%2.%3.%4.%5.%6.%7.%8.%9."/>
      <w:lvlJc w:val="left"/>
      <w:pPr>
        <w:tabs>
          <w:tab w:val="num" w:pos="5070"/>
        </w:tabs>
        <w:ind w:left="5070" w:hanging="2160"/>
      </w:pPr>
      <w:rPr>
        <w:rFonts w:hint="default"/>
      </w:rPr>
    </w:lvl>
  </w:abstractNum>
  <w:abstractNum w:abstractNumId="8">
    <w:nsid w:val="41A236F4"/>
    <w:multiLevelType w:val="hybridMultilevel"/>
    <w:tmpl w:val="9F6C7A26"/>
    <w:lvl w:ilvl="0" w:tplc="44028E3A">
      <w:start w:val="1"/>
      <w:numFmt w:val="decimal"/>
      <w:lvlText w:val="%1."/>
      <w:lvlJc w:val="left"/>
      <w:pPr>
        <w:ind w:left="1080" w:hanging="360"/>
      </w:pPr>
      <w:rPr>
        <w:rFonts w:hint="default"/>
        <w:b/>
      </w:rPr>
    </w:lvl>
    <w:lvl w:ilvl="1" w:tplc="44028E3A">
      <w:start w:val="1"/>
      <w:numFmt w:val="decimal"/>
      <w:lvlText w:val="%2."/>
      <w:lvlJc w:val="left"/>
      <w:pPr>
        <w:ind w:left="2325" w:hanging="885"/>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375D90"/>
    <w:multiLevelType w:val="hybridMultilevel"/>
    <w:tmpl w:val="5C20A352"/>
    <w:lvl w:ilvl="0" w:tplc="3468C9B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FF02A1"/>
    <w:multiLevelType w:val="hybridMultilevel"/>
    <w:tmpl w:val="02DE4776"/>
    <w:lvl w:ilvl="0" w:tplc="042A000F">
      <w:start w:val="1"/>
      <w:numFmt w:val="decimal"/>
      <w:lvlText w:val="%1."/>
      <w:lvlJc w:val="left"/>
      <w:pPr>
        <w:ind w:left="1429" w:hanging="360"/>
      </w:pPr>
    </w:lvl>
    <w:lvl w:ilvl="1" w:tplc="042A0019">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11">
    <w:nsid w:val="5A495A31"/>
    <w:multiLevelType w:val="hybridMultilevel"/>
    <w:tmpl w:val="0FCA0CCA"/>
    <w:lvl w:ilvl="0" w:tplc="C3204DE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1D6956"/>
    <w:multiLevelType w:val="hybridMultilevel"/>
    <w:tmpl w:val="8C308C3A"/>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3">
    <w:nsid w:val="68025FBF"/>
    <w:multiLevelType w:val="multilevel"/>
    <w:tmpl w:val="F976D9E6"/>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7C4127B4"/>
    <w:multiLevelType w:val="hybridMultilevel"/>
    <w:tmpl w:val="0FCA0CCA"/>
    <w:lvl w:ilvl="0" w:tplc="C3204DE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F7B5E74"/>
    <w:multiLevelType w:val="hybridMultilevel"/>
    <w:tmpl w:val="7C64A9BC"/>
    <w:lvl w:ilvl="0" w:tplc="917A5D9C">
      <w:start w:val="1"/>
      <w:numFmt w:val="upperRoman"/>
      <w:lvlText w:val="%1."/>
      <w:lvlJc w:val="left"/>
      <w:pPr>
        <w:ind w:left="1429" w:hanging="360"/>
      </w:pPr>
      <w:rPr>
        <w:rFonts w:hint="default"/>
      </w:rPr>
    </w:lvl>
    <w:lvl w:ilvl="1" w:tplc="4574DC8C">
      <w:start w:val="1"/>
      <w:numFmt w:val="decimal"/>
      <w:lvlText w:val="%2."/>
      <w:lvlJc w:val="left"/>
      <w:pPr>
        <w:ind w:left="2149" w:hanging="360"/>
      </w:pPr>
      <w:rPr>
        <w:rFonts w:hint="default"/>
      </w:r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num w:numId="1">
    <w:abstractNumId w:val="14"/>
  </w:num>
  <w:num w:numId="2">
    <w:abstractNumId w:val="12"/>
  </w:num>
  <w:num w:numId="3">
    <w:abstractNumId w:val="1"/>
  </w:num>
  <w:num w:numId="4">
    <w:abstractNumId w:val="4"/>
  </w:num>
  <w:num w:numId="5">
    <w:abstractNumId w:val="8"/>
  </w:num>
  <w:num w:numId="6">
    <w:abstractNumId w:val="3"/>
  </w:num>
  <w:num w:numId="7">
    <w:abstractNumId w:val="9"/>
  </w:num>
  <w:num w:numId="8">
    <w:abstractNumId w:val="11"/>
  </w:num>
  <w:num w:numId="9">
    <w:abstractNumId w:val="0"/>
  </w:num>
  <w:num w:numId="10">
    <w:abstractNumId w:val="7"/>
  </w:num>
  <w:num w:numId="11">
    <w:abstractNumId w:val="13"/>
  </w:num>
  <w:num w:numId="12">
    <w:abstractNumId w:val="2"/>
  </w:num>
  <w:num w:numId="13">
    <w:abstractNumId w:val="15"/>
  </w:num>
  <w:num w:numId="14">
    <w:abstractNumId w:val="6"/>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480"/>
    <w:rsid w:val="00010C17"/>
    <w:rsid w:val="00011615"/>
    <w:rsid w:val="00012858"/>
    <w:rsid w:val="00013288"/>
    <w:rsid w:val="00015857"/>
    <w:rsid w:val="0001613C"/>
    <w:rsid w:val="000201AB"/>
    <w:rsid w:val="000211AE"/>
    <w:rsid w:val="000251C5"/>
    <w:rsid w:val="000263BF"/>
    <w:rsid w:val="00026E01"/>
    <w:rsid w:val="00027E23"/>
    <w:rsid w:val="000301F4"/>
    <w:rsid w:val="00031199"/>
    <w:rsid w:val="00033FBC"/>
    <w:rsid w:val="00036264"/>
    <w:rsid w:val="000365F2"/>
    <w:rsid w:val="00037976"/>
    <w:rsid w:val="000428EA"/>
    <w:rsid w:val="000431F2"/>
    <w:rsid w:val="0004365C"/>
    <w:rsid w:val="000441F0"/>
    <w:rsid w:val="00044221"/>
    <w:rsid w:val="00050439"/>
    <w:rsid w:val="00052635"/>
    <w:rsid w:val="0005337E"/>
    <w:rsid w:val="00055719"/>
    <w:rsid w:val="00055A16"/>
    <w:rsid w:val="000609CE"/>
    <w:rsid w:val="00061594"/>
    <w:rsid w:val="00062330"/>
    <w:rsid w:val="00062C98"/>
    <w:rsid w:val="000647E2"/>
    <w:rsid w:val="00065D61"/>
    <w:rsid w:val="0006781C"/>
    <w:rsid w:val="00070B32"/>
    <w:rsid w:val="00074ACB"/>
    <w:rsid w:val="00080E4A"/>
    <w:rsid w:val="0008447A"/>
    <w:rsid w:val="00087B9C"/>
    <w:rsid w:val="000940CF"/>
    <w:rsid w:val="000A12FE"/>
    <w:rsid w:val="000A3693"/>
    <w:rsid w:val="000A57E4"/>
    <w:rsid w:val="000B2958"/>
    <w:rsid w:val="000B5ED0"/>
    <w:rsid w:val="000C172A"/>
    <w:rsid w:val="000D1CF3"/>
    <w:rsid w:val="000D3DC3"/>
    <w:rsid w:val="000D6C45"/>
    <w:rsid w:val="000D70C2"/>
    <w:rsid w:val="000D71F8"/>
    <w:rsid w:val="000D744C"/>
    <w:rsid w:val="000D7981"/>
    <w:rsid w:val="000E4E52"/>
    <w:rsid w:val="000F24D8"/>
    <w:rsid w:val="000F26B9"/>
    <w:rsid w:val="000F5D44"/>
    <w:rsid w:val="000F694B"/>
    <w:rsid w:val="001004BB"/>
    <w:rsid w:val="00102E18"/>
    <w:rsid w:val="00105655"/>
    <w:rsid w:val="00112464"/>
    <w:rsid w:val="00120819"/>
    <w:rsid w:val="00123426"/>
    <w:rsid w:val="00124074"/>
    <w:rsid w:val="00124B90"/>
    <w:rsid w:val="00124EDC"/>
    <w:rsid w:val="001269B5"/>
    <w:rsid w:val="00127660"/>
    <w:rsid w:val="00127FE4"/>
    <w:rsid w:val="0013042C"/>
    <w:rsid w:val="00130E0D"/>
    <w:rsid w:val="0013439B"/>
    <w:rsid w:val="001375AD"/>
    <w:rsid w:val="00137609"/>
    <w:rsid w:val="001415FD"/>
    <w:rsid w:val="00141EE5"/>
    <w:rsid w:val="001453BD"/>
    <w:rsid w:val="00150EB9"/>
    <w:rsid w:val="00151848"/>
    <w:rsid w:val="00151A89"/>
    <w:rsid w:val="001527B2"/>
    <w:rsid w:val="0015419D"/>
    <w:rsid w:val="00154985"/>
    <w:rsid w:val="0015543D"/>
    <w:rsid w:val="00157EDC"/>
    <w:rsid w:val="00161A63"/>
    <w:rsid w:val="00161E52"/>
    <w:rsid w:val="0016355D"/>
    <w:rsid w:val="0016522C"/>
    <w:rsid w:val="001663C2"/>
    <w:rsid w:val="00172100"/>
    <w:rsid w:val="00174084"/>
    <w:rsid w:val="001817C8"/>
    <w:rsid w:val="00191568"/>
    <w:rsid w:val="0019665F"/>
    <w:rsid w:val="001A1005"/>
    <w:rsid w:val="001A2401"/>
    <w:rsid w:val="001A4E29"/>
    <w:rsid w:val="001A712D"/>
    <w:rsid w:val="001B02DE"/>
    <w:rsid w:val="001B06BC"/>
    <w:rsid w:val="001C12EA"/>
    <w:rsid w:val="001C2A6D"/>
    <w:rsid w:val="001D20AB"/>
    <w:rsid w:val="001E04D4"/>
    <w:rsid w:val="001E35F6"/>
    <w:rsid w:val="001E3A67"/>
    <w:rsid w:val="001F018A"/>
    <w:rsid w:val="001F2169"/>
    <w:rsid w:val="001F400D"/>
    <w:rsid w:val="001F693E"/>
    <w:rsid w:val="0020010F"/>
    <w:rsid w:val="00201533"/>
    <w:rsid w:val="00205698"/>
    <w:rsid w:val="002103E7"/>
    <w:rsid w:val="00223854"/>
    <w:rsid w:val="002260BF"/>
    <w:rsid w:val="002343EA"/>
    <w:rsid w:val="00235E88"/>
    <w:rsid w:val="0024064D"/>
    <w:rsid w:val="00240CB8"/>
    <w:rsid w:val="0024574D"/>
    <w:rsid w:val="002549FE"/>
    <w:rsid w:val="00260A90"/>
    <w:rsid w:val="00262C64"/>
    <w:rsid w:val="0026547C"/>
    <w:rsid w:val="00267525"/>
    <w:rsid w:val="00270868"/>
    <w:rsid w:val="00272CAC"/>
    <w:rsid w:val="0027428E"/>
    <w:rsid w:val="00276C64"/>
    <w:rsid w:val="002774A3"/>
    <w:rsid w:val="00284C42"/>
    <w:rsid w:val="00290067"/>
    <w:rsid w:val="002953DF"/>
    <w:rsid w:val="0029598E"/>
    <w:rsid w:val="0029681F"/>
    <w:rsid w:val="002A10BA"/>
    <w:rsid w:val="002A3C66"/>
    <w:rsid w:val="002A562C"/>
    <w:rsid w:val="002A71B0"/>
    <w:rsid w:val="002B188B"/>
    <w:rsid w:val="002B360E"/>
    <w:rsid w:val="002B52D9"/>
    <w:rsid w:val="002B6E4A"/>
    <w:rsid w:val="002B79E7"/>
    <w:rsid w:val="002C1797"/>
    <w:rsid w:val="002C20D1"/>
    <w:rsid w:val="002C39BE"/>
    <w:rsid w:val="002C4087"/>
    <w:rsid w:val="002D5C76"/>
    <w:rsid w:val="002D5FCB"/>
    <w:rsid w:val="002E4F43"/>
    <w:rsid w:val="002E7324"/>
    <w:rsid w:val="002F3508"/>
    <w:rsid w:val="00302E0A"/>
    <w:rsid w:val="00302E7A"/>
    <w:rsid w:val="003055AF"/>
    <w:rsid w:val="00305960"/>
    <w:rsid w:val="00306AB4"/>
    <w:rsid w:val="00307661"/>
    <w:rsid w:val="00311EB5"/>
    <w:rsid w:val="00313386"/>
    <w:rsid w:val="00314A5A"/>
    <w:rsid w:val="003257DF"/>
    <w:rsid w:val="00326A73"/>
    <w:rsid w:val="0033028C"/>
    <w:rsid w:val="00330424"/>
    <w:rsid w:val="00341F7F"/>
    <w:rsid w:val="003420F5"/>
    <w:rsid w:val="003437D7"/>
    <w:rsid w:val="00344C50"/>
    <w:rsid w:val="00345EC8"/>
    <w:rsid w:val="0034745E"/>
    <w:rsid w:val="0034781F"/>
    <w:rsid w:val="003507CD"/>
    <w:rsid w:val="00352329"/>
    <w:rsid w:val="00363C6F"/>
    <w:rsid w:val="00364C7B"/>
    <w:rsid w:val="00364EB9"/>
    <w:rsid w:val="00364ED3"/>
    <w:rsid w:val="003737DA"/>
    <w:rsid w:val="00377406"/>
    <w:rsid w:val="0038206A"/>
    <w:rsid w:val="00382CAE"/>
    <w:rsid w:val="003834EA"/>
    <w:rsid w:val="00390979"/>
    <w:rsid w:val="00393C78"/>
    <w:rsid w:val="00394FD2"/>
    <w:rsid w:val="003A28FC"/>
    <w:rsid w:val="003A5834"/>
    <w:rsid w:val="003A70BD"/>
    <w:rsid w:val="003A7648"/>
    <w:rsid w:val="003B0F11"/>
    <w:rsid w:val="003B2520"/>
    <w:rsid w:val="003B7C3A"/>
    <w:rsid w:val="003C01B9"/>
    <w:rsid w:val="003C39A2"/>
    <w:rsid w:val="003D2173"/>
    <w:rsid w:val="003D4D42"/>
    <w:rsid w:val="003D6094"/>
    <w:rsid w:val="003E4A1E"/>
    <w:rsid w:val="003E4BE1"/>
    <w:rsid w:val="003F26C2"/>
    <w:rsid w:val="003F2E2D"/>
    <w:rsid w:val="003F45E5"/>
    <w:rsid w:val="003F5596"/>
    <w:rsid w:val="0040328A"/>
    <w:rsid w:val="00406EFB"/>
    <w:rsid w:val="004072EB"/>
    <w:rsid w:val="00413C82"/>
    <w:rsid w:val="00414F7C"/>
    <w:rsid w:val="00420422"/>
    <w:rsid w:val="00423119"/>
    <w:rsid w:val="00423290"/>
    <w:rsid w:val="00433A48"/>
    <w:rsid w:val="0043500F"/>
    <w:rsid w:val="0043543E"/>
    <w:rsid w:val="00444AF6"/>
    <w:rsid w:val="004452DD"/>
    <w:rsid w:val="00445586"/>
    <w:rsid w:val="004524A2"/>
    <w:rsid w:val="00455C96"/>
    <w:rsid w:val="0045746A"/>
    <w:rsid w:val="00465E38"/>
    <w:rsid w:val="0047139F"/>
    <w:rsid w:val="00473580"/>
    <w:rsid w:val="00474663"/>
    <w:rsid w:val="00475480"/>
    <w:rsid w:val="00477CDC"/>
    <w:rsid w:val="0048250F"/>
    <w:rsid w:val="00484633"/>
    <w:rsid w:val="00492F53"/>
    <w:rsid w:val="00493DFB"/>
    <w:rsid w:val="00497B45"/>
    <w:rsid w:val="004A08C1"/>
    <w:rsid w:val="004A1913"/>
    <w:rsid w:val="004A2A1A"/>
    <w:rsid w:val="004B3ED3"/>
    <w:rsid w:val="004B6D7B"/>
    <w:rsid w:val="004B78CD"/>
    <w:rsid w:val="004C2BDA"/>
    <w:rsid w:val="004C633E"/>
    <w:rsid w:val="004D1318"/>
    <w:rsid w:val="004D2C7A"/>
    <w:rsid w:val="004E2809"/>
    <w:rsid w:val="004E32F5"/>
    <w:rsid w:val="004F1A14"/>
    <w:rsid w:val="004F21CB"/>
    <w:rsid w:val="004F270A"/>
    <w:rsid w:val="004F47C0"/>
    <w:rsid w:val="004F76BF"/>
    <w:rsid w:val="004F79E4"/>
    <w:rsid w:val="005003F7"/>
    <w:rsid w:val="00501082"/>
    <w:rsid w:val="00501A1B"/>
    <w:rsid w:val="00504CDC"/>
    <w:rsid w:val="0050598C"/>
    <w:rsid w:val="00507873"/>
    <w:rsid w:val="00507C6B"/>
    <w:rsid w:val="00511264"/>
    <w:rsid w:val="00511683"/>
    <w:rsid w:val="00511AFC"/>
    <w:rsid w:val="00511BF8"/>
    <w:rsid w:val="005136F7"/>
    <w:rsid w:val="005157D4"/>
    <w:rsid w:val="005200A0"/>
    <w:rsid w:val="0052325F"/>
    <w:rsid w:val="00525636"/>
    <w:rsid w:val="00527372"/>
    <w:rsid w:val="00536990"/>
    <w:rsid w:val="00543642"/>
    <w:rsid w:val="005436F9"/>
    <w:rsid w:val="00553915"/>
    <w:rsid w:val="00555A5D"/>
    <w:rsid w:val="00564824"/>
    <w:rsid w:val="00567CBB"/>
    <w:rsid w:val="00583EBD"/>
    <w:rsid w:val="005960DD"/>
    <w:rsid w:val="005A4020"/>
    <w:rsid w:val="005A733A"/>
    <w:rsid w:val="005B2056"/>
    <w:rsid w:val="005B2850"/>
    <w:rsid w:val="005B37EA"/>
    <w:rsid w:val="005B4B04"/>
    <w:rsid w:val="005C1FA9"/>
    <w:rsid w:val="005D74C3"/>
    <w:rsid w:val="005E2450"/>
    <w:rsid w:val="005E491A"/>
    <w:rsid w:val="005E58F6"/>
    <w:rsid w:val="005F5473"/>
    <w:rsid w:val="005F57DA"/>
    <w:rsid w:val="005F6318"/>
    <w:rsid w:val="005F7272"/>
    <w:rsid w:val="00607977"/>
    <w:rsid w:val="006141DA"/>
    <w:rsid w:val="006216F7"/>
    <w:rsid w:val="0062796A"/>
    <w:rsid w:val="00634E01"/>
    <w:rsid w:val="006444FA"/>
    <w:rsid w:val="006528DF"/>
    <w:rsid w:val="0065555E"/>
    <w:rsid w:val="0065679E"/>
    <w:rsid w:val="00657987"/>
    <w:rsid w:val="00661E37"/>
    <w:rsid w:val="0067006D"/>
    <w:rsid w:val="00671DFE"/>
    <w:rsid w:val="00673B57"/>
    <w:rsid w:val="006761FB"/>
    <w:rsid w:val="00676FE6"/>
    <w:rsid w:val="00677074"/>
    <w:rsid w:val="006770B9"/>
    <w:rsid w:val="00680C57"/>
    <w:rsid w:val="00684A1E"/>
    <w:rsid w:val="00686E0F"/>
    <w:rsid w:val="00687035"/>
    <w:rsid w:val="0069088F"/>
    <w:rsid w:val="0069154E"/>
    <w:rsid w:val="006A4B85"/>
    <w:rsid w:val="006B01C9"/>
    <w:rsid w:val="006B0779"/>
    <w:rsid w:val="006B0F56"/>
    <w:rsid w:val="006B4B4F"/>
    <w:rsid w:val="006B5847"/>
    <w:rsid w:val="006B7BCB"/>
    <w:rsid w:val="006C143D"/>
    <w:rsid w:val="006C5F2A"/>
    <w:rsid w:val="006C5F9C"/>
    <w:rsid w:val="006C772E"/>
    <w:rsid w:val="006D058E"/>
    <w:rsid w:val="006E0789"/>
    <w:rsid w:val="006E4A76"/>
    <w:rsid w:val="006E570F"/>
    <w:rsid w:val="006F2095"/>
    <w:rsid w:val="006F2661"/>
    <w:rsid w:val="006F2813"/>
    <w:rsid w:val="006F28A5"/>
    <w:rsid w:val="006F6579"/>
    <w:rsid w:val="007016B3"/>
    <w:rsid w:val="0070319C"/>
    <w:rsid w:val="0070465D"/>
    <w:rsid w:val="0070681A"/>
    <w:rsid w:val="0070681E"/>
    <w:rsid w:val="007111E7"/>
    <w:rsid w:val="00713EA4"/>
    <w:rsid w:val="00714C95"/>
    <w:rsid w:val="00720201"/>
    <w:rsid w:val="007210FE"/>
    <w:rsid w:val="0072298D"/>
    <w:rsid w:val="00727E4D"/>
    <w:rsid w:val="00731E7B"/>
    <w:rsid w:val="00733588"/>
    <w:rsid w:val="00735A3C"/>
    <w:rsid w:val="00740673"/>
    <w:rsid w:val="00744661"/>
    <w:rsid w:val="007501E5"/>
    <w:rsid w:val="007532B0"/>
    <w:rsid w:val="00756ADC"/>
    <w:rsid w:val="00757421"/>
    <w:rsid w:val="0076248E"/>
    <w:rsid w:val="007671A2"/>
    <w:rsid w:val="00771476"/>
    <w:rsid w:val="00772719"/>
    <w:rsid w:val="00783E99"/>
    <w:rsid w:val="0078610F"/>
    <w:rsid w:val="00791509"/>
    <w:rsid w:val="007917CF"/>
    <w:rsid w:val="007930EC"/>
    <w:rsid w:val="007950B7"/>
    <w:rsid w:val="0079556D"/>
    <w:rsid w:val="0079740E"/>
    <w:rsid w:val="007A1C5A"/>
    <w:rsid w:val="007A3926"/>
    <w:rsid w:val="007A3E19"/>
    <w:rsid w:val="007A4627"/>
    <w:rsid w:val="007B073E"/>
    <w:rsid w:val="007B20D7"/>
    <w:rsid w:val="007B2294"/>
    <w:rsid w:val="007B30AF"/>
    <w:rsid w:val="007B625D"/>
    <w:rsid w:val="007B685F"/>
    <w:rsid w:val="007C0A95"/>
    <w:rsid w:val="007C1CE3"/>
    <w:rsid w:val="007C2749"/>
    <w:rsid w:val="007D1543"/>
    <w:rsid w:val="007D7A4E"/>
    <w:rsid w:val="007E0ACE"/>
    <w:rsid w:val="007E37B9"/>
    <w:rsid w:val="007E5BE2"/>
    <w:rsid w:val="007E698E"/>
    <w:rsid w:val="007F2299"/>
    <w:rsid w:val="007F2970"/>
    <w:rsid w:val="007F2F08"/>
    <w:rsid w:val="007F3157"/>
    <w:rsid w:val="007F4A24"/>
    <w:rsid w:val="007F4F29"/>
    <w:rsid w:val="00800726"/>
    <w:rsid w:val="008013DD"/>
    <w:rsid w:val="0080318D"/>
    <w:rsid w:val="008034FF"/>
    <w:rsid w:val="00803D71"/>
    <w:rsid w:val="00805082"/>
    <w:rsid w:val="00810F18"/>
    <w:rsid w:val="00812D77"/>
    <w:rsid w:val="00813B1E"/>
    <w:rsid w:val="00813E37"/>
    <w:rsid w:val="00821BD8"/>
    <w:rsid w:val="008248F9"/>
    <w:rsid w:val="00832746"/>
    <w:rsid w:val="008327EA"/>
    <w:rsid w:val="008432EF"/>
    <w:rsid w:val="00843489"/>
    <w:rsid w:val="00846A36"/>
    <w:rsid w:val="008519BF"/>
    <w:rsid w:val="00851CAB"/>
    <w:rsid w:val="008527BA"/>
    <w:rsid w:val="0085613C"/>
    <w:rsid w:val="008605CE"/>
    <w:rsid w:val="00865E4B"/>
    <w:rsid w:val="0087084E"/>
    <w:rsid w:val="00874A5D"/>
    <w:rsid w:val="0087580F"/>
    <w:rsid w:val="0088028F"/>
    <w:rsid w:val="00884B6C"/>
    <w:rsid w:val="00891CE5"/>
    <w:rsid w:val="00893461"/>
    <w:rsid w:val="008976B3"/>
    <w:rsid w:val="00897E49"/>
    <w:rsid w:val="008A1927"/>
    <w:rsid w:val="008B6A41"/>
    <w:rsid w:val="008C313F"/>
    <w:rsid w:val="008C50CB"/>
    <w:rsid w:val="008C51DD"/>
    <w:rsid w:val="008D0094"/>
    <w:rsid w:val="008D211B"/>
    <w:rsid w:val="008D29CC"/>
    <w:rsid w:val="008E2CDB"/>
    <w:rsid w:val="008E5E06"/>
    <w:rsid w:val="008F09C0"/>
    <w:rsid w:val="008F1756"/>
    <w:rsid w:val="008F66E2"/>
    <w:rsid w:val="008F7787"/>
    <w:rsid w:val="0090342B"/>
    <w:rsid w:val="0090351F"/>
    <w:rsid w:val="00904978"/>
    <w:rsid w:val="009147C9"/>
    <w:rsid w:val="00915CA1"/>
    <w:rsid w:val="00921B73"/>
    <w:rsid w:val="0092740C"/>
    <w:rsid w:val="00927666"/>
    <w:rsid w:val="00927A20"/>
    <w:rsid w:val="00930061"/>
    <w:rsid w:val="00930D16"/>
    <w:rsid w:val="0093288D"/>
    <w:rsid w:val="0093546E"/>
    <w:rsid w:val="00937CD2"/>
    <w:rsid w:val="00940239"/>
    <w:rsid w:val="009410C8"/>
    <w:rsid w:val="0094716B"/>
    <w:rsid w:val="009565ED"/>
    <w:rsid w:val="009624A3"/>
    <w:rsid w:val="009625FB"/>
    <w:rsid w:val="0096488D"/>
    <w:rsid w:val="00966F48"/>
    <w:rsid w:val="00974ADB"/>
    <w:rsid w:val="00974BBC"/>
    <w:rsid w:val="00980EA6"/>
    <w:rsid w:val="00981038"/>
    <w:rsid w:val="00984326"/>
    <w:rsid w:val="00990D39"/>
    <w:rsid w:val="009914A0"/>
    <w:rsid w:val="009923CF"/>
    <w:rsid w:val="009943DD"/>
    <w:rsid w:val="009A1BE9"/>
    <w:rsid w:val="009A2C02"/>
    <w:rsid w:val="009A6BFC"/>
    <w:rsid w:val="009A7AD5"/>
    <w:rsid w:val="009B3027"/>
    <w:rsid w:val="009C0357"/>
    <w:rsid w:val="009C121C"/>
    <w:rsid w:val="009C31F1"/>
    <w:rsid w:val="009C404F"/>
    <w:rsid w:val="009C7CC7"/>
    <w:rsid w:val="009D503D"/>
    <w:rsid w:val="009D5742"/>
    <w:rsid w:val="009D7295"/>
    <w:rsid w:val="009E2AA0"/>
    <w:rsid w:val="009E3EC7"/>
    <w:rsid w:val="009E4F9A"/>
    <w:rsid w:val="009E560B"/>
    <w:rsid w:val="009F1F34"/>
    <w:rsid w:val="009F4862"/>
    <w:rsid w:val="009F5191"/>
    <w:rsid w:val="009F646A"/>
    <w:rsid w:val="00A01AB2"/>
    <w:rsid w:val="00A05A41"/>
    <w:rsid w:val="00A06B7F"/>
    <w:rsid w:val="00A204AB"/>
    <w:rsid w:val="00A21B1B"/>
    <w:rsid w:val="00A22224"/>
    <w:rsid w:val="00A2664C"/>
    <w:rsid w:val="00A30C99"/>
    <w:rsid w:val="00A31E2C"/>
    <w:rsid w:val="00A37F6B"/>
    <w:rsid w:val="00A40B41"/>
    <w:rsid w:val="00A42D5D"/>
    <w:rsid w:val="00A4498E"/>
    <w:rsid w:val="00A47ACD"/>
    <w:rsid w:val="00A52987"/>
    <w:rsid w:val="00A60306"/>
    <w:rsid w:val="00A60B53"/>
    <w:rsid w:val="00A6267B"/>
    <w:rsid w:val="00A64BE6"/>
    <w:rsid w:val="00A67B4C"/>
    <w:rsid w:val="00A711FC"/>
    <w:rsid w:val="00A76995"/>
    <w:rsid w:val="00A82AB1"/>
    <w:rsid w:val="00A838A6"/>
    <w:rsid w:val="00A95EDA"/>
    <w:rsid w:val="00A96126"/>
    <w:rsid w:val="00A9726B"/>
    <w:rsid w:val="00AA3430"/>
    <w:rsid w:val="00AA5DBE"/>
    <w:rsid w:val="00AC3AA4"/>
    <w:rsid w:val="00AD1EE6"/>
    <w:rsid w:val="00AD2CC1"/>
    <w:rsid w:val="00AD5018"/>
    <w:rsid w:val="00AD71CF"/>
    <w:rsid w:val="00AE184F"/>
    <w:rsid w:val="00AE4886"/>
    <w:rsid w:val="00AE5D52"/>
    <w:rsid w:val="00AF3868"/>
    <w:rsid w:val="00AF73A8"/>
    <w:rsid w:val="00B02206"/>
    <w:rsid w:val="00B03392"/>
    <w:rsid w:val="00B0485D"/>
    <w:rsid w:val="00B12020"/>
    <w:rsid w:val="00B13278"/>
    <w:rsid w:val="00B14FEA"/>
    <w:rsid w:val="00B16AE9"/>
    <w:rsid w:val="00B26856"/>
    <w:rsid w:val="00B26A42"/>
    <w:rsid w:val="00B30598"/>
    <w:rsid w:val="00B460DD"/>
    <w:rsid w:val="00B574EB"/>
    <w:rsid w:val="00B73D58"/>
    <w:rsid w:val="00B7498E"/>
    <w:rsid w:val="00B84093"/>
    <w:rsid w:val="00B86C7C"/>
    <w:rsid w:val="00B87D13"/>
    <w:rsid w:val="00B91DDA"/>
    <w:rsid w:val="00B947C0"/>
    <w:rsid w:val="00BA0431"/>
    <w:rsid w:val="00BB0FC5"/>
    <w:rsid w:val="00BB18FD"/>
    <w:rsid w:val="00BB1932"/>
    <w:rsid w:val="00BB798B"/>
    <w:rsid w:val="00BC1381"/>
    <w:rsid w:val="00BC2787"/>
    <w:rsid w:val="00BC55FB"/>
    <w:rsid w:val="00BE00AC"/>
    <w:rsid w:val="00BE02E2"/>
    <w:rsid w:val="00BE1A1A"/>
    <w:rsid w:val="00BE4C63"/>
    <w:rsid w:val="00BE64D2"/>
    <w:rsid w:val="00BE69AF"/>
    <w:rsid w:val="00BF0B0F"/>
    <w:rsid w:val="00BF26F5"/>
    <w:rsid w:val="00BF4177"/>
    <w:rsid w:val="00BF7110"/>
    <w:rsid w:val="00C00797"/>
    <w:rsid w:val="00C0431E"/>
    <w:rsid w:val="00C04E4D"/>
    <w:rsid w:val="00C057B5"/>
    <w:rsid w:val="00C12AB4"/>
    <w:rsid w:val="00C2028C"/>
    <w:rsid w:val="00C22BF8"/>
    <w:rsid w:val="00C24E64"/>
    <w:rsid w:val="00C26151"/>
    <w:rsid w:val="00C27C21"/>
    <w:rsid w:val="00C30001"/>
    <w:rsid w:val="00C31063"/>
    <w:rsid w:val="00C36965"/>
    <w:rsid w:val="00C37946"/>
    <w:rsid w:val="00C43D11"/>
    <w:rsid w:val="00C61B85"/>
    <w:rsid w:val="00C61F3E"/>
    <w:rsid w:val="00C63876"/>
    <w:rsid w:val="00C7595F"/>
    <w:rsid w:val="00C82E03"/>
    <w:rsid w:val="00C852AD"/>
    <w:rsid w:val="00C935A6"/>
    <w:rsid w:val="00C947B1"/>
    <w:rsid w:val="00C96325"/>
    <w:rsid w:val="00CA0AA2"/>
    <w:rsid w:val="00CA7D6F"/>
    <w:rsid w:val="00CB2776"/>
    <w:rsid w:val="00CB28EE"/>
    <w:rsid w:val="00CB7DE2"/>
    <w:rsid w:val="00CC00BE"/>
    <w:rsid w:val="00CC04D6"/>
    <w:rsid w:val="00CC0C75"/>
    <w:rsid w:val="00CD039F"/>
    <w:rsid w:val="00CE319E"/>
    <w:rsid w:val="00CE443D"/>
    <w:rsid w:val="00CE547D"/>
    <w:rsid w:val="00CE5B35"/>
    <w:rsid w:val="00CF20A5"/>
    <w:rsid w:val="00CF2A12"/>
    <w:rsid w:val="00CF5116"/>
    <w:rsid w:val="00CF6CAA"/>
    <w:rsid w:val="00CF7A2C"/>
    <w:rsid w:val="00CF7C54"/>
    <w:rsid w:val="00D02068"/>
    <w:rsid w:val="00D02C77"/>
    <w:rsid w:val="00D03D6F"/>
    <w:rsid w:val="00D04F65"/>
    <w:rsid w:val="00D11C62"/>
    <w:rsid w:val="00D12BEB"/>
    <w:rsid w:val="00D13514"/>
    <w:rsid w:val="00D153D1"/>
    <w:rsid w:val="00D16EDD"/>
    <w:rsid w:val="00D17CD2"/>
    <w:rsid w:val="00D21B01"/>
    <w:rsid w:val="00D2590A"/>
    <w:rsid w:val="00D30EB3"/>
    <w:rsid w:val="00D32EE7"/>
    <w:rsid w:val="00D34B75"/>
    <w:rsid w:val="00D3687A"/>
    <w:rsid w:val="00D37734"/>
    <w:rsid w:val="00D41934"/>
    <w:rsid w:val="00D52B15"/>
    <w:rsid w:val="00D572B2"/>
    <w:rsid w:val="00D57EA0"/>
    <w:rsid w:val="00D60929"/>
    <w:rsid w:val="00D644E3"/>
    <w:rsid w:val="00D64877"/>
    <w:rsid w:val="00D91BB3"/>
    <w:rsid w:val="00D91EE4"/>
    <w:rsid w:val="00D92559"/>
    <w:rsid w:val="00D946CD"/>
    <w:rsid w:val="00D967F5"/>
    <w:rsid w:val="00D97B0C"/>
    <w:rsid w:val="00DA1D08"/>
    <w:rsid w:val="00DA550E"/>
    <w:rsid w:val="00DA56DA"/>
    <w:rsid w:val="00DB02E6"/>
    <w:rsid w:val="00DB2CA0"/>
    <w:rsid w:val="00DB412C"/>
    <w:rsid w:val="00DB6110"/>
    <w:rsid w:val="00DB7173"/>
    <w:rsid w:val="00DC00BE"/>
    <w:rsid w:val="00DC4CCF"/>
    <w:rsid w:val="00DD0F57"/>
    <w:rsid w:val="00DD2F05"/>
    <w:rsid w:val="00DE001E"/>
    <w:rsid w:val="00DE31A5"/>
    <w:rsid w:val="00DE6524"/>
    <w:rsid w:val="00DE74A2"/>
    <w:rsid w:val="00DE7A22"/>
    <w:rsid w:val="00DF24D5"/>
    <w:rsid w:val="00DF3659"/>
    <w:rsid w:val="00DF3A3A"/>
    <w:rsid w:val="00E0489F"/>
    <w:rsid w:val="00E0682C"/>
    <w:rsid w:val="00E07703"/>
    <w:rsid w:val="00E07A9F"/>
    <w:rsid w:val="00E12FBE"/>
    <w:rsid w:val="00E1472B"/>
    <w:rsid w:val="00E17277"/>
    <w:rsid w:val="00E20DA8"/>
    <w:rsid w:val="00E23EBB"/>
    <w:rsid w:val="00E2560E"/>
    <w:rsid w:val="00E32AB0"/>
    <w:rsid w:val="00E344F2"/>
    <w:rsid w:val="00E34D2C"/>
    <w:rsid w:val="00E35EDF"/>
    <w:rsid w:val="00E36C60"/>
    <w:rsid w:val="00E37779"/>
    <w:rsid w:val="00E4043F"/>
    <w:rsid w:val="00E40E15"/>
    <w:rsid w:val="00E40FC8"/>
    <w:rsid w:val="00E41BAA"/>
    <w:rsid w:val="00E51A7E"/>
    <w:rsid w:val="00E53325"/>
    <w:rsid w:val="00E53409"/>
    <w:rsid w:val="00E53767"/>
    <w:rsid w:val="00E54167"/>
    <w:rsid w:val="00E55997"/>
    <w:rsid w:val="00E56A7D"/>
    <w:rsid w:val="00E573F2"/>
    <w:rsid w:val="00E60DE7"/>
    <w:rsid w:val="00E62D3A"/>
    <w:rsid w:val="00E637EE"/>
    <w:rsid w:val="00E63DF4"/>
    <w:rsid w:val="00E7020C"/>
    <w:rsid w:val="00E7181A"/>
    <w:rsid w:val="00E72C9B"/>
    <w:rsid w:val="00E742C0"/>
    <w:rsid w:val="00E7584B"/>
    <w:rsid w:val="00E772F3"/>
    <w:rsid w:val="00E8118F"/>
    <w:rsid w:val="00E86ED5"/>
    <w:rsid w:val="00E907DF"/>
    <w:rsid w:val="00E921C3"/>
    <w:rsid w:val="00E929D3"/>
    <w:rsid w:val="00E94302"/>
    <w:rsid w:val="00E96E8B"/>
    <w:rsid w:val="00EA1E3D"/>
    <w:rsid w:val="00EA2349"/>
    <w:rsid w:val="00EA6267"/>
    <w:rsid w:val="00EA6CAD"/>
    <w:rsid w:val="00EA70DF"/>
    <w:rsid w:val="00EA71B5"/>
    <w:rsid w:val="00EB25DC"/>
    <w:rsid w:val="00EB4E02"/>
    <w:rsid w:val="00EC7798"/>
    <w:rsid w:val="00ED005B"/>
    <w:rsid w:val="00ED0B1C"/>
    <w:rsid w:val="00ED0B79"/>
    <w:rsid w:val="00ED1752"/>
    <w:rsid w:val="00ED375B"/>
    <w:rsid w:val="00EE0E20"/>
    <w:rsid w:val="00EE441A"/>
    <w:rsid w:val="00EE6E3B"/>
    <w:rsid w:val="00EF21D9"/>
    <w:rsid w:val="00EF5E05"/>
    <w:rsid w:val="00F043F7"/>
    <w:rsid w:val="00F05898"/>
    <w:rsid w:val="00F231D1"/>
    <w:rsid w:val="00F26208"/>
    <w:rsid w:val="00F266D2"/>
    <w:rsid w:val="00F35D85"/>
    <w:rsid w:val="00F372D8"/>
    <w:rsid w:val="00F406E7"/>
    <w:rsid w:val="00F44143"/>
    <w:rsid w:val="00F44C88"/>
    <w:rsid w:val="00F47CF1"/>
    <w:rsid w:val="00F50057"/>
    <w:rsid w:val="00F549B6"/>
    <w:rsid w:val="00F6056F"/>
    <w:rsid w:val="00F63F1E"/>
    <w:rsid w:val="00F666BF"/>
    <w:rsid w:val="00F6727E"/>
    <w:rsid w:val="00F70020"/>
    <w:rsid w:val="00F71F58"/>
    <w:rsid w:val="00F77F7E"/>
    <w:rsid w:val="00F81A6F"/>
    <w:rsid w:val="00F90D9B"/>
    <w:rsid w:val="00F910FD"/>
    <w:rsid w:val="00F91C4E"/>
    <w:rsid w:val="00F929F6"/>
    <w:rsid w:val="00F9440C"/>
    <w:rsid w:val="00F95210"/>
    <w:rsid w:val="00FA4CE5"/>
    <w:rsid w:val="00FA671B"/>
    <w:rsid w:val="00FB1237"/>
    <w:rsid w:val="00FB52A9"/>
    <w:rsid w:val="00FB5A5C"/>
    <w:rsid w:val="00FB6845"/>
    <w:rsid w:val="00FC15CA"/>
    <w:rsid w:val="00FC17B8"/>
    <w:rsid w:val="00FC391B"/>
    <w:rsid w:val="00FC4186"/>
    <w:rsid w:val="00FD2FF4"/>
    <w:rsid w:val="00FD51A0"/>
    <w:rsid w:val="00FE1E47"/>
    <w:rsid w:val="00FE3858"/>
    <w:rsid w:val="00FE7AA3"/>
    <w:rsid w:val="00FE7B80"/>
    <w:rsid w:val="00FF1C2D"/>
    <w:rsid w:val="00FF3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2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7B8"/>
    <w:pPr>
      <w:jc w:val="both"/>
    </w:pPr>
    <w:rPr>
      <w:noProof/>
      <w:color w:val="002060"/>
      <w:sz w:val="28"/>
      <w:szCs w:val="22"/>
      <w:lang w:val="vi-VN"/>
    </w:rPr>
  </w:style>
  <w:style w:type="paragraph" w:styleId="Heading3">
    <w:name w:val="heading 3"/>
    <w:basedOn w:val="Normal"/>
    <w:next w:val="Normal"/>
    <w:link w:val="Heading3Char"/>
    <w:unhideWhenUsed/>
    <w:qFormat/>
    <w:rsid w:val="007A3E19"/>
    <w:pPr>
      <w:keepNext/>
      <w:spacing w:before="60"/>
      <w:jc w:val="center"/>
      <w:outlineLvl w:val="2"/>
    </w:pPr>
    <w:rPr>
      <w:rFonts w:eastAsia="Times New Roman"/>
      <w:b/>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01E"/>
    <w:pPr>
      <w:tabs>
        <w:tab w:val="center" w:pos="4680"/>
        <w:tab w:val="right" w:pos="9360"/>
      </w:tabs>
    </w:pPr>
  </w:style>
  <w:style w:type="character" w:customStyle="1" w:styleId="HeaderChar">
    <w:name w:val="Header Char"/>
    <w:link w:val="Header"/>
    <w:uiPriority w:val="99"/>
    <w:rsid w:val="00DE001E"/>
    <w:rPr>
      <w:noProof/>
      <w:color w:val="002060"/>
      <w:sz w:val="28"/>
      <w:szCs w:val="22"/>
      <w:lang w:val="vi-VN"/>
    </w:rPr>
  </w:style>
  <w:style w:type="paragraph" w:styleId="Footer">
    <w:name w:val="footer"/>
    <w:basedOn w:val="Normal"/>
    <w:link w:val="FooterChar"/>
    <w:uiPriority w:val="99"/>
    <w:unhideWhenUsed/>
    <w:rsid w:val="00DE001E"/>
    <w:pPr>
      <w:tabs>
        <w:tab w:val="center" w:pos="4680"/>
        <w:tab w:val="right" w:pos="9360"/>
      </w:tabs>
    </w:pPr>
  </w:style>
  <w:style w:type="character" w:customStyle="1" w:styleId="FooterChar">
    <w:name w:val="Footer Char"/>
    <w:link w:val="Footer"/>
    <w:uiPriority w:val="99"/>
    <w:rsid w:val="00DE001E"/>
    <w:rPr>
      <w:noProof/>
      <w:color w:val="002060"/>
      <w:sz w:val="28"/>
      <w:szCs w:val="22"/>
      <w:lang w:val="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nhideWhenUsed/>
    <w:qFormat/>
    <w:rsid w:val="009914A0"/>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link w:val="FootnoteText"/>
    <w:rsid w:val="009914A0"/>
    <w:rPr>
      <w:noProof/>
      <w:color w:val="002060"/>
      <w:lang w:val="vi-V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
    <w:link w:val="ftrefCharCharChar1Char"/>
    <w:uiPriority w:val="99"/>
    <w:unhideWhenUsed/>
    <w:qFormat/>
    <w:rsid w:val="009914A0"/>
    <w:rPr>
      <w:vertAlign w:val="superscript"/>
    </w:rPr>
  </w:style>
  <w:style w:type="paragraph" w:customStyle="1" w:styleId="CharChar4">
    <w:name w:val="Char Char4"/>
    <w:basedOn w:val="DocumentMap"/>
    <w:autoRedefine/>
    <w:rsid w:val="00F63F1E"/>
    <w:pPr>
      <w:widowControl w:val="0"/>
      <w:shd w:val="clear" w:color="auto" w:fill="000080"/>
    </w:pPr>
    <w:rPr>
      <w:rFonts w:eastAsia="SimSun"/>
      <w:noProof w:val="0"/>
      <w:color w:val="auto"/>
      <w:kern w:val="2"/>
      <w:sz w:val="24"/>
      <w:szCs w:val="24"/>
      <w:lang w:val="en-US" w:eastAsia="zh-CN"/>
    </w:rPr>
  </w:style>
  <w:style w:type="paragraph" w:styleId="DocumentMap">
    <w:name w:val="Document Map"/>
    <w:basedOn w:val="Normal"/>
    <w:link w:val="DocumentMapChar"/>
    <w:uiPriority w:val="99"/>
    <w:semiHidden/>
    <w:unhideWhenUsed/>
    <w:rsid w:val="00F63F1E"/>
    <w:rPr>
      <w:rFonts w:ascii="Tahoma" w:hAnsi="Tahoma" w:cs="Tahoma"/>
      <w:sz w:val="16"/>
      <w:szCs w:val="16"/>
    </w:rPr>
  </w:style>
  <w:style w:type="character" w:customStyle="1" w:styleId="DocumentMapChar">
    <w:name w:val="Document Map Char"/>
    <w:link w:val="DocumentMap"/>
    <w:uiPriority w:val="99"/>
    <w:semiHidden/>
    <w:rsid w:val="00F63F1E"/>
    <w:rPr>
      <w:rFonts w:ascii="Tahoma" w:hAnsi="Tahoma" w:cs="Tahoma"/>
      <w:noProof/>
      <w:color w:val="002060"/>
      <w:sz w:val="16"/>
      <w:szCs w:val="16"/>
      <w:lang w:val="vi-VN"/>
    </w:rPr>
  </w:style>
  <w:style w:type="paragraph" w:customStyle="1" w:styleId="Char">
    <w:name w:val="Char"/>
    <w:basedOn w:val="Normal"/>
    <w:semiHidden/>
    <w:rsid w:val="003420F5"/>
    <w:pPr>
      <w:spacing w:after="160" w:line="240" w:lineRule="exact"/>
      <w:jc w:val="left"/>
    </w:pPr>
    <w:rPr>
      <w:rFonts w:ascii="Arial" w:eastAsia="Times New Roman" w:hAnsi="Arial"/>
      <w:noProof w:val="0"/>
      <w:color w:val="auto"/>
      <w:sz w:val="22"/>
      <w:lang w:val="en-US"/>
    </w:rPr>
  </w:style>
  <w:style w:type="paragraph" w:styleId="BalloonText">
    <w:name w:val="Balloon Text"/>
    <w:basedOn w:val="Normal"/>
    <w:link w:val="BalloonTextChar"/>
    <w:uiPriority w:val="99"/>
    <w:semiHidden/>
    <w:unhideWhenUsed/>
    <w:rsid w:val="005A733A"/>
    <w:rPr>
      <w:rFonts w:ascii="Tahoma" w:hAnsi="Tahoma" w:cs="Tahoma"/>
      <w:sz w:val="16"/>
      <w:szCs w:val="16"/>
    </w:rPr>
  </w:style>
  <w:style w:type="character" w:customStyle="1" w:styleId="BalloonTextChar">
    <w:name w:val="Balloon Text Char"/>
    <w:link w:val="BalloonText"/>
    <w:uiPriority w:val="99"/>
    <w:semiHidden/>
    <w:rsid w:val="005A733A"/>
    <w:rPr>
      <w:rFonts w:ascii="Tahoma" w:hAnsi="Tahoma" w:cs="Tahoma"/>
      <w:noProof/>
      <w:color w:val="002060"/>
      <w:sz w:val="16"/>
      <w:szCs w:val="16"/>
      <w:lang w:eastAsia="en-US"/>
    </w:rPr>
  </w:style>
  <w:style w:type="paragraph" w:styleId="NormalWeb">
    <w:name w:val="Normal (Web)"/>
    <w:basedOn w:val="Normal"/>
    <w:uiPriority w:val="99"/>
    <w:semiHidden/>
    <w:unhideWhenUsed/>
    <w:rsid w:val="002C20D1"/>
    <w:pPr>
      <w:spacing w:before="100" w:beforeAutospacing="1" w:after="100" w:afterAutospacing="1"/>
      <w:jc w:val="left"/>
    </w:pPr>
    <w:rPr>
      <w:rFonts w:eastAsia="Times New Roman"/>
      <w:noProof w:val="0"/>
      <w:color w:val="auto"/>
      <w:sz w:val="24"/>
      <w:szCs w:val="24"/>
      <w:lang w:eastAsia="vi-VN"/>
    </w:rPr>
  </w:style>
  <w:style w:type="character" w:customStyle="1" w:styleId="apple-converted-space">
    <w:name w:val="apple-converted-space"/>
    <w:rsid w:val="002C20D1"/>
  </w:style>
  <w:style w:type="character" w:customStyle="1" w:styleId="st">
    <w:name w:val="st"/>
    <w:rsid w:val="001F400D"/>
  </w:style>
  <w:style w:type="paragraph" w:styleId="BodyText">
    <w:name w:val="Body Text"/>
    <w:basedOn w:val="Normal"/>
    <w:link w:val="BodyTextChar"/>
    <w:unhideWhenUsed/>
    <w:rsid w:val="001F400D"/>
    <w:rPr>
      <w:rFonts w:ascii=".VnTime" w:eastAsia="Times New Roman" w:hAnsi=".VnTime"/>
      <w:noProof w:val="0"/>
      <w:color w:val="000080"/>
      <w:szCs w:val="20"/>
      <w:lang w:val="en-US"/>
    </w:rPr>
  </w:style>
  <w:style w:type="character" w:customStyle="1" w:styleId="BodyTextChar">
    <w:name w:val="Body Text Char"/>
    <w:link w:val="BodyText"/>
    <w:rsid w:val="001F400D"/>
    <w:rPr>
      <w:rFonts w:ascii=".VnTime" w:eastAsia="Times New Roman" w:hAnsi=".VnTime"/>
      <w:color w:val="000080"/>
      <w:sz w:val="28"/>
      <w:lang w:val="en-US" w:eastAsia="en-US"/>
    </w:rPr>
  </w:style>
  <w:style w:type="paragraph" w:customStyle="1" w:styleId="CharChar40">
    <w:name w:val="Char Char4"/>
    <w:basedOn w:val="DocumentMap"/>
    <w:autoRedefine/>
    <w:rsid w:val="0001613C"/>
    <w:pPr>
      <w:widowControl w:val="0"/>
      <w:shd w:val="clear" w:color="auto" w:fill="000080"/>
    </w:pPr>
    <w:rPr>
      <w:rFonts w:eastAsia="SimSun"/>
      <w:noProof w:val="0"/>
      <w:color w:val="auto"/>
      <w:kern w:val="2"/>
      <w:sz w:val="24"/>
      <w:szCs w:val="24"/>
      <w:lang w:val="en-US" w:eastAsia="zh-CN"/>
    </w:rPr>
  </w:style>
  <w:style w:type="character" w:styleId="Emphasis">
    <w:name w:val="Emphasis"/>
    <w:uiPriority w:val="20"/>
    <w:qFormat/>
    <w:rsid w:val="00C31063"/>
    <w:rPr>
      <w:i/>
      <w:iCs/>
    </w:rPr>
  </w:style>
  <w:style w:type="paragraph" w:styleId="BodyTextIndent">
    <w:name w:val="Body Text Indent"/>
    <w:basedOn w:val="Normal"/>
    <w:link w:val="BodyTextIndentChar"/>
    <w:uiPriority w:val="99"/>
    <w:semiHidden/>
    <w:unhideWhenUsed/>
    <w:rsid w:val="0079556D"/>
    <w:pPr>
      <w:spacing w:after="120"/>
      <w:ind w:left="360"/>
    </w:pPr>
  </w:style>
  <w:style w:type="character" w:customStyle="1" w:styleId="BodyTextIndentChar">
    <w:name w:val="Body Text Indent Char"/>
    <w:link w:val="BodyTextIndent"/>
    <w:uiPriority w:val="99"/>
    <w:semiHidden/>
    <w:rsid w:val="0079556D"/>
    <w:rPr>
      <w:noProof/>
      <w:color w:val="002060"/>
      <w:sz w:val="28"/>
      <w:szCs w:val="22"/>
      <w:lang w:eastAsia="en-US"/>
    </w:rPr>
  </w:style>
  <w:style w:type="paragraph" w:customStyle="1" w:styleId="Befor-After">
    <w:name w:val="Befor-After"/>
    <w:basedOn w:val="Normal"/>
    <w:rsid w:val="00330424"/>
    <w:pPr>
      <w:spacing w:before="120" w:after="120"/>
    </w:pPr>
    <w:rPr>
      <w:rFonts w:eastAsia="Times New Roman"/>
      <w:noProof w:val="0"/>
      <w:szCs w:val="28"/>
    </w:rPr>
  </w:style>
  <w:style w:type="paragraph" w:styleId="BodyText2">
    <w:name w:val="Body Text 2"/>
    <w:basedOn w:val="Normal"/>
    <w:link w:val="BodyText2Char"/>
    <w:uiPriority w:val="99"/>
    <w:unhideWhenUsed/>
    <w:rsid w:val="007E698E"/>
    <w:pPr>
      <w:spacing w:after="120" w:line="480" w:lineRule="auto"/>
    </w:pPr>
  </w:style>
  <w:style w:type="character" w:customStyle="1" w:styleId="BodyText2Char">
    <w:name w:val="Body Text 2 Char"/>
    <w:link w:val="BodyText2"/>
    <w:uiPriority w:val="99"/>
    <w:rsid w:val="007E698E"/>
    <w:rPr>
      <w:noProof/>
      <w:color w:val="002060"/>
      <w:sz w:val="28"/>
      <w:szCs w:val="22"/>
      <w:lang w:eastAsia="en-US"/>
    </w:rPr>
  </w:style>
  <w:style w:type="character" w:styleId="CommentReference">
    <w:name w:val="annotation reference"/>
    <w:unhideWhenUsed/>
    <w:rsid w:val="000D744C"/>
    <w:rPr>
      <w:sz w:val="16"/>
      <w:szCs w:val="16"/>
    </w:rPr>
  </w:style>
  <w:style w:type="paragraph" w:styleId="CommentText">
    <w:name w:val="annotation text"/>
    <w:basedOn w:val="Normal"/>
    <w:link w:val="CommentTextChar"/>
    <w:unhideWhenUsed/>
    <w:rsid w:val="000D744C"/>
    <w:rPr>
      <w:sz w:val="20"/>
      <w:szCs w:val="20"/>
    </w:rPr>
  </w:style>
  <w:style w:type="character" w:customStyle="1" w:styleId="CommentTextChar">
    <w:name w:val="Comment Text Char"/>
    <w:link w:val="CommentText"/>
    <w:rsid w:val="000D744C"/>
    <w:rPr>
      <w:noProof/>
      <w:color w:val="002060"/>
      <w:lang w:eastAsia="en-US"/>
    </w:rPr>
  </w:style>
  <w:style w:type="paragraph" w:styleId="CommentSubject">
    <w:name w:val="annotation subject"/>
    <w:basedOn w:val="CommentText"/>
    <w:next w:val="CommentText"/>
    <w:link w:val="CommentSubjectChar"/>
    <w:uiPriority w:val="99"/>
    <w:semiHidden/>
    <w:unhideWhenUsed/>
    <w:rsid w:val="000D744C"/>
    <w:rPr>
      <w:b/>
      <w:bCs/>
    </w:rPr>
  </w:style>
  <w:style w:type="character" w:customStyle="1" w:styleId="CommentSubjectChar">
    <w:name w:val="Comment Subject Char"/>
    <w:link w:val="CommentSubject"/>
    <w:uiPriority w:val="99"/>
    <w:semiHidden/>
    <w:rsid w:val="000D744C"/>
    <w:rPr>
      <w:b/>
      <w:bCs/>
      <w:noProof/>
      <w:color w:val="002060"/>
      <w:lang w:eastAsia="en-US"/>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607977"/>
    <w:pPr>
      <w:spacing w:after="160" w:line="240" w:lineRule="exact"/>
      <w:jc w:val="left"/>
    </w:pPr>
    <w:rPr>
      <w:noProof w:val="0"/>
      <w:color w:val="auto"/>
      <w:sz w:val="20"/>
      <w:szCs w:val="20"/>
      <w:vertAlign w:val="superscript"/>
      <w:lang w:val="en-US"/>
    </w:rPr>
  </w:style>
  <w:style w:type="character" w:customStyle="1" w:styleId="Heading3Char">
    <w:name w:val="Heading 3 Char"/>
    <w:basedOn w:val="DefaultParagraphFont"/>
    <w:link w:val="Heading3"/>
    <w:rsid w:val="007A3E19"/>
    <w:rPr>
      <w:rFonts w:eastAsia="Times New Roman"/>
      <w:b/>
      <w:noProof/>
      <w:color w:val="002060"/>
      <w:sz w:val="26"/>
      <w:szCs w:val="28"/>
      <w:lang w:val="vi-VN" w:eastAsia="vi-VN"/>
    </w:rPr>
  </w:style>
  <w:style w:type="paragraph" w:styleId="ListParagraph">
    <w:name w:val="List Paragraph"/>
    <w:basedOn w:val="Normal"/>
    <w:uiPriority w:val="34"/>
    <w:qFormat/>
    <w:rsid w:val="000623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7B8"/>
    <w:pPr>
      <w:jc w:val="both"/>
    </w:pPr>
    <w:rPr>
      <w:noProof/>
      <w:color w:val="002060"/>
      <w:sz w:val="28"/>
      <w:szCs w:val="22"/>
      <w:lang w:val="vi-VN"/>
    </w:rPr>
  </w:style>
  <w:style w:type="paragraph" w:styleId="Heading3">
    <w:name w:val="heading 3"/>
    <w:basedOn w:val="Normal"/>
    <w:next w:val="Normal"/>
    <w:link w:val="Heading3Char"/>
    <w:unhideWhenUsed/>
    <w:qFormat/>
    <w:rsid w:val="007A3E19"/>
    <w:pPr>
      <w:keepNext/>
      <w:spacing w:before="60"/>
      <w:jc w:val="center"/>
      <w:outlineLvl w:val="2"/>
    </w:pPr>
    <w:rPr>
      <w:rFonts w:eastAsia="Times New Roman"/>
      <w:b/>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01E"/>
    <w:pPr>
      <w:tabs>
        <w:tab w:val="center" w:pos="4680"/>
        <w:tab w:val="right" w:pos="9360"/>
      </w:tabs>
    </w:pPr>
  </w:style>
  <w:style w:type="character" w:customStyle="1" w:styleId="HeaderChar">
    <w:name w:val="Header Char"/>
    <w:link w:val="Header"/>
    <w:uiPriority w:val="99"/>
    <w:rsid w:val="00DE001E"/>
    <w:rPr>
      <w:noProof/>
      <w:color w:val="002060"/>
      <w:sz w:val="28"/>
      <w:szCs w:val="22"/>
      <w:lang w:val="vi-VN"/>
    </w:rPr>
  </w:style>
  <w:style w:type="paragraph" w:styleId="Footer">
    <w:name w:val="footer"/>
    <w:basedOn w:val="Normal"/>
    <w:link w:val="FooterChar"/>
    <w:uiPriority w:val="99"/>
    <w:unhideWhenUsed/>
    <w:rsid w:val="00DE001E"/>
    <w:pPr>
      <w:tabs>
        <w:tab w:val="center" w:pos="4680"/>
        <w:tab w:val="right" w:pos="9360"/>
      </w:tabs>
    </w:pPr>
  </w:style>
  <w:style w:type="character" w:customStyle="1" w:styleId="FooterChar">
    <w:name w:val="Footer Char"/>
    <w:link w:val="Footer"/>
    <w:uiPriority w:val="99"/>
    <w:rsid w:val="00DE001E"/>
    <w:rPr>
      <w:noProof/>
      <w:color w:val="002060"/>
      <w:sz w:val="28"/>
      <w:szCs w:val="22"/>
      <w:lang w:val="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nhideWhenUsed/>
    <w:qFormat/>
    <w:rsid w:val="009914A0"/>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link w:val="FootnoteText"/>
    <w:rsid w:val="009914A0"/>
    <w:rPr>
      <w:noProof/>
      <w:color w:val="002060"/>
      <w:lang w:val="vi-V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
    <w:link w:val="ftrefCharCharChar1Char"/>
    <w:uiPriority w:val="99"/>
    <w:unhideWhenUsed/>
    <w:qFormat/>
    <w:rsid w:val="009914A0"/>
    <w:rPr>
      <w:vertAlign w:val="superscript"/>
    </w:rPr>
  </w:style>
  <w:style w:type="paragraph" w:customStyle="1" w:styleId="CharChar4">
    <w:name w:val="Char Char4"/>
    <w:basedOn w:val="DocumentMap"/>
    <w:autoRedefine/>
    <w:rsid w:val="00F63F1E"/>
    <w:pPr>
      <w:widowControl w:val="0"/>
      <w:shd w:val="clear" w:color="auto" w:fill="000080"/>
    </w:pPr>
    <w:rPr>
      <w:rFonts w:eastAsia="SimSun"/>
      <w:noProof w:val="0"/>
      <w:color w:val="auto"/>
      <w:kern w:val="2"/>
      <w:sz w:val="24"/>
      <w:szCs w:val="24"/>
      <w:lang w:val="en-US" w:eastAsia="zh-CN"/>
    </w:rPr>
  </w:style>
  <w:style w:type="paragraph" w:styleId="DocumentMap">
    <w:name w:val="Document Map"/>
    <w:basedOn w:val="Normal"/>
    <w:link w:val="DocumentMapChar"/>
    <w:uiPriority w:val="99"/>
    <w:semiHidden/>
    <w:unhideWhenUsed/>
    <w:rsid w:val="00F63F1E"/>
    <w:rPr>
      <w:rFonts w:ascii="Tahoma" w:hAnsi="Tahoma" w:cs="Tahoma"/>
      <w:sz w:val="16"/>
      <w:szCs w:val="16"/>
    </w:rPr>
  </w:style>
  <w:style w:type="character" w:customStyle="1" w:styleId="DocumentMapChar">
    <w:name w:val="Document Map Char"/>
    <w:link w:val="DocumentMap"/>
    <w:uiPriority w:val="99"/>
    <w:semiHidden/>
    <w:rsid w:val="00F63F1E"/>
    <w:rPr>
      <w:rFonts w:ascii="Tahoma" w:hAnsi="Tahoma" w:cs="Tahoma"/>
      <w:noProof/>
      <w:color w:val="002060"/>
      <w:sz w:val="16"/>
      <w:szCs w:val="16"/>
      <w:lang w:val="vi-VN"/>
    </w:rPr>
  </w:style>
  <w:style w:type="paragraph" w:customStyle="1" w:styleId="Char">
    <w:name w:val="Char"/>
    <w:basedOn w:val="Normal"/>
    <w:semiHidden/>
    <w:rsid w:val="003420F5"/>
    <w:pPr>
      <w:spacing w:after="160" w:line="240" w:lineRule="exact"/>
      <w:jc w:val="left"/>
    </w:pPr>
    <w:rPr>
      <w:rFonts w:ascii="Arial" w:eastAsia="Times New Roman" w:hAnsi="Arial"/>
      <w:noProof w:val="0"/>
      <w:color w:val="auto"/>
      <w:sz w:val="22"/>
      <w:lang w:val="en-US"/>
    </w:rPr>
  </w:style>
  <w:style w:type="paragraph" w:styleId="BalloonText">
    <w:name w:val="Balloon Text"/>
    <w:basedOn w:val="Normal"/>
    <w:link w:val="BalloonTextChar"/>
    <w:uiPriority w:val="99"/>
    <w:semiHidden/>
    <w:unhideWhenUsed/>
    <w:rsid w:val="005A733A"/>
    <w:rPr>
      <w:rFonts w:ascii="Tahoma" w:hAnsi="Tahoma" w:cs="Tahoma"/>
      <w:sz w:val="16"/>
      <w:szCs w:val="16"/>
    </w:rPr>
  </w:style>
  <w:style w:type="character" w:customStyle="1" w:styleId="BalloonTextChar">
    <w:name w:val="Balloon Text Char"/>
    <w:link w:val="BalloonText"/>
    <w:uiPriority w:val="99"/>
    <w:semiHidden/>
    <w:rsid w:val="005A733A"/>
    <w:rPr>
      <w:rFonts w:ascii="Tahoma" w:hAnsi="Tahoma" w:cs="Tahoma"/>
      <w:noProof/>
      <w:color w:val="002060"/>
      <w:sz w:val="16"/>
      <w:szCs w:val="16"/>
      <w:lang w:eastAsia="en-US"/>
    </w:rPr>
  </w:style>
  <w:style w:type="paragraph" w:styleId="NormalWeb">
    <w:name w:val="Normal (Web)"/>
    <w:basedOn w:val="Normal"/>
    <w:uiPriority w:val="99"/>
    <w:semiHidden/>
    <w:unhideWhenUsed/>
    <w:rsid w:val="002C20D1"/>
    <w:pPr>
      <w:spacing w:before="100" w:beforeAutospacing="1" w:after="100" w:afterAutospacing="1"/>
      <w:jc w:val="left"/>
    </w:pPr>
    <w:rPr>
      <w:rFonts w:eastAsia="Times New Roman"/>
      <w:noProof w:val="0"/>
      <w:color w:val="auto"/>
      <w:sz w:val="24"/>
      <w:szCs w:val="24"/>
      <w:lang w:eastAsia="vi-VN"/>
    </w:rPr>
  </w:style>
  <w:style w:type="character" w:customStyle="1" w:styleId="apple-converted-space">
    <w:name w:val="apple-converted-space"/>
    <w:rsid w:val="002C20D1"/>
  </w:style>
  <w:style w:type="character" w:customStyle="1" w:styleId="st">
    <w:name w:val="st"/>
    <w:rsid w:val="001F400D"/>
  </w:style>
  <w:style w:type="paragraph" w:styleId="BodyText">
    <w:name w:val="Body Text"/>
    <w:basedOn w:val="Normal"/>
    <w:link w:val="BodyTextChar"/>
    <w:unhideWhenUsed/>
    <w:rsid w:val="001F400D"/>
    <w:rPr>
      <w:rFonts w:ascii=".VnTime" w:eastAsia="Times New Roman" w:hAnsi=".VnTime"/>
      <w:noProof w:val="0"/>
      <w:color w:val="000080"/>
      <w:szCs w:val="20"/>
      <w:lang w:val="en-US"/>
    </w:rPr>
  </w:style>
  <w:style w:type="character" w:customStyle="1" w:styleId="BodyTextChar">
    <w:name w:val="Body Text Char"/>
    <w:link w:val="BodyText"/>
    <w:rsid w:val="001F400D"/>
    <w:rPr>
      <w:rFonts w:ascii=".VnTime" w:eastAsia="Times New Roman" w:hAnsi=".VnTime"/>
      <w:color w:val="000080"/>
      <w:sz w:val="28"/>
      <w:lang w:val="en-US" w:eastAsia="en-US"/>
    </w:rPr>
  </w:style>
  <w:style w:type="paragraph" w:customStyle="1" w:styleId="CharChar40">
    <w:name w:val="Char Char4"/>
    <w:basedOn w:val="DocumentMap"/>
    <w:autoRedefine/>
    <w:rsid w:val="0001613C"/>
    <w:pPr>
      <w:widowControl w:val="0"/>
      <w:shd w:val="clear" w:color="auto" w:fill="000080"/>
    </w:pPr>
    <w:rPr>
      <w:rFonts w:eastAsia="SimSun"/>
      <w:noProof w:val="0"/>
      <w:color w:val="auto"/>
      <w:kern w:val="2"/>
      <w:sz w:val="24"/>
      <w:szCs w:val="24"/>
      <w:lang w:val="en-US" w:eastAsia="zh-CN"/>
    </w:rPr>
  </w:style>
  <w:style w:type="character" w:styleId="Emphasis">
    <w:name w:val="Emphasis"/>
    <w:uiPriority w:val="20"/>
    <w:qFormat/>
    <w:rsid w:val="00C31063"/>
    <w:rPr>
      <w:i/>
      <w:iCs/>
    </w:rPr>
  </w:style>
  <w:style w:type="paragraph" w:styleId="BodyTextIndent">
    <w:name w:val="Body Text Indent"/>
    <w:basedOn w:val="Normal"/>
    <w:link w:val="BodyTextIndentChar"/>
    <w:uiPriority w:val="99"/>
    <w:semiHidden/>
    <w:unhideWhenUsed/>
    <w:rsid w:val="0079556D"/>
    <w:pPr>
      <w:spacing w:after="120"/>
      <w:ind w:left="360"/>
    </w:pPr>
  </w:style>
  <w:style w:type="character" w:customStyle="1" w:styleId="BodyTextIndentChar">
    <w:name w:val="Body Text Indent Char"/>
    <w:link w:val="BodyTextIndent"/>
    <w:uiPriority w:val="99"/>
    <w:semiHidden/>
    <w:rsid w:val="0079556D"/>
    <w:rPr>
      <w:noProof/>
      <w:color w:val="002060"/>
      <w:sz w:val="28"/>
      <w:szCs w:val="22"/>
      <w:lang w:eastAsia="en-US"/>
    </w:rPr>
  </w:style>
  <w:style w:type="paragraph" w:customStyle="1" w:styleId="Befor-After">
    <w:name w:val="Befor-After"/>
    <w:basedOn w:val="Normal"/>
    <w:rsid w:val="00330424"/>
    <w:pPr>
      <w:spacing w:before="120" w:after="120"/>
    </w:pPr>
    <w:rPr>
      <w:rFonts w:eastAsia="Times New Roman"/>
      <w:noProof w:val="0"/>
      <w:szCs w:val="28"/>
    </w:rPr>
  </w:style>
  <w:style w:type="paragraph" w:styleId="BodyText2">
    <w:name w:val="Body Text 2"/>
    <w:basedOn w:val="Normal"/>
    <w:link w:val="BodyText2Char"/>
    <w:uiPriority w:val="99"/>
    <w:unhideWhenUsed/>
    <w:rsid w:val="007E698E"/>
    <w:pPr>
      <w:spacing w:after="120" w:line="480" w:lineRule="auto"/>
    </w:pPr>
  </w:style>
  <w:style w:type="character" w:customStyle="1" w:styleId="BodyText2Char">
    <w:name w:val="Body Text 2 Char"/>
    <w:link w:val="BodyText2"/>
    <w:uiPriority w:val="99"/>
    <w:rsid w:val="007E698E"/>
    <w:rPr>
      <w:noProof/>
      <w:color w:val="002060"/>
      <w:sz w:val="28"/>
      <w:szCs w:val="22"/>
      <w:lang w:eastAsia="en-US"/>
    </w:rPr>
  </w:style>
  <w:style w:type="character" w:styleId="CommentReference">
    <w:name w:val="annotation reference"/>
    <w:unhideWhenUsed/>
    <w:rsid w:val="000D744C"/>
    <w:rPr>
      <w:sz w:val="16"/>
      <w:szCs w:val="16"/>
    </w:rPr>
  </w:style>
  <w:style w:type="paragraph" w:styleId="CommentText">
    <w:name w:val="annotation text"/>
    <w:basedOn w:val="Normal"/>
    <w:link w:val="CommentTextChar"/>
    <w:unhideWhenUsed/>
    <w:rsid w:val="000D744C"/>
    <w:rPr>
      <w:sz w:val="20"/>
      <w:szCs w:val="20"/>
    </w:rPr>
  </w:style>
  <w:style w:type="character" w:customStyle="1" w:styleId="CommentTextChar">
    <w:name w:val="Comment Text Char"/>
    <w:link w:val="CommentText"/>
    <w:rsid w:val="000D744C"/>
    <w:rPr>
      <w:noProof/>
      <w:color w:val="002060"/>
      <w:lang w:eastAsia="en-US"/>
    </w:rPr>
  </w:style>
  <w:style w:type="paragraph" w:styleId="CommentSubject">
    <w:name w:val="annotation subject"/>
    <w:basedOn w:val="CommentText"/>
    <w:next w:val="CommentText"/>
    <w:link w:val="CommentSubjectChar"/>
    <w:uiPriority w:val="99"/>
    <w:semiHidden/>
    <w:unhideWhenUsed/>
    <w:rsid w:val="000D744C"/>
    <w:rPr>
      <w:b/>
      <w:bCs/>
    </w:rPr>
  </w:style>
  <w:style w:type="character" w:customStyle="1" w:styleId="CommentSubjectChar">
    <w:name w:val="Comment Subject Char"/>
    <w:link w:val="CommentSubject"/>
    <w:uiPriority w:val="99"/>
    <w:semiHidden/>
    <w:rsid w:val="000D744C"/>
    <w:rPr>
      <w:b/>
      <w:bCs/>
      <w:noProof/>
      <w:color w:val="002060"/>
      <w:lang w:eastAsia="en-US"/>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607977"/>
    <w:pPr>
      <w:spacing w:after="160" w:line="240" w:lineRule="exact"/>
      <w:jc w:val="left"/>
    </w:pPr>
    <w:rPr>
      <w:noProof w:val="0"/>
      <w:color w:val="auto"/>
      <w:sz w:val="20"/>
      <w:szCs w:val="20"/>
      <w:vertAlign w:val="superscript"/>
      <w:lang w:val="en-US"/>
    </w:rPr>
  </w:style>
  <w:style w:type="character" w:customStyle="1" w:styleId="Heading3Char">
    <w:name w:val="Heading 3 Char"/>
    <w:basedOn w:val="DefaultParagraphFont"/>
    <w:link w:val="Heading3"/>
    <w:rsid w:val="007A3E19"/>
    <w:rPr>
      <w:rFonts w:eastAsia="Times New Roman"/>
      <w:b/>
      <w:noProof/>
      <w:color w:val="002060"/>
      <w:sz w:val="26"/>
      <w:szCs w:val="28"/>
      <w:lang w:val="vi-VN" w:eastAsia="vi-VN"/>
    </w:rPr>
  </w:style>
  <w:style w:type="paragraph" w:styleId="ListParagraph">
    <w:name w:val="List Paragraph"/>
    <w:basedOn w:val="Normal"/>
    <w:uiPriority w:val="34"/>
    <w:qFormat/>
    <w:rsid w:val="00062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47905">
      <w:bodyDiv w:val="1"/>
      <w:marLeft w:val="0"/>
      <w:marRight w:val="0"/>
      <w:marTop w:val="0"/>
      <w:marBottom w:val="0"/>
      <w:divBdr>
        <w:top w:val="none" w:sz="0" w:space="0" w:color="auto"/>
        <w:left w:val="none" w:sz="0" w:space="0" w:color="auto"/>
        <w:bottom w:val="none" w:sz="0" w:space="0" w:color="auto"/>
        <w:right w:val="none" w:sz="0" w:space="0" w:color="auto"/>
      </w:divBdr>
    </w:div>
    <w:div w:id="325985729">
      <w:bodyDiv w:val="1"/>
      <w:marLeft w:val="0"/>
      <w:marRight w:val="0"/>
      <w:marTop w:val="0"/>
      <w:marBottom w:val="0"/>
      <w:divBdr>
        <w:top w:val="none" w:sz="0" w:space="0" w:color="auto"/>
        <w:left w:val="none" w:sz="0" w:space="0" w:color="auto"/>
        <w:bottom w:val="none" w:sz="0" w:space="0" w:color="auto"/>
        <w:right w:val="none" w:sz="0" w:space="0" w:color="auto"/>
      </w:divBdr>
    </w:div>
    <w:div w:id="354355687">
      <w:bodyDiv w:val="1"/>
      <w:marLeft w:val="0"/>
      <w:marRight w:val="0"/>
      <w:marTop w:val="0"/>
      <w:marBottom w:val="0"/>
      <w:divBdr>
        <w:top w:val="none" w:sz="0" w:space="0" w:color="auto"/>
        <w:left w:val="none" w:sz="0" w:space="0" w:color="auto"/>
        <w:bottom w:val="none" w:sz="0" w:space="0" w:color="auto"/>
        <w:right w:val="none" w:sz="0" w:space="0" w:color="auto"/>
      </w:divBdr>
    </w:div>
    <w:div w:id="504826358">
      <w:bodyDiv w:val="1"/>
      <w:marLeft w:val="0"/>
      <w:marRight w:val="0"/>
      <w:marTop w:val="0"/>
      <w:marBottom w:val="0"/>
      <w:divBdr>
        <w:top w:val="none" w:sz="0" w:space="0" w:color="auto"/>
        <w:left w:val="none" w:sz="0" w:space="0" w:color="auto"/>
        <w:bottom w:val="none" w:sz="0" w:space="0" w:color="auto"/>
        <w:right w:val="none" w:sz="0" w:space="0" w:color="auto"/>
      </w:divBdr>
    </w:div>
    <w:div w:id="660623791">
      <w:bodyDiv w:val="1"/>
      <w:marLeft w:val="0"/>
      <w:marRight w:val="0"/>
      <w:marTop w:val="0"/>
      <w:marBottom w:val="0"/>
      <w:divBdr>
        <w:top w:val="none" w:sz="0" w:space="0" w:color="auto"/>
        <w:left w:val="none" w:sz="0" w:space="0" w:color="auto"/>
        <w:bottom w:val="none" w:sz="0" w:space="0" w:color="auto"/>
        <w:right w:val="none" w:sz="0" w:space="0" w:color="auto"/>
      </w:divBdr>
    </w:div>
    <w:div w:id="705376980">
      <w:bodyDiv w:val="1"/>
      <w:marLeft w:val="0"/>
      <w:marRight w:val="0"/>
      <w:marTop w:val="0"/>
      <w:marBottom w:val="0"/>
      <w:divBdr>
        <w:top w:val="none" w:sz="0" w:space="0" w:color="auto"/>
        <w:left w:val="none" w:sz="0" w:space="0" w:color="auto"/>
        <w:bottom w:val="none" w:sz="0" w:space="0" w:color="auto"/>
        <w:right w:val="none" w:sz="0" w:space="0" w:color="auto"/>
      </w:divBdr>
    </w:div>
    <w:div w:id="1223177714">
      <w:bodyDiv w:val="1"/>
      <w:marLeft w:val="0"/>
      <w:marRight w:val="0"/>
      <w:marTop w:val="0"/>
      <w:marBottom w:val="0"/>
      <w:divBdr>
        <w:top w:val="none" w:sz="0" w:space="0" w:color="auto"/>
        <w:left w:val="none" w:sz="0" w:space="0" w:color="auto"/>
        <w:bottom w:val="none" w:sz="0" w:space="0" w:color="auto"/>
        <w:right w:val="none" w:sz="0" w:space="0" w:color="auto"/>
      </w:divBdr>
    </w:div>
    <w:div w:id="1710839000">
      <w:bodyDiv w:val="1"/>
      <w:marLeft w:val="0"/>
      <w:marRight w:val="0"/>
      <w:marTop w:val="0"/>
      <w:marBottom w:val="0"/>
      <w:divBdr>
        <w:top w:val="none" w:sz="0" w:space="0" w:color="auto"/>
        <w:left w:val="none" w:sz="0" w:space="0" w:color="auto"/>
        <w:bottom w:val="none" w:sz="0" w:space="0" w:color="auto"/>
        <w:right w:val="none" w:sz="0" w:space="0" w:color="auto"/>
      </w:divBdr>
    </w:div>
    <w:div w:id="1815175186">
      <w:bodyDiv w:val="1"/>
      <w:marLeft w:val="0"/>
      <w:marRight w:val="0"/>
      <w:marTop w:val="0"/>
      <w:marBottom w:val="0"/>
      <w:divBdr>
        <w:top w:val="none" w:sz="0" w:space="0" w:color="auto"/>
        <w:left w:val="none" w:sz="0" w:space="0" w:color="auto"/>
        <w:bottom w:val="none" w:sz="0" w:space="0" w:color="auto"/>
        <w:right w:val="none" w:sz="0" w:space="0" w:color="auto"/>
      </w:divBdr>
    </w:div>
    <w:div w:id="185364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B8269-E3A3-4273-BF2A-F9D49D299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1369</Words>
  <Characters>7807</Characters>
  <Application>Microsoft Office Word</Application>
  <DocSecurity>0</DocSecurity>
  <Lines>65</Lines>
  <Paragraphs>18</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Microsoft</Company>
  <LinksUpToDate>false</LinksUpToDate>
  <CharactersWithSpaces>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Xuân-Khánh</dc:creator>
  <cp:lastModifiedBy>Admin</cp:lastModifiedBy>
  <cp:revision>8</cp:revision>
  <cp:lastPrinted>2019-11-22T09:12:00Z</cp:lastPrinted>
  <dcterms:created xsi:type="dcterms:W3CDTF">2020-11-28T00:31:00Z</dcterms:created>
  <dcterms:modified xsi:type="dcterms:W3CDTF">2020-11-30T06:37:00Z</dcterms:modified>
</cp:coreProperties>
</file>