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DED" w:rsidRPr="00E12601" w:rsidRDefault="00486138" w:rsidP="00884DED">
      <w:pPr>
        <w:spacing w:after="0" w:line="240" w:lineRule="auto"/>
        <w:jc w:val="center"/>
        <w:rPr>
          <w:b/>
          <w:szCs w:val="28"/>
        </w:rPr>
      </w:pPr>
      <w:r>
        <w:rPr>
          <w:b/>
          <w:szCs w:val="28"/>
        </w:rPr>
        <w:t xml:space="preserve"> </w:t>
      </w:r>
      <w:r w:rsidR="00E12601" w:rsidRPr="00E12601">
        <w:rPr>
          <w:b/>
          <w:szCs w:val="28"/>
        </w:rPr>
        <w:t>PHỤ LỤC</w:t>
      </w:r>
      <w:r w:rsidR="00F311DB">
        <w:rPr>
          <w:b/>
          <w:szCs w:val="28"/>
        </w:rPr>
        <w:t xml:space="preserve"> V</w:t>
      </w:r>
      <w:r w:rsidR="00E12601" w:rsidRPr="00E12601">
        <w:rPr>
          <w:b/>
          <w:szCs w:val="28"/>
        </w:rPr>
        <w:t>I</w:t>
      </w:r>
    </w:p>
    <w:p w:rsidR="000B4789" w:rsidRDefault="000B4789" w:rsidP="00884DED">
      <w:pPr>
        <w:spacing w:after="0" w:line="240" w:lineRule="auto"/>
        <w:jc w:val="center"/>
        <w:rPr>
          <w:b/>
          <w:szCs w:val="28"/>
        </w:rPr>
      </w:pPr>
      <w:r>
        <w:rPr>
          <w:b/>
          <w:szCs w:val="28"/>
        </w:rPr>
        <w:t xml:space="preserve">DANH MỤC </w:t>
      </w:r>
      <w:r w:rsidR="00F311DB" w:rsidRPr="00F311DB">
        <w:rPr>
          <w:b/>
          <w:szCs w:val="28"/>
        </w:rPr>
        <w:t xml:space="preserve">DỊCH VỤ SỰ NGHIỆP CÔNG SỬ DỤNG NGÂN SÁCH NHÀ NƯỚC </w:t>
      </w:r>
      <w:r>
        <w:rPr>
          <w:b/>
          <w:szCs w:val="28"/>
        </w:rPr>
        <w:t xml:space="preserve">THUỘC </w:t>
      </w:r>
      <w:r w:rsidR="00F311DB" w:rsidRPr="00F311DB">
        <w:rPr>
          <w:b/>
          <w:szCs w:val="28"/>
        </w:rPr>
        <w:t>LĨNH VỰC KHOA HỌC VÀ CÔNG NGHỆ</w:t>
      </w:r>
    </w:p>
    <w:p w:rsidR="00884DED" w:rsidRPr="00604988" w:rsidRDefault="00F311DB" w:rsidP="00884DED">
      <w:pPr>
        <w:spacing w:after="0" w:line="240" w:lineRule="auto"/>
        <w:jc w:val="center"/>
        <w:rPr>
          <w:i/>
          <w:szCs w:val="28"/>
        </w:rPr>
      </w:pPr>
      <w:r w:rsidRPr="00F311DB">
        <w:rPr>
          <w:b/>
          <w:szCs w:val="28"/>
        </w:rPr>
        <w:t xml:space="preserve"> </w:t>
      </w:r>
      <w:r w:rsidR="00884DED" w:rsidRPr="00604988">
        <w:rPr>
          <w:i/>
          <w:szCs w:val="28"/>
        </w:rPr>
        <w:t>(Ban hành kèm theo Nghị quyết số      /202</w:t>
      </w:r>
      <w:r w:rsidR="009E4C40">
        <w:rPr>
          <w:i/>
          <w:szCs w:val="28"/>
        </w:rPr>
        <w:t>1</w:t>
      </w:r>
      <w:r w:rsidR="00884DED" w:rsidRPr="00604988">
        <w:rPr>
          <w:i/>
          <w:szCs w:val="28"/>
        </w:rPr>
        <w:t>/NQ-HĐND</w:t>
      </w:r>
    </w:p>
    <w:p w:rsidR="00884DED" w:rsidRDefault="00884DED" w:rsidP="00884DED">
      <w:pPr>
        <w:spacing w:after="0" w:line="240" w:lineRule="auto"/>
        <w:jc w:val="center"/>
        <w:rPr>
          <w:i/>
          <w:szCs w:val="28"/>
        </w:rPr>
      </w:pPr>
      <w:r w:rsidRPr="00604988">
        <w:rPr>
          <w:i/>
          <w:szCs w:val="28"/>
        </w:rPr>
        <w:t xml:space="preserve">ngày       tháng  </w:t>
      </w:r>
      <w:r w:rsidR="00E12601">
        <w:rPr>
          <w:i/>
          <w:szCs w:val="28"/>
        </w:rPr>
        <w:t xml:space="preserve"> </w:t>
      </w:r>
      <w:r w:rsidRPr="00604988">
        <w:rPr>
          <w:i/>
          <w:szCs w:val="28"/>
        </w:rPr>
        <w:t xml:space="preserve">  năm 202</w:t>
      </w:r>
      <w:r w:rsidR="00E12601">
        <w:rPr>
          <w:i/>
          <w:szCs w:val="28"/>
        </w:rPr>
        <w:t>1</w:t>
      </w:r>
      <w:r w:rsidRPr="00604988">
        <w:rPr>
          <w:i/>
          <w:szCs w:val="28"/>
        </w:rPr>
        <w:t xml:space="preserve"> của Hội đồng nhân dân tỉnh Kon Tum)</w:t>
      </w:r>
    </w:p>
    <w:p w:rsidR="009E4C40" w:rsidRDefault="009E4C40" w:rsidP="00884DED">
      <w:pPr>
        <w:spacing w:after="0" w:line="240" w:lineRule="auto"/>
        <w:jc w:val="center"/>
        <w:rPr>
          <w:i/>
          <w:szCs w:val="28"/>
        </w:rPr>
      </w:pPr>
    </w:p>
    <w:tbl>
      <w:tblPr>
        <w:tblW w:w="9356" w:type="dxa"/>
        <w:tblInd w:w="-34" w:type="dxa"/>
        <w:tblLayout w:type="fixed"/>
        <w:tblLook w:val="04A0" w:firstRow="1" w:lastRow="0" w:firstColumn="1" w:lastColumn="0" w:noHBand="0" w:noVBand="1"/>
      </w:tblPr>
      <w:tblGrid>
        <w:gridCol w:w="851"/>
        <w:gridCol w:w="8505"/>
      </w:tblGrid>
      <w:tr w:rsidR="00990B99" w:rsidRPr="008E73BD" w:rsidTr="008E73BD">
        <w:trPr>
          <w:trHeight w:val="714"/>
          <w:tblHeader/>
        </w:trPr>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990B99" w:rsidRPr="008E73BD" w:rsidRDefault="008E73BD" w:rsidP="008E73BD">
            <w:pPr>
              <w:spacing w:before="20" w:after="0" w:line="240" w:lineRule="auto"/>
              <w:jc w:val="center"/>
              <w:rPr>
                <w:rFonts w:eastAsia="Times New Roman"/>
                <w:b/>
                <w:bCs/>
                <w:color w:val="000000"/>
                <w:szCs w:val="28"/>
              </w:rPr>
            </w:pPr>
            <w:r w:rsidRPr="008E73BD">
              <w:rPr>
                <w:rFonts w:eastAsia="Times New Roman"/>
                <w:b/>
                <w:bCs/>
                <w:color w:val="000000"/>
                <w:szCs w:val="28"/>
              </w:rPr>
              <w:t>S</w:t>
            </w:r>
            <w:r w:rsidR="00990B99" w:rsidRPr="008E73BD">
              <w:rPr>
                <w:rFonts w:eastAsia="Times New Roman"/>
                <w:b/>
                <w:bCs/>
                <w:color w:val="000000"/>
                <w:szCs w:val="28"/>
              </w:rPr>
              <w:t>TT</w:t>
            </w:r>
          </w:p>
        </w:tc>
        <w:tc>
          <w:tcPr>
            <w:tcW w:w="8505" w:type="dxa"/>
            <w:tcBorders>
              <w:top w:val="single" w:sz="4" w:space="0" w:color="auto"/>
              <w:left w:val="nil"/>
              <w:bottom w:val="single" w:sz="4" w:space="0" w:color="auto"/>
              <w:right w:val="single" w:sz="4" w:space="0" w:color="auto"/>
            </w:tcBorders>
            <w:shd w:val="clear" w:color="000000" w:fill="FFFFFF"/>
            <w:hideMark/>
          </w:tcPr>
          <w:p w:rsidR="00990B99" w:rsidRPr="008E73BD" w:rsidRDefault="00990B99" w:rsidP="008E73BD">
            <w:pPr>
              <w:spacing w:before="20" w:after="0" w:line="240" w:lineRule="auto"/>
              <w:rPr>
                <w:rFonts w:eastAsia="Times New Roman"/>
                <w:b/>
                <w:bCs/>
                <w:color w:val="000000"/>
                <w:szCs w:val="28"/>
              </w:rPr>
            </w:pPr>
            <w:r w:rsidRPr="008E73BD">
              <w:rPr>
                <w:rFonts w:eastAsia="Times New Roman"/>
                <w:b/>
                <w:bCs/>
                <w:color w:val="000000"/>
                <w:szCs w:val="28"/>
              </w:rPr>
              <w:t xml:space="preserve">Danh mục dịch vụ sự nghiệp công sử dụng ngân sách nhà nước  </w:t>
            </w:r>
          </w:p>
        </w:tc>
      </w:tr>
      <w:tr w:rsidR="00990B99" w:rsidRPr="008E73BD" w:rsidTr="008E73BD">
        <w:trPr>
          <w:trHeight w:val="40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0B99" w:rsidRPr="008E73BD" w:rsidRDefault="00990B99" w:rsidP="00D54958">
            <w:pPr>
              <w:spacing w:before="40" w:after="40" w:line="240" w:lineRule="auto"/>
              <w:jc w:val="center"/>
              <w:rPr>
                <w:rFonts w:eastAsia="Times New Roman"/>
                <w:b/>
                <w:bCs/>
                <w:color w:val="000000"/>
                <w:szCs w:val="28"/>
              </w:rPr>
            </w:pPr>
            <w:r w:rsidRPr="008E73BD">
              <w:rPr>
                <w:rFonts w:eastAsia="Times New Roman"/>
                <w:b/>
                <w:bCs/>
                <w:color w:val="000000"/>
                <w:szCs w:val="28"/>
              </w:rPr>
              <w:t>A</w:t>
            </w:r>
          </w:p>
        </w:tc>
        <w:tc>
          <w:tcPr>
            <w:tcW w:w="8505" w:type="dxa"/>
            <w:tcBorders>
              <w:top w:val="nil"/>
              <w:left w:val="nil"/>
              <w:bottom w:val="single" w:sz="4" w:space="0" w:color="auto"/>
              <w:right w:val="single" w:sz="4" w:space="0" w:color="auto"/>
            </w:tcBorders>
            <w:shd w:val="clear" w:color="auto" w:fill="auto"/>
            <w:vAlign w:val="center"/>
            <w:hideMark/>
          </w:tcPr>
          <w:p w:rsidR="00990B99" w:rsidRPr="008E73BD" w:rsidRDefault="00990B99" w:rsidP="00D54958">
            <w:pPr>
              <w:spacing w:before="40" w:after="40" w:line="240" w:lineRule="auto"/>
              <w:jc w:val="both"/>
              <w:rPr>
                <w:rFonts w:eastAsia="Times New Roman"/>
                <w:b/>
                <w:bCs/>
                <w:color w:val="000000"/>
                <w:szCs w:val="28"/>
              </w:rPr>
            </w:pPr>
            <w:r w:rsidRPr="008E73BD">
              <w:rPr>
                <w:rFonts w:eastAsia="Times New Roman"/>
                <w:b/>
                <w:bCs/>
                <w:color w:val="000000"/>
                <w:szCs w:val="28"/>
              </w:rPr>
              <w:t>Danh mục dịch vụ sự nghiệp công sử dụng ngân sách nhà nước thuộc lĩnh vực quản lý nhà nước của tỉnh Kon Tum</w:t>
            </w:r>
          </w:p>
        </w:tc>
      </w:tr>
      <w:tr w:rsidR="00990B99" w:rsidRPr="008E73BD" w:rsidTr="008E73BD">
        <w:trPr>
          <w:trHeight w:val="401"/>
        </w:trPr>
        <w:tc>
          <w:tcPr>
            <w:tcW w:w="851" w:type="dxa"/>
            <w:tcBorders>
              <w:top w:val="nil"/>
              <w:left w:val="single" w:sz="4" w:space="0" w:color="auto"/>
              <w:bottom w:val="single" w:sz="4" w:space="0" w:color="auto"/>
              <w:right w:val="single" w:sz="4" w:space="0" w:color="auto"/>
            </w:tcBorders>
            <w:shd w:val="clear" w:color="auto" w:fill="auto"/>
            <w:vAlign w:val="center"/>
          </w:tcPr>
          <w:p w:rsidR="00990B99" w:rsidRPr="008E73BD" w:rsidRDefault="00990B99" w:rsidP="00D54958">
            <w:pPr>
              <w:spacing w:before="40" w:after="40" w:line="240" w:lineRule="auto"/>
              <w:jc w:val="center"/>
              <w:rPr>
                <w:rFonts w:eastAsia="Times New Roman"/>
                <w:b/>
                <w:bCs/>
                <w:color w:val="000000"/>
                <w:szCs w:val="28"/>
              </w:rPr>
            </w:pPr>
            <w:r w:rsidRPr="008E73BD">
              <w:rPr>
                <w:rFonts w:eastAsia="Times New Roman"/>
                <w:b/>
                <w:bCs/>
                <w:color w:val="000000"/>
                <w:szCs w:val="28"/>
              </w:rPr>
              <w:t>I.</w:t>
            </w:r>
          </w:p>
        </w:tc>
        <w:tc>
          <w:tcPr>
            <w:tcW w:w="8505" w:type="dxa"/>
            <w:tcBorders>
              <w:top w:val="nil"/>
              <w:left w:val="nil"/>
              <w:bottom w:val="single" w:sz="4" w:space="0" w:color="auto"/>
              <w:right w:val="single" w:sz="4" w:space="0" w:color="auto"/>
            </w:tcBorders>
            <w:shd w:val="clear" w:color="auto" w:fill="auto"/>
            <w:vAlign w:val="center"/>
          </w:tcPr>
          <w:p w:rsidR="00990B99" w:rsidRPr="008E73BD" w:rsidRDefault="00990B99" w:rsidP="00D54958">
            <w:pPr>
              <w:spacing w:before="40" w:after="40" w:line="240" w:lineRule="auto"/>
              <w:jc w:val="both"/>
              <w:rPr>
                <w:rFonts w:eastAsia="Times New Roman"/>
                <w:b/>
                <w:bCs/>
                <w:color w:val="000000"/>
                <w:szCs w:val="28"/>
              </w:rPr>
            </w:pPr>
            <w:r w:rsidRPr="008E73BD">
              <w:rPr>
                <w:rFonts w:eastAsia="Times New Roman"/>
                <w:b/>
                <w:bCs/>
                <w:color w:val="000000"/>
                <w:szCs w:val="28"/>
              </w:rPr>
              <w:t xml:space="preserve">Hoạt động khoa học và công nghệ </w:t>
            </w:r>
          </w:p>
        </w:tc>
      </w:tr>
      <w:tr w:rsidR="00990B99" w:rsidRPr="008E73BD" w:rsidTr="008E73BD">
        <w:trPr>
          <w:trHeight w:val="40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0B99" w:rsidRPr="008E73BD" w:rsidRDefault="00AA3391" w:rsidP="00D54958">
            <w:pPr>
              <w:spacing w:before="40" w:after="40" w:line="240" w:lineRule="auto"/>
              <w:jc w:val="center"/>
              <w:rPr>
                <w:rFonts w:eastAsia="Times New Roman"/>
                <w:bCs/>
                <w:color w:val="000000"/>
                <w:szCs w:val="28"/>
              </w:rPr>
            </w:pPr>
            <w:r>
              <w:rPr>
                <w:rFonts w:eastAsia="Times New Roman"/>
                <w:bCs/>
                <w:color w:val="000000"/>
                <w:szCs w:val="28"/>
              </w:rPr>
              <w:t>-</w:t>
            </w:r>
          </w:p>
        </w:tc>
        <w:tc>
          <w:tcPr>
            <w:tcW w:w="8505" w:type="dxa"/>
            <w:tcBorders>
              <w:top w:val="nil"/>
              <w:left w:val="nil"/>
              <w:bottom w:val="single" w:sz="4" w:space="0" w:color="auto"/>
              <w:right w:val="single" w:sz="4" w:space="0" w:color="auto"/>
            </w:tcBorders>
            <w:shd w:val="clear" w:color="auto" w:fill="auto"/>
            <w:vAlign w:val="center"/>
            <w:hideMark/>
          </w:tcPr>
          <w:p w:rsidR="00990B99" w:rsidRPr="008E73BD" w:rsidRDefault="00990B99" w:rsidP="00D54958">
            <w:pPr>
              <w:spacing w:before="40" w:after="40" w:line="240" w:lineRule="auto"/>
              <w:jc w:val="both"/>
              <w:rPr>
                <w:rFonts w:eastAsia="Times New Roman"/>
                <w:bCs/>
                <w:szCs w:val="28"/>
              </w:rPr>
            </w:pPr>
            <w:r w:rsidRPr="008E73BD">
              <w:rPr>
                <w:rFonts w:eastAsia="Times New Roman"/>
                <w:bCs/>
                <w:szCs w:val="28"/>
              </w:rPr>
              <w:t>Ứng dụng khoa học và kỹ thuật phục vụ công tác lưu giữ, phát triển một số giống cây trồng, dược liệu đặc thù, có giá trị trên địa bàn tỉnh.</w:t>
            </w:r>
          </w:p>
        </w:tc>
      </w:tr>
      <w:tr w:rsidR="00990B99" w:rsidRPr="008E73BD" w:rsidTr="008E73BD">
        <w:trPr>
          <w:trHeight w:val="401"/>
        </w:trPr>
        <w:tc>
          <w:tcPr>
            <w:tcW w:w="851" w:type="dxa"/>
            <w:tcBorders>
              <w:top w:val="nil"/>
              <w:left w:val="single" w:sz="4" w:space="0" w:color="auto"/>
              <w:bottom w:val="single" w:sz="4" w:space="0" w:color="auto"/>
              <w:right w:val="single" w:sz="4" w:space="0" w:color="auto"/>
            </w:tcBorders>
            <w:shd w:val="clear" w:color="auto" w:fill="auto"/>
            <w:vAlign w:val="center"/>
          </w:tcPr>
          <w:p w:rsidR="00990B99" w:rsidRPr="008E73BD" w:rsidRDefault="00AA3391" w:rsidP="00D54958">
            <w:pPr>
              <w:spacing w:before="40" w:after="40" w:line="240" w:lineRule="auto"/>
              <w:jc w:val="center"/>
              <w:rPr>
                <w:rFonts w:eastAsia="Times New Roman"/>
                <w:bCs/>
                <w:color w:val="000000"/>
                <w:szCs w:val="28"/>
              </w:rPr>
            </w:pPr>
            <w:r>
              <w:rPr>
                <w:rFonts w:eastAsia="Times New Roman"/>
                <w:bCs/>
                <w:color w:val="000000"/>
                <w:szCs w:val="28"/>
              </w:rPr>
              <w:t>-</w:t>
            </w:r>
          </w:p>
        </w:tc>
        <w:tc>
          <w:tcPr>
            <w:tcW w:w="8505" w:type="dxa"/>
            <w:tcBorders>
              <w:top w:val="nil"/>
              <w:left w:val="nil"/>
              <w:bottom w:val="single" w:sz="4" w:space="0" w:color="auto"/>
              <w:right w:val="single" w:sz="4" w:space="0" w:color="auto"/>
            </w:tcBorders>
            <w:shd w:val="clear" w:color="auto" w:fill="auto"/>
            <w:vAlign w:val="center"/>
          </w:tcPr>
          <w:p w:rsidR="00990B99" w:rsidRPr="00AA3391" w:rsidRDefault="00990B99" w:rsidP="00AA3391">
            <w:pPr>
              <w:spacing w:before="40" w:after="40" w:line="240" w:lineRule="auto"/>
              <w:jc w:val="both"/>
              <w:rPr>
                <w:rFonts w:eastAsia="Times New Roman"/>
                <w:bCs/>
                <w:color w:val="000000"/>
                <w:szCs w:val="28"/>
              </w:rPr>
            </w:pPr>
            <w:r w:rsidRPr="00AA3391">
              <w:rPr>
                <w:rFonts w:eastAsia="Times New Roman"/>
                <w:bCs/>
                <w:color w:val="000000"/>
                <w:szCs w:val="28"/>
              </w:rPr>
              <w:t>Chứng nhận VietGap trong lĩnh vực trồng trọt.</w:t>
            </w:r>
          </w:p>
        </w:tc>
      </w:tr>
      <w:tr w:rsidR="00990B99" w:rsidRPr="008E73BD" w:rsidTr="008E73BD">
        <w:trPr>
          <w:trHeight w:val="401"/>
        </w:trPr>
        <w:tc>
          <w:tcPr>
            <w:tcW w:w="851" w:type="dxa"/>
            <w:tcBorders>
              <w:top w:val="nil"/>
              <w:left w:val="single" w:sz="4" w:space="0" w:color="auto"/>
              <w:bottom w:val="single" w:sz="4" w:space="0" w:color="auto"/>
              <w:right w:val="single" w:sz="4" w:space="0" w:color="auto"/>
            </w:tcBorders>
            <w:shd w:val="clear" w:color="auto" w:fill="auto"/>
            <w:vAlign w:val="center"/>
          </w:tcPr>
          <w:p w:rsidR="00990B99" w:rsidRPr="008E73BD" w:rsidRDefault="00AA3391" w:rsidP="00D54958">
            <w:pPr>
              <w:spacing w:before="40" w:after="40" w:line="240" w:lineRule="auto"/>
              <w:jc w:val="center"/>
              <w:rPr>
                <w:rFonts w:eastAsia="Times New Roman"/>
                <w:bCs/>
                <w:color w:val="000000"/>
                <w:szCs w:val="28"/>
              </w:rPr>
            </w:pPr>
            <w:r>
              <w:rPr>
                <w:rFonts w:eastAsia="Times New Roman"/>
                <w:bCs/>
                <w:color w:val="000000"/>
                <w:szCs w:val="28"/>
              </w:rPr>
              <w:t>-</w:t>
            </w:r>
          </w:p>
        </w:tc>
        <w:tc>
          <w:tcPr>
            <w:tcW w:w="8505" w:type="dxa"/>
            <w:tcBorders>
              <w:top w:val="nil"/>
              <w:left w:val="nil"/>
              <w:bottom w:val="single" w:sz="4" w:space="0" w:color="auto"/>
              <w:right w:val="single" w:sz="4" w:space="0" w:color="auto"/>
            </w:tcBorders>
            <w:shd w:val="clear" w:color="auto" w:fill="auto"/>
            <w:vAlign w:val="center"/>
          </w:tcPr>
          <w:p w:rsidR="00990B99" w:rsidRPr="008E73BD" w:rsidRDefault="00990B99" w:rsidP="00AA3391">
            <w:pPr>
              <w:spacing w:line="234" w:lineRule="atLeast"/>
              <w:jc w:val="both"/>
              <w:rPr>
                <w:rFonts w:eastAsia="Times New Roman"/>
                <w:bCs/>
                <w:color w:val="000000"/>
                <w:szCs w:val="28"/>
              </w:rPr>
            </w:pPr>
            <w:r w:rsidRPr="008E73BD">
              <w:rPr>
                <w:rFonts w:eastAsia="Times New Roman"/>
                <w:bCs/>
                <w:color w:val="000000"/>
                <w:szCs w:val="28"/>
              </w:rPr>
              <w:t>Kiểm tra AND và phân tích hàm lượng saponin tổng hợp Sâm Ngọc Linh.</w:t>
            </w:r>
          </w:p>
        </w:tc>
      </w:tr>
      <w:tr w:rsidR="00990B99" w:rsidRPr="008E73BD" w:rsidTr="008E73BD">
        <w:trPr>
          <w:trHeight w:val="401"/>
        </w:trPr>
        <w:tc>
          <w:tcPr>
            <w:tcW w:w="851" w:type="dxa"/>
            <w:tcBorders>
              <w:top w:val="nil"/>
              <w:left w:val="single" w:sz="4" w:space="0" w:color="auto"/>
              <w:bottom w:val="single" w:sz="4" w:space="0" w:color="auto"/>
              <w:right w:val="single" w:sz="4" w:space="0" w:color="auto"/>
            </w:tcBorders>
            <w:shd w:val="clear" w:color="auto" w:fill="auto"/>
            <w:vAlign w:val="center"/>
          </w:tcPr>
          <w:p w:rsidR="00990B99" w:rsidRPr="008E73BD" w:rsidRDefault="00990B99" w:rsidP="00D54958">
            <w:pPr>
              <w:spacing w:before="40" w:after="40" w:line="240" w:lineRule="auto"/>
              <w:jc w:val="center"/>
              <w:rPr>
                <w:rFonts w:eastAsia="Times New Roman"/>
                <w:b/>
                <w:bCs/>
                <w:color w:val="000000"/>
                <w:szCs w:val="28"/>
              </w:rPr>
            </w:pPr>
            <w:r w:rsidRPr="008E73BD">
              <w:rPr>
                <w:rFonts w:eastAsia="Times New Roman"/>
                <w:b/>
                <w:bCs/>
                <w:color w:val="000000"/>
                <w:szCs w:val="28"/>
              </w:rPr>
              <w:t>II</w:t>
            </w:r>
          </w:p>
        </w:tc>
        <w:tc>
          <w:tcPr>
            <w:tcW w:w="8505" w:type="dxa"/>
            <w:tcBorders>
              <w:top w:val="nil"/>
              <w:left w:val="nil"/>
              <w:bottom w:val="single" w:sz="4" w:space="0" w:color="auto"/>
              <w:right w:val="single" w:sz="4" w:space="0" w:color="auto"/>
            </w:tcBorders>
            <w:shd w:val="clear" w:color="auto" w:fill="auto"/>
            <w:vAlign w:val="center"/>
          </w:tcPr>
          <w:p w:rsidR="00990B99" w:rsidRPr="008E73BD" w:rsidRDefault="00990B99" w:rsidP="00AA3391">
            <w:pPr>
              <w:spacing w:before="40" w:after="40" w:line="240" w:lineRule="auto"/>
              <w:jc w:val="both"/>
              <w:rPr>
                <w:rFonts w:eastAsia="Times New Roman"/>
                <w:b/>
                <w:bCs/>
                <w:color w:val="000000"/>
                <w:szCs w:val="28"/>
              </w:rPr>
            </w:pPr>
            <w:r w:rsidRPr="008E73BD">
              <w:rPr>
                <w:rFonts w:eastAsia="Times New Roman"/>
                <w:b/>
                <w:bCs/>
                <w:color w:val="000000"/>
                <w:szCs w:val="28"/>
              </w:rPr>
              <w:t>Lĩnh vực Tiêu chuẩn Đo lường Chất lượng</w:t>
            </w:r>
            <w:r w:rsidR="00486138">
              <w:rPr>
                <w:rFonts w:eastAsia="Times New Roman"/>
                <w:b/>
                <w:bCs/>
                <w:color w:val="000000"/>
                <w:szCs w:val="28"/>
              </w:rPr>
              <w:t xml:space="preserve"> và Năng lượng điện tử</w:t>
            </w:r>
            <w:bookmarkStart w:id="0" w:name="_GoBack"/>
            <w:bookmarkEnd w:id="0"/>
          </w:p>
        </w:tc>
      </w:tr>
      <w:tr w:rsidR="00990B99" w:rsidRPr="008E73BD" w:rsidTr="008E73BD">
        <w:trPr>
          <w:trHeight w:val="40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0B99" w:rsidRPr="008E73BD" w:rsidRDefault="00990B99" w:rsidP="00D54958">
            <w:pPr>
              <w:spacing w:before="40" w:after="40" w:line="240" w:lineRule="auto"/>
              <w:jc w:val="center"/>
              <w:rPr>
                <w:rFonts w:eastAsia="Times New Roman"/>
                <w:bCs/>
                <w:color w:val="000000"/>
                <w:szCs w:val="28"/>
              </w:rPr>
            </w:pPr>
          </w:p>
        </w:tc>
        <w:tc>
          <w:tcPr>
            <w:tcW w:w="8505" w:type="dxa"/>
            <w:tcBorders>
              <w:top w:val="nil"/>
              <w:left w:val="nil"/>
              <w:bottom w:val="single" w:sz="4" w:space="0" w:color="auto"/>
              <w:right w:val="single" w:sz="4" w:space="0" w:color="auto"/>
            </w:tcBorders>
            <w:shd w:val="clear" w:color="auto" w:fill="auto"/>
            <w:vAlign w:val="center"/>
            <w:hideMark/>
          </w:tcPr>
          <w:p w:rsidR="00990B99" w:rsidRPr="008E73BD" w:rsidRDefault="00990B99" w:rsidP="00D54958">
            <w:pPr>
              <w:spacing w:before="40" w:after="40" w:line="240" w:lineRule="auto"/>
              <w:jc w:val="both"/>
              <w:rPr>
                <w:rFonts w:eastAsia="Times New Roman"/>
                <w:bCs/>
                <w:color w:val="000000"/>
                <w:szCs w:val="28"/>
              </w:rPr>
            </w:pPr>
            <w:r w:rsidRPr="008E73BD">
              <w:rPr>
                <w:rFonts w:eastAsia="Times New Roman"/>
                <w:bCs/>
                <w:color w:val="000000"/>
                <w:szCs w:val="28"/>
              </w:rPr>
              <w:t>Duy trì, bảo quản và sử dụng hệ thống chuẩn, thiết bị, năng lực đo lường thử nghiệm, năng lượng nguyên tử phục vụ công tác quản lý nhà nước về đo lường, chất lượng sản phẩm, hàng hóa và an toàn bức xạ - hạt nhân.</w:t>
            </w:r>
          </w:p>
        </w:tc>
      </w:tr>
      <w:tr w:rsidR="00990B99" w:rsidRPr="008E73BD" w:rsidTr="008E73BD">
        <w:trPr>
          <w:trHeight w:val="40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0B99" w:rsidRPr="008E73BD" w:rsidRDefault="00990B99" w:rsidP="00D54958">
            <w:pPr>
              <w:spacing w:before="40" w:after="40" w:line="240" w:lineRule="auto"/>
              <w:jc w:val="center"/>
              <w:rPr>
                <w:rFonts w:eastAsia="Times New Roman"/>
                <w:b/>
                <w:bCs/>
                <w:color w:val="000000"/>
                <w:szCs w:val="28"/>
              </w:rPr>
            </w:pPr>
            <w:r w:rsidRPr="008E73BD">
              <w:rPr>
                <w:rFonts w:eastAsia="Times New Roman"/>
                <w:b/>
                <w:bCs/>
                <w:color w:val="000000"/>
                <w:szCs w:val="28"/>
              </w:rPr>
              <w:t>B</w:t>
            </w:r>
          </w:p>
        </w:tc>
        <w:tc>
          <w:tcPr>
            <w:tcW w:w="8505" w:type="dxa"/>
            <w:tcBorders>
              <w:top w:val="nil"/>
              <w:left w:val="nil"/>
              <w:bottom w:val="single" w:sz="4" w:space="0" w:color="auto"/>
              <w:right w:val="single" w:sz="4" w:space="0" w:color="auto"/>
            </w:tcBorders>
            <w:shd w:val="clear" w:color="auto" w:fill="auto"/>
            <w:vAlign w:val="center"/>
            <w:hideMark/>
          </w:tcPr>
          <w:p w:rsidR="00990B99" w:rsidRPr="008E73BD" w:rsidRDefault="00990B99" w:rsidP="00D54958">
            <w:pPr>
              <w:spacing w:before="40" w:after="40" w:line="240" w:lineRule="auto"/>
              <w:jc w:val="both"/>
              <w:rPr>
                <w:rFonts w:eastAsia="Times New Roman"/>
                <w:b/>
                <w:bCs/>
                <w:color w:val="000000"/>
                <w:szCs w:val="28"/>
              </w:rPr>
            </w:pPr>
            <w:r w:rsidRPr="008E73BD">
              <w:rPr>
                <w:rFonts w:eastAsia="Times New Roman"/>
                <w:b/>
                <w:bCs/>
                <w:color w:val="000000"/>
                <w:szCs w:val="28"/>
              </w:rPr>
              <w:t>Áp dụng Danh mục dịch vụ sự nghiệp công sử dụng ngân sách nhà nước thuộc lĩnh vực quản lý nhà nước của Bộ Khoa học và Công nghệ (Theo quy định tại Thông tư số 21/2019/TT-BKHCN)</w:t>
            </w:r>
          </w:p>
        </w:tc>
      </w:tr>
      <w:tr w:rsidR="00990B99" w:rsidRPr="008E73BD" w:rsidTr="008E73BD">
        <w:trPr>
          <w:trHeight w:val="40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0B99" w:rsidRPr="008E73BD" w:rsidRDefault="00990B99" w:rsidP="00D54958">
            <w:pPr>
              <w:spacing w:before="40" w:after="40" w:line="240" w:lineRule="auto"/>
              <w:jc w:val="center"/>
              <w:rPr>
                <w:rFonts w:eastAsia="Times New Roman"/>
                <w:b/>
                <w:bCs/>
                <w:color w:val="000000"/>
                <w:szCs w:val="28"/>
              </w:rPr>
            </w:pPr>
            <w:r w:rsidRPr="008E73BD">
              <w:rPr>
                <w:rFonts w:eastAsia="Times New Roman"/>
                <w:b/>
                <w:bCs/>
                <w:color w:val="000000"/>
                <w:szCs w:val="28"/>
              </w:rPr>
              <w:t>I.</w:t>
            </w:r>
          </w:p>
        </w:tc>
        <w:tc>
          <w:tcPr>
            <w:tcW w:w="8505" w:type="dxa"/>
            <w:tcBorders>
              <w:top w:val="nil"/>
              <w:left w:val="nil"/>
              <w:bottom w:val="single" w:sz="4" w:space="0" w:color="auto"/>
              <w:right w:val="single" w:sz="4" w:space="0" w:color="auto"/>
            </w:tcBorders>
            <w:shd w:val="clear" w:color="auto" w:fill="auto"/>
            <w:vAlign w:val="center"/>
            <w:hideMark/>
          </w:tcPr>
          <w:p w:rsidR="00990B99" w:rsidRPr="008E73BD" w:rsidRDefault="00990B99" w:rsidP="00D54958">
            <w:pPr>
              <w:spacing w:before="40" w:after="40" w:line="240" w:lineRule="auto"/>
              <w:jc w:val="both"/>
              <w:rPr>
                <w:rFonts w:eastAsia="Times New Roman"/>
                <w:b/>
                <w:bCs/>
                <w:color w:val="000000"/>
                <w:szCs w:val="28"/>
              </w:rPr>
            </w:pPr>
            <w:r w:rsidRPr="008E73BD">
              <w:rPr>
                <w:rFonts w:eastAsia="Times New Roman"/>
                <w:b/>
                <w:bCs/>
                <w:color w:val="000000"/>
                <w:szCs w:val="28"/>
              </w:rPr>
              <w:t xml:space="preserve">Hoạt động khoa học và công nghệ. </w:t>
            </w:r>
          </w:p>
        </w:tc>
      </w:tr>
      <w:tr w:rsidR="00990B99" w:rsidRPr="008E73BD" w:rsidTr="008E73BD">
        <w:trPr>
          <w:trHeight w:val="401"/>
        </w:trPr>
        <w:tc>
          <w:tcPr>
            <w:tcW w:w="851" w:type="dxa"/>
            <w:tcBorders>
              <w:top w:val="nil"/>
              <w:left w:val="single" w:sz="4" w:space="0" w:color="auto"/>
              <w:bottom w:val="single" w:sz="4" w:space="0" w:color="auto"/>
              <w:right w:val="single" w:sz="4" w:space="0" w:color="auto"/>
            </w:tcBorders>
            <w:shd w:val="clear" w:color="auto" w:fill="auto"/>
            <w:vAlign w:val="center"/>
          </w:tcPr>
          <w:p w:rsidR="00990B99" w:rsidRPr="00AA3391" w:rsidRDefault="00AA3391" w:rsidP="00D54958">
            <w:pPr>
              <w:spacing w:before="40" w:after="40" w:line="240" w:lineRule="auto"/>
              <w:jc w:val="center"/>
              <w:rPr>
                <w:rFonts w:eastAsia="Times New Roman"/>
                <w:bCs/>
                <w:color w:val="000000"/>
                <w:szCs w:val="28"/>
              </w:rPr>
            </w:pPr>
            <w:r w:rsidRPr="00AA3391">
              <w:rPr>
                <w:rFonts w:eastAsia="Times New Roman"/>
                <w:bCs/>
                <w:color w:val="000000"/>
                <w:szCs w:val="28"/>
              </w:rPr>
              <w:t>1</w:t>
            </w:r>
          </w:p>
        </w:tc>
        <w:tc>
          <w:tcPr>
            <w:tcW w:w="8505" w:type="dxa"/>
            <w:tcBorders>
              <w:top w:val="nil"/>
              <w:left w:val="nil"/>
              <w:bottom w:val="single" w:sz="4" w:space="0" w:color="auto"/>
              <w:right w:val="single" w:sz="4" w:space="0" w:color="auto"/>
            </w:tcBorders>
            <w:shd w:val="clear" w:color="auto" w:fill="auto"/>
            <w:vAlign w:val="center"/>
          </w:tcPr>
          <w:p w:rsidR="00990B99" w:rsidRPr="00AA3391" w:rsidRDefault="00990B99" w:rsidP="00D54958">
            <w:pPr>
              <w:spacing w:before="40" w:after="40" w:line="240" w:lineRule="auto"/>
              <w:jc w:val="both"/>
              <w:rPr>
                <w:rFonts w:eastAsia="Times New Roman"/>
                <w:bCs/>
                <w:color w:val="000000"/>
                <w:szCs w:val="28"/>
              </w:rPr>
            </w:pPr>
            <w:r w:rsidRPr="00AA3391">
              <w:rPr>
                <w:rFonts w:eastAsia="Times New Roman"/>
                <w:szCs w:val="28"/>
              </w:rPr>
              <w:t>T</w:t>
            </w:r>
            <w:r w:rsidRPr="00AA3391">
              <w:rPr>
                <w:rFonts w:eastAsia="Times New Roman"/>
                <w:szCs w:val="28"/>
                <w:lang w:val="vi-VN"/>
              </w:rPr>
              <w:t>ruyền thông, khai thác, ứng dụng nhiệm vụ KH&amp;CN và phát triển công nghệ</w:t>
            </w:r>
            <w:r w:rsidR="00832035">
              <w:rPr>
                <w:rFonts w:eastAsia="Times New Roman"/>
                <w:szCs w:val="28"/>
              </w:rPr>
              <w:t xml:space="preserve"> </w:t>
            </w:r>
            <w:r w:rsidRPr="00AA3391">
              <w:rPr>
                <w:rFonts w:eastAsia="Times New Roman"/>
                <w:szCs w:val="28"/>
              </w:rPr>
              <w:t>(1)</w:t>
            </w:r>
          </w:p>
        </w:tc>
      </w:tr>
      <w:tr w:rsidR="00990B99" w:rsidRPr="008E73BD" w:rsidTr="008E73BD">
        <w:trPr>
          <w:trHeight w:val="86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0B99" w:rsidRPr="00AA3391" w:rsidRDefault="00AA3391" w:rsidP="00D54958">
            <w:pPr>
              <w:spacing w:before="40" w:after="40" w:line="240" w:lineRule="auto"/>
              <w:jc w:val="center"/>
              <w:rPr>
                <w:rFonts w:eastAsia="Times New Roman"/>
                <w:bCs/>
                <w:color w:val="000000"/>
                <w:szCs w:val="28"/>
              </w:rPr>
            </w:pPr>
            <w:r w:rsidRPr="00AA3391">
              <w:rPr>
                <w:rFonts w:eastAsia="Times New Roman"/>
                <w:bCs/>
                <w:color w:val="000000"/>
                <w:szCs w:val="28"/>
              </w:rPr>
              <w:t>2</w:t>
            </w:r>
          </w:p>
        </w:tc>
        <w:tc>
          <w:tcPr>
            <w:tcW w:w="8505" w:type="dxa"/>
            <w:tcBorders>
              <w:top w:val="nil"/>
              <w:left w:val="nil"/>
              <w:bottom w:val="single" w:sz="4" w:space="0" w:color="auto"/>
              <w:right w:val="single" w:sz="4" w:space="0" w:color="auto"/>
            </w:tcBorders>
            <w:shd w:val="clear" w:color="auto" w:fill="auto"/>
            <w:vAlign w:val="center"/>
          </w:tcPr>
          <w:p w:rsidR="00990B99" w:rsidRPr="00AA3391" w:rsidRDefault="00990B99" w:rsidP="00D54958">
            <w:pPr>
              <w:spacing w:before="40" w:after="40" w:line="240" w:lineRule="auto"/>
              <w:jc w:val="both"/>
              <w:rPr>
                <w:rFonts w:eastAsia="Times New Roman"/>
                <w:bCs/>
                <w:color w:val="000000"/>
                <w:szCs w:val="28"/>
              </w:rPr>
            </w:pPr>
            <w:r w:rsidRPr="00AA3391">
              <w:rPr>
                <w:rFonts w:eastAsia="Times New Roman"/>
                <w:bCs/>
                <w:color w:val="000000"/>
                <w:szCs w:val="28"/>
              </w:rPr>
              <w:t xml:space="preserve">Công bố kết quả nhiệm vụ khoa học và công nghệ; </w:t>
            </w:r>
            <w:r w:rsidRPr="00AA3391">
              <w:rPr>
                <w:rFonts w:eastAsia="Times New Roman"/>
                <w:szCs w:val="28"/>
                <w:lang w:val="vi-VN"/>
              </w:rPr>
              <w:t>phát hành ấn phẩm khoa học, kỹ thuật và công nghệ</w:t>
            </w:r>
            <w:r w:rsidRPr="00AA3391">
              <w:rPr>
                <w:rFonts w:eastAsia="Times New Roman"/>
                <w:szCs w:val="28"/>
              </w:rPr>
              <w:t>;</w:t>
            </w:r>
            <w:r w:rsidRPr="00AA3391">
              <w:rPr>
                <w:rFonts w:eastAsia="Times New Roman"/>
                <w:szCs w:val="28"/>
                <w:lang w:val="vi-VN"/>
              </w:rPr>
              <w:t xml:space="preserve"> Thông tin, phổ biến kiến thức về khoa học và công nghệ</w:t>
            </w:r>
            <w:r w:rsidRPr="00AA3391">
              <w:rPr>
                <w:rFonts w:eastAsia="Times New Roman"/>
                <w:szCs w:val="28"/>
              </w:rPr>
              <w:t xml:space="preserve"> (2)</w:t>
            </w:r>
          </w:p>
        </w:tc>
      </w:tr>
      <w:tr w:rsidR="00990B99" w:rsidRPr="008E73BD" w:rsidTr="00AA3391">
        <w:trPr>
          <w:trHeight w:val="54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0B99" w:rsidRPr="00AA3391" w:rsidRDefault="00990B99" w:rsidP="00D54958">
            <w:pPr>
              <w:spacing w:before="40" w:after="40" w:line="240" w:lineRule="auto"/>
              <w:jc w:val="center"/>
              <w:rPr>
                <w:rFonts w:eastAsia="Times New Roman"/>
                <w:b/>
                <w:bCs/>
                <w:color w:val="000000"/>
                <w:szCs w:val="28"/>
              </w:rPr>
            </w:pPr>
            <w:r w:rsidRPr="00AA3391">
              <w:rPr>
                <w:rFonts w:eastAsia="Times New Roman"/>
                <w:b/>
                <w:bCs/>
                <w:color w:val="000000"/>
                <w:szCs w:val="28"/>
              </w:rPr>
              <w:t>II</w:t>
            </w:r>
          </w:p>
        </w:tc>
        <w:tc>
          <w:tcPr>
            <w:tcW w:w="8505" w:type="dxa"/>
            <w:tcBorders>
              <w:top w:val="nil"/>
              <w:left w:val="nil"/>
              <w:bottom w:val="single" w:sz="4" w:space="0" w:color="auto"/>
              <w:right w:val="single" w:sz="4" w:space="0" w:color="auto"/>
            </w:tcBorders>
            <w:shd w:val="clear" w:color="auto" w:fill="auto"/>
            <w:vAlign w:val="center"/>
          </w:tcPr>
          <w:p w:rsidR="00990B99" w:rsidRPr="008E73BD" w:rsidRDefault="00990B99" w:rsidP="00AA3391">
            <w:pPr>
              <w:spacing w:before="40" w:after="40" w:line="240" w:lineRule="auto"/>
              <w:jc w:val="both"/>
              <w:rPr>
                <w:rFonts w:eastAsia="Times New Roman"/>
                <w:bCs/>
                <w:color w:val="000000"/>
                <w:szCs w:val="28"/>
              </w:rPr>
            </w:pPr>
            <w:r w:rsidRPr="008E73BD">
              <w:rPr>
                <w:rFonts w:eastAsia="Times New Roman"/>
                <w:b/>
                <w:bCs/>
                <w:color w:val="000000"/>
                <w:szCs w:val="28"/>
              </w:rPr>
              <w:t>Lĩnh vực Tiêu chuẩn Đo lường Chất lượng</w:t>
            </w:r>
          </w:p>
        </w:tc>
      </w:tr>
      <w:tr w:rsidR="00990B99" w:rsidRPr="008E73BD" w:rsidTr="00AA3391">
        <w:trPr>
          <w:trHeight w:val="42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0B99" w:rsidRPr="008E73BD" w:rsidRDefault="00990B99" w:rsidP="00D54958">
            <w:pPr>
              <w:spacing w:before="40" w:after="40" w:line="240" w:lineRule="auto"/>
              <w:jc w:val="center"/>
              <w:rPr>
                <w:rFonts w:eastAsia="Times New Roman"/>
                <w:b/>
                <w:bCs/>
                <w:i/>
                <w:color w:val="000000"/>
                <w:szCs w:val="28"/>
              </w:rPr>
            </w:pPr>
          </w:p>
        </w:tc>
        <w:tc>
          <w:tcPr>
            <w:tcW w:w="8505" w:type="dxa"/>
            <w:tcBorders>
              <w:top w:val="nil"/>
              <w:left w:val="nil"/>
              <w:bottom w:val="single" w:sz="4" w:space="0" w:color="auto"/>
              <w:right w:val="single" w:sz="4" w:space="0" w:color="auto"/>
            </w:tcBorders>
            <w:shd w:val="clear" w:color="auto" w:fill="auto"/>
            <w:vAlign w:val="center"/>
          </w:tcPr>
          <w:p w:rsidR="00990B99" w:rsidRPr="008E73BD" w:rsidRDefault="00990B99" w:rsidP="00D54958">
            <w:pPr>
              <w:spacing w:before="40" w:after="40" w:line="240" w:lineRule="auto"/>
              <w:jc w:val="both"/>
              <w:rPr>
                <w:rFonts w:eastAsia="Times New Roman"/>
                <w:b/>
                <w:bCs/>
                <w:color w:val="000000"/>
                <w:szCs w:val="28"/>
              </w:rPr>
            </w:pPr>
            <w:r w:rsidRPr="008E73BD">
              <w:rPr>
                <w:rFonts w:eastAsia="Times New Roman"/>
                <w:b/>
                <w:szCs w:val="28"/>
                <w:lang w:val="vi-VN"/>
              </w:rPr>
              <w:t>Kiểm định,</w:t>
            </w:r>
            <w:r w:rsidRPr="008E73BD">
              <w:rPr>
                <w:rFonts w:eastAsia="Times New Roman"/>
                <w:b/>
                <w:szCs w:val="28"/>
              </w:rPr>
              <w:t xml:space="preserve"> </w:t>
            </w:r>
            <w:r w:rsidRPr="008E73BD">
              <w:rPr>
                <w:rFonts w:eastAsia="Times New Roman"/>
                <w:b/>
                <w:szCs w:val="28"/>
                <w:lang w:val="vi-VN"/>
              </w:rPr>
              <w:t>hiệu chuẩn, thử nghiệm phương tiện đo, chuẩn đo lường</w:t>
            </w:r>
          </w:p>
        </w:tc>
      </w:tr>
      <w:tr w:rsidR="00990B99" w:rsidRPr="008E73BD" w:rsidTr="00832035">
        <w:trPr>
          <w:trHeight w:val="40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0B99" w:rsidRPr="008E73BD" w:rsidRDefault="00AA3391" w:rsidP="00D54958">
            <w:pPr>
              <w:spacing w:before="40" w:after="40" w:line="240" w:lineRule="auto"/>
              <w:jc w:val="center"/>
              <w:rPr>
                <w:rFonts w:eastAsia="Times New Roman"/>
                <w:bCs/>
                <w:color w:val="000000"/>
                <w:szCs w:val="28"/>
              </w:rPr>
            </w:pPr>
            <w:r>
              <w:rPr>
                <w:rFonts w:eastAsia="Times New Roman"/>
                <w:bCs/>
                <w:color w:val="000000"/>
                <w:szCs w:val="28"/>
              </w:rPr>
              <w:t>-</w:t>
            </w:r>
          </w:p>
        </w:tc>
        <w:tc>
          <w:tcPr>
            <w:tcW w:w="8505" w:type="dxa"/>
            <w:tcBorders>
              <w:top w:val="nil"/>
              <w:left w:val="nil"/>
              <w:bottom w:val="single" w:sz="4" w:space="0" w:color="auto"/>
              <w:right w:val="single" w:sz="4" w:space="0" w:color="auto"/>
            </w:tcBorders>
            <w:shd w:val="clear" w:color="auto" w:fill="auto"/>
            <w:vAlign w:val="center"/>
          </w:tcPr>
          <w:p w:rsidR="00990B99" w:rsidRPr="00AA3391" w:rsidRDefault="00990B99" w:rsidP="00D54958">
            <w:pPr>
              <w:spacing w:before="120" w:after="120" w:line="234" w:lineRule="atLeast"/>
              <w:rPr>
                <w:rFonts w:eastAsia="Times New Roman"/>
                <w:szCs w:val="28"/>
              </w:rPr>
            </w:pPr>
            <w:r w:rsidRPr="008E73BD">
              <w:rPr>
                <w:rFonts w:eastAsia="Times New Roman"/>
                <w:szCs w:val="28"/>
                <w:lang w:val="vi-VN"/>
              </w:rPr>
              <w:t>Kiểm định phương tiện đo</w:t>
            </w:r>
            <w:r w:rsidR="00AA3391">
              <w:rPr>
                <w:rFonts w:eastAsia="Times New Roman"/>
                <w:szCs w:val="28"/>
              </w:rPr>
              <w:t>.</w:t>
            </w:r>
          </w:p>
        </w:tc>
      </w:tr>
      <w:tr w:rsidR="00990B99" w:rsidRPr="008E73BD" w:rsidTr="008E73BD">
        <w:trPr>
          <w:trHeight w:val="40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0B99" w:rsidRPr="008E73BD" w:rsidRDefault="00AA3391" w:rsidP="00D54958">
            <w:pPr>
              <w:spacing w:before="40" w:after="40" w:line="240" w:lineRule="auto"/>
              <w:jc w:val="center"/>
              <w:rPr>
                <w:rFonts w:eastAsia="Times New Roman"/>
                <w:bCs/>
                <w:color w:val="000000"/>
                <w:szCs w:val="28"/>
              </w:rPr>
            </w:pPr>
            <w:r>
              <w:rPr>
                <w:rFonts w:eastAsia="Times New Roman"/>
                <w:bCs/>
                <w:color w:val="000000"/>
                <w:szCs w:val="28"/>
              </w:rPr>
              <w:t>-</w:t>
            </w:r>
          </w:p>
        </w:tc>
        <w:tc>
          <w:tcPr>
            <w:tcW w:w="8505" w:type="dxa"/>
            <w:tcBorders>
              <w:top w:val="nil"/>
              <w:left w:val="nil"/>
              <w:bottom w:val="single" w:sz="4" w:space="0" w:color="auto"/>
              <w:right w:val="single" w:sz="4" w:space="0" w:color="auto"/>
            </w:tcBorders>
            <w:shd w:val="clear" w:color="auto" w:fill="auto"/>
            <w:vAlign w:val="center"/>
          </w:tcPr>
          <w:p w:rsidR="00990B99" w:rsidRPr="00AA3391" w:rsidRDefault="00990B99" w:rsidP="00D54958">
            <w:pPr>
              <w:spacing w:before="120" w:after="120" w:line="234" w:lineRule="atLeast"/>
              <w:rPr>
                <w:rFonts w:eastAsia="Times New Roman"/>
                <w:szCs w:val="28"/>
              </w:rPr>
            </w:pPr>
            <w:r w:rsidRPr="008E73BD">
              <w:rPr>
                <w:rFonts w:eastAsia="Times New Roman"/>
                <w:szCs w:val="28"/>
                <w:lang w:val="vi-VN"/>
              </w:rPr>
              <w:t>Hiệu chuẩn phương tiện đo</w:t>
            </w:r>
            <w:r w:rsidR="00AA3391">
              <w:rPr>
                <w:rFonts w:eastAsia="Times New Roman"/>
                <w:szCs w:val="28"/>
              </w:rPr>
              <w:t>.</w:t>
            </w:r>
          </w:p>
        </w:tc>
      </w:tr>
      <w:tr w:rsidR="00990B99" w:rsidRPr="008E73BD" w:rsidTr="008E73BD">
        <w:trPr>
          <w:trHeight w:val="40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0B99" w:rsidRPr="008E73BD" w:rsidRDefault="00AA3391" w:rsidP="00D54958">
            <w:pPr>
              <w:spacing w:before="40" w:after="40" w:line="240" w:lineRule="auto"/>
              <w:jc w:val="center"/>
              <w:rPr>
                <w:rFonts w:eastAsia="Times New Roman"/>
                <w:bCs/>
                <w:color w:val="000000"/>
                <w:szCs w:val="28"/>
              </w:rPr>
            </w:pPr>
            <w:r>
              <w:rPr>
                <w:rFonts w:eastAsia="Times New Roman"/>
                <w:bCs/>
                <w:color w:val="000000"/>
                <w:szCs w:val="28"/>
              </w:rPr>
              <w:t>-</w:t>
            </w:r>
          </w:p>
        </w:tc>
        <w:tc>
          <w:tcPr>
            <w:tcW w:w="8505" w:type="dxa"/>
            <w:tcBorders>
              <w:top w:val="nil"/>
              <w:left w:val="nil"/>
              <w:bottom w:val="single" w:sz="4" w:space="0" w:color="auto"/>
              <w:right w:val="single" w:sz="4" w:space="0" w:color="auto"/>
            </w:tcBorders>
            <w:shd w:val="clear" w:color="auto" w:fill="auto"/>
            <w:vAlign w:val="center"/>
            <w:hideMark/>
          </w:tcPr>
          <w:p w:rsidR="00990B99" w:rsidRPr="00AA3391" w:rsidRDefault="00990B99" w:rsidP="00D54958">
            <w:pPr>
              <w:spacing w:before="120" w:after="120" w:line="234" w:lineRule="atLeast"/>
              <w:rPr>
                <w:rFonts w:eastAsia="Times New Roman"/>
                <w:szCs w:val="28"/>
              </w:rPr>
            </w:pPr>
            <w:r w:rsidRPr="008E73BD">
              <w:rPr>
                <w:rFonts w:eastAsia="Times New Roman"/>
                <w:szCs w:val="28"/>
                <w:lang w:val="vi-VN"/>
              </w:rPr>
              <w:t>Thử nghiệm phương tiện đo</w:t>
            </w:r>
            <w:r w:rsidR="00AA3391">
              <w:rPr>
                <w:rFonts w:eastAsia="Times New Roman"/>
                <w:szCs w:val="28"/>
              </w:rPr>
              <w:t>.</w:t>
            </w:r>
          </w:p>
        </w:tc>
      </w:tr>
    </w:tbl>
    <w:p w:rsidR="00990B99" w:rsidRPr="008E73BD" w:rsidRDefault="00990B99" w:rsidP="00AA3391">
      <w:pPr>
        <w:spacing w:after="0" w:line="240" w:lineRule="auto"/>
        <w:ind w:firstLine="567"/>
        <w:jc w:val="both"/>
        <w:rPr>
          <w:szCs w:val="28"/>
        </w:rPr>
      </w:pPr>
      <w:r w:rsidRPr="008E73BD">
        <w:rPr>
          <w:szCs w:val="28"/>
        </w:rPr>
        <w:t>(1)Tên danh mục theo Quyết định 2099/QĐ-TTg ngày 27/12/2017 của Thủ tướng Chính phủ</w:t>
      </w:r>
    </w:p>
    <w:p w:rsidR="00990B99" w:rsidRPr="008E73BD" w:rsidRDefault="00990B99" w:rsidP="00AA3391">
      <w:pPr>
        <w:spacing w:after="0" w:line="240" w:lineRule="auto"/>
        <w:ind w:firstLine="567"/>
        <w:jc w:val="both"/>
        <w:rPr>
          <w:szCs w:val="28"/>
        </w:rPr>
      </w:pPr>
      <w:r w:rsidRPr="008E73BD">
        <w:rPr>
          <w:szCs w:val="28"/>
        </w:rPr>
        <w:t xml:space="preserve">(2) Danh mục chi tiết </w:t>
      </w:r>
      <w:r w:rsidRPr="008E73BD">
        <w:rPr>
          <w:rFonts w:eastAsia="Times New Roman"/>
          <w:bCs/>
          <w:color w:val="000000"/>
          <w:szCs w:val="28"/>
        </w:rPr>
        <w:t>Theo quy định tại Thông tư số 21/2019/TT-BKHCN của Bộ Khoa học và Công nghệ</w:t>
      </w:r>
      <w:r w:rsidR="00832035">
        <w:rPr>
          <w:rFonts w:eastAsia="Times New Roman"/>
          <w:bCs/>
          <w:color w:val="000000"/>
          <w:szCs w:val="28"/>
        </w:rPr>
        <w:t>.</w:t>
      </w:r>
    </w:p>
    <w:p w:rsidR="00B46A04" w:rsidRPr="008E73BD" w:rsidRDefault="00E01D5F" w:rsidP="00884DED">
      <w:pPr>
        <w:rPr>
          <w:szCs w:val="28"/>
        </w:rPr>
      </w:pPr>
    </w:p>
    <w:sectPr w:rsidR="00B46A04" w:rsidRPr="008E73BD" w:rsidSect="00932CCC">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D5F" w:rsidRDefault="00E01D5F" w:rsidP="00932CCC">
      <w:pPr>
        <w:spacing w:after="0" w:line="240" w:lineRule="auto"/>
      </w:pPr>
      <w:r>
        <w:separator/>
      </w:r>
    </w:p>
  </w:endnote>
  <w:endnote w:type="continuationSeparator" w:id="0">
    <w:p w:rsidR="00E01D5F" w:rsidRDefault="00E01D5F" w:rsidP="0093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D5F" w:rsidRDefault="00E01D5F" w:rsidP="00932CCC">
      <w:pPr>
        <w:spacing w:after="0" w:line="240" w:lineRule="auto"/>
      </w:pPr>
      <w:r>
        <w:separator/>
      </w:r>
    </w:p>
  </w:footnote>
  <w:footnote w:type="continuationSeparator" w:id="0">
    <w:p w:rsidR="00E01D5F" w:rsidRDefault="00E01D5F" w:rsidP="00932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785931"/>
      <w:docPartObj>
        <w:docPartGallery w:val="Page Numbers (Top of Page)"/>
        <w:docPartUnique/>
      </w:docPartObj>
    </w:sdtPr>
    <w:sdtEndPr>
      <w:rPr>
        <w:noProof/>
      </w:rPr>
    </w:sdtEndPr>
    <w:sdtContent>
      <w:p w:rsidR="00932CCC" w:rsidRDefault="00932CCC">
        <w:pPr>
          <w:pStyle w:val="Header"/>
          <w:jc w:val="center"/>
        </w:pPr>
        <w:r>
          <w:fldChar w:fldCharType="begin"/>
        </w:r>
        <w:r>
          <w:instrText xml:space="preserve"> PAGE   \* MERGEFORMAT </w:instrText>
        </w:r>
        <w:r>
          <w:fldChar w:fldCharType="separate"/>
        </w:r>
        <w:r>
          <w:rPr>
            <w:noProof/>
          </w:rPr>
          <w:t>16</w:t>
        </w:r>
        <w:r>
          <w:rPr>
            <w:noProof/>
          </w:rPr>
          <w:fldChar w:fldCharType="end"/>
        </w:r>
      </w:p>
    </w:sdtContent>
  </w:sdt>
  <w:p w:rsidR="00932CCC" w:rsidRDefault="00932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15:restartNumberingAfterBreak="0">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15:restartNumberingAfterBreak="0">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15:restartNumberingAfterBreak="0">
    <w:nsid w:val="628021CE"/>
    <w:multiLevelType w:val="hybridMultilevel"/>
    <w:tmpl w:val="0C789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FC659C"/>
    <w:multiLevelType w:val="hybridMultilevel"/>
    <w:tmpl w:val="BAB6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6"/>
  </w:num>
  <w:num w:numId="2">
    <w:abstractNumId w:val="3"/>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DED"/>
    <w:rsid w:val="00030D1E"/>
    <w:rsid w:val="000B4789"/>
    <w:rsid w:val="00114A14"/>
    <w:rsid w:val="001725C6"/>
    <w:rsid w:val="001B6190"/>
    <w:rsid w:val="0023087B"/>
    <w:rsid w:val="002B4D29"/>
    <w:rsid w:val="003B763D"/>
    <w:rsid w:val="003E2F75"/>
    <w:rsid w:val="00486138"/>
    <w:rsid w:val="00516852"/>
    <w:rsid w:val="00643472"/>
    <w:rsid w:val="006D2E52"/>
    <w:rsid w:val="007E41D1"/>
    <w:rsid w:val="00822E44"/>
    <w:rsid w:val="00832035"/>
    <w:rsid w:val="00884DED"/>
    <w:rsid w:val="008A36FC"/>
    <w:rsid w:val="008E73BD"/>
    <w:rsid w:val="008F3CF0"/>
    <w:rsid w:val="0091257B"/>
    <w:rsid w:val="00932CCC"/>
    <w:rsid w:val="00976386"/>
    <w:rsid w:val="00990B99"/>
    <w:rsid w:val="009B7B8B"/>
    <w:rsid w:val="009E4C40"/>
    <w:rsid w:val="00AA3391"/>
    <w:rsid w:val="00AE484C"/>
    <w:rsid w:val="00B400C7"/>
    <w:rsid w:val="00B80E0E"/>
    <w:rsid w:val="00BA0ECA"/>
    <w:rsid w:val="00BF23DE"/>
    <w:rsid w:val="00C46906"/>
    <w:rsid w:val="00C949B9"/>
    <w:rsid w:val="00CA32DA"/>
    <w:rsid w:val="00CD1790"/>
    <w:rsid w:val="00D174A4"/>
    <w:rsid w:val="00E01D5F"/>
    <w:rsid w:val="00E12601"/>
    <w:rsid w:val="00E21FC5"/>
    <w:rsid w:val="00E56C9E"/>
    <w:rsid w:val="00F311DB"/>
    <w:rsid w:val="00F32C1B"/>
    <w:rsid w:val="00F97813"/>
    <w:rsid w:val="00FD4015"/>
    <w:rsid w:val="00FE0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A7F44"/>
  <w15:docId w15:val="{9A4EC2BB-84C7-4EF0-90FF-5C3152C4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DED"/>
    <w:pPr>
      <w:spacing w:after="160" w:line="259" w:lineRule="auto"/>
    </w:pPr>
    <w:rPr>
      <w:sz w:val="28"/>
      <w:szCs w:val="22"/>
    </w:rPr>
  </w:style>
  <w:style w:type="paragraph" w:styleId="Heading1">
    <w:name w:val="heading 1"/>
    <w:basedOn w:val="Normal"/>
    <w:next w:val="Normal"/>
    <w:link w:val="Heading1Char"/>
    <w:qFormat/>
    <w:rsid w:val="00884DED"/>
    <w:pPr>
      <w:keepNext/>
      <w:spacing w:after="0" w:line="240" w:lineRule="auto"/>
      <w:outlineLvl w:val="0"/>
    </w:pPr>
    <w:rPr>
      <w:rFonts w:eastAsia="Times New Roman"/>
      <w:szCs w:val="24"/>
    </w:rPr>
  </w:style>
  <w:style w:type="paragraph" w:styleId="Heading2">
    <w:name w:val="heading 2"/>
    <w:basedOn w:val="Normal"/>
    <w:next w:val="Normal"/>
    <w:link w:val="Heading2Char"/>
    <w:qFormat/>
    <w:rsid w:val="00884DED"/>
    <w:pPr>
      <w:keepNext/>
      <w:spacing w:after="0" w:line="240" w:lineRule="auto"/>
      <w:jc w:val="center"/>
      <w:outlineLvl w:val="1"/>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DED"/>
    <w:rPr>
      <w:rFonts w:eastAsia="Times New Roman"/>
      <w:sz w:val="28"/>
      <w:szCs w:val="24"/>
    </w:rPr>
  </w:style>
  <w:style w:type="character" w:customStyle="1" w:styleId="Heading2Char">
    <w:name w:val="Heading 2 Char"/>
    <w:basedOn w:val="DefaultParagraphFont"/>
    <w:link w:val="Heading2"/>
    <w:rsid w:val="00884DED"/>
    <w:rPr>
      <w:rFonts w:eastAsia="Times New Roman"/>
      <w:sz w:val="28"/>
      <w:szCs w:val="24"/>
    </w:rPr>
  </w:style>
  <w:style w:type="paragraph" w:styleId="Header">
    <w:name w:val="header"/>
    <w:basedOn w:val="Normal"/>
    <w:link w:val="HeaderChar"/>
    <w:uiPriority w:val="99"/>
    <w:unhideWhenUsed/>
    <w:rsid w:val="00884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DED"/>
    <w:rPr>
      <w:sz w:val="28"/>
      <w:szCs w:val="22"/>
    </w:rPr>
  </w:style>
  <w:style w:type="paragraph" w:styleId="Footer">
    <w:name w:val="footer"/>
    <w:basedOn w:val="Normal"/>
    <w:link w:val="FooterChar"/>
    <w:uiPriority w:val="99"/>
    <w:unhideWhenUsed/>
    <w:rsid w:val="00884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DED"/>
    <w:rPr>
      <w:sz w:val="28"/>
      <w:szCs w:val="22"/>
    </w:rPr>
  </w:style>
  <w:style w:type="numbering" w:customStyle="1" w:styleId="NoList1">
    <w:name w:val="No List1"/>
    <w:next w:val="NoList"/>
    <w:uiPriority w:val="99"/>
    <w:semiHidden/>
    <w:rsid w:val="00884DED"/>
  </w:style>
  <w:style w:type="paragraph" w:styleId="BodyTextIndent">
    <w:name w:val="Body Text Indent"/>
    <w:basedOn w:val="Normal"/>
    <w:link w:val="BodyTextIndentChar"/>
    <w:rsid w:val="00884DED"/>
    <w:pPr>
      <w:widowControl w:val="0"/>
      <w:spacing w:after="0" w:line="240" w:lineRule="auto"/>
      <w:ind w:firstLine="544"/>
      <w:jc w:val="both"/>
    </w:pPr>
    <w:rPr>
      <w:rFonts w:eastAsia="Times New Roman"/>
      <w:szCs w:val="28"/>
      <w:lang w:val="nl-NL" w:eastAsia="x-none"/>
    </w:rPr>
  </w:style>
  <w:style w:type="character" w:customStyle="1" w:styleId="BodyTextIndentChar">
    <w:name w:val="Body Text Indent Char"/>
    <w:basedOn w:val="DefaultParagraphFont"/>
    <w:link w:val="BodyTextIndent"/>
    <w:rsid w:val="00884DED"/>
    <w:rPr>
      <w:rFonts w:eastAsia="Times New Roman"/>
      <w:sz w:val="28"/>
      <w:szCs w:val="28"/>
      <w:lang w:val="nl-NL" w:eastAsia="x-none"/>
    </w:rPr>
  </w:style>
  <w:style w:type="paragraph" w:styleId="BodyTextIndent2">
    <w:name w:val="Body Text Indent 2"/>
    <w:basedOn w:val="Normal"/>
    <w:link w:val="BodyTextIndent2Char"/>
    <w:rsid w:val="00884DED"/>
    <w:pPr>
      <w:spacing w:after="0" w:line="240" w:lineRule="auto"/>
      <w:ind w:firstLine="720"/>
      <w:jc w:val="both"/>
    </w:pPr>
    <w:rPr>
      <w:rFonts w:eastAsia="Times New Roman"/>
      <w:szCs w:val="24"/>
    </w:rPr>
  </w:style>
  <w:style w:type="character" w:customStyle="1" w:styleId="BodyTextIndent2Char">
    <w:name w:val="Body Text Indent 2 Char"/>
    <w:basedOn w:val="DefaultParagraphFont"/>
    <w:link w:val="BodyTextIndent2"/>
    <w:rsid w:val="00884DED"/>
    <w:rPr>
      <w:rFonts w:eastAsia="Times New Roman"/>
      <w:sz w:val="28"/>
      <w:szCs w:val="24"/>
    </w:rPr>
  </w:style>
  <w:style w:type="paragraph" w:styleId="BodyText2">
    <w:name w:val="Body Text 2"/>
    <w:basedOn w:val="Normal"/>
    <w:link w:val="BodyText2Char"/>
    <w:rsid w:val="00884DED"/>
    <w:pPr>
      <w:autoSpaceDE w:val="0"/>
      <w:autoSpaceDN w:val="0"/>
      <w:spacing w:before="120" w:after="120" w:line="240" w:lineRule="auto"/>
      <w:ind w:firstLine="720"/>
      <w:jc w:val="both"/>
    </w:pPr>
    <w:rPr>
      <w:rFonts w:ascii=".VnTime" w:eastAsia="Times New Roman" w:hAnsi=".VnTime"/>
      <w:szCs w:val="28"/>
    </w:rPr>
  </w:style>
  <w:style w:type="character" w:customStyle="1" w:styleId="BodyText2Char">
    <w:name w:val="Body Text 2 Char"/>
    <w:basedOn w:val="DefaultParagraphFont"/>
    <w:link w:val="BodyText2"/>
    <w:rsid w:val="00884DED"/>
    <w:rPr>
      <w:rFonts w:ascii=".VnTime" w:eastAsia="Times New Roman" w:hAnsi=".VnTime"/>
      <w:sz w:val="28"/>
      <w:szCs w:val="28"/>
    </w:rPr>
  </w:style>
  <w:style w:type="table" w:styleId="TableGrid">
    <w:name w:val="Table Grid"/>
    <w:basedOn w:val="TableNormal"/>
    <w:rsid w:val="00884D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84DED"/>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semiHidden/>
    <w:rsid w:val="00884D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84DED"/>
    <w:rPr>
      <w:rFonts w:ascii="Tahoma" w:eastAsia="Times New Roman" w:hAnsi="Tahoma" w:cs="Tahoma"/>
      <w:sz w:val="16"/>
      <w:szCs w:val="16"/>
    </w:rPr>
  </w:style>
  <w:style w:type="paragraph" w:customStyle="1" w:styleId="Char">
    <w:name w:val="Char"/>
    <w:basedOn w:val="Normal"/>
    <w:rsid w:val="00884DED"/>
    <w:pPr>
      <w:pageBreakBefore/>
      <w:spacing w:before="100" w:beforeAutospacing="1" w:after="100" w:afterAutospacing="1" w:line="240" w:lineRule="auto"/>
      <w:jc w:val="both"/>
    </w:pPr>
    <w:rPr>
      <w:rFonts w:ascii="Tahoma" w:eastAsia="Times New Roman" w:hAnsi="Tahoma"/>
      <w:sz w:val="20"/>
      <w:szCs w:val="20"/>
    </w:rPr>
  </w:style>
  <w:style w:type="character" w:styleId="Strong">
    <w:name w:val="Strong"/>
    <w:qFormat/>
    <w:rsid w:val="00884DED"/>
    <w:rPr>
      <w:b/>
      <w:bCs/>
    </w:rPr>
  </w:style>
  <w:style w:type="paragraph" w:customStyle="1" w:styleId="bodytextindent0">
    <w:name w:val="bodytextindent"/>
    <w:basedOn w:val="Normal"/>
    <w:rsid w:val="00884DED"/>
    <w:pPr>
      <w:spacing w:before="100" w:beforeAutospacing="1" w:after="100" w:afterAutospacing="1" w:line="240" w:lineRule="auto"/>
    </w:pPr>
    <w:rPr>
      <w:rFonts w:eastAsia="Times New Roman"/>
      <w:sz w:val="24"/>
      <w:szCs w:val="24"/>
    </w:rPr>
  </w:style>
  <w:style w:type="paragraph" w:customStyle="1" w:styleId="normalweb0">
    <w:name w:val="normalweb"/>
    <w:basedOn w:val="Normal"/>
    <w:rsid w:val="00884DED"/>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884DED"/>
  </w:style>
  <w:style w:type="paragraph" w:styleId="BodyText">
    <w:name w:val="Body Text"/>
    <w:basedOn w:val="Normal"/>
    <w:link w:val="BodyTextChar"/>
    <w:rsid w:val="00884DED"/>
    <w:pPr>
      <w:spacing w:after="120" w:line="240" w:lineRule="auto"/>
    </w:pPr>
    <w:rPr>
      <w:rFonts w:eastAsia="Times New Roman"/>
      <w:szCs w:val="28"/>
    </w:rPr>
  </w:style>
  <w:style w:type="character" w:customStyle="1" w:styleId="BodyTextChar">
    <w:name w:val="Body Text Char"/>
    <w:basedOn w:val="DefaultParagraphFont"/>
    <w:link w:val="BodyText"/>
    <w:rsid w:val="00884DED"/>
    <w:rPr>
      <w:rFonts w:eastAsia="Times New Roman"/>
      <w:sz w:val="28"/>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884DED"/>
    <w:pPr>
      <w:spacing w:after="0" w:line="240" w:lineRule="auto"/>
    </w:pPr>
    <w:rPr>
      <w:rFonts w:eastAsia="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884DED"/>
    <w:rPr>
      <w:rFonts w:eastAsia="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884DED"/>
    <w:rPr>
      <w:vertAlign w:val="superscript"/>
    </w:rPr>
  </w:style>
  <w:style w:type="character" w:styleId="Hyperlink">
    <w:name w:val="Hyperlink"/>
    <w:uiPriority w:val="99"/>
    <w:unhideWhenUsed/>
    <w:rsid w:val="00884DED"/>
    <w:rPr>
      <w:color w:val="0000FF"/>
      <w:u w:val="single"/>
    </w:rPr>
  </w:style>
  <w:style w:type="character" w:styleId="FollowedHyperlink">
    <w:name w:val="FollowedHyperlink"/>
    <w:uiPriority w:val="99"/>
    <w:unhideWhenUsed/>
    <w:rsid w:val="00884DED"/>
    <w:rPr>
      <w:color w:val="954F72"/>
      <w:u w:val="single"/>
    </w:rPr>
  </w:style>
  <w:style w:type="paragraph" w:styleId="ListParagraph">
    <w:name w:val="List Paragraph"/>
    <w:basedOn w:val="Normal"/>
    <w:uiPriority w:val="34"/>
    <w:qFormat/>
    <w:rsid w:val="00884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16396">
      <w:bodyDiv w:val="1"/>
      <w:marLeft w:val="0"/>
      <w:marRight w:val="0"/>
      <w:marTop w:val="0"/>
      <w:marBottom w:val="0"/>
      <w:divBdr>
        <w:top w:val="none" w:sz="0" w:space="0" w:color="auto"/>
        <w:left w:val="none" w:sz="0" w:space="0" w:color="auto"/>
        <w:bottom w:val="none" w:sz="0" w:space="0" w:color="auto"/>
        <w:right w:val="none" w:sz="0" w:space="0" w:color="auto"/>
      </w:divBdr>
    </w:div>
    <w:div w:id="640307934">
      <w:bodyDiv w:val="1"/>
      <w:marLeft w:val="0"/>
      <w:marRight w:val="0"/>
      <w:marTop w:val="0"/>
      <w:marBottom w:val="0"/>
      <w:divBdr>
        <w:top w:val="none" w:sz="0" w:space="0" w:color="auto"/>
        <w:left w:val="none" w:sz="0" w:space="0" w:color="auto"/>
        <w:bottom w:val="none" w:sz="0" w:space="0" w:color="auto"/>
        <w:right w:val="none" w:sz="0" w:space="0" w:color="auto"/>
      </w:divBdr>
    </w:div>
    <w:div w:id="14301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 L Thanh</cp:lastModifiedBy>
  <cp:revision>25</cp:revision>
  <dcterms:created xsi:type="dcterms:W3CDTF">2020-07-13T01:46:00Z</dcterms:created>
  <dcterms:modified xsi:type="dcterms:W3CDTF">2021-11-10T14:47:00Z</dcterms:modified>
</cp:coreProperties>
</file>