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4" w:type="dxa"/>
        <w:tblLook w:val="04A0" w:firstRow="1" w:lastRow="0" w:firstColumn="1" w:lastColumn="0" w:noHBand="0" w:noVBand="1"/>
      </w:tblPr>
      <w:tblGrid>
        <w:gridCol w:w="3910"/>
        <w:gridCol w:w="5973"/>
      </w:tblGrid>
      <w:tr w:rsidR="009841F8" w:rsidRPr="009841F8" w14:paraId="4AFC4BF7" w14:textId="77777777">
        <w:trPr>
          <w:trHeight w:hRule="exact" w:val="907"/>
        </w:trPr>
        <w:tc>
          <w:tcPr>
            <w:tcW w:w="1978" w:type="pct"/>
            <w:shd w:val="clear" w:color="auto" w:fill="auto"/>
          </w:tcPr>
          <w:p w14:paraId="5263FD6F" w14:textId="77777777" w:rsidR="00095712" w:rsidRPr="009841F8" w:rsidRDefault="00CF7813">
            <w:pPr>
              <w:jc w:val="center"/>
              <w:rPr>
                <w:sz w:val="26"/>
                <w:szCs w:val="28"/>
              </w:rPr>
            </w:pPr>
            <w:r w:rsidRPr="009841F8">
              <w:rPr>
                <w:sz w:val="26"/>
                <w:szCs w:val="28"/>
              </w:rPr>
              <w:t>HĐND TỈNH KON TUM</w:t>
            </w:r>
          </w:p>
          <w:p w14:paraId="60FE7951" w14:textId="77777777" w:rsidR="00095712" w:rsidRPr="009841F8" w:rsidRDefault="00CF7813">
            <w:pPr>
              <w:jc w:val="center"/>
              <w:rPr>
                <w:b/>
                <w:sz w:val="26"/>
                <w:szCs w:val="28"/>
              </w:rPr>
            </w:pPr>
            <w:r w:rsidRPr="009841F8">
              <w:rPr>
                <w:noProof/>
              </w:rPr>
              <mc:AlternateContent>
                <mc:Choice Requires="wps">
                  <w:drawing>
                    <wp:anchor distT="0" distB="0" distL="114300" distR="114300" simplePos="0" relativeHeight="251656704" behindDoc="0" locked="0" layoutInCell="1" allowOverlap="1" wp14:anchorId="570849CF" wp14:editId="74046216">
                      <wp:simplePos x="0" y="0"/>
                      <wp:positionH relativeFrom="column">
                        <wp:posOffset>632460</wp:posOffset>
                      </wp:positionH>
                      <wp:positionV relativeFrom="paragraph">
                        <wp:posOffset>252730</wp:posOffset>
                      </wp:positionV>
                      <wp:extent cx="11201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0F0BF5"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9.8pt,19.9pt" to="13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"/>
                  </w:pict>
                </mc:Fallback>
              </mc:AlternateContent>
            </w:r>
            <w:r w:rsidRPr="009841F8">
              <w:rPr>
                <w:b/>
                <w:sz w:val="26"/>
                <w:szCs w:val="28"/>
              </w:rPr>
              <w:t>BAN KINH TẾ - NGÂN SÁCH</w:t>
            </w:r>
          </w:p>
        </w:tc>
        <w:tc>
          <w:tcPr>
            <w:tcW w:w="3022" w:type="pct"/>
            <w:shd w:val="clear" w:color="auto" w:fill="auto"/>
          </w:tcPr>
          <w:p w14:paraId="1D810B25" w14:textId="77777777" w:rsidR="00095712" w:rsidRPr="009841F8" w:rsidRDefault="00CF7813">
            <w:pPr>
              <w:jc w:val="center"/>
              <w:rPr>
                <w:b/>
                <w:sz w:val="26"/>
                <w:szCs w:val="28"/>
              </w:rPr>
            </w:pPr>
            <w:r w:rsidRPr="009841F8">
              <w:rPr>
                <w:b/>
                <w:sz w:val="26"/>
                <w:szCs w:val="28"/>
              </w:rPr>
              <w:t>CỘNG HÒA XÃ HỘI CHỦ NGHĨA VIỆT NAM</w:t>
            </w:r>
          </w:p>
          <w:p w14:paraId="7A95416F" w14:textId="77777777" w:rsidR="00095712" w:rsidRPr="009841F8" w:rsidRDefault="00CF7813">
            <w:pPr>
              <w:jc w:val="center"/>
              <w:rPr>
                <w:b/>
                <w:sz w:val="26"/>
                <w:szCs w:val="28"/>
              </w:rPr>
            </w:pPr>
            <w:r w:rsidRPr="009841F8">
              <w:rPr>
                <w:noProof/>
              </w:rPr>
              <mc:AlternateContent>
                <mc:Choice Requires="wps">
                  <w:drawing>
                    <wp:anchor distT="0" distB="0" distL="114300" distR="114300" simplePos="0" relativeHeight="251657728" behindDoc="0" locked="0" layoutInCell="1" allowOverlap="1" wp14:anchorId="6733E8AA" wp14:editId="4D71B991">
                      <wp:simplePos x="0" y="0"/>
                      <wp:positionH relativeFrom="column">
                        <wp:posOffset>737235</wp:posOffset>
                      </wp:positionH>
                      <wp:positionV relativeFrom="paragraph">
                        <wp:posOffset>252730</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97331C"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8.05pt,19.9pt" to="23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"/>
                  </w:pict>
                </mc:Fallback>
              </mc:AlternateContent>
            </w:r>
            <w:r w:rsidRPr="009841F8">
              <w:rPr>
                <w:b/>
                <w:szCs w:val="28"/>
              </w:rPr>
              <w:t>Độc lập - Tự do - Hạnh phúc</w:t>
            </w:r>
          </w:p>
        </w:tc>
      </w:tr>
      <w:tr w:rsidR="009841F8" w:rsidRPr="009841F8" w14:paraId="0D5732DF" w14:textId="77777777">
        <w:trPr>
          <w:trHeight w:hRule="exact" w:val="518"/>
        </w:trPr>
        <w:tc>
          <w:tcPr>
            <w:tcW w:w="1978" w:type="pct"/>
            <w:shd w:val="clear" w:color="auto" w:fill="auto"/>
          </w:tcPr>
          <w:p w14:paraId="4BFB1A52" w14:textId="46551FAF" w:rsidR="00095712" w:rsidRPr="009841F8" w:rsidRDefault="00CF7813">
            <w:pPr>
              <w:jc w:val="center"/>
              <w:rPr>
                <w:sz w:val="26"/>
                <w:szCs w:val="28"/>
              </w:rPr>
            </w:pPr>
            <w:r w:rsidRPr="009841F8">
              <w:rPr>
                <w:sz w:val="26"/>
                <w:szCs w:val="28"/>
              </w:rPr>
              <w:t xml:space="preserve">Số: </w:t>
            </w:r>
            <w:r w:rsidR="004A0A2B">
              <w:rPr>
                <w:sz w:val="26"/>
                <w:szCs w:val="28"/>
              </w:rPr>
              <w:t>201</w:t>
            </w:r>
            <w:r w:rsidRPr="009841F8">
              <w:rPr>
                <w:sz w:val="26"/>
                <w:szCs w:val="28"/>
              </w:rPr>
              <w:t xml:space="preserve">  /BC-BKTNS</w:t>
            </w:r>
          </w:p>
          <w:p w14:paraId="7B2DA296" w14:textId="77777777" w:rsidR="00095712" w:rsidRPr="009841F8" w:rsidRDefault="00095712">
            <w:pPr>
              <w:ind w:firstLine="709"/>
              <w:jc w:val="both"/>
              <w:rPr>
                <w:szCs w:val="28"/>
              </w:rPr>
            </w:pPr>
          </w:p>
          <w:p w14:paraId="20C35CCA" w14:textId="77777777" w:rsidR="00095712" w:rsidRPr="009841F8" w:rsidRDefault="00095712">
            <w:pPr>
              <w:ind w:firstLine="709"/>
              <w:jc w:val="both"/>
              <w:rPr>
                <w:szCs w:val="28"/>
              </w:rPr>
            </w:pPr>
          </w:p>
          <w:p w14:paraId="01CB7473" w14:textId="77777777" w:rsidR="00095712" w:rsidRPr="009841F8" w:rsidRDefault="00095712">
            <w:pPr>
              <w:ind w:firstLine="709"/>
              <w:jc w:val="both"/>
              <w:rPr>
                <w:szCs w:val="28"/>
              </w:rPr>
            </w:pPr>
          </w:p>
        </w:tc>
        <w:tc>
          <w:tcPr>
            <w:tcW w:w="3022" w:type="pct"/>
            <w:shd w:val="clear" w:color="auto" w:fill="auto"/>
          </w:tcPr>
          <w:p w14:paraId="753F02B1" w14:textId="063B2A9D" w:rsidR="00095712" w:rsidRPr="009841F8" w:rsidRDefault="00CF7813" w:rsidP="009E6B72">
            <w:pPr>
              <w:ind w:firstLine="709"/>
              <w:jc w:val="both"/>
              <w:rPr>
                <w:i/>
                <w:szCs w:val="28"/>
              </w:rPr>
            </w:pPr>
            <w:r w:rsidRPr="009841F8">
              <w:rPr>
                <w:i/>
                <w:szCs w:val="28"/>
              </w:rPr>
              <w:t xml:space="preserve">Kon Tum, ngày </w:t>
            </w:r>
            <w:r w:rsidR="009E6B72">
              <w:rPr>
                <w:i/>
                <w:szCs w:val="28"/>
              </w:rPr>
              <w:t>06</w:t>
            </w:r>
            <w:r w:rsidRPr="009841F8">
              <w:rPr>
                <w:i/>
                <w:szCs w:val="28"/>
              </w:rPr>
              <w:t xml:space="preserve"> tháng </w:t>
            </w:r>
            <w:r w:rsidR="009E6B72">
              <w:rPr>
                <w:i/>
                <w:szCs w:val="28"/>
              </w:rPr>
              <w:t>12</w:t>
            </w:r>
            <w:r w:rsidRPr="009841F8">
              <w:rPr>
                <w:i/>
                <w:szCs w:val="28"/>
              </w:rPr>
              <w:t xml:space="preserve">  năm</w:t>
            </w:r>
            <w:r w:rsidR="009E6B72">
              <w:rPr>
                <w:i/>
                <w:szCs w:val="28"/>
              </w:rPr>
              <w:t xml:space="preserve"> 2022</w:t>
            </w:r>
            <w:r w:rsidRPr="009841F8">
              <w:rPr>
                <w:i/>
                <w:szCs w:val="28"/>
              </w:rPr>
              <w:t xml:space="preserve">    </w:t>
            </w:r>
          </w:p>
        </w:tc>
      </w:tr>
    </w:tbl>
    <w:p w14:paraId="7C979F5A" w14:textId="77777777" w:rsidR="00095712" w:rsidRPr="009841F8" w:rsidRDefault="00CF7813">
      <w:pPr>
        <w:jc w:val="center"/>
        <w:rPr>
          <w:b/>
        </w:rPr>
      </w:pPr>
      <w:r w:rsidRPr="009841F8">
        <w:rPr>
          <w:b/>
        </w:rPr>
        <w:t>BÁO CÁO</w:t>
      </w:r>
    </w:p>
    <w:p w14:paraId="5FC93DA6" w14:textId="7F72C42E" w:rsidR="00095712" w:rsidRPr="009841F8" w:rsidRDefault="00CF7813">
      <w:pPr>
        <w:jc w:val="center"/>
        <w:rPr>
          <w:b/>
        </w:rPr>
      </w:pPr>
      <w:r w:rsidRPr="009841F8">
        <w:rPr>
          <w:b/>
        </w:rPr>
        <w:t xml:space="preserve">Tổng hợp kết quả thẩm tra các nội dung trình Kỳ họp thứ </w:t>
      </w:r>
      <w:r w:rsidR="00726791" w:rsidRPr="009841F8">
        <w:rPr>
          <w:b/>
        </w:rPr>
        <w:t>4</w:t>
      </w:r>
    </w:p>
    <w:p w14:paraId="464EF02E" w14:textId="77777777" w:rsidR="00095712" w:rsidRPr="009841F8" w:rsidRDefault="00CF7813">
      <w:pPr>
        <w:jc w:val="center"/>
        <w:rPr>
          <w:b/>
        </w:rPr>
      </w:pPr>
      <w:r w:rsidRPr="009841F8">
        <w:rPr>
          <w:b/>
        </w:rPr>
        <w:t>Hội đồng nhân dân tỉnh Khóa XII, nhiệm kỳ 2021 - 2026</w:t>
      </w:r>
    </w:p>
    <w:p w14:paraId="5D60FD9C" w14:textId="77777777" w:rsidR="00095712" w:rsidRPr="009841F8" w:rsidRDefault="00CF7813">
      <w:pPr>
        <w:jc w:val="center"/>
      </w:pPr>
      <w:r w:rsidRPr="009841F8">
        <w:rPr>
          <w:noProof/>
        </w:rPr>
        <mc:AlternateContent>
          <mc:Choice Requires="wps">
            <w:drawing>
              <wp:anchor distT="0" distB="0" distL="114300" distR="114300" simplePos="0" relativeHeight="251658752" behindDoc="0" locked="0" layoutInCell="1" allowOverlap="1" wp14:anchorId="1EE8DA87" wp14:editId="66142144">
                <wp:simplePos x="0" y="0"/>
                <wp:positionH relativeFrom="margin">
                  <wp:align>center</wp:align>
                </wp:positionH>
                <wp:positionV relativeFrom="paragraph">
                  <wp:posOffset>108585</wp:posOffset>
                </wp:positionV>
                <wp:extent cx="1075055"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E4F19C" id="_x0000_t32" coordsize="21600,21600" o:spt="32" o:oned="t" path="m,l21600,21600e" filled="f">
                <v:path arrowok="t" fillok="f" o:connecttype="none"/>
                <o:lock v:ext="edit" shapetype="t"/>
              </v:shapetype>
              <v:shape id="AutoShape 4" o:spid="_x0000_s1026" type="#_x0000_t32" style="position:absolute;margin-left:0;margin-top:8.55pt;width:84.65pt;height:0;z-index:2516587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">
                <w10:wrap anchorx="margin"/>
              </v:shape>
            </w:pict>
          </mc:Fallback>
        </mc:AlternateContent>
      </w:r>
    </w:p>
    <w:p w14:paraId="6CEE2EE6" w14:textId="77777777" w:rsidR="00095712" w:rsidRPr="009841F8" w:rsidRDefault="00095712">
      <w:pPr>
        <w:jc w:val="center"/>
        <w:rPr>
          <w:sz w:val="16"/>
          <w:szCs w:val="10"/>
        </w:rPr>
      </w:pPr>
    </w:p>
    <w:p w14:paraId="088A169C" w14:textId="55014550" w:rsidR="00095712" w:rsidRPr="009841F8" w:rsidRDefault="00CF7813">
      <w:pPr>
        <w:jc w:val="center"/>
      </w:pPr>
      <w:r w:rsidRPr="009841F8">
        <w:t>Kính gửi: Hội đồng nhân dân tỉnh.</w:t>
      </w:r>
    </w:p>
    <w:p w14:paraId="34920543" w14:textId="77777777" w:rsidR="00095712" w:rsidRPr="009841F8" w:rsidRDefault="00CF7813">
      <w:pPr>
        <w:spacing w:before="120" w:after="120"/>
        <w:ind w:firstLine="709"/>
        <w:jc w:val="both"/>
        <w:rPr>
          <w:sz w:val="8"/>
          <w:szCs w:val="2"/>
        </w:rPr>
      </w:pPr>
      <w:r w:rsidRPr="009841F8">
        <w:rPr>
          <w:sz w:val="8"/>
          <w:szCs w:val="2"/>
        </w:rPr>
        <w:tab/>
      </w:r>
    </w:p>
    <w:p w14:paraId="60E0A3B8" w14:textId="1D7FDD32" w:rsidR="00095712" w:rsidRPr="009841F8" w:rsidRDefault="00CF7813" w:rsidP="009841F8">
      <w:pPr>
        <w:spacing w:before="60" w:after="60" w:line="242" w:lineRule="auto"/>
        <w:ind w:firstLine="720"/>
        <w:jc w:val="both"/>
        <w:rPr>
          <w:szCs w:val="28"/>
        </w:rPr>
      </w:pPr>
      <w:r w:rsidRPr="009841F8">
        <w:rPr>
          <w:szCs w:val="28"/>
        </w:rPr>
        <w:t xml:space="preserve">Thực hiện sự phân công của Thường trực Hội đồng nhân dân tỉnh về việc thẩm tra các dự thảo Nghị quyết trình Kỳ họp thứ </w:t>
      </w:r>
      <w:r w:rsidR="00726791" w:rsidRPr="009841F8">
        <w:rPr>
          <w:szCs w:val="28"/>
        </w:rPr>
        <w:t>4</w:t>
      </w:r>
      <w:r w:rsidRPr="009841F8">
        <w:rPr>
          <w:szCs w:val="28"/>
        </w:rPr>
        <w:t>, Hội đồng nhân dân tỉnh Khóa XII. Ban Kinh tế - Ngân sách báo cáo tổng hợp</w:t>
      </w:r>
      <w:r w:rsidRPr="009841F8">
        <w:rPr>
          <w:b/>
          <w:szCs w:val="28"/>
        </w:rPr>
        <w:t xml:space="preserve"> </w:t>
      </w:r>
      <w:r w:rsidRPr="009841F8">
        <w:rPr>
          <w:szCs w:val="28"/>
        </w:rPr>
        <w:t>kết quả thẩm tra như sau:</w:t>
      </w:r>
    </w:p>
    <w:p w14:paraId="24F5B585" w14:textId="77777777" w:rsidR="00095712" w:rsidRPr="009841F8" w:rsidRDefault="00CF7813" w:rsidP="009841F8">
      <w:pPr>
        <w:pStyle w:val="ListParagraph"/>
        <w:spacing w:before="60" w:after="60" w:line="242" w:lineRule="auto"/>
        <w:ind w:left="0" w:firstLine="720"/>
        <w:contextualSpacing w:val="0"/>
        <w:jc w:val="both"/>
        <w:rPr>
          <w:b/>
          <w:bCs/>
          <w:szCs w:val="28"/>
        </w:rPr>
      </w:pPr>
      <w:r w:rsidRPr="009841F8">
        <w:rPr>
          <w:b/>
          <w:bCs/>
          <w:szCs w:val="28"/>
        </w:rPr>
        <w:t>I. Các nội dung Ủy ban nhân dân tỉnh trình</w:t>
      </w:r>
    </w:p>
    <w:p w14:paraId="01416378" w14:textId="3D45728E" w:rsidR="00095712" w:rsidRPr="009841F8" w:rsidRDefault="00CF7813" w:rsidP="009841F8">
      <w:pPr>
        <w:spacing w:before="60" w:after="60" w:line="242" w:lineRule="auto"/>
        <w:ind w:firstLine="720"/>
        <w:jc w:val="both"/>
        <w:rPr>
          <w:sz w:val="30"/>
          <w:szCs w:val="30"/>
        </w:rPr>
      </w:pPr>
      <w:r w:rsidRPr="009841F8">
        <w:rPr>
          <w:bCs/>
          <w:szCs w:val="28"/>
        </w:rPr>
        <w:t xml:space="preserve">Tại </w:t>
      </w:r>
      <w:r w:rsidR="00CD2CA4" w:rsidRPr="009841F8">
        <w:rPr>
          <w:szCs w:val="28"/>
        </w:rPr>
        <w:t xml:space="preserve">Kỳ họp thứ </w:t>
      </w:r>
      <w:r w:rsidR="00726791" w:rsidRPr="009841F8">
        <w:rPr>
          <w:szCs w:val="28"/>
        </w:rPr>
        <w:t>4</w:t>
      </w:r>
      <w:r w:rsidRPr="009841F8">
        <w:rPr>
          <w:bCs/>
          <w:szCs w:val="28"/>
        </w:rPr>
        <w:t xml:space="preserve">, Ủy ban nhân dân tỉnh trình </w:t>
      </w:r>
      <w:r w:rsidRPr="009841F8">
        <w:rPr>
          <w:szCs w:val="28"/>
        </w:rPr>
        <w:t>Hội đồng nhân dân tỉnh</w:t>
      </w:r>
      <w:r w:rsidRPr="009841F8">
        <w:rPr>
          <w:bCs/>
          <w:szCs w:val="28"/>
        </w:rPr>
        <w:t xml:space="preserve"> xem xét, </w:t>
      </w:r>
      <w:r w:rsidR="00EE4C42" w:rsidRPr="009841F8">
        <w:rPr>
          <w:bCs/>
          <w:szCs w:val="28"/>
        </w:rPr>
        <w:t xml:space="preserve">thông qua </w:t>
      </w:r>
      <w:r w:rsidR="00726791" w:rsidRPr="009841F8">
        <w:rPr>
          <w:b/>
          <w:szCs w:val="28"/>
        </w:rPr>
        <w:t>3</w:t>
      </w:r>
      <w:r w:rsidR="0090585C" w:rsidRPr="009841F8">
        <w:rPr>
          <w:b/>
          <w:szCs w:val="28"/>
        </w:rPr>
        <w:t>7</w:t>
      </w:r>
      <w:r w:rsidRPr="009841F8">
        <w:rPr>
          <w:b/>
          <w:szCs w:val="28"/>
        </w:rPr>
        <w:t xml:space="preserve"> </w:t>
      </w:r>
      <w:r w:rsidR="00EF52E4" w:rsidRPr="009841F8">
        <w:rPr>
          <w:b/>
          <w:szCs w:val="28"/>
        </w:rPr>
        <w:t>nội dung</w:t>
      </w:r>
      <w:r w:rsidRPr="009841F8">
        <w:rPr>
          <w:bCs/>
          <w:szCs w:val="28"/>
        </w:rPr>
        <w:t xml:space="preserve"> thuộc lĩnh vực phụ trách của </w:t>
      </w:r>
      <w:r w:rsidRPr="009841F8">
        <w:rPr>
          <w:szCs w:val="28"/>
        </w:rPr>
        <w:t xml:space="preserve">Ban Kinh tế - Ngân sách. Trong đó: </w:t>
      </w:r>
      <w:r w:rsidRPr="009841F8">
        <w:rPr>
          <w:bCs/>
          <w:szCs w:val="28"/>
        </w:rPr>
        <w:t xml:space="preserve">có </w:t>
      </w:r>
      <w:r w:rsidR="00726791" w:rsidRPr="009841F8">
        <w:rPr>
          <w:bCs/>
          <w:szCs w:val="28"/>
        </w:rPr>
        <w:t>10</w:t>
      </w:r>
      <w:r w:rsidRPr="009841F8">
        <w:rPr>
          <w:bCs/>
          <w:szCs w:val="28"/>
        </w:rPr>
        <w:t xml:space="preserve"> Báo cáo và </w:t>
      </w:r>
      <w:r w:rsidR="00726791" w:rsidRPr="009841F8">
        <w:rPr>
          <w:bCs/>
          <w:szCs w:val="28"/>
        </w:rPr>
        <w:t>2</w:t>
      </w:r>
      <w:r w:rsidR="0090585C" w:rsidRPr="009841F8">
        <w:rPr>
          <w:bCs/>
          <w:szCs w:val="28"/>
        </w:rPr>
        <w:t>7</w:t>
      </w:r>
      <w:r w:rsidRPr="009841F8">
        <w:rPr>
          <w:bCs/>
          <w:szCs w:val="28"/>
        </w:rPr>
        <w:t xml:space="preserve"> </w:t>
      </w:r>
      <w:r w:rsidR="00152E3F" w:rsidRPr="009841F8">
        <w:rPr>
          <w:bCs/>
          <w:szCs w:val="28"/>
        </w:rPr>
        <w:t>d</w:t>
      </w:r>
      <w:r w:rsidRPr="009841F8">
        <w:rPr>
          <w:bCs/>
          <w:szCs w:val="28"/>
        </w:rPr>
        <w:t>ự thảo Nghị quyết.</w:t>
      </w:r>
    </w:p>
    <w:p w14:paraId="4491B641" w14:textId="0CE04E29" w:rsidR="00095712" w:rsidRPr="009841F8" w:rsidRDefault="00CF7813" w:rsidP="009841F8">
      <w:pPr>
        <w:spacing w:before="60" w:after="60" w:line="242" w:lineRule="auto"/>
        <w:ind w:firstLine="720"/>
        <w:jc w:val="both"/>
        <w:rPr>
          <w:b/>
          <w:bCs/>
          <w:szCs w:val="28"/>
        </w:rPr>
      </w:pPr>
      <w:r w:rsidRPr="009841F8">
        <w:rPr>
          <w:b/>
          <w:bCs/>
          <w:szCs w:val="28"/>
        </w:rPr>
        <w:t xml:space="preserve">II. Kết quả thẩm tra các dự thảo Nghị quyết trình Kỳ họp thứ </w:t>
      </w:r>
      <w:r w:rsidR="00726791" w:rsidRPr="009841F8">
        <w:rPr>
          <w:b/>
          <w:bCs/>
          <w:szCs w:val="28"/>
        </w:rPr>
        <w:t>4</w:t>
      </w:r>
      <w:r w:rsidRPr="009841F8">
        <w:rPr>
          <w:b/>
          <w:bCs/>
          <w:szCs w:val="28"/>
        </w:rPr>
        <w:t xml:space="preserve">, Hội đồng nhân dân tỉnh </w:t>
      </w:r>
      <w:r w:rsidR="00E8317A" w:rsidRPr="009841F8">
        <w:rPr>
          <w:b/>
          <w:bCs/>
          <w:szCs w:val="28"/>
        </w:rPr>
        <w:t xml:space="preserve">Khóa </w:t>
      </w:r>
      <w:r w:rsidRPr="009841F8">
        <w:rPr>
          <w:b/>
          <w:bCs/>
          <w:szCs w:val="28"/>
        </w:rPr>
        <w:t xml:space="preserve">XII. </w:t>
      </w:r>
    </w:p>
    <w:p w14:paraId="2509B648" w14:textId="2ED0542C" w:rsidR="00095712" w:rsidRPr="009841F8" w:rsidRDefault="00CF7813" w:rsidP="009841F8">
      <w:pPr>
        <w:spacing w:before="60" w:after="60" w:line="242" w:lineRule="auto"/>
        <w:ind w:firstLine="720"/>
        <w:jc w:val="both"/>
        <w:rPr>
          <w:szCs w:val="28"/>
        </w:rPr>
      </w:pPr>
      <w:r w:rsidRPr="009841F8">
        <w:rPr>
          <w:szCs w:val="28"/>
        </w:rPr>
        <w:t xml:space="preserve">Qua thẩm tra, Ban Kinh tế - Ngân sách cơ bản thống nhất với các nội dung Ủy ban nhân dân tỉnh trình, đồng thời </w:t>
      </w:r>
      <w:r w:rsidR="00304EEE" w:rsidRPr="009841F8">
        <w:rPr>
          <w:szCs w:val="28"/>
        </w:rPr>
        <w:t xml:space="preserve">kiến nghị, </w:t>
      </w:r>
      <w:r w:rsidRPr="009841F8">
        <w:rPr>
          <w:szCs w:val="28"/>
        </w:rPr>
        <w:t xml:space="preserve">đề xuất sửa đổi, bổ sung </w:t>
      </w:r>
      <w:r w:rsidR="00304EEE" w:rsidRPr="009841F8">
        <w:rPr>
          <w:szCs w:val="28"/>
        </w:rPr>
        <w:t xml:space="preserve">một số nội dung </w:t>
      </w:r>
      <w:r w:rsidRPr="009841F8">
        <w:rPr>
          <w:szCs w:val="28"/>
        </w:rPr>
        <w:t xml:space="preserve">cho phù hợp, đề nghị Ủy ban nhân dân tỉnh tiếp thu, giải trình làm rõ </w:t>
      </w:r>
      <w:r w:rsidRPr="009841F8">
        <w:rPr>
          <w:i/>
          <w:szCs w:val="28"/>
        </w:rPr>
        <w:t>(chi tiết tại Phụ lục kèm theo)</w:t>
      </w:r>
      <w:r w:rsidRPr="009841F8">
        <w:rPr>
          <w:szCs w:val="28"/>
        </w:rPr>
        <w:t>. Ban Kinh tế - Ngân sách xin trình bày một số nội dung chủ yếu sau:</w:t>
      </w:r>
    </w:p>
    <w:p w14:paraId="0CCA1F58" w14:textId="73CE6462" w:rsidR="00EA04EF" w:rsidRPr="009841F8" w:rsidRDefault="00726791" w:rsidP="009841F8">
      <w:pPr>
        <w:pStyle w:val="ListParagraph"/>
        <w:numPr>
          <w:ilvl w:val="0"/>
          <w:numId w:val="1"/>
        </w:numPr>
        <w:tabs>
          <w:tab w:val="left" w:pos="709"/>
        </w:tabs>
        <w:spacing w:before="60" w:after="60" w:line="242" w:lineRule="auto"/>
        <w:ind w:left="0" w:firstLine="720"/>
        <w:contextualSpacing w:val="0"/>
        <w:jc w:val="both"/>
        <w:rPr>
          <w:b/>
        </w:rPr>
      </w:pPr>
      <w:r w:rsidRPr="009841F8">
        <w:rPr>
          <w:b/>
        </w:rPr>
        <w:t xml:space="preserve">Báo cáo </w:t>
      </w:r>
      <w:r w:rsidR="00837F6A" w:rsidRPr="009841F8">
        <w:rPr>
          <w:b/>
        </w:rPr>
        <w:t xml:space="preserve">về </w:t>
      </w:r>
      <w:r w:rsidRPr="009841F8">
        <w:rPr>
          <w:b/>
        </w:rPr>
        <w:t xml:space="preserve">tình hình kinh tế - xã hội năm 2022 và phương hướng, nhiệm vụ năm 2023; Dự thảo Nghị quyết về kế hoạch phát triển kinh tế - xã hội năm 2023. </w:t>
      </w:r>
    </w:p>
    <w:p w14:paraId="4121288B" w14:textId="1788E8EA" w:rsidR="00EA04EF" w:rsidRPr="009841F8" w:rsidRDefault="00EA04EF" w:rsidP="009841F8">
      <w:pPr>
        <w:spacing w:before="60" w:after="60" w:line="242" w:lineRule="auto"/>
        <w:ind w:firstLine="720"/>
        <w:jc w:val="both"/>
        <w:rPr>
          <w:b/>
          <w:szCs w:val="28"/>
        </w:rPr>
      </w:pPr>
      <w:r w:rsidRPr="009841F8">
        <w:rPr>
          <w:b/>
          <w:bCs/>
          <w:lang w:val="sv-SE"/>
        </w:rPr>
        <w:t xml:space="preserve">1.1. </w:t>
      </w:r>
      <w:r w:rsidRPr="009841F8">
        <w:rPr>
          <w:b/>
          <w:bCs/>
          <w:szCs w:val="28"/>
          <w:lang w:val="sv-SE"/>
        </w:rPr>
        <w:t>Về</w:t>
      </w:r>
      <w:r w:rsidRPr="009841F8">
        <w:rPr>
          <w:b/>
          <w:bCs/>
          <w:lang w:val="sv-SE"/>
        </w:rPr>
        <w:t xml:space="preserve"> tình hình thực hiện </w:t>
      </w:r>
      <w:r w:rsidRPr="009841F8">
        <w:rPr>
          <w:b/>
          <w:szCs w:val="28"/>
        </w:rPr>
        <w:t>nhiệm vụ phát triển kinh tế-xã hội năm 2022</w:t>
      </w:r>
    </w:p>
    <w:p w14:paraId="1465C0E9" w14:textId="6001C2E3" w:rsidR="00EA04EF" w:rsidRPr="009841F8" w:rsidRDefault="00EA04EF" w:rsidP="009841F8">
      <w:pPr>
        <w:spacing w:before="60" w:after="60" w:line="242" w:lineRule="auto"/>
        <w:ind w:firstLine="720"/>
        <w:jc w:val="both"/>
        <w:rPr>
          <w:szCs w:val="28"/>
          <w:lang w:val="sv-SE"/>
        </w:rPr>
      </w:pPr>
      <w:r w:rsidRPr="009841F8">
        <w:rPr>
          <w:szCs w:val="28"/>
          <w:lang w:val="sv-SE"/>
        </w:rPr>
        <w:t xml:space="preserve">Báo cáo của Ủy ban nhân dân tỉnh đã cơ bản đánh giá được những hạn chế, khuyết điểm và nguyên nhân, những giải pháp </w:t>
      </w:r>
      <w:r w:rsidRPr="009841F8">
        <w:rPr>
          <w:szCs w:val="28"/>
          <w:lang w:val="pl-PL"/>
        </w:rPr>
        <w:t>cần tiếp tục tập trung chỉ đạo quyết liệt, đồng bộ</w:t>
      </w:r>
      <w:r w:rsidRPr="009841F8">
        <w:rPr>
          <w:szCs w:val="28"/>
          <w:lang w:val="sv-SE"/>
        </w:rPr>
        <w:t>. Tuy nhiên, qua công tác giám sát, khảo sát của Hội đồng nhân dân, Thường trực và các Ban của Hội đồng nhân dân tỉnh,</w:t>
      </w:r>
      <w:r w:rsidRPr="009841F8">
        <w:rPr>
          <w:szCs w:val="28"/>
          <w:lang w:val="pl-PL"/>
        </w:rPr>
        <w:t xml:space="preserve"> Ban Kinh tế - Ngân </w:t>
      </w:r>
      <w:r w:rsidRPr="009841F8">
        <w:rPr>
          <w:szCs w:val="28"/>
          <w:lang w:val="sv-SE"/>
        </w:rPr>
        <w:t>sách nhận thấy nổi lên một số vấn đề. Cụ thể như sau:</w:t>
      </w:r>
    </w:p>
    <w:p w14:paraId="6A698880" w14:textId="6A5622F6" w:rsidR="00FE7912" w:rsidRPr="009841F8" w:rsidRDefault="00FE7912" w:rsidP="009841F8">
      <w:pPr>
        <w:pStyle w:val="FootnoteText"/>
        <w:spacing w:before="60" w:after="60" w:line="242" w:lineRule="auto"/>
        <w:ind w:firstLine="720"/>
        <w:jc w:val="both"/>
        <w:rPr>
          <w:sz w:val="28"/>
          <w:szCs w:val="28"/>
          <w:lang w:val="it-IT"/>
        </w:rPr>
      </w:pPr>
      <w:r w:rsidRPr="009841F8">
        <w:rPr>
          <w:sz w:val="28"/>
          <w:szCs w:val="28"/>
          <w:lang w:val="it-IT"/>
        </w:rPr>
        <w:t xml:space="preserve">- </w:t>
      </w:r>
      <w:r w:rsidR="0093339E" w:rsidRPr="009841F8">
        <w:rPr>
          <w:sz w:val="28"/>
          <w:szCs w:val="28"/>
          <w:lang w:val="it-IT"/>
        </w:rPr>
        <w:t>Theo số liệu được Tổng cục Thống kê thông báo</w:t>
      </w:r>
      <w:r w:rsidR="0093339E" w:rsidRPr="009841F8">
        <w:rPr>
          <w:sz w:val="28"/>
          <w:szCs w:val="28"/>
          <w:vertAlign w:val="superscript"/>
          <w:lang w:val="it-IT"/>
        </w:rPr>
        <w:t>(</w:t>
      </w:r>
      <w:r w:rsidR="0093339E" w:rsidRPr="009841F8">
        <w:rPr>
          <w:rStyle w:val="FootnoteReference"/>
          <w:sz w:val="28"/>
          <w:szCs w:val="28"/>
          <w:lang w:val="it-IT"/>
        </w:rPr>
        <w:footnoteReference w:id="1"/>
      </w:r>
      <w:r w:rsidR="0093339E" w:rsidRPr="009841F8">
        <w:rPr>
          <w:sz w:val="28"/>
          <w:szCs w:val="28"/>
          <w:vertAlign w:val="superscript"/>
          <w:lang w:val="it-IT"/>
        </w:rPr>
        <w:t>)</w:t>
      </w:r>
      <w:r w:rsidR="0093339E" w:rsidRPr="009841F8">
        <w:rPr>
          <w:sz w:val="28"/>
          <w:szCs w:val="28"/>
          <w:lang w:val="it-IT"/>
        </w:rPr>
        <w:t xml:space="preserve">, tốc độ tăng GRDP ước tính cả năm 2022 trên địa bàn tỉnh </w:t>
      </w:r>
      <w:r w:rsidR="008B2CE1" w:rsidRPr="009841F8">
        <w:rPr>
          <w:sz w:val="28"/>
          <w:szCs w:val="28"/>
          <w:lang w:val="it-IT"/>
        </w:rPr>
        <w:t>là</w:t>
      </w:r>
      <w:r w:rsidR="0093339E" w:rsidRPr="009841F8">
        <w:rPr>
          <w:sz w:val="28"/>
          <w:szCs w:val="28"/>
          <w:lang w:val="it-IT"/>
        </w:rPr>
        <w:t xml:space="preserve"> 9,5%, chưa đạt so với chỉ tiêu Hội đồng nhân dân tỉnh đề ra đầu năm.</w:t>
      </w:r>
    </w:p>
    <w:p w14:paraId="1EA65595" w14:textId="21236A54" w:rsidR="00EA04EF" w:rsidRPr="009841F8" w:rsidRDefault="00EA04EF" w:rsidP="009841F8">
      <w:pPr>
        <w:pStyle w:val="FootnoteText"/>
        <w:spacing w:before="60" w:after="60" w:line="242" w:lineRule="auto"/>
        <w:ind w:firstLine="720"/>
        <w:jc w:val="both"/>
        <w:rPr>
          <w:iCs/>
          <w:sz w:val="28"/>
          <w:szCs w:val="28"/>
          <w:lang w:val="it-IT"/>
        </w:rPr>
      </w:pPr>
      <w:r w:rsidRPr="009841F8">
        <w:rPr>
          <w:sz w:val="28"/>
          <w:szCs w:val="28"/>
          <w:lang w:val="it-IT"/>
        </w:rPr>
        <w:t xml:space="preserve">- Việc </w:t>
      </w:r>
      <w:r w:rsidRPr="009841F8">
        <w:rPr>
          <w:sz w:val="28"/>
          <w:szCs w:val="28"/>
        </w:rPr>
        <w:t xml:space="preserve">giao chỉ tiêu kế hoạch trồng rừng, dược liệu và một số loại cây trồng </w:t>
      </w:r>
      <w:r w:rsidRPr="009841F8">
        <w:rPr>
          <w:i/>
          <w:sz w:val="28"/>
          <w:szCs w:val="28"/>
        </w:rPr>
        <w:t>(cây ăn quả, cây cà phê)</w:t>
      </w:r>
      <w:r w:rsidRPr="009841F8">
        <w:rPr>
          <w:sz w:val="28"/>
          <w:szCs w:val="28"/>
        </w:rPr>
        <w:t xml:space="preserve"> </w:t>
      </w:r>
      <w:r w:rsidRPr="009841F8">
        <w:rPr>
          <w:sz w:val="28"/>
          <w:szCs w:val="28"/>
          <w:lang w:val="it-IT"/>
        </w:rPr>
        <w:t xml:space="preserve">tại một số địa phương chưa sát với điều kiện thực tế; </w:t>
      </w:r>
      <w:r w:rsidR="00304EEE" w:rsidRPr="009841F8">
        <w:rPr>
          <w:sz w:val="28"/>
          <w:szCs w:val="28"/>
          <w:lang w:val="it-IT"/>
        </w:rPr>
        <w:t xml:space="preserve">diện tích trồng </w:t>
      </w:r>
      <w:r w:rsidRPr="009841F8">
        <w:rPr>
          <w:sz w:val="28"/>
          <w:szCs w:val="28"/>
          <w:lang w:val="it-IT"/>
        </w:rPr>
        <w:t>dược liệu còn manh mún, chưa tập trung,...</w:t>
      </w:r>
      <w:r w:rsidR="00304EEE" w:rsidRPr="009841F8">
        <w:rPr>
          <w:sz w:val="28"/>
          <w:szCs w:val="28"/>
          <w:lang w:val="it-IT"/>
        </w:rPr>
        <w:t xml:space="preserve"> </w:t>
      </w:r>
      <w:r w:rsidRPr="009841F8">
        <w:rPr>
          <w:iCs/>
          <w:sz w:val="28"/>
          <w:szCs w:val="28"/>
          <w:lang w:val="it-IT"/>
        </w:rPr>
        <w:t xml:space="preserve">Các địa phương chậm bàn </w:t>
      </w:r>
      <w:r w:rsidRPr="009841F8">
        <w:rPr>
          <w:iCs/>
          <w:sz w:val="28"/>
          <w:szCs w:val="28"/>
          <w:lang w:val="it-IT"/>
        </w:rPr>
        <w:lastRenderedPageBreak/>
        <w:t xml:space="preserve">giao rừng ngoài thực địa cho các tổ chức quản lý bảo vệ theo quy định dẫn đến một số diện tích rừng vẫn còn do </w:t>
      </w:r>
      <w:r w:rsidRPr="009841F8">
        <w:rPr>
          <w:sz w:val="28"/>
          <w:szCs w:val="28"/>
          <w:shd w:val="clear" w:color="auto" w:fill="FFFFFF"/>
        </w:rPr>
        <w:t xml:space="preserve">Ủy ban nhân dân </w:t>
      </w:r>
      <w:r w:rsidRPr="009841F8">
        <w:rPr>
          <w:iCs/>
          <w:sz w:val="28"/>
          <w:szCs w:val="28"/>
          <w:lang w:val="it-IT"/>
        </w:rPr>
        <w:t>cấp xã quản lý.</w:t>
      </w:r>
    </w:p>
    <w:p w14:paraId="6E2DEBAD" w14:textId="77777777" w:rsidR="00EA04EF" w:rsidRPr="009841F8" w:rsidRDefault="00EA04EF" w:rsidP="009841F8">
      <w:pPr>
        <w:spacing w:before="60" w:after="60" w:line="242" w:lineRule="auto"/>
        <w:ind w:firstLine="720"/>
        <w:jc w:val="both"/>
        <w:rPr>
          <w:szCs w:val="28"/>
          <w:lang w:val="en-GB"/>
        </w:rPr>
      </w:pPr>
      <w:r w:rsidRPr="009841F8">
        <w:rPr>
          <w:szCs w:val="28"/>
          <w:lang w:val="en-GB"/>
        </w:rPr>
        <w:t>- Chỉ tiêu có 08 xã đạt chuẩn nông thôn mới năm 2022 dự kiến không đạt kế hoạch</w:t>
      </w:r>
      <w:r w:rsidRPr="009841F8">
        <w:rPr>
          <w:szCs w:val="28"/>
          <w:vertAlign w:val="superscript"/>
          <w:lang w:val="es-ES"/>
        </w:rPr>
        <w:t>(</w:t>
      </w:r>
      <w:r w:rsidRPr="009841F8">
        <w:rPr>
          <w:rStyle w:val="FootnoteReference"/>
          <w:szCs w:val="28"/>
          <w:lang w:val="es-ES"/>
        </w:rPr>
        <w:footnoteReference w:id="2"/>
      </w:r>
      <w:r w:rsidRPr="009841F8">
        <w:rPr>
          <w:szCs w:val="28"/>
          <w:vertAlign w:val="superscript"/>
          <w:lang w:val="es-ES"/>
        </w:rPr>
        <w:t>)</w:t>
      </w:r>
      <w:r w:rsidRPr="009841F8">
        <w:rPr>
          <w:i/>
          <w:szCs w:val="28"/>
          <w:lang w:val="en-GB"/>
        </w:rPr>
        <w:t>.</w:t>
      </w:r>
      <w:r w:rsidRPr="009841F8">
        <w:rPr>
          <w:szCs w:val="28"/>
          <w:lang w:val="en-GB"/>
        </w:rPr>
        <w:t xml:space="preserve"> Bên cạnh đó, </w:t>
      </w:r>
      <w:r w:rsidRPr="009841F8">
        <w:rPr>
          <w:szCs w:val="28"/>
          <w:lang w:val="it-IT"/>
        </w:rPr>
        <w:t>việc duy trì và giữ vững một số tiêu chí nông thôn mới đối với các xã đã được công nhận đạt chuẩn nông thôn mới còn gặp nhiều khó khăn.</w:t>
      </w:r>
    </w:p>
    <w:p w14:paraId="72B72EAD" w14:textId="77777777" w:rsidR="00EA04EF" w:rsidRPr="009841F8" w:rsidRDefault="00EA04EF" w:rsidP="009841F8">
      <w:pPr>
        <w:pStyle w:val="FootnoteText"/>
        <w:spacing w:before="60" w:after="60" w:line="242" w:lineRule="auto"/>
        <w:ind w:firstLine="720"/>
        <w:jc w:val="both"/>
        <w:rPr>
          <w:iCs/>
          <w:sz w:val="28"/>
          <w:szCs w:val="28"/>
          <w:lang w:val="it-IT"/>
        </w:rPr>
      </w:pPr>
      <w:r w:rsidRPr="009841F8">
        <w:rPr>
          <w:iCs/>
          <w:sz w:val="28"/>
          <w:szCs w:val="28"/>
          <w:lang w:val="it-IT"/>
        </w:rPr>
        <w:t>- Kế hoạch sử dụng đất hàng năm cấp huyện chậm được phê duyệt. Công tác rà soát, bổ sung danh mục các dự án cần thu hồi đất chưa đồng bộ, chặt chẽ, còn thiếu sót phải trình cấp có thẩm quyền điều chỉnh, bổ sung nhiều lần trong năm.</w:t>
      </w:r>
    </w:p>
    <w:p w14:paraId="78869329" w14:textId="272ABF57" w:rsidR="00EA04EF" w:rsidRPr="009841F8" w:rsidRDefault="00EA04EF" w:rsidP="009841F8">
      <w:pPr>
        <w:spacing w:before="60" w:after="60" w:line="242" w:lineRule="auto"/>
        <w:ind w:firstLine="720"/>
        <w:jc w:val="both"/>
        <w:rPr>
          <w:szCs w:val="28"/>
          <w:lang w:val="en-GB"/>
        </w:rPr>
      </w:pPr>
      <w:r w:rsidRPr="009841F8">
        <w:rPr>
          <w:szCs w:val="28"/>
          <w:lang w:val="es-ES"/>
        </w:rPr>
        <w:t xml:space="preserve">- Tiến độ giải ngân một số dự án đầu tư công còn chậm; </w:t>
      </w:r>
      <w:r w:rsidRPr="009841F8">
        <w:rPr>
          <w:szCs w:val="28"/>
          <w:lang w:val="it-IT"/>
        </w:rPr>
        <w:t xml:space="preserve">công tác bồi thường, giải phóng mặt bằng còn gặp nhiều khó khăn, vướng mắc. </w:t>
      </w:r>
      <w:r w:rsidRPr="009841F8">
        <w:rPr>
          <w:szCs w:val="28"/>
          <w:lang w:val="es-ES"/>
        </w:rPr>
        <w:t>Việc lập báo cáo đề xuất chủ trương đầu tư ban đầu còn thiếu chặt chẽ, qu</w:t>
      </w:r>
      <w:r w:rsidR="00304EEE" w:rsidRPr="009841F8">
        <w:rPr>
          <w:szCs w:val="28"/>
          <w:lang w:val="es-ES"/>
        </w:rPr>
        <w:t>á</w:t>
      </w:r>
      <w:r w:rsidRPr="009841F8">
        <w:rPr>
          <w:szCs w:val="28"/>
          <w:lang w:val="es-ES"/>
        </w:rPr>
        <w:t xml:space="preserve"> trình triển khai phải trình điều chỉnh chủ trương đầu tư nhiều lần. Công tác quyết định đầu tư còn nhiều khó khăn, vướng mắc, mất nhiều thời gian, đặc biệt là các dự án </w:t>
      </w:r>
      <w:r w:rsidR="00304EEE" w:rsidRPr="009841F8">
        <w:rPr>
          <w:szCs w:val="28"/>
          <w:lang w:val="es-ES"/>
        </w:rPr>
        <w:t>đầu tư bằng</w:t>
      </w:r>
      <w:r w:rsidRPr="009841F8">
        <w:rPr>
          <w:szCs w:val="28"/>
          <w:lang w:val="es-ES"/>
        </w:rPr>
        <w:t xml:space="preserve"> nguồn </w:t>
      </w:r>
      <w:r w:rsidR="00304EEE" w:rsidRPr="009841F8">
        <w:rPr>
          <w:szCs w:val="28"/>
          <w:lang w:val="es-ES"/>
        </w:rPr>
        <w:t xml:space="preserve">vốn </w:t>
      </w:r>
      <w:r w:rsidRPr="009841F8">
        <w:rPr>
          <w:szCs w:val="28"/>
          <w:lang w:val="es-ES"/>
        </w:rPr>
        <w:t xml:space="preserve">ngân sách Trung ương. </w:t>
      </w:r>
      <w:r w:rsidRPr="009841F8">
        <w:rPr>
          <w:szCs w:val="28"/>
          <w:lang w:val="en-GB"/>
        </w:rPr>
        <w:t>Một số dự án đầu tư công trong quá trình triển khai thực hiện còn thiếu sự đồng bộ, chưa phù hợp với quy định và tình hình thực tế địa phương.</w:t>
      </w:r>
    </w:p>
    <w:p w14:paraId="5DC896E3" w14:textId="77777777" w:rsidR="00EA04EF" w:rsidRPr="009841F8" w:rsidRDefault="00EA04EF" w:rsidP="009841F8">
      <w:pPr>
        <w:pStyle w:val="FootnoteText"/>
        <w:spacing w:before="60" w:after="60" w:line="242" w:lineRule="auto"/>
        <w:ind w:firstLine="720"/>
        <w:jc w:val="both"/>
        <w:rPr>
          <w:sz w:val="28"/>
          <w:szCs w:val="28"/>
          <w:lang w:val="it-IT"/>
        </w:rPr>
      </w:pPr>
      <w:r w:rsidRPr="009841F8">
        <w:rPr>
          <w:sz w:val="28"/>
          <w:szCs w:val="28"/>
          <w:lang w:val="it-IT"/>
        </w:rPr>
        <w:t xml:space="preserve">- Số lượng hợp tác xã thành lập mới đạt chỉ tiêu đề ra, tuy nhiên hoạt động cầm chừng, hiệu quả chưa cao; chưa tạo thành cầu nối liên kết chuỗi giá trị trong sản xuất giữa người dân và doanh nghiệp trên địa bàn. </w:t>
      </w:r>
    </w:p>
    <w:p w14:paraId="73515A34" w14:textId="511168A3" w:rsidR="00EA04EF" w:rsidRPr="009841F8" w:rsidRDefault="00EA04EF" w:rsidP="009841F8">
      <w:pPr>
        <w:pStyle w:val="FootnoteText"/>
        <w:spacing w:before="60" w:after="60" w:line="242" w:lineRule="auto"/>
        <w:ind w:firstLine="720"/>
        <w:jc w:val="both"/>
        <w:rPr>
          <w:sz w:val="28"/>
          <w:szCs w:val="28"/>
          <w:lang w:val="it-IT"/>
        </w:rPr>
      </w:pPr>
      <w:r w:rsidRPr="009841F8">
        <w:rPr>
          <w:sz w:val="28"/>
          <w:szCs w:val="28"/>
          <w:lang w:val="it-IT"/>
        </w:rPr>
        <w:t xml:space="preserve">- Việc xây dựng định mức kinh tế - kỹ thuật, đơn giá dịch vụ công tại các cơ quan, đơn vị sự nghiệp còn gặp khó khăn, vướng mắc. Công tác rà soát, sắp xếp tài sản công tại một số đơn vị, địa phương chưa chặt chẽ, </w:t>
      </w:r>
      <w:r w:rsidR="00304EEE" w:rsidRPr="009841F8">
        <w:rPr>
          <w:sz w:val="28"/>
          <w:szCs w:val="28"/>
          <w:lang w:val="it-IT"/>
        </w:rPr>
        <w:t xml:space="preserve">chưa </w:t>
      </w:r>
      <w:r w:rsidRPr="009841F8">
        <w:rPr>
          <w:sz w:val="28"/>
          <w:szCs w:val="28"/>
          <w:lang w:val="it-IT"/>
        </w:rPr>
        <w:t>phù hợp với quy định.</w:t>
      </w:r>
    </w:p>
    <w:p w14:paraId="12FE71A2" w14:textId="7E8E6CA7" w:rsidR="00EA04EF" w:rsidRPr="009841F8" w:rsidRDefault="00EA04EF" w:rsidP="009841F8">
      <w:pPr>
        <w:spacing w:before="60" w:after="60" w:line="242" w:lineRule="auto"/>
        <w:ind w:firstLine="720"/>
        <w:jc w:val="both"/>
        <w:rPr>
          <w:szCs w:val="28"/>
        </w:rPr>
      </w:pPr>
      <w:r w:rsidRPr="009841F8">
        <w:rPr>
          <w:szCs w:val="28"/>
        </w:rPr>
        <w:t>- Công tác đổi mới và phát huy hiệu quả hệ thống đào tạo nghề chưa rõ nét</w:t>
      </w:r>
      <w:r w:rsidRPr="009841F8">
        <w:rPr>
          <w:szCs w:val="28"/>
          <w:lang w:val="nl-NL"/>
        </w:rPr>
        <w:t xml:space="preserve">. Việc theo dõi, kiểm tra, giải quyết những vướng mắc trong xây dựng trường chuẩn quốc gia chưa thường xuyên; tình trạng giáo viên chuyển vùng hoặc nghỉ việc diễn ra đột biến, nhất là khu vực khó khăn; </w:t>
      </w:r>
      <w:r w:rsidRPr="009841F8">
        <w:rPr>
          <w:szCs w:val="28"/>
        </w:rPr>
        <w:t xml:space="preserve">một số đơn vị sự nghiệp giáo dục công lập gặp khó khăn trong việc thực hiện chi trả một số chế độ, chính sách liên quan hoạt động chi thường xuyên tại đơn vị. </w:t>
      </w:r>
    </w:p>
    <w:p w14:paraId="465A0754" w14:textId="77777777" w:rsidR="00EA04EF" w:rsidRPr="009841F8" w:rsidRDefault="00EA04EF" w:rsidP="009841F8">
      <w:pPr>
        <w:spacing w:before="60" w:after="60" w:line="242" w:lineRule="auto"/>
        <w:ind w:firstLine="720"/>
        <w:jc w:val="both"/>
        <w:rPr>
          <w:i/>
          <w:szCs w:val="28"/>
          <w:lang w:val="en-GB"/>
        </w:rPr>
      </w:pPr>
      <w:r w:rsidRPr="009841F8">
        <w:rPr>
          <w:i/>
          <w:szCs w:val="28"/>
          <w:lang w:val="en-GB"/>
        </w:rPr>
        <w:t>* Về thực hiện các Chương trình MTQG</w:t>
      </w:r>
    </w:p>
    <w:p w14:paraId="06D7F331" w14:textId="6A5BC9FD" w:rsidR="00EA04EF" w:rsidRPr="009841F8" w:rsidRDefault="00EA04EF" w:rsidP="009841F8">
      <w:pPr>
        <w:spacing w:before="60" w:after="60" w:line="242" w:lineRule="auto"/>
        <w:ind w:firstLine="720"/>
        <w:jc w:val="both"/>
        <w:rPr>
          <w:szCs w:val="28"/>
          <w:lang w:val="en-GB"/>
        </w:rPr>
      </w:pPr>
      <w:r w:rsidRPr="009841F8">
        <w:rPr>
          <w:szCs w:val="28"/>
          <w:lang w:val="en-GB"/>
        </w:rPr>
        <w:t>- Công tác triển khai thực hiện Chương trình MTQG trên địa bàn tỉnh còn gặp nhiều khó khăn, vướng mắc, các địa phương lúng túng trong quá trình thực hiện các nội dung, dự án, kế hoạch vốn được giao. Hầu hết còn đang trong quá trình hoàn thành các hồ sơ, thủ tục theo quy định; quy trình thủ tục đầu tư các dự án</w:t>
      </w:r>
      <w:r w:rsidR="00304EEE" w:rsidRPr="009841F8">
        <w:rPr>
          <w:szCs w:val="28"/>
          <w:lang w:val="en-GB"/>
        </w:rPr>
        <w:t>, tiểu dự án</w:t>
      </w:r>
      <w:r w:rsidRPr="009841F8">
        <w:rPr>
          <w:szCs w:val="28"/>
          <w:lang w:val="en-GB"/>
        </w:rPr>
        <w:t xml:space="preserve"> thuộc Chương trình </w:t>
      </w:r>
      <w:r w:rsidRPr="009841F8">
        <w:rPr>
          <w:bCs/>
          <w:szCs w:val="28"/>
          <w:lang w:val="pt-BR" w:bidi="en-US"/>
        </w:rPr>
        <w:t>MTQG thiếu sự</w:t>
      </w:r>
      <w:r w:rsidRPr="009841F8">
        <w:rPr>
          <w:szCs w:val="28"/>
          <w:lang w:val="en-GB"/>
        </w:rPr>
        <w:t xml:space="preserve"> đồng bộ, </w:t>
      </w:r>
      <w:r w:rsidR="00304EEE" w:rsidRPr="009841F8">
        <w:rPr>
          <w:szCs w:val="28"/>
          <w:lang w:val="en-GB"/>
        </w:rPr>
        <w:t xml:space="preserve">thống nhất </w:t>
      </w:r>
      <w:r w:rsidRPr="009841F8">
        <w:rPr>
          <w:szCs w:val="28"/>
          <w:lang w:val="en-GB"/>
        </w:rPr>
        <w:t>mỗi địa phương có cách nghĩ, cách làm khác nhau.</w:t>
      </w:r>
    </w:p>
    <w:p w14:paraId="259951D4" w14:textId="77777777" w:rsidR="00EA04EF" w:rsidRPr="009841F8" w:rsidRDefault="00EA04EF" w:rsidP="009841F8">
      <w:pPr>
        <w:spacing w:before="60" w:after="60" w:line="242" w:lineRule="auto"/>
        <w:ind w:firstLine="720"/>
        <w:jc w:val="both"/>
        <w:rPr>
          <w:szCs w:val="28"/>
        </w:rPr>
      </w:pPr>
      <w:r w:rsidRPr="009841F8">
        <w:rPr>
          <w:szCs w:val="28"/>
        </w:rPr>
        <w:t xml:space="preserve">- </w:t>
      </w:r>
      <w:r w:rsidRPr="009841F8">
        <w:rPr>
          <w:szCs w:val="28"/>
          <w:lang w:val="en-GB"/>
        </w:rPr>
        <w:t xml:space="preserve">Một số quy định về định mức, chính sách hỗ trợ chưa được ban hành </w:t>
      </w:r>
      <w:r w:rsidRPr="009841F8">
        <w:rPr>
          <w:i/>
          <w:szCs w:val="28"/>
          <w:lang w:val="en-GB"/>
        </w:rPr>
        <w:t xml:space="preserve">(cơ chế quay vòng vốn; tỷ lệ số lượng dự án đặc thù; một số nội dung, mức hỗ trợ thuộc Chương trình MTQG xây dựng nông thôn mới, giảm nghèo bền vững; quy định mức bình quân diện tích đất sản xuất cho mỗi hộ gia đình để làm cơ sở xác định hộ gia đình thiếu đất sản xuất để thực hiện chính sách hỗ trợ đất sản xuất…) </w:t>
      </w:r>
      <w:r w:rsidRPr="009841F8">
        <w:rPr>
          <w:iCs/>
          <w:szCs w:val="28"/>
          <w:lang w:val="en-GB"/>
        </w:rPr>
        <w:t xml:space="preserve">dẫn đến các địa phương gặp </w:t>
      </w:r>
      <w:r w:rsidRPr="009841F8">
        <w:rPr>
          <w:szCs w:val="28"/>
        </w:rPr>
        <w:t xml:space="preserve">khó khăn trong việc tổ chức triển khai thực hiện các </w:t>
      </w:r>
      <w:r w:rsidRPr="009841F8">
        <w:rPr>
          <w:szCs w:val="28"/>
        </w:rPr>
        <w:lastRenderedPageBreak/>
        <w:t>Chương trình MMTQG cũng như xác định số lượng dự án đầu tư, định mức hỗ trợ các nội dung, hoạt động, tiểu dự án, dự án thuộc chương trình.</w:t>
      </w:r>
    </w:p>
    <w:p w14:paraId="05E5003F" w14:textId="77777777" w:rsidR="00EA04EF" w:rsidRPr="009841F8" w:rsidRDefault="00EA04EF" w:rsidP="009841F8">
      <w:pPr>
        <w:spacing w:before="60" w:after="60" w:line="242" w:lineRule="auto"/>
        <w:ind w:firstLine="720"/>
        <w:jc w:val="both"/>
        <w:rPr>
          <w:szCs w:val="28"/>
        </w:rPr>
      </w:pPr>
      <w:r w:rsidRPr="009841F8">
        <w:rPr>
          <w:szCs w:val="28"/>
          <w:lang w:val="en-GB"/>
        </w:rPr>
        <w:t xml:space="preserve">- Công tác đào tạo nghề </w:t>
      </w:r>
      <w:r w:rsidRPr="009841F8">
        <w:rPr>
          <w:i/>
          <w:szCs w:val="28"/>
          <w:lang w:val="en-GB"/>
        </w:rPr>
        <w:t>(Tiểu dự án 3 Dự án 5 thuộc Chương trình MTQG kinh tế, xã hội vùng dân tộc thiểu số)</w:t>
      </w:r>
      <w:r w:rsidRPr="009841F8">
        <w:rPr>
          <w:szCs w:val="28"/>
          <w:lang w:val="en-GB"/>
        </w:rPr>
        <w:t xml:space="preserve"> tại một số địa phương còn vướng mắc, giao kế hoạch vốn chưa phù hợp, khó thực hiện giải ngân.</w:t>
      </w:r>
    </w:p>
    <w:p w14:paraId="3D471647" w14:textId="4283999A" w:rsidR="00EA04EF" w:rsidRPr="009841F8" w:rsidRDefault="00EA04EF" w:rsidP="009841F8">
      <w:pPr>
        <w:spacing w:before="60" w:after="60" w:line="242" w:lineRule="auto"/>
        <w:ind w:firstLine="720"/>
        <w:rPr>
          <w:b/>
          <w:szCs w:val="28"/>
          <w:lang w:val="af-ZA"/>
        </w:rPr>
      </w:pPr>
      <w:r w:rsidRPr="009841F8">
        <w:rPr>
          <w:b/>
          <w:szCs w:val="28"/>
          <w:lang w:val="af-ZA"/>
        </w:rPr>
        <w:fldChar w:fldCharType="begin"/>
      </w:r>
      <w:r w:rsidRPr="009841F8">
        <w:rPr>
          <w:b/>
          <w:szCs w:val="28"/>
          <w:lang w:val="af-ZA"/>
        </w:rPr>
        <w:instrText xml:space="preserve">  </w:instrText>
      </w:r>
      <w:r w:rsidRPr="009841F8">
        <w:rPr>
          <w:b/>
          <w:szCs w:val="28"/>
          <w:lang w:val="af-ZA"/>
        </w:rPr>
        <w:fldChar w:fldCharType="end"/>
      </w:r>
      <w:r w:rsidRPr="009841F8">
        <w:rPr>
          <w:b/>
          <w:szCs w:val="28"/>
          <w:lang w:val="af-ZA"/>
        </w:rPr>
        <w:t>1.2. Về phương hướng, nhiệm vụ phát triển kinh tế</w:t>
      </w:r>
      <w:r w:rsidR="0054651C" w:rsidRPr="009841F8">
        <w:rPr>
          <w:b/>
          <w:szCs w:val="28"/>
          <w:lang w:val="af-ZA"/>
        </w:rPr>
        <w:t xml:space="preserve"> </w:t>
      </w:r>
      <w:r w:rsidRPr="009841F8">
        <w:rPr>
          <w:b/>
          <w:szCs w:val="28"/>
          <w:lang w:val="af-ZA"/>
        </w:rPr>
        <w:t>-</w:t>
      </w:r>
      <w:r w:rsidR="0054651C" w:rsidRPr="009841F8">
        <w:rPr>
          <w:b/>
          <w:szCs w:val="28"/>
          <w:lang w:val="af-ZA"/>
        </w:rPr>
        <w:t xml:space="preserve"> </w:t>
      </w:r>
      <w:r w:rsidRPr="009841F8">
        <w:rPr>
          <w:b/>
          <w:szCs w:val="28"/>
          <w:lang w:val="af-ZA"/>
        </w:rPr>
        <w:t>xã hội năm 2023</w:t>
      </w:r>
    </w:p>
    <w:p w14:paraId="6F35FF72" w14:textId="40634F0E" w:rsidR="00EA04EF" w:rsidRPr="009841F8" w:rsidRDefault="00EA04EF" w:rsidP="009841F8">
      <w:pPr>
        <w:spacing w:before="60" w:after="60" w:line="242" w:lineRule="auto"/>
        <w:ind w:firstLine="720"/>
        <w:jc w:val="both"/>
        <w:rPr>
          <w:bCs/>
          <w:szCs w:val="28"/>
          <w:lang w:val="vi-VN"/>
        </w:rPr>
      </w:pPr>
      <w:r w:rsidRPr="009841F8">
        <w:rPr>
          <w:szCs w:val="28"/>
          <w:lang w:val="af-ZA"/>
        </w:rPr>
        <w:t>Ban Kinh tế - Ngân sách cơ bản thống nhất với các nhiệm vụ, giải pháp chủ yếu đã nêu trong</w:t>
      </w:r>
      <w:r w:rsidRPr="009841F8">
        <w:rPr>
          <w:szCs w:val="28"/>
          <w:lang w:val="vi-VN"/>
        </w:rPr>
        <w:t xml:space="preserve"> Báo cáo</w:t>
      </w:r>
      <w:r w:rsidRPr="009841F8">
        <w:rPr>
          <w:szCs w:val="28"/>
          <w:lang w:val="af-ZA"/>
        </w:rPr>
        <w:t>; đồng thời đề nghị Ủy ban nhân dân tỉnh quan tâm, chỉ đạo</w:t>
      </w:r>
      <w:r w:rsidRPr="009841F8">
        <w:rPr>
          <w:szCs w:val="28"/>
          <w:lang w:val="vi-VN"/>
        </w:rPr>
        <w:t xml:space="preserve"> một số nội dung sau:</w:t>
      </w:r>
    </w:p>
    <w:p w14:paraId="0595B360" w14:textId="792BF8BB" w:rsidR="00EA04EF" w:rsidRPr="009841F8" w:rsidRDefault="00EA04EF" w:rsidP="009841F8">
      <w:pPr>
        <w:spacing w:before="60" w:after="60" w:line="242" w:lineRule="auto"/>
        <w:ind w:firstLine="720"/>
        <w:jc w:val="both"/>
        <w:rPr>
          <w:szCs w:val="28"/>
          <w:lang w:val="pl-PL"/>
        </w:rPr>
      </w:pPr>
      <w:r w:rsidRPr="009841F8">
        <w:rPr>
          <w:b/>
          <w:i/>
          <w:szCs w:val="28"/>
        </w:rPr>
        <w:t>a)</w:t>
      </w:r>
      <w:r w:rsidRPr="009841F8">
        <w:rPr>
          <w:b/>
          <w:i/>
          <w:szCs w:val="28"/>
          <w:lang w:val="vi-VN"/>
        </w:rPr>
        <w:t xml:space="preserve"> Về các chỉ tiêu chủ yếu</w:t>
      </w:r>
      <w:r w:rsidRPr="009841F8">
        <w:rPr>
          <w:i/>
          <w:szCs w:val="28"/>
          <w:lang w:val="pl-PL"/>
        </w:rPr>
        <w:t>:</w:t>
      </w:r>
      <w:r w:rsidRPr="009841F8">
        <w:rPr>
          <w:szCs w:val="28"/>
          <w:lang w:val="pl-PL"/>
        </w:rPr>
        <w:t xml:space="preserve"> </w:t>
      </w:r>
    </w:p>
    <w:p w14:paraId="5B0F2032" w14:textId="12AF9485" w:rsidR="00EA04EF" w:rsidRPr="009841F8" w:rsidRDefault="00EA04EF" w:rsidP="009841F8">
      <w:pPr>
        <w:spacing w:before="60" w:after="60" w:line="242" w:lineRule="auto"/>
        <w:ind w:firstLine="720"/>
        <w:jc w:val="both"/>
        <w:rPr>
          <w:szCs w:val="28"/>
          <w:lang w:val="sv-SE"/>
        </w:rPr>
      </w:pPr>
      <w:r w:rsidRPr="009841F8">
        <w:rPr>
          <w:szCs w:val="28"/>
          <w:lang w:val="sv-SE"/>
        </w:rPr>
        <w:t>Đề nghị xem xét bổ sung bảng biểu số liệu các chỉ tiêu chủ yếu về kinh tế, xã hội, môi trường, quốc phòng, an ninh năm 2023 vào dự thảo Nghị quyết; đồng bộ với chỉ tiêu kế hoạch năm 2023 do Ban Chấp hành đảng bộ tỉnh đề ra.</w:t>
      </w:r>
    </w:p>
    <w:p w14:paraId="6E531273" w14:textId="37A71C34" w:rsidR="00EA04EF" w:rsidRPr="009841F8" w:rsidRDefault="00EA04EF" w:rsidP="009841F8">
      <w:pPr>
        <w:spacing w:before="60" w:after="60" w:line="242" w:lineRule="auto"/>
        <w:ind w:firstLine="720"/>
        <w:jc w:val="both"/>
        <w:rPr>
          <w:i/>
          <w:iCs/>
          <w:szCs w:val="28"/>
          <w:lang w:val="da-DK"/>
        </w:rPr>
      </w:pPr>
      <w:r w:rsidRPr="009841F8">
        <w:rPr>
          <w:b/>
          <w:i/>
          <w:szCs w:val="28"/>
          <w:lang w:val="da-DK"/>
        </w:rPr>
        <w:t>b) Về nhiệm vụ, giải pháp phát triển kinh tế-xã hội năm 2023</w:t>
      </w:r>
    </w:p>
    <w:p w14:paraId="03F7C263" w14:textId="77777777" w:rsidR="00EA04EF" w:rsidRPr="009841F8" w:rsidRDefault="00EA04EF" w:rsidP="009841F8">
      <w:pPr>
        <w:widowControl w:val="0"/>
        <w:spacing w:before="60" w:after="60" w:line="242" w:lineRule="auto"/>
        <w:ind w:firstLine="720"/>
        <w:jc w:val="both"/>
        <w:rPr>
          <w:szCs w:val="28"/>
        </w:rPr>
      </w:pPr>
      <w:r w:rsidRPr="009841F8">
        <w:rPr>
          <w:szCs w:val="28"/>
          <w:lang w:val="da-DK"/>
        </w:rPr>
        <w:t xml:space="preserve">Ban Kinh tế - Ngân sách cơ bản nhất trí với các nhóm nhiệm vụ, giải pháp chủ yếu phát triển kinh tế - xã hội năm 2023 như đã nêu trong Báo cáo và dự thảo Nghị quyết; đồng thời đề </w:t>
      </w:r>
      <w:r w:rsidRPr="009841F8">
        <w:rPr>
          <w:szCs w:val="28"/>
        </w:rPr>
        <w:t>nghị Ủy ban nhân dân tỉnh chỉ đạo khắc phục một số tồn tại, khó khăn, vướng mắc đã được các cơ quan của HĐND tỉnh giám sát chỉ ra và các nội dung đã nêu tại điểm 2 mục I Báo cáo này và quan tâm một số nhiệm vụ, giải pháp sau:</w:t>
      </w:r>
    </w:p>
    <w:p w14:paraId="52E90623" w14:textId="35E3530F" w:rsidR="00EA04EF" w:rsidRPr="009841F8" w:rsidRDefault="00EA04EF" w:rsidP="009841F8">
      <w:pPr>
        <w:widowControl w:val="0"/>
        <w:spacing w:before="60" w:after="60" w:line="242" w:lineRule="auto"/>
        <w:ind w:firstLine="720"/>
        <w:jc w:val="both"/>
        <w:rPr>
          <w:bCs/>
          <w:szCs w:val="28"/>
          <w:lang w:val="pt-BR"/>
        </w:rPr>
      </w:pPr>
      <w:r w:rsidRPr="009841F8">
        <w:rPr>
          <w:bCs/>
          <w:szCs w:val="28"/>
          <w:lang w:val="pt-BR"/>
        </w:rPr>
        <w:t xml:space="preserve">- Chỉ đạo </w:t>
      </w:r>
      <w:r w:rsidR="00A614B9" w:rsidRPr="009841F8">
        <w:rPr>
          <w:bCs/>
          <w:szCs w:val="28"/>
          <w:lang w:val="pt-BR"/>
        </w:rPr>
        <w:t xml:space="preserve">rà soát, </w:t>
      </w:r>
      <w:r w:rsidRPr="009841F8">
        <w:rPr>
          <w:bCs/>
          <w:szCs w:val="28"/>
          <w:lang w:val="pt-BR"/>
        </w:rPr>
        <w:t>xây dựng các chỉ tiêu kế hoạch phát triển kinh tế - xã hội sát thực tế, điều kiện, khả năng và lợi thế của địa phương. Nghiêm túc chấn chỉnh, rút kinh nghiệm đối với các nội dung đã được Đoàn kiểm tra, kiểm toán, thanh tra, giám sát chỉ ra.</w:t>
      </w:r>
    </w:p>
    <w:p w14:paraId="509D5311" w14:textId="77777777" w:rsidR="00EA04EF" w:rsidRPr="009841F8" w:rsidRDefault="00EA04EF" w:rsidP="009841F8">
      <w:pPr>
        <w:widowControl w:val="0"/>
        <w:spacing w:before="60" w:after="60" w:line="242" w:lineRule="auto"/>
        <w:ind w:firstLine="720"/>
        <w:jc w:val="both"/>
        <w:rPr>
          <w:bCs/>
          <w:szCs w:val="28"/>
          <w:lang w:val="pt-BR"/>
        </w:rPr>
      </w:pPr>
      <w:r w:rsidRPr="009841F8">
        <w:rPr>
          <w:bCs/>
          <w:szCs w:val="28"/>
          <w:lang w:val="pt-BR"/>
        </w:rPr>
        <w:t>- Chỉ đạo các đơn vị dự toán, các cấp ngân sách tổ chức điều hành chi ngân sách theo tiến độ thu và dự toán được cấp thẩm quyền giao; quản lý chi ngân sách chặt chẽ, tiết kiệm hiệu quả đúng định mức, chế độ quy định; hạn chế chuyển nguồn, chuyển nhiệm vụ chi. Kịp thời giải quyết tốt các chế độ chính sách an sinh xã hội phát sinh, chế độ đối với người có công, người lao động; chủ động sử dụng nguồn ngân sách địa phương để thực hiện tốt công tác phòng chống thiên tai và dịch bệnh.</w:t>
      </w:r>
    </w:p>
    <w:p w14:paraId="3E8891A9" w14:textId="77777777" w:rsidR="00EA04EF" w:rsidRPr="009841F8" w:rsidRDefault="00EA04EF" w:rsidP="009841F8">
      <w:pPr>
        <w:widowControl w:val="0"/>
        <w:spacing w:before="60" w:after="60" w:line="242" w:lineRule="auto"/>
        <w:ind w:firstLine="720"/>
        <w:jc w:val="both"/>
        <w:rPr>
          <w:bCs/>
          <w:szCs w:val="28"/>
          <w:lang w:val="pt-BR"/>
        </w:rPr>
      </w:pPr>
      <w:r w:rsidRPr="009841F8">
        <w:rPr>
          <w:bCs/>
          <w:szCs w:val="28"/>
          <w:lang w:val="pt-BR"/>
        </w:rPr>
        <w:t>- Siết chặt kỷ luật, kỷ cương tài chính ngân sách; thực hành tiết kiệm, chống lãng phí; tăng cường công tác thanh tra, kiểm tra, giám sát, kiểm soát chi, kiên quyết không giải ngân, không quyết toán những khoản chi không đúng chế độ, chính sách, không có trong dự toán. Đối với nhiệm vụ bổ sung có mục tiêu, phải được thực hiện và quyết toán đúng yêu cầu về thời gian.</w:t>
      </w:r>
    </w:p>
    <w:p w14:paraId="1848DC1C" w14:textId="30FAF643" w:rsidR="00EA04EF" w:rsidRPr="009841F8" w:rsidRDefault="00EA04EF" w:rsidP="009841F8">
      <w:pPr>
        <w:widowControl w:val="0"/>
        <w:spacing w:before="60" w:after="60" w:line="242" w:lineRule="auto"/>
        <w:ind w:firstLine="720"/>
        <w:jc w:val="both"/>
        <w:rPr>
          <w:bCs/>
          <w:szCs w:val="28"/>
          <w:lang w:val="af-ZA"/>
        </w:rPr>
      </w:pPr>
      <w:r w:rsidRPr="009841F8">
        <w:rPr>
          <w:bCs/>
          <w:szCs w:val="28"/>
          <w:lang w:val="af-ZA"/>
        </w:rPr>
        <w:t>- Chỉ đạo rà soát các dự án chỉnh trang đô thị, khai thác qu</w:t>
      </w:r>
      <w:r w:rsidR="00A614B9" w:rsidRPr="009841F8">
        <w:rPr>
          <w:bCs/>
          <w:szCs w:val="28"/>
          <w:lang w:val="af-ZA"/>
        </w:rPr>
        <w:t>ỹ</w:t>
      </w:r>
      <w:r w:rsidRPr="009841F8">
        <w:rPr>
          <w:bCs/>
          <w:szCs w:val="28"/>
          <w:lang w:val="af-ZA"/>
        </w:rPr>
        <w:t xml:space="preserve"> đất kịp thời điều chỉnh cho phù hợp với quy định và tình hình thực tế của địa phương, đảm bảo đúng quy hoạch được cấp thẩm quyền phê duyệt.</w:t>
      </w:r>
    </w:p>
    <w:p w14:paraId="3E30DE3C" w14:textId="77777777" w:rsidR="00EA04EF" w:rsidRPr="009841F8" w:rsidRDefault="00EA04EF" w:rsidP="009841F8">
      <w:pPr>
        <w:widowControl w:val="0"/>
        <w:spacing w:before="60" w:after="60" w:line="242" w:lineRule="auto"/>
        <w:ind w:firstLine="720"/>
        <w:jc w:val="both"/>
        <w:rPr>
          <w:bCs/>
          <w:szCs w:val="28"/>
          <w:lang w:val="it-IT"/>
        </w:rPr>
      </w:pPr>
      <w:r w:rsidRPr="009841F8">
        <w:rPr>
          <w:bCs/>
          <w:szCs w:val="28"/>
          <w:lang w:val="it-IT"/>
        </w:rPr>
        <w:t xml:space="preserve">- Triển khai thực hiện hiệu quả các quy hoạch về phát triển khu công nghiệp, cụm công nghiệp, tiểu thủ công nghiệp trên địa bàn làm cơ sở kêu gọi, thu hút đầu tư. </w:t>
      </w:r>
    </w:p>
    <w:p w14:paraId="73CA893F" w14:textId="77777777" w:rsidR="00EA04EF" w:rsidRPr="009841F8" w:rsidRDefault="00EA04EF" w:rsidP="009841F8">
      <w:pPr>
        <w:widowControl w:val="0"/>
        <w:spacing w:before="60" w:after="60" w:line="242" w:lineRule="auto"/>
        <w:ind w:firstLine="720"/>
        <w:jc w:val="both"/>
        <w:rPr>
          <w:bCs/>
          <w:szCs w:val="28"/>
          <w:lang w:val="it-IT"/>
        </w:rPr>
      </w:pPr>
      <w:r w:rsidRPr="009841F8">
        <w:rPr>
          <w:bCs/>
          <w:szCs w:val="28"/>
          <w:lang w:val="af-ZA"/>
        </w:rPr>
        <w:lastRenderedPageBreak/>
        <w:t xml:space="preserve">- Phê duyệt </w:t>
      </w:r>
      <w:r w:rsidRPr="009841F8">
        <w:rPr>
          <w:szCs w:val="28"/>
        </w:rPr>
        <w:t xml:space="preserve">kế hoạch sử dụng đất năm 2023 </w:t>
      </w:r>
      <w:r w:rsidRPr="009841F8">
        <w:rPr>
          <w:bCs/>
          <w:szCs w:val="28"/>
          <w:lang w:val="it-IT"/>
        </w:rPr>
        <w:t>cấp huyện đúng theo quy định. Đồng thời chỉ đạo thực hiện việc rà soát các dự án cần thu hồi đất, chuyển mục đích sử dụng đất đảm bảo đủ điều kiện, chặt chẽ, đồng bộ, khả thi và tuân thủ quy định của pháp luật. Đẩy nhanh tiến độ bồi thường, giải phóng mặt bằng các dự án đầu tư công trọng điểm.</w:t>
      </w:r>
    </w:p>
    <w:p w14:paraId="3C0033D7" w14:textId="77777777" w:rsidR="00EA04EF" w:rsidRPr="009841F8" w:rsidRDefault="00EA04EF" w:rsidP="009841F8">
      <w:pPr>
        <w:widowControl w:val="0"/>
        <w:spacing w:before="60" w:after="60" w:line="242" w:lineRule="auto"/>
        <w:ind w:firstLine="720"/>
        <w:jc w:val="both"/>
        <w:rPr>
          <w:bCs/>
          <w:szCs w:val="28"/>
          <w:lang w:val="it-IT"/>
        </w:rPr>
      </w:pPr>
      <w:r w:rsidRPr="009841F8">
        <w:rPr>
          <w:bCs/>
          <w:szCs w:val="28"/>
          <w:lang w:val="it-IT"/>
        </w:rPr>
        <w:t>- Tăng cường công tác chỉ đạo rà soát, tham mưu điều chỉnh, bổ sung quy hoạch khai thác khoáng sản đảm bảo chặt chẽ; nâng cao hiệu quả công tác quản lý khai thác, sử dụng tài nguyên khoáng sản, bảo vệ và cải thiện môi trường.</w:t>
      </w:r>
    </w:p>
    <w:p w14:paraId="6ED1A5FB" w14:textId="77777777" w:rsidR="00EA04EF" w:rsidRPr="009841F8" w:rsidRDefault="00EA04EF" w:rsidP="009841F8">
      <w:pPr>
        <w:widowControl w:val="0"/>
        <w:spacing w:before="60" w:after="60" w:line="242" w:lineRule="auto"/>
        <w:ind w:firstLine="720"/>
        <w:jc w:val="both"/>
        <w:rPr>
          <w:bCs/>
          <w:szCs w:val="28"/>
          <w:lang w:val="it-IT"/>
        </w:rPr>
      </w:pPr>
      <w:r w:rsidRPr="009841F8">
        <w:rPr>
          <w:szCs w:val="28"/>
          <w:lang w:val="nl-NL"/>
        </w:rPr>
        <w:t>- Về lĩnh vực giáo dục: sớm có giải pháp sớm khắc phục tình trạng thiếu giáo viên, đảm bảo công tác dạy và học trong các cơ sở giáo dục trên địa bàn tỉnh. Tiếp tục đầu tư cơ sở vật chất và trang thiết bị dạy học theo lộ trình chương trình giáo dục phổ thông mới.</w:t>
      </w:r>
    </w:p>
    <w:p w14:paraId="7BD97714" w14:textId="77777777" w:rsidR="00EA04EF" w:rsidRPr="009841F8" w:rsidRDefault="00EA04EF" w:rsidP="009841F8">
      <w:pPr>
        <w:spacing w:before="60" w:after="60" w:line="242" w:lineRule="auto"/>
        <w:ind w:firstLine="720"/>
        <w:jc w:val="both"/>
        <w:rPr>
          <w:szCs w:val="28"/>
          <w:lang w:val="nl-NL"/>
        </w:rPr>
      </w:pPr>
      <w:r w:rsidRPr="009841F8">
        <w:rPr>
          <w:szCs w:val="28"/>
          <w:lang w:val="nl-NL"/>
        </w:rPr>
        <w:t>- Về công tác đào tạo nghề và giải quyết việc làm: tập trung xây dựng kế hoạch cụ thể về công tác đào tạo nghề gắn với nhu cầu xã hội và điều kiện phát triển kinh tế-xã hội của địa phương; triển khai có hiệu quả các Chương trình mục tiêu quốc gia đối với các dự án thành phần về đào tạo nghề, tạo việc làm bền vững.</w:t>
      </w:r>
    </w:p>
    <w:p w14:paraId="60BA45DB" w14:textId="77777777" w:rsidR="00EA04EF" w:rsidRPr="009841F8" w:rsidRDefault="00EA04EF" w:rsidP="009841F8">
      <w:pPr>
        <w:spacing w:before="60" w:after="60" w:line="242" w:lineRule="auto"/>
        <w:ind w:firstLine="720"/>
        <w:jc w:val="both"/>
        <w:rPr>
          <w:szCs w:val="28"/>
          <w:lang w:val="nl-NL"/>
        </w:rPr>
      </w:pPr>
      <w:r w:rsidRPr="009841F8">
        <w:rPr>
          <w:szCs w:val="28"/>
          <w:lang w:val="nl-NL"/>
        </w:rPr>
        <w:t>- Về lĩnh vực y tế: chú trọng giảm tỷ lệ suy dinh dưỡng trẻ em dưới 5 tuổi; triển khai có hiệu quả các dự án về cải thiện dinh dưỡng thuộc các chương trình mục tiêu quốc gia; Tiếp tục tuyên truyền, vận động người dân tham gia BHYT, nhất là các xã trong lộ trình xây dựng nông thôn mới.</w:t>
      </w:r>
    </w:p>
    <w:p w14:paraId="6516CBAE" w14:textId="77777777" w:rsidR="00EA04EF" w:rsidRPr="009841F8" w:rsidRDefault="00EA04EF" w:rsidP="009841F8">
      <w:pPr>
        <w:spacing w:before="60" w:after="60" w:line="242" w:lineRule="auto"/>
        <w:ind w:firstLine="720"/>
        <w:jc w:val="both"/>
        <w:rPr>
          <w:szCs w:val="28"/>
          <w:lang w:val="nl-NL"/>
        </w:rPr>
      </w:pPr>
      <w:r w:rsidRPr="009841F8">
        <w:rPr>
          <w:szCs w:val="28"/>
          <w:lang w:val="nl-NL"/>
        </w:rPr>
        <w:t>- Về lĩnh vực thông tin và truyền thông: tăng cường công tác truyền thông đến nhân dân nâng cao cảnh giác đối với tình trạng một số tổ chức, cá nhân sử dụng chiêu thức lừa đảo thông qua mạng xã hội, điện thoại, tin nhắn... để chiếm đoạt tài sản công dân.</w:t>
      </w:r>
    </w:p>
    <w:p w14:paraId="3690CC58" w14:textId="77777777" w:rsidR="00EA04EF" w:rsidRPr="009841F8" w:rsidRDefault="00EA04EF" w:rsidP="009841F8">
      <w:pPr>
        <w:widowControl w:val="0"/>
        <w:spacing w:before="60" w:after="60" w:line="242" w:lineRule="auto"/>
        <w:ind w:firstLine="720"/>
        <w:jc w:val="both"/>
        <w:rPr>
          <w:szCs w:val="28"/>
          <w:shd w:val="clear" w:color="auto" w:fill="FFFFFF"/>
        </w:rPr>
      </w:pPr>
      <w:r w:rsidRPr="009841F8">
        <w:rPr>
          <w:szCs w:val="28"/>
          <w:shd w:val="clear" w:color="auto" w:fill="FFFFFF"/>
        </w:rPr>
        <w:t>- Chỉ đạo các cơ quan chủ Chương trình, các Sở, ngành chuyên môn phối hợp, hướng dẫn, tháo gỡ các khó khăn, vướng mắc của các cơ quan, địa phương được giao thực hiện nhiệm vụ thuộc Chương trình MTQG.</w:t>
      </w:r>
    </w:p>
    <w:p w14:paraId="6BFC28A7" w14:textId="77777777" w:rsidR="00EA04EF" w:rsidRPr="009841F8" w:rsidRDefault="00EA04EF" w:rsidP="009841F8">
      <w:pPr>
        <w:widowControl w:val="0"/>
        <w:spacing w:before="60" w:after="60" w:line="242" w:lineRule="auto"/>
        <w:ind w:firstLine="720"/>
        <w:jc w:val="both"/>
        <w:rPr>
          <w:bCs/>
          <w:szCs w:val="28"/>
          <w:lang w:val="eu-ES"/>
        </w:rPr>
      </w:pPr>
      <w:r w:rsidRPr="009841F8">
        <w:rPr>
          <w:bCs/>
          <w:szCs w:val="28"/>
          <w:lang w:val="eu-ES"/>
        </w:rPr>
        <w:t xml:space="preserve">- Tăng cường huy động, lồng ghép các nguồn lực trong việc triển khai thực hiện các mục tiêu nhiệm vụ thuộc chương trình MTQG trên địa bàn. </w:t>
      </w:r>
    </w:p>
    <w:p w14:paraId="2DE1899B" w14:textId="0F1D9279" w:rsidR="00337A23" w:rsidRPr="009841F8" w:rsidRDefault="00EA04EF" w:rsidP="009841F8">
      <w:pPr>
        <w:widowControl w:val="0"/>
        <w:spacing w:before="60" w:after="60" w:line="242" w:lineRule="auto"/>
        <w:ind w:firstLine="720"/>
        <w:jc w:val="both"/>
        <w:rPr>
          <w:szCs w:val="28"/>
          <w:shd w:val="clear" w:color="auto" w:fill="FFFFFF"/>
        </w:rPr>
      </w:pPr>
      <w:r w:rsidRPr="009841F8">
        <w:rPr>
          <w:bCs/>
          <w:szCs w:val="28"/>
          <w:lang w:val="pt-BR"/>
        </w:rPr>
        <w:t xml:space="preserve">- Chỉ đạo các đơn vị, địa phương tăng cường công tác tuyên truyền, động viên, nhắc nhở cán bộ, công chức nâng cao tinh thần, trách nhiệm trong thực thi công vụ, tránh gây khó khăn, phiền hà, sách nhiễu. </w:t>
      </w:r>
      <w:r w:rsidRPr="009841F8">
        <w:rPr>
          <w:szCs w:val="28"/>
          <w:shd w:val="clear" w:color="auto" w:fill="FFFFFF"/>
        </w:rPr>
        <w:t>Từng cơ quan, đơn vị, địa phương nâng cao trách nhiệm trong công tác tham mưu thực hiện nhiệm vụ được cấp thẩm quyền giao</w:t>
      </w:r>
      <w:r w:rsidR="00337A23" w:rsidRPr="009841F8">
        <w:rPr>
          <w:szCs w:val="28"/>
          <w:shd w:val="clear" w:color="auto" w:fill="FFFFFF"/>
        </w:rPr>
        <w:t>.</w:t>
      </w:r>
    </w:p>
    <w:p w14:paraId="7C88F5AF" w14:textId="0142F5B7" w:rsidR="00337A23" w:rsidRPr="009841F8" w:rsidRDefault="00837F6A" w:rsidP="009841F8">
      <w:pPr>
        <w:pStyle w:val="ListParagraph"/>
        <w:widowControl w:val="0"/>
        <w:numPr>
          <w:ilvl w:val="0"/>
          <w:numId w:val="1"/>
        </w:numPr>
        <w:spacing w:before="60" w:after="60" w:line="242" w:lineRule="auto"/>
        <w:ind w:left="0" w:firstLine="709"/>
        <w:jc w:val="both"/>
        <w:rPr>
          <w:b/>
        </w:rPr>
      </w:pPr>
      <w:r w:rsidRPr="009841F8">
        <w:rPr>
          <w:b/>
        </w:rPr>
        <w:t xml:space="preserve">Báo cáo về tình hình thực hiện nhiệm vụ thu, chi ngân sách năm 2022; </w:t>
      </w:r>
      <w:r w:rsidR="00337A23" w:rsidRPr="009841F8">
        <w:rPr>
          <w:b/>
        </w:rPr>
        <w:t>Dự thảo Nghị quyết về dự toán ngân sách địa phương và phương án phân bổ dự toán ngân sách tỉnh năm 2023.</w:t>
      </w:r>
    </w:p>
    <w:p w14:paraId="2D463096" w14:textId="531FF1BC" w:rsidR="00337A23" w:rsidRPr="009841F8" w:rsidRDefault="007A66C3" w:rsidP="009841F8">
      <w:pPr>
        <w:spacing w:before="60" w:after="60" w:line="242" w:lineRule="auto"/>
        <w:ind w:firstLine="720"/>
        <w:jc w:val="both"/>
      </w:pPr>
      <w:r w:rsidRPr="009841F8">
        <w:rPr>
          <w:szCs w:val="28"/>
          <w:lang w:val="da-DK"/>
        </w:rPr>
        <w:t>Ban Kinh tế - Ngân sách</w:t>
      </w:r>
      <w:r w:rsidR="00337A23" w:rsidRPr="009841F8">
        <w:t xml:space="preserve"> đề nghị </w:t>
      </w:r>
      <w:r w:rsidR="00337A23" w:rsidRPr="009841F8">
        <w:rPr>
          <w:szCs w:val="28"/>
          <w:lang w:val="sv-SE"/>
        </w:rPr>
        <w:t xml:space="preserve">Ủy ban nhân dân </w:t>
      </w:r>
      <w:r w:rsidR="00337A23" w:rsidRPr="009841F8">
        <w:t xml:space="preserve">tỉnh tập trung chỉ đạo </w:t>
      </w:r>
      <w:r w:rsidR="00EA4AD3" w:rsidRPr="009841F8">
        <w:t xml:space="preserve">và tiếp thu, giải trình </w:t>
      </w:r>
      <w:r w:rsidR="00337A23" w:rsidRPr="009841F8">
        <w:t xml:space="preserve">một số nội dung cụ thể sau: </w:t>
      </w:r>
    </w:p>
    <w:p w14:paraId="26959CC6" w14:textId="77777777" w:rsidR="00EA4AD3" w:rsidRPr="009841F8" w:rsidRDefault="00EA4AD3" w:rsidP="009841F8">
      <w:pPr>
        <w:spacing w:before="60" w:after="60" w:line="242" w:lineRule="auto"/>
        <w:ind w:firstLine="709"/>
        <w:jc w:val="both"/>
      </w:pPr>
      <w:r w:rsidRPr="009841F8">
        <w:t xml:space="preserve">- Tiếp tục chỉ đạo điều hành, tổ chức thực hiện dự toán ngân sách nhà nước năm 2022 đảm bảo chặt chẽ, đồng bộ, tuân thủ quy định pháp luật. </w:t>
      </w:r>
    </w:p>
    <w:p w14:paraId="54AC28A0" w14:textId="77777777" w:rsidR="00EA4AD3" w:rsidRPr="009841F8" w:rsidRDefault="00EA4AD3" w:rsidP="009841F8">
      <w:pPr>
        <w:widowControl w:val="0"/>
        <w:spacing w:before="60" w:after="60" w:line="242" w:lineRule="auto"/>
        <w:ind w:firstLine="709"/>
        <w:jc w:val="both"/>
        <w:rPr>
          <w:bCs/>
          <w:szCs w:val="28"/>
        </w:rPr>
      </w:pPr>
      <w:r w:rsidRPr="009841F8">
        <w:rPr>
          <w:bCs/>
          <w:szCs w:val="28"/>
        </w:rPr>
        <w:t xml:space="preserve">- </w:t>
      </w:r>
      <w:r w:rsidRPr="009841F8">
        <w:rPr>
          <w:bCs/>
          <w:szCs w:val="28"/>
          <w:lang w:val="pt-BR"/>
        </w:rPr>
        <w:t xml:space="preserve">Chỉ đạo các ngành, địa phương phối hợp với cơ quan thuế mình tăng cường </w:t>
      </w:r>
      <w:r w:rsidRPr="009841F8">
        <w:rPr>
          <w:bCs/>
          <w:szCs w:val="28"/>
          <w:lang w:val="pt-BR"/>
        </w:rPr>
        <w:lastRenderedPageBreak/>
        <w:t xml:space="preserve">công tác quản lý thu, đẩy mạnh công tác thanh tra, kiểm tra thuế chống thất thu, trốn thuế; quản lý chặt chẽ công tác hoàn thuế, đảm bảo hoàn thuế đúng đối tượng và chế độ hiện hành, kiên quyết xử lý nghiêm các trường hợp trốn, gian lận thuế, chây ỳ trong thực hiện nghĩa vụ nộp ngân sách nhà nước. Thực hiện tốt các giải pháp khai thác nguồn thu, chống thất thu trong lĩnh vực đất đai, hoạt động khai thác tài nguyên, khoáng sản, hoạt động xăng dầu, kinh doanh bất động sản, hoạt động xây dựng cơ bản vãng lai, vận tải hàng hóa; </w:t>
      </w:r>
      <w:r w:rsidRPr="009841F8">
        <w:rPr>
          <w:bCs/>
          <w:szCs w:val="28"/>
        </w:rPr>
        <w:t>giữ ổn định mức</w:t>
      </w:r>
      <w:r w:rsidRPr="009841F8">
        <w:rPr>
          <w:bCs/>
          <w:szCs w:val="28"/>
          <w:lang w:val="pt-BR"/>
        </w:rPr>
        <w:t xml:space="preserve"> nợ đọng thuế dưới 5% tổng thu NSNN trên địa bàn; đôn đốc thu nộp NSNN các khoản theo kết luận của cơ quan Thanh tra, Kiểm tra, Kiểm toán nhà nước theo quy định.</w:t>
      </w:r>
    </w:p>
    <w:p w14:paraId="6B9F7403" w14:textId="77777777" w:rsidR="00EA4AD3" w:rsidRPr="009841F8" w:rsidRDefault="00EA4AD3" w:rsidP="009841F8">
      <w:pPr>
        <w:widowControl w:val="0"/>
        <w:spacing w:before="60" w:after="60" w:line="242" w:lineRule="auto"/>
        <w:ind w:firstLine="709"/>
        <w:jc w:val="both"/>
        <w:rPr>
          <w:szCs w:val="28"/>
          <w:lang w:val="nl-NL"/>
        </w:rPr>
      </w:pPr>
      <w:r w:rsidRPr="009841F8">
        <w:rPr>
          <w:szCs w:val="28"/>
          <w:lang w:val="nl-NL"/>
        </w:rPr>
        <w:t>- Chỉ đạo việc quản lý và sử dụng có hiệu quả vốn thuộc Chương trình mục tiêu quốc gia, thanh quyết toán đảm bảo đúng quy định. Chỉ đạo cơ quan chuyên môn tăng cường công tác kiểm tra, hướng dẫn các cơ quan, đơn vị địa phương được phân bổ vốn nhằm triển khai thực hiện đồng bộ, thống nhất, tuân thủ các quy định, hướng dẫn có liên quan của cơ quan cấp trên.</w:t>
      </w:r>
    </w:p>
    <w:p w14:paraId="490E1859" w14:textId="7556D0B7" w:rsidR="00EA4AD3" w:rsidRPr="009841F8" w:rsidRDefault="00EA4AD3" w:rsidP="009841F8">
      <w:pPr>
        <w:spacing w:before="60" w:after="60" w:line="242" w:lineRule="auto"/>
        <w:ind w:firstLine="720"/>
        <w:jc w:val="both"/>
        <w:rPr>
          <w:szCs w:val="28"/>
          <w:lang w:val="nl-NL"/>
        </w:rPr>
      </w:pPr>
      <w:r w:rsidRPr="009841F8">
        <w:rPr>
          <w:szCs w:val="28"/>
          <w:lang w:val="nl-NL"/>
        </w:rPr>
        <w:t>- Chỉ đạo kiểm tra rà soát các tồn tại, hạn chế, triển khai thực hiện các đề xuất, kiến nghị qua giám sát của Hội đồng nhân dân</w:t>
      </w:r>
      <w:r w:rsidR="002B17F9" w:rsidRPr="009841F8">
        <w:rPr>
          <w:szCs w:val="28"/>
          <w:lang w:val="nl-NL"/>
        </w:rPr>
        <w:t xml:space="preserve"> tỉnh</w:t>
      </w:r>
      <w:r w:rsidRPr="009841F8">
        <w:rPr>
          <w:szCs w:val="28"/>
          <w:lang w:val="nl-NL"/>
        </w:rPr>
        <w:t>, Thường trực HĐND</w:t>
      </w:r>
      <w:r w:rsidR="002B17F9" w:rsidRPr="009841F8">
        <w:rPr>
          <w:szCs w:val="28"/>
          <w:lang w:val="nl-NL"/>
        </w:rPr>
        <w:t xml:space="preserve"> tỉnh</w:t>
      </w:r>
      <w:r w:rsidRPr="009841F8">
        <w:rPr>
          <w:szCs w:val="28"/>
          <w:lang w:val="nl-NL"/>
        </w:rPr>
        <w:t xml:space="preserve">, các Ban HĐND </w:t>
      </w:r>
      <w:r w:rsidR="002B17F9" w:rsidRPr="009841F8">
        <w:rPr>
          <w:szCs w:val="28"/>
          <w:lang w:val="nl-NL"/>
        </w:rPr>
        <w:t xml:space="preserve">tỉnh </w:t>
      </w:r>
      <w:r w:rsidRPr="009841F8">
        <w:rPr>
          <w:szCs w:val="28"/>
          <w:lang w:val="nl-NL"/>
        </w:rPr>
        <w:t xml:space="preserve">đối với các vấn đề liên quan đến lĩnh vực ngân sách trong năm 2022. </w:t>
      </w:r>
    </w:p>
    <w:p w14:paraId="78C2C7A0" w14:textId="485D9446" w:rsidR="00337A23" w:rsidRPr="009841F8" w:rsidRDefault="00337A23" w:rsidP="009841F8">
      <w:pPr>
        <w:spacing w:before="60" w:after="60" w:line="242" w:lineRule="auto"/>
        <w:ind w:firstLine="720"/>
        <w:jc w:val="both"/>
        <w:rPr>
          <w:spacing w:val="-2"/>
          <w:szCs w:val="28"/>
          <w:lang w:val="es-ES"/>
        </w:rPr>
      </w:pPr>
      <w:r w:rsidRPr="009841F8">
        <w:rPr>
          <w:spacing w:val="-2"/>
          <w:szCs w:val="28"/>
          <w:lang w:val="es-ES"/>
        </w:rPr>
        <w:t xml:space="preserve">- Chỉ đạo đánh giá kết quả thu ngân sách năm 2022, thực hiện dự toán thu ngân sách năm 2023, kịp thời báo cáo khó khăn, vướng mắc và giải pháp thực hiện, phấn đấu thu đạt dự toán Hội đồng nhân dân tỉnh giao. </w:t>
      </w:r>
    </w:p>
    <w:p w14:paraId="63713CDC" w14:textId="00E8D854" w:rsidR="00337A23" w:rsidRPr="009841F8" w:rsidRDefault="00337A23" w:rsidP="009841F8">
      <w:pPr>
        <w:spacing w:before="60" w:after="60" w:line="242" w:lineRule="auto"/>
        <w:ind w:firstLine="720"/>
        <w:jc w:val="both"/>
        <w:rPr>
          <w:szCs w:val="28"/>
        </w:rPr>
      </w:pPr>
      <w:r w:rsidRPr="009841F8">
        <w:rPr>
          <w:szCs w:val="28"/>
        </w:rPr>
        <w:t xml:space="preserve">- Hiện nay, biên chế hành chính năm 2023 chưa được cấp thẩm quyền giao, đề nghị báo cáo làm rõ cơ sở xây dựng dự toán chi lương và các hoạt động khác. Bên cạnh đó, từ ngày 01/7/2023, mức lương cơ sở tăng 1.800.000 đồng, như vậy dự toán bổ sung như thế nào. Đề nghị báo cáo thêm. </w:t>
      </w:r>
    </w:p>
    <w:p w14:paraId="0A38A7F4" w14:textId="77777777" w:rsidR="00337A23" w:rsidRPr="009841F8" w:rsidRDefault="00337A23" w:rsidP="009841F8">
      <w:pPr>
        <w:tabs>
          <w:tab w:val="right" w:pos="9100"/>
        </w:tabs>
        <w:spacing w:before="60" w:after="60" w:line="242" w:lineRule="auto"/>
        <w:ind w:firstLine="720"/>
        <w:jc w:val="both"/>
        <w:rPr>
          <w:szCs w:val="28"/>
        </w:rPr>
      </w:pPr>
      <w:r w:rsidRPr="009841F8">
        <w:rPr>
          <w:szCs w:val="28"/>
        </w:rPr>
        <w:t xml:space="preserve">- Đề nghị rà soát, điều chỉnh các nhiệm vụ chi liên quan đến Nghị quyết 09/2018/NQ-HĐND ngày 19/7/2018 của Hội đồng nhân dân tỉnh về đầu tư, phát triển và chế biến dược liệu trên địa bàn tỉnh đến năm 2020 và định hướng đến năm 2030, đảm bảo thực hiện theo đúng quy định. </w:t>
      </w:r>
    </w:p>
    <w:p w14:paraId="3A9001ED" w14:textId="77777777" w:rsidR="00337A23" w:rsidRPr="009841F8" w:rsidRDefault="00337A23" w:rsidP="009841F8">
      <w:pPr>
        <w:tabs>
          <w:tab w:val="right" w:pos="9100"/>
        </w:tabs>
        <w:spacing w:before="60" w:after="60" w:line="242" w:lineRule="auto"/>
        <w:ind w:firstLine="720"/>
        <w:jc w:val="both"/>
        <w:rPr>
          <w:szCs w:val="28"/>
        </w:rPr>
      </w:pPr>
      <w:r w:rsidRPr="009841F8">
        <w:rPr>
          <w:szCs w:val="28"/>
        </w:rPr>
        <w:t xml:space="preserve">- Đối với nguồn vốn đối ứng các Chương trình mục tiêu quốc gia từ nguồn vốn sự nghiệp, đề nghị xem xét bổ sung quy định cụ thể để các cơ quan triển khai thực hiện đồng bộ. </w:t>
      </w:r>
    </w:p>
    <w:p w14:paraId="143BA0B5" w14:textId="1737B66D" w:rsidR="00726791" w:rsidRPr="009841F8" w:rsidRDefault="00337A23" w:rsidP="009841F8">
      <w:pPr>
        <w:tabs>
          <w:tab w:val="right" w:pos="9100"/>
        </w:tabs>
        <w:spacing w:before="60" w:after="60" w:line="242" w:lineRule="auto"/>
        <w:ind w:firstLine="720"/>
        <w:jc w:val="both"/>
        <w:rPr>
          <w:szCs w:val="28"/>
        </w:rPr>
      </w:pPr>
      <w:r w:rsidRPr="009841F8">
        <w:rPr>
          <w:szCs w:val="28"/>
          <w:lang w:val="sv-SE"/>
        </w:rPr>
        <w:t xml:space="preserve">- </w:t>
      </w:r>
      <w:r w:rsidRPr="009841F8">
        <w:rPr>
          <w:szCs w:val="28"/>
        </w:rPr>
        <w:t>C</w:t>
      </w:r>
      <w:r w:rsidRPr="009841F8">
        <w:rPr>
          <w:szCs w:val="28"/>
          <w:lang w:val="sv-SE"/>
        </w:rPr>
        <w:t xml:space="preserve">hỉ đạo </w:t>
      </w:r>
      <w:r w:rsidRPr="009841F8">
        <w:rPr>
          <w:szCs w:val="28"/>
          <w:lang w:val="nl-NL"/>
        </w:rPr>
        <w:t xml:space="preserve">rà soát, cập nhật, </w:t>
      </w:r>
      <w:r w:rsidRPr="009841F8">
        <w:rPr>
          <w:szCs w:val="28"/>
          <w:lang w:val="sv-SE"/>
        </w:rPr>
        <w:t xml:space="preserve">điều chỉnh dự toán thu, chi ngân sách </w:t>
      </w:r>
      <w:r w:rsidRPr="009841F8">
        <w:rPr>
          <w:szCs w:val="28"/>
          <w:lang w:val="nl-NL"/>
        </w:rPr>
        <w:t>đảm bảo phù hợp với</w:t>
      </w:r>
      <w:r w:rsidRPr="009841F8">
        <w:rPr>
          <w:szCs w:val="28"/>
        </w:rPr>
        <w:t xml:space="preserve"> số liệu dự toán được Thủ tướng Chính phủ, Bộ Tài chính, Bộ Kế hoạch và </w:t>
      </w:r>
      <w:r w:rsidRPr="009841F8">
        <w:rPr>
          <w:bCs/>
          <w:szCs w:val="28"/>
          <w:lang w:val="sv-SE"/>
        </w:rPr>
        <w:t>Đầu</w:t>
      </w:r>
      <w:r w:rsidRPr="009841F8">
        <w:rPr>
          <w:szCs w:val="28"/>
        </w:rPr>
        <w:t xml:space="preserve"> tư giao,</w:t>
      </w:r>
      <w:r w:rsidRPr="009841F8">
        <w:rPr>
          <w:szCs w:val="28"/>
          <w:lang w:val="nl-NL"/>
        </w:rPr>
        <w:t xml:space="preserve"> </w:t>
      </w:r>
      <w:r w:rsidRPr="009841F8">
        <w:rPr>
          <w:szCs w:val="28"/>
          <w:lang w:val="sv-SE"/>
        </w:rPr>
        <w:t xml:space="preserve">Nghị quyết Ban chấp hành Đảng bộ tỉnh và chỉ đạo của Ban Thường vụ Tỉnh ủy; đảm bảo số liệu phân bổ </w:t>
      </w:r>
      <w:r w:rsidRPr="009841F8">
        <w:rPr>
          <w:szCs w:val="28"/>
        </w:rPr>
        <w:t xml:space="preserve">dự toán bám sát theo nguyên tắc tiêu chí, định mức phân bổ, phân cấp nguồn thu, nhiệm vụ chi từng cấp ngân sách, </w:t>
      </w:r>
      <w:r w:rsidRPr="009841F8">
        <w:rPr>
          <w:szCs w:val="28"/>
          <w:lang w:val="sv-SE"/>
        </w:rPr>
        <w:t xml:space="preserve">khớp đúng giữa dự toán thu, chi và các nội dung liên quan đến kế hoạch đầu tư </w:t>
      </w:r>
      <w:r w:rsidRPr="009841F8">
        <w:rPr>
          <w:szCs w:val="28"/>
        </w:rPr>
        <w:t xml:space="preserve">công </w:t>
      </w:r>
      <w:r w:rsidRPr="009841F8">
        <w:rPr>
          <w:szCs w:val="28"/>
          <w:lang w:val="sv-SE"/>
        </w:rPr>
        <w:t>trong năm 202</w:t>
      </w:r>
      <w:r w:rsidRPr="009841F8">
        <w:rPr>
          <w:szCs w:val="28"/>
        </w:rPr>
        <w:t xml:space="preserve">3, Kế hoạch vay, trả nợ công năm 2023 và Kế hoạch thực hiện các chương trình mục tiêu quốc gia năm 2023. Đồng thời, chịu trách nhiệm về tính đầy đủ, chính xác về thông tin, số liệu. </w:t>
      </w:r>
    </w:p>
    <w:p w14:paraId="6B610650" w14:textId="45CBEFAD" w:rsidR="002F1175" w:rsidRPr="009841F8" w:rsidRDefault="002F1175" w:rsidP="009841F8">
      <w:pPr>
        <w:pStyle w:val="ListParagraph"/>
        <w:numPr>
          <w:ilvl w:val="0"/>
          <w:numId w:val="1"/>
        </w:numPr>
        <w:tabs>
          <w:tab w:val="left" w:pos="709"/>
        </w:tabs>
        <w:spacing w:before="60" w:after="60" w:line="242" w:lineRule="auto"/>
        <w:ind w:left="0" w:firstLine="720"/>
        <w:contextualSpacing w:val="0"/>
        <w:jc w:val="both"/>
        <w:rPr>
          <w:b/>
        </w:rPr>
      </w:pPr>
      <w:r w:rsidRPr="009841F8">
        <w:rPr>
          <w:b/>
        </w:rPr>
        <w:t xml:space="preserve">Dự thảo Nghị quyết về kế hoạch đầu tư công </w:t>
      </w:r>
      <w:r w:rsidR="00EA4AD3" w:rsidRPr="009841F8">
        <w:rPr>
          <w:b/>
        </w:rPr>
        <w:t>nguồn ngân sách địa phương năm 2023 tỉnh Kon Tum.</w:t>
      </w:r>
    </w:p>
    <w:p w14:paraId="043C10E5" w14:textId="77777777" w:rsidR="002F1175" w:rsidRPr="009841F8" w:rsidRDefault="002F1175" w:rsidP="009841F8">
      <w:pPr>
        <w:spacing w:before="60" w:after="60" w:line="242" w:lineRule="auto"/>
        <w:ind w:firstLine="720"/>
        <w:jc w:val="both"/>
      </w:pPr>
      <w:r w:rsidRPr="009841F8">
        <w:lastRenderedPageBreak/>
        <w:t>Ban Kinh tế - Ngân sách đề nghị Ủy ban nhân dân tỉnh tiếp thu, giải trình một số nội dung sau:</w:t>
      </w:r>
    </w:p>
    <w:p w14:paraId="0F60CEFA" w14:textId="77777777" w:rsidR="002F1175" w:rsidRPr="009841F8" w:rsidRDefault="002F1175" w:rsidP="009841F8">
      <w:pPr>
        <w:spacing w:before="60" w:after="60" w:line="242" w:lineRule="auto"/>
        <w:ind w:firstLine="720"/>
        <w:jc w:val="both"/>
      </w:pPr>
      <w:r w:rsidRPr="009841F8">
        <w:t>- Báo cáo về nguồn thu tiền sử dụng đất năm 2022 đến thời điểm hiện nay, tổng kinh phí đã bố trí, số dự án được bố trí, số dự án chưa được bố trí vốn;…</w:t>
      </w:r>
    </w:p>
    <w:p w14:paraId="0FF0FFA0" w14:textId="77777777" w:rsidR="002F1175" w:rsidRPr="009841F8" w:rsidRDefault="002F1175" w:rsidP="009841F8">
      <w:pPr>
        <w:spacing w:before="60" w:after="60" w:line="242" w:lineRule="auto"/>
        <w:ind w:firstLine="720"/>
        <w:jc w:val="both"/>
      </w:pPr>
      <w:r w:rsidRPr="009841F8">
        <w:t xml:space="preserve">- Báo cáo về việc trình Hội đồng nhân dân cấp tỉnh quyết định điều chỉnh thời gian bố trí vốn đối với 04 dự án. Các dự án trên đã đảm bảo hồ sơ thủ tục, điều kiện để Hội đồng nhân dân tỉnh điều chỉnh thời gian bố trí vốn theo quy định Luật đầu tư công chưa. </w:t>
      </w:r>
    </w:p>
    <w:p w14:paraId="2B8B5672" w14:textId="5E30311D" w:rsidR="002F1175" w:rsidRPr="009841F8" w:rsidRDefault="002F1175" w:rsidP="009841F8">
      <w:pPr>
        <w:spacing w:before="60" w:after="60" w:line="242" w:lineRule="auto"/>
        <w:ind w:firstLine="720"/>
        <w:jc w:val="both"/>
      </w:pPr>
      <w:r w:rsidRPr="009841F8">
        <w:t xml:space="preserve">- Rà soát, điều chỉnh bổ sung đầy đủ cơ sở pháp lý, thủ tục đầu tư các dự án dự kiến phân bổ vốn thực hiện trong năm 2023 theo quy định của Luật Đầu tư công; đưa ra khỏi danh mục Kế hoạch đầu tư công năm 2023 những dự án chưa đảm bảo hồ sơ thủ tục theo quy định của Luật đầu tư công và đề xuất điều chỉnh </w:t>
      </w:r>
      <w:r w:rsidR="00F7599F" w:rsidRPr="009841F8">
        <w:t>vốn</w:t>
      </w:r>
      <w:r w:rsidRPr="009841F8">
        <w:t xml:space="preserve"> (nếu có).</w:t>
      </w:r>
    </w:p>
    <w:p w14:paraId="1B802B88" w14:textId="77777777" w:rsidR="002F1175" w:rsidRPr="009841F8" w:rsidRDefault="002F1175" w:rsidP="009841F8">
      <w:pPr>
        <w:spacing w:before="60" w:after="60" w:line="242" w:lineRule="auto"/>
        <w:ind w:firstLine="720"/>
        <w:jc w:val="both"/>
        <w:rPr>
          <w:lang w:val="sv-SE"/>
        </w:rPr>
      </w:pPr>
      <w:r w:rsidRPr="009841F8">
        <w:rPr>
          <w:lang w:val="sv-SE"/>
        </w:rPr>
        <w:t xml:space="preserve">- Chỉ đạo rà soát, cập nhật, bổ sung Kế hoạch đầu tư công nguồn ngân sách địa phương năm 2023 đảm bảo phù hợp với các quy định của pháp luật, chủ trương của Tỉnh </w:t>
      </w:r>
      <w:r w:rsidRPr="009841F8">
        <w:t>ủy</w:t>
      </w:r>
      <w:r w:rsidRPr="009841F8">
        <w:rPr>
          <w:lang w:val="sv-SE"/>
        </w:rPr>
        <w:t xml:space="preserve">, chỉ đạo của Ban Thường vụ Tỉnh </w:t>
      </w:r>
      <w:r w:rsidRPr="009841F8">
        <w:t>ủy</w:t>
      </w:r>
      <w:r w:rsidRPr="009841F8">
        <w:rPr>
          <w:lang w:val="sv-SE"/>
        </w:rPr>
        <w:t>; số liệu</w:t>
      </w:r>
      <w:r w:rsidRPr="009841F8" w:rsidDel="00D544CC">
        <w:rPr>
          <w:lang w:val="sv-SE"/>
        </w:rPr>
        <w:t xml:space="preserve"> </w:t>
      </w:r>
      <w:r w:rsidRPr="009841F8">
        <w:rPr>
          <w:lang w:val="sv-SE"/>
        </w:rPr>
        <w:t>khớp đúng, đồng bộ giữa Kế hoạch đầu tư công nguồn ngân sách địa phương năm 2023 và phương án phân bổ dự toán thu, chi ngân sách năm 2023.</w:t>
      </w:r>
    </w:p>
    <w:p w14:paraId="01EB6724" w14:textId="77777777" w:rsidR="00EA4AD3" w:rsidRPr="009841F8" w:rsidRDefault="00EA4AD3" w:rsidP="009841F8">
      <w:pPr>
        <w:pStyle w:val="ListParagraph"/>
        <w:numPr>
          <w:ilvl w:val="0"/>
          <w:numId w:val="1"/>
        </w:numPr>
        <w:tabs>
          <w:tab w:val="left" w:pos="709"/>
        </w:tabs>
        <w:spacing w:before="60" w:after="60" w:line="242" w:lineRule="auto"/>
        <w:ind w:left="0" w:firstLine="720"/>
        <w:contextualSpacing w:val="0"/>
        <w:jc w:val="both"/>
        <w:rPr>
          <w:b/>
        </w:rPr>
      </w:pPr>
      <w:r w:rsidRPr="009841F8">
        <w:rPr>
          <w:b/>
        </w:rPr>
        <w:t xml:space="preserve">Dự thảo Nghị quyết về giao kế hoạch thực hiện các chương trình mục tiêu quốc gia năm 2023 trên địa bàn tỉnh Kon Tum. </w:t>
      </w:r>
    </w:p>
    <w:p w14:paraId="3EE078C4" w14:textId="77777777" w:rsidR="00EA4AD3" w:rsidRPr="009841F8" w:rsidRDefault="00EA4AD3" w:rsidP="009841F8">
      <w:pPr>
        <w:spacing w:before="60" w:after="60" w:line="242" w:lineRule="auto"/>
        <w:ind w:firstLine="720"/>
        <w:jc w:val="both"/>
      </w:pPr>
      <w:r w:rsidRPr="009841F8">
        <w:t>Ban Kinh tế - Ngân sách đề nghị Ủy ban nhân dân tỉnh tiếp thu, giải trình một số nội dung sau:</w:t>
      </w:r>
    </w:p>
    <w:p w14:paraId="4485C2E2" w14:textId="77777777" w:rsidR="00EA4AD3" w:rsidRPr="009841F8" w:rsidRDefault="00EA4AD3" w:rsidP="009841F8">
      <w:pPr>
        <w:spacing w:before="60" w:after="60" w:line="242" w:lineRule="auto"/>
        <w:ind w:firstLine="720"/>
        <w:jc w:val="both"/>
        <w:rPr>
          <w:shd w:val="clear" w:color="auto" w:fill="FFFFFF"/>
        </w:rPr>
      </w:pPr>
      <w:r w:rsidRPr="009841F8">
        <w:rPr>
          <w:shd w:val="clear" w:color="auto" w:fill="FFFFFF"/>
        </w:rPr>
        <w:t>- Báo cáo tiến độ thực hiện các Chương trình MTQG năm 2022</w:t>
      </w:r>
      <w:r w:rsidRPr="009841F8">
        <w:rPr>
          <w:shd w:val="clear" w:color="auto" w:fill="FFFFFF"/>
          <w:lang w:val="en-GB"/>
        </w:rPr>
        <w:t xml:space="preserve"> </w:t>
      </w:r>
      <w:r w:rsidRPr="009841F8">
        <w:rPr>
          <w:i/>
          <w:iCs/>
          <w:shd w:val="clear" w:color="auto" w:fill="FFFFFF"/>
          <w:lang w:val="en-GB"/>
        </w:rPr>
        <w:t>(bao gồm vốn đầu tư và vốn sự nghiệp)</w:t>
      </w:r>
      <w:r w:rsidRPr="009841F8">
        <w:rPr>
          <w:shd w:val="clear" w:color="auto" w:fill="FFFFFF"/>
          <w:lang w:val="en-GB"/>
        </w:rPr>
        <w:t>.</w:t>
      </w:r>
      <w:r w:rsidRPr="009841F8">
        <w:rPr>
          <w:shd w:val="clear" w:color="auto" w:fill="FFFFFF"/>
        </w:rPr>
        <w:t xml:space="preserve"> </w:t>
      </w:r>
      <w:r w:rsidRPr="009841F8">
        <w:rPr>
          <w:shd w:val="clear" w:color="auto" w:fill="FFFFFF"/>
          <w:lang w:val="en-GB"/>
        </w:rPr>
        <w:t xml:space="preserve">Ước thực hiện, </w:t>
      </w:r>
      <w:r w:rsidRPr="009841F8">
        <w:rPr>
          <w:shd w:val="clear" w:color="auto" w:fill="FFFFFF"/>
        </w:rPr>
        <w:t xml:space="preserve">giải ngân đến </w:t>
      </w:r>
      <w:r w:rsidRPr="009841F8">
        <w:rPr>
          <w:shd w:val="clear" w:color="auto" w:fill="FFFFFF"/>
          <w:lang w:val="en-GB"/>
        </w:rPr>
        <w:t xml:space="preserve">ngày </w:t>
      </w:r>
      <w:r w:rsidRPr="009841F8">
        <w:rPr>
          <w:shd w:val="clear" w:color="auto" w:fill="FFFFFF"/>
        </w:rPr>
        <w:t>31/12/2022</w:t>
      </w:r>
      <w:r w:rsidRPr="009841F8">
        <w:rPr>
          <w:shd w:val="clear" w:color="auto" w:fill="FFFFFF"/>
          <w:lang w:val="en-GB"/>
        </w:rPr>
        <w:t>.</w:t>
      </w:r>
      <w:r w:rsidRPr="009841F8">
        <w:rPr>
          <w:shd w:val="clear" w:color="auto" w:fill="FFFFFF"/>
        </w:rPr>
        <w:t xml:space="preserve"> Tỷ lệ vốn đối ứng của các cấp ngân sách; đánh giá việc thực hiện các Danh mục dự án đầu tư thuộc Chương trình MTQG năm 2022</w:t>
      </w:r>
      <w:r w:rsidRPr="009841F8">
        <w:rPr>
          <w:shd w:val="clear" w:color="auto" w:fill="FFFFFF"/>
          <w:lang w:val="en-GB"/>
        </w:rPr>
        <w:t xml:space="preserve"> </w:t>
      </w:r>
      <w:r w:rsidRPr="009841F8">
        <w:rPr>
          <w:shd w:val="clear" w:color="auto" w:fill="FFFFFF"/>
        </w:rPr>
        <w:t>đã được Hội đồng nhân dân tỉnh thông qua</w:t>
      </w:r>
      <w:r w:rsidRPr="009841F8">
        <w:rPr>
          <w:shd w:val="clear" w:color="auto" w:fill="FFFFFF"/>
          <w:vertAlign w:val="superscript"/>
        </w:rPr>
        <w:t>(</w:t>
      </w:r>
      <w:r w:rsidRPr="009841F8">
        <w:rPr>
          <w:rStyle w:val="FootnoteReference"/>
          <w:shd w:val="clear" w:color="auto" w:fill="FFFFFF"/>
        </w:rPr>
        <w:footnoteReference w:id="3"/>
      </w:r>
      <w:r w:rsidRPr="009841F8">
        <w:rPr>
          <w:shd w:val="clear" w:color="auto" w:fill="FFFFFF"/>
          <w:vertAlign w:val="superscript"/>
        </w:rPr>
        <w:t>)</w:t>
      </w:r>
      <w:r w:rsidRPr="009841F8">
        <w:rPr>
          <w:shd w:val="clear" w:color="auto" w:fill="FFFFFF"/>
        </w:rPr>
        <w:t xml:space="preserve">. Những khó khăn, vướng mắc trong việc triển khai thực hiện. </w:t>
      </w:r>
    </w:p>
    <w:p w14:paraId="5A92341D" w14:textId="77777777" w:rsidR="00EA4AD3" w:rsidRPr="009841F8" w:rsidRDefault="00EA4AD3" w:rsidP="009841F8">
      <w:pPr>
        <w:spacing w:before="60" w:after="60" w:line="242" w:lineRule="auto"/>
        <w:ind w:firstLine="720"/>
        <w:jc w:val="both"/>
        <w:rPr>
          <w:shd w:val="clear" w:color="auto" w:fill="FFFFFF"/>
        </w:rPr>
      </w:pPr>
      <w:r w:rsidRPr="009841F8">
        <w:rPr>
          <w:shd w:val="clear" w:color="auto" w:fill="FFFFFF"/>
        </w:rPr>
        <w:t xml:space="preserve">- Cơ sở xây dựng phương án phân bổ kinh phí thực hiện các Chương trình MTQG năm 2023. Tỷ lệ bố trí vốn cho dự án khởi công mới, dự án chuyển tiếp, thứ tự ưu tiên, đảm bảo thực hiện hoàn thành dự án, chương trình trong giai đoạn 2021-2025 theo quy định của Luật Đầu tư công. </w:t>
      </w:r>
    </w:p>
    <w:p w14:paraId="35E61879" w14:textId="77777777" w:rsidR="00EA4AD3" w:rsidRPr="009841F8" w:rsidRDefault="00EA4AD3" w:rsidP="009841F8">
      <w:pPr>
        <w:spacing w:before="60" w:after="60" w:line="242" w:lineRule="auto"/>
        <w:ind w:firstLine="720"/>
        <w:jc w:val="both"/>
        <w:rPr>
          <w:shd w:val="clear" w:color="auto" w:fill="FFFFFF"/>
        </w:rPr>
      </w:pPr>
      <w:r w:rsidRPr="009841F8">
        <w:rPr>
          <w:shd w:val="clear" w:color="auto" w:fill="FFFFFF"/>
        </w:rPr>
        <w:t xml:space="preserve">- Chỉ đạo các Sở ngành, địa phương nâng cao trách nhiệm trong việc thực hiện hiệu quả các mục tiêu, nhiệm vụ của các Chương trình, nhằm đẩy nhanh tiến độ thực hiện, giải ngân vốn, phát huy hiệu quả nguồn vốn trong năm 2023. Chỉ đạo tăng cường phân cấp cho cấp xã trong việc lập hồ sơ, tổ chức thi công xây dựng, bảo trì công trình đối với các dự án quy mô nhỏ, kỹ thuật không phức tạp được tổ chức thực hiện theo cơ chế đặc thù. </w:t>
      </w:r>
    </w:p>
    <w:p w14:paraId="5745AEED" w14:textId="77777777" w:rsidR="00EA4AD3" w:rsidRPr="009841F8" w:rsidRDefault="00EA4AD3" w:rsidP="009841F8">
      <w:pPr>
        <w:spacing w:before="60" w:after="60" w:line="242" w:lineRule="auto"/>
        <w:ind w:firstLine="720"/>
        <w:jc w:val="both"/>
        <w:rPr>
          <w:shd w:val="clear" w:color="auto" w:fill="FFFFFF"/>
        </w:rPr>
      </w:pPr>
      <w:r w:rsidRPr="009841F8">
        <w:rPr>
          <w:shd w:val="clear" w:color="auto" w:fill="FFFFFF"/>
        </w:rPr>
        <w:t xml:space="preserve">- Tăng cường kiểm tra, giám sát trong quá trình triển khai thực hiện, kịp thời báo cáo các khó khăn vướng mắc về cấp thẩm quyền, xem xét giải quyết, tháo gỡ. Hạn chế thấp nhất việc thực hiện chuyển tiếp dự án như năm 2022. </w:t>
      </w:r>
    </w:p>
    <w:p w14:paraId="27549330" w14:textId="7EF7D1D4" w:rsidR="00EA4AD3" w:rsidRPr="009841F8" w:rsidRDefault="00EA4AD3" w:rsidP="009841F8">
      <w:pPr>
        <w:spacing w:before="60" w:after="60" w:line="242" w:lineRule="auto"/>
        <w:ind w:firstLine="720"/>
        <w:jc w:val="both"/>
        <w:rPr>
          <w:shd w:val="clear" w:color="auto" w:fill="FFFFFF"/>
        </w:rPr>
      </w:pPr>
      <w:r w:rsidRPr="009841F8">
        <w:rPr>
          <w:lang w:val="nl-NL"/>
        </w:rPr>
        <w:lastRenderedPageBreak/>
        <w:t xml:space="preserve">- Đề nghị rà soát, cập nhật số liệu trong các bảng biểu phụ lục kèm theo dự thảo Nghị quyết, danh mục dự án đầu tư </w:t>
      </w:r>
      <w:r w:rsidRPr="009841F8">
        <w:t xml:space="preserve">thuộc 03 Chương trình mục tiêu quốc gia </w:t>
      </w:r>
      <w:r w:rsidRPr="009841F8">
        <w:rPr>
          <w:lang w:val="nl-NL"/>
        </w:rPr>
        <w:t xml:space="preserve">đảm bảo khớp đúng, đầy đủ, dễ hiểu, dễ thực hiện, tránh trùng lắp, không chồng chéo, bám sát quy định của Trung ương, Nguyên tắc tiêu chí, định mức phân bổ vốn ngân sách Nhà nước và tỷ lệ vốn đối ứng ngân sách địa phương được </w:t>
      </w:r>
      <w:r w:rsidRPr="009841F8">
        <w:rPr>
          <w:szCs w:val="28"/>
        </w:rPr>
        <w:t>Hội đồng nhân dân</w:t>
      </w:r>
      <w:r w:rsidRPr="009841F8">
        <w:rPr>
          <w:lang w:val="nl-NL"/>
        </w:rPr>
        <w:t xml:space="preserve"> tỉnh phê duyệt. Đồng thời chịu trách nhiệm về tính đầy đủ, chính xác về thông tin, số liệu các tiêu chí tính toán điểm số phân bổ cho các đơn vị, địa phương.</w:t>
      </w:r>
      <w:r w:rsidRPr="009841F8">
        <w:rPr>
          <w:shd w:val="clear" w:color="auto" w:fill="FFFFFF"/>
        </w:rPr>
        <w:t xml:space="preserve"> </w:t>
      </w:r>
    </w:p>
    <w:p w14:paraId="20F0BED5" w14:textId="455F6A27" w:rsidR="00134976" w:rsidRPr="009841F8" w:rsidRDefault="00134976" w:rsidP="009841F8">
      <w:pPr>
        <w:pStyle w:val="ListParagraph"/>
        <w:numPr>
          <w:ilvl w:val="0"/>
          <w:numId w:val="1"/>
        </w:numPr>
        <w:tabs>
          <w:tab w:val="left" w:pos="709"/>
        </w:tabs>
        <w:spacing w:before="60" w:after="60" w:line="242" w:lineRule="auto"/>
        <w:ind w:left="0" w:firstLine="720"/>
        <w:contextualSpacing w:val="0"/>
        <w:jc w:val="both"/>
        <w:rPr>
          <w:b/>
        </w:rPr>
      </w:pPr>
      <w:r w:rsidRPr="009841F8">
        <w:rPr>
          <w:b/>
        </w:rPr>
        <w:t>Dự thảo Nghị quyết về tỷ lệ số lượng dự án đầu tư xây dựng thực hiện theo cơ chế đặc thù thuộc các chương trình mục tiêu quốc gia giai đoạn 2021-2025 trên địa bàn tỉnh Kon Tum</w:t>
      </w:r>
      <w:r w:rsidR="0054651C" w:rsidRPr="009841F8">
        <w:rPr>
          <w:b/>
        </w:rPr>
        <w:t>.</w:t>
      </w:r>
    </w:p>
    <w:p w14:paraId="4ED5C85F" w14:textId="77777777" w:rsidR="00134976" w:rsidRPr="009841F8" w:rsidRDefault="00134976" w:rsidP="009841F8">
      <w:pPr>
        <w:pStyle w:val="ListParagraph"/>
        <w:widowControl w:val="0"/>
        <w:autoSpaceDE w:val="0"/>
        <w:autoSpaceDN w:val="0"/>
        <w:adjustRightInd w:val="0"/>
        <w:spacing w:before="60" w:after="60" w:line="242" w:lineRule="auto"/>
        <w:ind w:left="0" w:firstLine="720"/>
        <w:contextualSpacing w:val="0"/>
        <w:jc w:val="both"/>
      </w:pPr>
      <w:r w:rsidRPr="009841F8">
        <w:t>Ban Kinh tế - Ngân sách đề nghị Ủy ban nhân dân tỉnh tiếp thu, giải trình một số nội dung sau:</w:t>
      </w:r>
    </w:p>
    <w:p w14:paraId="7A74B9ED" w14:textId="47F17B63" w:rsidR="00134976" w:rsidRPr="009841F8" w:rsidRDefault="00134976" w:rsidP="009841F8">
      <w:pPr>
        <w:pStyle w:val="ListParagraph"/>
        <w:widowControl w:val="0"/>
        <w:autoSpaceDE w:val="0"/>
        <w:autoSpaceDN w:val="0"/>
        <w:adjustRightInd w:val="0"/>
        <w:spacing w:before="60" w:after="60" w:line="242" w:lineRule="auto"/>
        <w:ind w:left="0" w:firstLine="720"/>
        <w:contextualSpacing w:val="0"/>
        <w:jc w:val="both"/>
      </w:pPr>
      <w:r w:rsidRPr="009841F8">
        <w:t xml:space="preserve">- </w:t>
      </w:r>
      <w:r w:rsidR="006C3461" w:rsidRPr="009841F8">
        <w:t xml:space="preserve">Báo </w:t>
      </w:r>
      <w:r w:rsidRPr="009841F8">
        <w:t xml:space="preserve">cáo làm rõ vì sao không xây dựng tỷ lệ số lượng dự án đầu tư xây dựng thực hiện theo cơ chế đặc thù riêng đối với từng Chương trình mục tiêu quốc gia. </w:t>
      </w:r>
    </w:p>
    <w:p w14:paraId="6B0DBBFF" w14:textId="5DB4960C" w:rsidR="00134976" w:rsidRPr="009841F8" w:rsidRDefault="00134976" w:rsidP="009841F8">
      <w:pPr>
        <w:pStyle w:val="ListParagraph"/>
        <w:widowControl w:val="0"/>
        <w:autoSpaceDE w:val="0"/>
        <w:autoSpaceDN w:val="0"/>
        <w:adjustRightInd w:val="0"/>
        <w:spacing w:before="60" w:after="60" w:line="242" w:lineRule="auto"/>
        <w:ind w:left="0" w:firstLine="720"/>
        <w:contextualSpacing w:val="0"/>
        <w:jc w:val="both"/>
      </w:pPr>
      <w:r w:rsidRPr="009841F8">
        <w:t xml:space="preserve">- </w:t>
      </w:r>
      <w:r w:rsidR="006C3461" w:rsidRPr="009841F8">
        <w:t xml:space="preserve">Báo </w:t>
      </w:r>
      <w:r w:rsidRPr="009841F8">
        <w:t xml:space="preserve">cáo làm rõ cơ sở đề xuất chọn tỷ lệ số lượng dự án đầu tư xây dựng thực hiện theo cơ chế đặc thù. </w:t>
      </w:r>
    </w:p>
    <w:p w14:paraId="08F20C11" w14:textId="0A68B518" w:rsidR="00134976" w:rsidRPr="009841F8" w:rsidRDefault="00134976" w:rsidP="009841F8">
      <w:pPr>
        <w:pStyle w:val="ListParagraph"/>
        <w:widowControl w:val="0"/>
        <w:autoSpaceDE w:val="0"/>
        <w:autoSpaceDN w:val="0"/>
        <w:adjustRightInd w:val="0"/>
        <w:spacing w:before="60" w:after="60" w:line="242" w:lineRule="auto"/>
        <w:ind w:left="0" w:firstLine="720"/>
        <w:contextualSpacing w:val="0"/>
        <w:jc w:val="both"/>
      </w:pPr>
      <w:r w:rsidRPr="009841F8">
        <w:t>- Chỉ đạo các huyện, thành phố triển khai thực hiện các nội dung, hoạt động thuộc chương trình mục tiêu quốc gia có sự tham gia của cộng đồng dân cư trên địa bàn cấp xã đảm bảo theo quy định tại Nghị định số 27/2022/NĐ-CP ngày 19 tháng 4 năm 2022 của Chính phủ</w:t>
      </w:r>
      <w:r w:rsidR="0017654A" w:rsidRPr="009841F8">
        <w:t>.</w:t>
      </w:r>
    </w:p>
    <w:p w14:paraId="606351F7" w14:textId="07A4BC00" w:rsidR="00726791" w:rsidRPr="009841F8" w:rsidRDefault="00726791" w:rsidP="009841F8">
      <w:pPr>
        <w:pStyle w:val="ListParagraph"/>
        <w:numPr>
          <w:ilvl w:val="0"/>
          <w:numId w:val="1"/>
        </w:numPr>
        <w:tabs>
          <w:tab w:val="left" w:pos="709"/>
        </w:tabs>
        <w:spacing w:before="60" w:after="60" w:line="242" w:lineRule="auto"/>
        <w:ind w:left="0" w:firstLine="720"/>
        <w:contextualSpacing w:val="0"/>
        <w:jc w:val="both"/>
        <w:rPr>
          <w:b/>
        </w:rPr>
      </w:pPr>
      <w:r w:rsidRPr="009841F8">
        <w:rPr>
          <w:b/>
        </w:rPr>
        <w:t xml:space="preserve">Dự thảo Nghị quyết của Hội đồng nhân dân tỉnh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 </w:t>
      </w:r>
    </w:p>
    <w:p w14:paraId="5766D494" w14:textId="08197FB6" w:rsidR="00C33D21" w:rsidRPr="009841F8" w:rsidRDefault="00C33D21" w:rsidP="009841F8">
      <w:pPr>
        <w:pStyle w:val="ListParagraph"/>
        <w:widowControl w:val="0"/>
        <w:autoSpaceDE w:val="0"/>
        <w:autoSpaceDN w:val="0"/>
        <w:adjustRightInd w:val="0"/>
        <w:spacing w:before="60" w:after="60" w:line="242" w:lineRule="auto"/>
        <w:ind w:left="0" w:firstLine="720"/>
        <w:contextualSpacing w:val="0"/>
        <w:jc w:val="both"/>
      </w:pPr>
      <w:r w:rsidRPr="009841F8">
        <w:t xml:space="preserve">Ban Kinh tế - Ngân sách </w:t>
      </w:r>
      <w:r w:rsidR="00EE0A42" w:rsidRPr="009841F8">
        <w:t>đ</w:t>
      </w:r>
      <w:r w:rsidRPr="009841F8">
        <w:t>ề nghị Ủy ban nhân dân tỉnh tiếp thu, giải trình một số nội dung sau:</w:t>
      </w:r>
    </w:p>
    <w:p w14:paraId="438CFC6B" w14:textId="32C3BA72" w:rsidR="00EE0A42" w:rsidRPr="009841F8" w:rsidRDefault="00EE0A42" w:rsidP="009841F8">
      <w:pPr>
        <w:widowControl w:val="0"/>
        <w:autoSpaceDE w:val="0"/>
        <w:autoSpaceDN w:val="0"/>
        <w:adjustRightInd w:val="0"/>
        <w:spacing w:before="60" w:after="60" w:line="242" w:lineRule="auto"/>
        <w:ind w:firstLine="720"/>
        <w:jc w:val="both"/>
        <w:rPr>
          <w:rFonts w:eastAsia="Courier New"/>
          <w:lang w:eastAsia="vi-VN"/>
        </w:rPr>
      </w:pPr>
      <w:r w:rsidRPr="009841F8">
        <w:rPr>
          <w:lang w:val="de-DE"/>
        </w:rPr>
        <w:t xml:space="preserve">- Báo cáo làm rõ cơ sở xác định </w:t>
      </w:r>
      <w:r w:rsidRPr="009841F8">
        <w:rPr>
          <w:rFonts w:eastAsia="Courier New"/>
          <w:lang w:val="vi-VN" w:eastAsia="vi-VN"/>
        </w:rPr>
        <w:t>khu vực thuộc nội thành của thành phố, thị trấn, khu dân cư không được phép chăn nuôi</w:t>
      </w:r>
      <w:r w:rsidRPr="009841F8">
        <w:rPr>
          <w:rFonts w:eastAsia="Courier New"/>
          <w:lang w:eastAsia="vi-VN"/>
        </w:rPr>
        <w:t>. Hiện nay</w:t>
      </w:r>
      <w:r w:rsidR="00F7599F" w:rsidRPr="009841F8">
        <w:rPr>
          <w:rFonts w:eastAsia="Courier New"/>
          <w:lang w:eastAsia="vi-VN"/>
        </w:rPr>
        <w:t>,</w:t>
      </w:r>
      <w:r w:rsidRPr="009841F8">
        <w:rPr>
          <w:rFonts w:eastAsia="Courier New"/>
          <w:lang w:eastAsia="vi-VN"/>
        </w:rPr>
        <w:t xml:space="preserve"> đa phần dân cư ở khu vực nông thôn sản xuất nông nghiệp là chủ yếu, việc quy định khu vực dân cư tại các thôn trên địa bàn xã không được phép chăn nuôi như dự thảo Nghị quyết có phù hợp với tình hình thực tế địa phương hiện nay không</w:t>
      </w:r>
      <w:r w:rsidR="00F7599F" w:rsidRPr="009841F8">
        <w:rPr>
          <w:rFonts w:eastAsia="Courier New"/>
          <w:lang w:eastAsia="vi-VN"/>
        </w:rPr>
        <w:t>?</w:t>
      </w:r>
    </w:p>
    <w:p w14:paraId="12BC6C77" w14:textId="77777777" w:rsidR="00EE0A42" w:rsidRPr="009841F8" w:rsidRDefault="00EE0A42" w:rsidP="009841F8">
      <w:pPr>
        <w:widowControl w:val="0"/>
        <w:autoSpaceDE w:val="0"/>
        <w:autoSpaceDN w:val="0"/>
        <w:adjustRightInd w:val="0"/>
        <w:spacing w:before="60" w:after="60" w:line="242" w:lineRule="auto"/>
        <w:ind w:firstLine="720"/>
        <w:jc w:val="both"/>
        <w:rPr>
          <w:lang w:val="de-DE"/>
        </w:rPr>
      </w:pPr>
      <w:r w:rsidRPr="009841F8">
        <w:rPr>
          <w:lang w:val="de-DE"/>
        </w:rPr>
        <w:t xml:space="preserve">- Tại Điều 2 dự thảo Nghị quyết, đề nghị rà soát, biên tập lại một số vị trí, khu vực </w:t>
      </w:r>
      <w:r w:rsidRPr="009841F8">
        <w:rPr>
          <w:rFonts w:eastAsia="Times New Roman"/>
          <w:bCs/>
          <w:lang w:val="nb-NO" w:eastAsia="vi-VN"/>
        </w:rPr>
        <w:t>“</w:t>
      </w:r>
      <w:r w:rsidRPr="009841F8">
        <w:t>không được phép chăn nuôi</w:t>
      </w:r>
      <w:r w:rsidRPr="009841F8">
        <w:rPr>
          <w:bCs/>
          <w:shd w:val="clear" w:color="auto" w:fill="FFFFFF"/>
        </w:rPr>
        <w:t>”</w:t>
      </w:r>
      <w:r w:rsidRPr="009841F8" w:rsidDel="000B2E9C">
        <w:t xml:space="preserve"> </w:t>
      </w:r>
      <w:r w:rsidRPr="009841F8">
        <w:rPr>
          <w:szCs w:val="28"/>
        </w:rPr>
        <w:t xml:space="preserve">theo hướng xem xét “khu dân cư” tại khu vực Tổ dân phố và khu vực thôn, làng </w:t>
      </w:r>
      <w:r w:rsidRPr="009841F8">
        <w:t>cho phù hợp với quy định (</w:t>
      </w:r>
      <w:r w:rsidRPr="009841F8">
        <w:rPr>
          <w:i/>
          <w:iCs/>
        </w:rPr>
        <w:t>khu vực thuộc nội thành của thành phố, thị xã, thị trấn, khu dân cư không được phép chăn nuôi)</w:t>
      </w:r>
      <w:r w:rsidRPr="009841F8">
        <w:t>. Đồng thời đ</w:t>
      </w:r>
      <w:r w:rsidRPr="009841F8">
        <w:rPr>
          <w:lang w:val="de-DE"/>
        </w:rPr>
        <w:t xml:space="preserve">ưa nội dung </w:t>
      </w:r>
      <w:r w:rsidRPr="009841F8">
        <w:rPr>
          <w:rFonts w:eastAsia="Times New Roman"/>
          <w:bCs/>
          <w:i/>
          <w:lang w:val="nb-NO" w:eastAsia="vi-VN"/>
        </w:rPr>
        <w:t>“</w:t>
      </w:r>
      <w:r w:rsidRPr="009841F8">
        <w:rPr>
          <w:bCs/>
          <w:i/>
          <w:lang w:val="de-DE"/>
        </w:rPr>
        <w:t>Điều 2. Khu vực không được phép chăn nuôi</w:t>
      </w:r>
      <w:r w:rsidRPr="009841F8">
        <w:rPr>
          <w:bCs/>
          <w:i/>
          <w:shd w:val="clear" w:color="auto" w:fill="FFFFFF"/>
        </w:rPr>
        <w:t>”</w:t>
      </w:r>
      <w:r w:rsidRPr="009841F8">
        <w:rPr>
          <w:bCs/>
          <w:iCs/>
          <w:lang w:val="de-DE"/>
        </w:rPr>
        <w:t xml:space="preserve"> </w:t>
      </w:r>
      <w:r w:rsidRPr="009841F8">
        <w:rPr>
          <w:lang w:val="de-DE"/>
        </w:rPr>
        <w:t>vào Phụ lục kèm theo dự thảo Nghị quyết.</w:t>
      </w:r>
    </w:p>
    <w:p w14:paraId="6199D1AB" w14:textId="77777777" w:rsidR="00EE0A42" w:rsidRPr="009841F8" w:rsidRDefault="00EE0A42" w:rsidP="009841F8">
      <w:pPr>
        <w:widowControl w:val="0"/>
        <w:autoSpaceDE w:val="0"/>
        <w:autoSpaceDN w:val="0"/>
        <w:adjustRightInd w:val="0"/>
        <w:spacing w:before="60" w:after="60" w:line="242" w:lineRule="auto"/>
        <w:ind w:firstLine="720"/>
        <w:jc w:val="both"/>
        <w:rPr>
          <w:rFonts w:eastAsia="Courier New"/>
          <w:lang w:eastAsia="vi-VN"/>
        </w:rPr>
      </w:pPr>
      <w:r w:rsidRPr="009841F8">
        <w:rPr>
          <w:lang w:val="de-DE"/>
        </w:rPr>
        <w:t xml:space="preserve">- </w:t>
      </w:r>
      <w:r w:rsidRPr="009841F8">
        <w:rPr>
          <w:rFonts w:eastAsia="Courier New"/>
          <w:lang w:eastAsia="vi-VN"/>
        </w:rPr>
        <w:t xml:space="preserve">Việc xác định khu vực không được phép chăn nuôi đã được lấy ý kiến trực tiếp các huyện, thành phố và đối tượng chịu sự tác động chưa. Đề nghị nêu rõ quá trình lấy ý kiến bằng biên bản hoặc phiếu lấy ý kiến của những hộ dân có liên quan đến quy định không được phép chăn nuôi, chính sách hỗ trợ và quy định vùng nuôi </w:t>
      </w:r>
      <w:r w:rsidRPr="009841F8">
        <w:rPr>
          <w:rFonts w:eastAsia="Courier New"/>
          <w:lang w:eastAsia="vi-VN"/>
        </w:rPr>
        <w:lastRenderedPageBreak/>
        <w:t>chim yến.</w:t>
      </w:r>
    </w:p>
    <w:p w14:paraId="650D6F0D" w14:textId="19C9BB14" w:rsidR="00EE0A42" w:rsidRPr="009841F8" w:rsidRDefault="00EE0A42" w:rsidP="009841F8">
      <w:pPr>
        <w:widowControl w:val="0"/>
        <w:autoSpaceDE w:val="0"/>
        <w:autoSpaceDN w:val="0"/>
        <w:adjustRightInd w:val="0"/>
        <w:spacing w:before="60" w:after="60" w:line="242" w:lineRule="auto"/>
        <w:ind w:firstLine="720"/>
        <w:jc w:val="both"/>
        <w:rPr>
          <w:lang w:val="de-DE"/>
        </w:rPr>
      </w:pPr>
      <w:r w:rsidRPr="009841F8">
        <w:rPr>
          <w:rFonts w:eastAsia="Courier New"/>
          <w:iCs/>
          <w:lang w:eastAsia="vi-VN"/>
        </w:rPr>
        <w:t xml:space="preserve">- Đề nghị báo cáo kết quả rà soát, đánh giá thực trạng cơ sở chăn nuôi trên địa bàn toàn tỉnh số lượng, quy mô chăn nuôi, đối tượng, mức độ ảnh hưởng; lộ trình, </w:t>
      </w:r>
      <w:r w:rsidRPr="009841F8">
        <w:rPr>
          <w:lang w:val="vi-VN"/>
        </w:rPr>
        <w:t>số lượng cơ sở chăn nuôi phải di dời</w:t>
      </w:r>
      <w:r w:rsidRPr="009841F8">
        <w:rPr>
          <w:lang w:val="de-DE"/>
        </w:rPr>
        <w:t xml:space="preserve"> ra khỏi khu vực không được phép chăn nuôi</w:t>
      </w:r>
      <w:r w:rsidRPr="009841F8">
        <w:t>,</w:t>
      </w:r>
      <w:r w:rsidRPr="009841F8">
        <w:rPr>
          <w:lang w:val="vi-VN"/>
        </w:rPr>
        <w:t xml:space="preserve"> ngừng hoạt động</w:t>
      </w:r>
      <w:r w:rsidRPr="009841F8">
        <w:t xml:space="preserve">; số hộ/nhân khẩu cần được </w:t>
      </w:r>
      <w:r w:rsidRPr="009841F8">
        <w:rPr>
          <w:rFonts w:eastAsia="Times New Roman"/>
          <w:bCs/>
          <w:lang w:val="sv-SE"/>
        </w:rPr>
        <w:t xml:space="preserve">hỗ trợ </w:t>
      </w:r>
      <w:r w:rsidRPr="009841F8">
        <w:rPr>
          <w:rFonts w:eastAsia="Times New Roman"/>
          <w:bCs/>
          <w:lang w:val="vi-VN"/>
        </w:rPr>
        <w:t xml:space="preserve">ổn định </w:t>
      </w:r>
      <w:r w:rsidRPr="009841F8">
        <w:rPr>
          <w:rFonts w:eastAsia="Times New Roman"/>
          <w:bCs/>
        </w:rPr>
        <w:t xml:space="preserve">di dời, ổn định </w:t>
      </w:r>
      <w:r w:rsidRPr="009841F8">
        <w:rPr>
          <w:rFonts w:eastAsia="Times New Roman"/>
          <w:bCs/>
          <w:lang w:val="vi-VN"/>
        </w:rPr>
        <w:t>đời sống</w:t>
      </w:r>
      <w:r w:rsidRPr="009841F8">
        <w:t>.</w:t>
      </w:r>
      <w:r w:rsidRPr="009841F8">
        <w:rPr>
          <w:lang w:val="de-DE"/>
        </w:rPr>
        <w:t xml:space="preserve"> </w:t>
      </w:r>
    </w:p>
    <w:p w14:paraId="4F6A2F12" w14:textId="77777777" w:rsidR="00EE0A42" w:rsidRPr="009841F8" w:rsidRDefault="00EE0A42" w:rsidP="009841F8">
      <w:pPr>
        <w:widowControl w:val="0"/>
        <w:autoSpaceDE w:val="0"/>
        <w:autoSpaceDN w:val="0"/>
        <w:adjustRightInd w:val="0"/>
        <w:spacing w:before="60" w:after="60" w:line="242" w:lineRule="auto"/>
        <w:ind w:firstLine="720"/>
        <w:jc w:val="both"/>
        <w:rPr>
          <w:rFonts w:eastAsia="Courier New"/>
          <w:iCs/>
          <w:lang w:eastAsia="vi-VN"/>
        </w:rPr>
      </w:pPr>
      <w:r w:rsidRPr="009841F8">
        <w:rPr>
          <w:lang w:val="de-DE"/>
        </w:rPr>
        <w:t xml:space="preserve">- Báo cáo rõ về khu vực dự kiến hoặc quy hoạch khu chăn nuôi tập trung để thực hiện di dời, các điều kiện đảm bảo cho hoạt động chăn nuôi tại các khu quy hoạch chăn nuôi tập trung có phù hợp với điều kiện thực tế của địa phương, tập quán chăn nuôi,... </w:t>
      </w:r>
    </w:p>
    <w:p w14:paraId="379CAE37" w14:textId="75C96D8E" w:rsidR="00EE0A42" w:rsidRPr="009841F8" w:rsidRDefault="00EE0A42" w:rsidP="009841F8">
      <w:pPr>
        <w:spacing w:before="60" w:after="60" w:line="242" w:lineRule="auto"/>
        <w:ind w:firstLine="720"/>
        <w:jc w:val="both"/>
        <w:rPr>
          <w:lang w:val="de-DE"/>
        </w:rPr>
      </w:pPr>
      <w:r w:rsidRPr="009841F8">
        <w:rPr>
          <w:lang w:val="de-DE"/>
        </w:rPr>
        <w:t xml:space="preserve">- Theo quy định tại điểm h Khoản 1 Điều 80 Luật Chăn nuôi, quy định HĐND tỉnh ban hành chính sách hỗ trợ khi di dời cơ sở chăn nuôi ra khỏi khu vực không được phép chăn nuôi. Đề nghị báo cáo làm rõ cơ sở đề xuất chính sách ổn định đời sống cho chủ cơ sở, người lao động trực tiếp tại các cơ sở chăn nuôi khi thực hiện di dời ra khỏi vùng không được phép chăn nuôi. Đồng thời, xem xét quy định mức hỗ trợ gạo và đối tượng </w:t>
      </w:r>
      <w:r w:rsidR="00A71FBF" w:rsidRPr="009841F8">
        <w:rPr>
          <w:lang w:val="de-DE"/>
        </w:rPr>
        <w:t xml:space="preserve">cụ thể </w:t>
      </w:r>
      <w:r w:rsidRPr="009841F8">
        <w:rPr>
          <w:lang w:val="de-DE"/>
        </w:rPr>
        <w:t>được hỗ trợ theo quy mô chăn nuôi gia súc, gia cầm cho phù hợp với tình hình thực tế ở địa phương.</w:t>
      </w:r>
    </w:p>
    <w:p w14:paraId="3EB928A5" w14:textId="6E37E5CB" w:rsidR="00EE0A42" w:rsidRPr="009841F8" w:rsidRDefault="00EE0A42" w:rsidP="009841F8">
      <w:pPr>
        <w:spacing w:before="60" w:after="60" w:line="242" w:lineRule="auto"/>
        <w:ind w:firstLine="720"/>
        <w:jc w:val="both"/>
        <w:rPr>
          <w:rFonts w:eastAsia="Courier New"/>
          <w:lang w:eastAsia="vi-VN"/>
        </w:rPr>
      </w:pPr>
      <w:r w:rsidRPr="009841F8">
        <w:rPr>
          <w:lang w:val="de-DE"/>
        </w:rPr>
        <w:t>- Đối với n</w:t>
      </w:r>
      <w:r w:rsidRPr="009841F8">
        <w:rPr>
          <w:rFonts w:eastAsia="Times New Roman"/>
          <w:lang w:val="sv-SE"/>
        </w:rPr>
        <w:t>guồn k</w:t>
      </w:r>
      <w:r w:rsidRPr="009841F8">
        <w:rPr>
          <w:rFonts w:eastAsia="Times New Roman"/>
          <w:lang w:val="vi-VN"/>
        </w:rPr>
        <w:t>inh phí hỗ trợ</w:t>
      </w:r>
      <w:r w:rsidRPr="009841F8">
        <w:rPr>
          <w:rFonts w:eastAsia="Times New Roman"/>
          <w:lang w:val="sv-SE"/>
        </w:rPr>
        <w:t xml:space="preserve">, </w:t>
      </w:r>
      <w:r w:rsidRPr="009841F8">
        <w:rPr>
          <w:rFonts w:eastAsia="Batang"/>
          <w:lang w:eastAsia="ko-KR"/>
        </w:rPr>
        <w:t>đề</w:t>
      </w:r>
      <w:r w:rsidRPr="009841F8">
        <w:rPr>
          <w:rFonts w:eastAsia="Times New Roman"/>
          <w:bCs/>
        </w:rPr>
        <w:t xml:space="preserve"> nghị báo cáo làm rõ về nguồn kinh phí để triển khai thực hiện; xem xét quy định rõ nguồn kinh phí hỗ trợ thực hiện theo phân cấp ngân sách</w:t>
      </w:r>
      <w:r w:rsidR="00A71FBF" w:rsidRPr="009841F8">
        <w:rPr>
          <w:rFonts w:eastAsia="Times New Roman"/>
          <w:bCs/>
        </w:rPr>
        <w:t>.</w:t>
      </w:r>
      <w:r w:rsidR="006C3461" w:rsidRPr="009841F8">
        <w:rPr>
          <w:rFonts w:eastAsia="Times New Roman"/>
          <w:bCs/>
        </w:rPr>
        <w:t xml:space="preserve"> Đồng thời r</w:t>
      </w:r>
      <w:r w:rsidRPr="009841F8">
        <w:rPr>
          <w:rFonts w:eastAsia="Courier New"/>
          <w:lang w:eastAsia="vi-VN"/>
        </w:rPr>
        <w:t xml:space="preserve">à soát, biên tập nội dung tại Điều 3 dự thảo Nghị quyết đảm bảo thẩm quyền của </w:t>
      </w:r>
      <w:r w:rsidRPr="009841F8">
        <w:rPr>
          <w:lang w:val="de-DE"/>
        </w:rPr>
        <w:t xml:space="preserve">Hội đồng nhân dân tỉnh theo quy định </w:t>
      </w:r>
      <w:r w:rsidRPr="009841F8">
        <w:rPr>
          <w:shd w:val="clear" w:color="auto" w:fill="FFFFFF"/>
          <w:lang w:val="vi-VN"/>
        </w:rPr>
        <w:t>Đ</w:t>
      </w:r>
      <w:r w:rsidRPr="009841F8">
        <w:rPr>
          <w:shd w:val="clear" w:color="auto" w:fill="FFFFFF"/>
          <w:lang w:val="nb-NO"/>
        </w:rPr>
        <w:t xml:space="preserve">iều </w:t>
      </w:r>
      <w:r w:rsidRPr="009841F8">
        <w:rPr>
          <w:shd w:val="clear" w:color="auto" w:fill="FFFFFF"/>
          <w:lang w:val="vi-VN"/>
        </w:rPr>
        <w:t>25</w:t>
      </w:r>
      <w:r w:rsidRPr="009841F8">
        <w:rPr>
          <w:shd w:val="clear" w:color="auto" w:fill="FFFFFF"/>
          <w:lang w:val="nb-NO"/>
        </w:rPr>
        <w:t xml:space="preserve"> Nghị định số 13/2020/NĐ-CP ngày 21 tháng 01 năm 2020 của Chính phủ.</w:t>
      </w:r>
    </w:p>
    <w:p w14:paraId="3CBC3D43" w14:textId="55FF045C" w:rsidR="004A7D6C" w:rsidRPr="009841F8" w:rsidRDefault="004A7D6C" w:rsidP="009841F8">
      <w:pPr>
        <w:pStyle w:val="ListParagraph"/>
        <w:numPr>
          <w:ilvl w:val="0"/>
          <w:numId w:val="1"/>
        </w:numPr>
        <w:tabs>
          <w:tab w:val="left" w:pos="709"/>
        </w:tabs>
        <w:spacing w:before="60" w:after="60" w:line="242" w:lineRule="auto"/>
        <w:ind w:left="0" w:firstLine="720"/>
        <w:contextualSpacing w:val="0"/>
        <w:jc w:val="both"/>
        <w:rPr>
          <w:rFonts w:eastAsia="Courier New"/>
          <w:b/>
          <w:lang w:eastAsia="vi-VN"/>
        </w:rPr>
      </w:pPr>
      <w:r w:rsidRPr="009841F8">
        <w:rPr>
          <w:rFonts w:eastAsia="Courier New"/>
          <w:b/>
          <w:lang w:eastAsia="vi-VN"/>
        </w:rPr>
        <w:t>Dự thảo Nghị quyết chuyển mục đích sử dụng đất trồng lúa, đất rừng phòng hộ vào mục đích khác để thực hiện các dự án trên địa bàn tỉnh Kon Tum</w:t>
      </w:r>
    </w:p>
    <w:p w14:paraId="1C871666" w14:textId="25CD00EB"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Ban Kinh tế - Ngân sách </w:t>
      </w:r>
      <w:r w:rsidR="00AF794F" w:rsidRPr="009841F8">
        <w:rPr>
          <w:rFonts w:eastAsia="Courier New"/>
          <w:lang w:eastAsia="vi-VN"/>
        </w:rPr>
        <w:t>đ</w:t>
      </w:r>
      <w:r w:rsidRPr="009841F8">
        <w:rPr>
          <w:rFonts w:eastAsia="Courier New"/>
          <w:lang w:eastAsia="vi-VN"/>
        </w:rPr>
        <w:t>ề nghị Ủy ban nhân dân tỉnh tiếp thu, giải trình một số nội dung sau:</w:t>
      </w:r>
    </w:p>
    <w:p w14:paraId="0572FF7B" w14:textId="77777777"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 Đối với các dự án thực hiện bằng ngân sách nhà nước có nhu cầu chuyển mục đích sử dụng đất trồng lúa, đất rừng phòng hộ vào mục đích khác, đề nghị rà soát đưa ra khỏi danh mục các dự án chưa được cấp thẩm quyền quyết định đầu tư. </w:t>
      </w:r>
    </w:p>
    <w:p w14:paraId="27BFBC8B" w14:textId="47954AB2"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 Đối với các dự án có nhu cầu chuyển đổi diện tích rừng phòng hộ chưa có chủ trương chuyển mục đích rừng của cấp có thẩm quyền và ý kiến của cơ quan chuyên ngành, đề nghị chỉ đạo lấy ý kiến của cơ quan chuyên ngành theo đúng quy định </w:t>
      </w:r>
      <w:r w:rsidRPr="009841F8">
        <w:rPr>
          <w:rFonts w:eastAsia="Courier New"/>
          <w:i/>
          <w:lang w:eastAsia="vi-VN"/>
        </w:rPr>
        <w:t>(hiện trạng, diện tích rừng,...)</w:t>
      </w:r>
      <w:r w:rsidRPr="009841F8">
        <w:rPr>
          <w:rFonts w:eastAsia="Courier New"/>
          <w:lang w:eastAsia="vi-VN"/>
        </w:rPr>
        <w:t>; đồng thời, khẳng định hồ sơ đủ điều kiện trình cấp thẩm quyền chuyển đổi rừng sang mục đích khác theo quy định của pháp luật.</w:t>
      </w:r>
    </w:p>
    <w:p w14:paraId="01B0F671" w14:textId="77777777"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 Chỉ đạo rà soát, cập nhật các vị trí chuyển mục đích sử dụng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 </w:t>
      </w:r>
    </w:p>
    <w:p w14:paraId="3D2B6AEA" w14:textId="265E616A" w:rsidR="004A7D6C" w:rsidRPr="009841F8" w:rsidRDefault="004A7D6C" w:rsidP="009841F8">
      <w:pPr>
        <w:pStyle w:val="ListParagraph"/>
        <w:numPr>
          <w:ilvl w:val="0"/>
          <w:numId w:val="1"/>
        </w:numPr>
        <w:tabs>
          <w:tab w:val="left" w:pos="709"/>
        </w:tabs>
        <w:spacing w:before="60" w:after="60" w:line="242" w:lineRule="auto"/>
        <w:ind w:left="0" w:firstLine="720"/>
        <w:contextualSpacing w:val="0"/>
        <w:jc w:val="both"/>
        <w:rPr>
          <w:rFonts w:eastAsia="Courier New"/>
          <w:b/>
          <w:lang w:eastAsia="vi-VN"/>
        </w:rPr>
      </w:pPr>
      <w:r w:rsidRPr="009841F8">
        <w:rPr>
          <w:rFonts w:eastAsia="Courier New"/>
          <w:b/>
          <w:lang w:eastAsia="vi-VN"/>
        </w:rPr>
        <w:t>Dự thảo Nghị quyết về danh mục các dự án cần thu hồi đất năm 2023 trên địa bàn tỉnh Kon Tum</w:t>
      </w:r>
    </w:p>
    <w:p w14:paraId="45B16E0C" w14:textId="77777777"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lastRenderedPageBreak/>
        <w:t>Trên cơ sở các quy định của pháp luật có liên quan và ý kiến thảo luận của các đại biểu tại phiên họp thẩm tra. Ban Kinh tế - Ngân sách nhận thấy:</w:t>
      </w:r>
    </w:p>
    <w:p w14:paraId="42D7906F" w14:textId="59A0B1CA"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Luật đất đai, Luật đầu tư và các văn bản hướng dẫn thời điểm này chưa có sự đồng bộ, thống nhất</w:t>
      </w:r>
      <w:r w:rsidR="00A71FBF" w:rsidRPr="009841F8">
        <w:rPr>
          <w:rFonts w:eastAsia="Courier New"/>
          <w:lang w:eastAsia="vi-VN"/>
        </w:rPr>
        <w:t xml:space="preserve"> và</w:t>
      </w:r>
      <w:r w:rsidRPr="009841F8">
        <w:rPr>
          <w:rFonts w:eastAsia="Courier New"/>
          <w:lang w:eastAsia="vi-VN"/>
        </w:rPr>
        <w:t xml:space="preserve"> đang được Chính phủ xem xét đề nghị sửa đổi... việc UBND tỉnh trình HĐND tỉnh thông qua tất cả danh mục các dự án không thuộc thẩm quyền của HĐND tỉnh chấp thuận chủ trương đầu tư có những khó khăn, vướng mắc: quyết định mức vốn ngân sách nhà nước cấp cho việc bồi thường, giải phóng mặt bằng; đối với các công trình, dự án mà thực hiện bằng ngân sách nhà nước phải được ghi vốn thực hiện trong năm kế hoạch </w:t>
      </w:r>
      <w:r w:rsidRPr="009841F8">
        <w:rPr>
          <w:rFonts w:eastAsia="Courier New"/>
          <w:i/>
          <w:iCs/>
          <w:lang w:eastAsia="vi-VN"/>
        </w:rPr>
        <w:t xml:space="preserve">(đối với các dự án không thuộc thẩm quyền quyết định chủ trương đầu tư của HĐND tỉnh thì chưa khẳng định được việc ghi vốn thực hiện trong năm kế hoạch)… </w:t>
      </w:r>
    </w:p>
    <w:p w14:paraId="62CCD680" w14:textId="6A4C65C9"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Trên cơ sở Thông tư số 01/2021/TT-BTNMT</w:t>
      </w:r>
      <w:r w:rsidR="000C0116" w:rsidRPr="009841F8">
        <w:rPr>
          <w:rFonts w:eastAsia="Courier New"/>
          <w:lang w:eastAsia="vi-VN"/>
        </w:rPr>
        <w:t xml:space="preserve"> </w:t>
      </w:r>
      <w:r w:rsidRPr="009841F8">
        <w:rPr>
          <w:rFonts w:eastAsia="Courier New"/>
          <w:lang w:eastAsia="vi-VN"/>
        </w:rPr>
        <w:t xml:space="preserve">của Bộ Tài nguyên và Môi trường </w:t>
      </w:r>
      <w:r w:rsidRPr="009841F8">
        <w:rPr>
          <w:rFonts w:eastAsia="Courier New"/>
          <w:i/>
          <w:iCs/>
          <w:lang w:eastAsia="vi-VN"/>
        </w:rPr>
        <w:t>(thay thế Thông tư số 29/2014/TT-BTNMT ngày 02 tháng 6 năm 2014)</w:t>
      </w:r>
      <w:r w:rsidRPr="009841F8">
        <w:rPr>
          <w:rFonts w:eastAsia="Courier New"/>
          <w:lang w:eastAsia="vi-VN"/>
        </w:rPr>
        <w:t xml:space="preserve"> và ý kiến của Tổ công tác đặc biệt của Thủ tướng Chính phủ tại Văn bản số 2541/CV-TCT ngày 18 tháng 4 năm 2022, Ủy ban nhân dân tỉnh đã rà soát danh mục các dự án cần thu hồi đất năm 2022, trình Hội đồng nhân dân tỉnh xem xét, thông qua theo các quy định hiện hành. </w:t>
      </w:r>
    </w:p>
    <w:p w14:paraId="674DE715" w14:textId="6F70CF9C"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Theo báo cáo của Ủy ban nhân dân tỉnh, danh mục các dự án cần thu hồi đất 2023 để phát triển kinh tế - xã hội vì lợi ích quốc gia, công cộng </w:t>
      </w:r>
      <w:r w:rsidRPr="009841F8">
        <w:rPr>
          <w:rFonts w:eastAsia="Courier New"/>
          <w:i/>
          <w:iCs/>
          <w:lang w:eastAsia="vi-VN"/>
        </w:rPr>
        <w:t>(bao gồm các dự án đầu tư công thuộc thẩm quyền chấp thuận của Hội đồng nhân dân tỉnh, các dự án đầu tư công không thuộc thẩm quyền của Hội đồng nhân dân tỉnh chấp thuận mà phải thu hồi đất theo Khoản 3 Điều 62 Luật Đất đai năm 2013 và các dự án đầu tư ngoài ngân sách nhà nước)</w:t>
      </w:r>
      <w:r w:rsidRPr="009841F8">
        <w:rPr>
          <w:rFonts w:eastAsia="Courier New"/>
          <w:lang w:eastAsia="vi-VN"/>
        </w:rPr>
        <w:t xml:space="preserve">. Trên cơ sở các quy định, hướng dẫn có liên quan, ý kiến của Thường trực Hội đồng nhân dân tỉnh; Ban Kinh tế - Ngân sách cơ bản thống nhất việc thông qua danh mục các dự án cần thu hồi đất trên địa bàn tỉnh. Để đảm bảo chặt chẽ về mặt pháp lý, trách nhiệm của các cơ quan, đơn vị có liên quan trong việc triển khai thực hiện, Ban Kinh tế - Ngân sách đề nghị Ủy ban nhân dân tỉnh tiếp thu, giải trình một số nội dung sau: </w:t>
      </w:r>
    </w:p>
    <w:p w14:paraId="32A6F0C3" w14:textId="6B848F97"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 Đối với dự án đầu tư công thuộc thẩm quyền chấp thuận chủ trương đầu tư của Hội đồng nhân dân tỉnh cần thu hồi đất: Chỉ đạo rà soát danh mục các dự án đã được cấp thẩm quyền quyết định đầu tư và đã được ghi vốn thực hiện trong năm kế hoạch và điều chỉnh tên </w:t>
      </w:r>
      <w:r w:rsidR="00A71FBF" w:rsidRPr="009841F8">
        <w:rPr>
          <w:rFonts w:eastAsia="Courier New"/>
          <w:lang w:eastAsia="vi-VN"/>
        </w:rPr>
        <w:t xml:space="preserve">dự án </w:t>
      </w:r>
      <w:r w:rsidRPr="009841F8">
        <w:rPr>
          <w:rFonts w:eastAsia="Courier New"/>
          <w:lang w:eastAsia="vi-VN"/>
        </w:rPr>
        <w:t xml:space="preserve">cho phù hợp. </w:t>
      </w:r>
    </w:p>
    <w:p w14:paraId="496F4467" w14:textId="77777777"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 Đối với các dự án còn lại do các cơ quan đơn vị có thẩm quyền quyết định, chấp thuận chủ trương đầu tư: đề nghị Ủy ban nhân dân tỉnh rà soát, đảm bảo đủ điều kiện theo quy định của pháp luật, tổng hợp vào kế hoạch sử dụng đất hàng năm cấp huyện phê duyệt theo thẩm quyền; chịu trách nhiệm về tính chính xác thông tin, số liệu trình Hội đồng nhân dân tỉnh xem xét thông qua danh mục dự án cần thu hồi đất. Xem xét điều chỉnh, bổ sung danh mục các dự án chuyển tiếp từ năm 2022 sang năm 2023. </w:t>
      </w:r>
    </w:p>
    <w:p w14:paraId="308FE0FA" w14:textId="77777777" w:rsidR="004A7D6C" w:rsidRPr="009841F8" w:rsidRDefault="004A7D6C" w:rsidP="009841F8">
      <w:pPr>
        <w:spacing w:before="60" w:after="60" w:line="242" w:lineRule="auto"/>
        <w:ind w:firstLine="720"/>
        <w:jc w:val="both"/>
        <w:rPr>
          <w:rFonts w:eastAsia="Courier New"/>
          <w:lang w:eastAsia="vi-VN"/>
        </w:rPr>
      </w:pPr>
      <w:r w:rsidRPr="009841F8">
        <w:rPr>
          <w:rFonts w:eastAsia="Courier New"/>
          <w:lang w:eastAsia="vi-VN"/>
        </w:rPr>
        <w:t xml:space="preserve">- Qua đối chiếu nội dung dự thảo Nghị quyết và số liệu tại danh mục kèm theo dự thảo Nghị quyết chưa đồng bộ, khớp đúng (số lượng, diện tích,...), đề nghị chỉ đạo rà soát, điều chỉnh bổ sung cho phù hợp. </w:t>
      </w:r>
    </w:p>
    <w:p w14:paraId="49652F5D" w14:textId="5265A8B3" w:rsidR="000C0116" w:rsidRPr="009841F8" w:rsidRDefault="000C0116" w:rsidP="009841F8">
      <w:pPr>
        <w:pStyle w:val="ListParagraph"/>
        <w:numPr>
          <w:ilvl w:val="0"/>
          <w:numId w:val="1"/>
        </w:numPr>
        <w:tabs>
          <w:tab w:val="left" w:pos="709"/>
        </w:tabs>
        <w:spacing w:before="60" w:after="60" w:line="242" w:lineRule="auto"/>
        <w:ind w:left="0" w:firstLine="720"/>
        <w:contextualSpacing w:val="0"/>
        <w:jc w:val="both"/>
        <w:rPr>
          <w:b/>
          <w:lang w:val="nl-NL"/>
        </w:rPr>
      </w:pPr>
      <w:r w:rsidRPr="009841F8">
        <w:rPr>
          <w:b/>
          <w:lang w:val="nl-NL"/>
        </w:rPr>
        <w:lastRenderedPageBreak/>
        <w:t xml:space="preserve">Các dự </w:t>
      </w:r>
      <w:r w:rsidRPr="009841F8">
        <w:rPr>
          <w:b/>
        </w:rPr>
        <w:t>thảo</w:t>
      </w:r>
      <w:r w:rsidRPr="009841F8">
        <w:rPr>
          <w:b/>
          <w:lang w:val="nl-NL"/>
        </w:rPr>
        <w:t xml:space="preserve"> Nghị quyết về điều chỉnh chủ trương đầu tư</w:t>
      </w:r>
      <w:r w:rsidR="00AE4542" w:rsidRPr="009841F8">
        <w:rPr>
          <w:b/>
          <w:lang w:val="nl-NL"/>
        </w:rPr>
        <w:t xml:space="preserve">: </w:t>
      </w:r>
      <w:r w:rsidR="00AE4542" w:rsidRPr="009841F8">
        <w:rPr>
          <w:lang w:val="nl-NL"/>
        </w:rPr>
        <w:t>gồm 05 dự án</w:t>
      </w:r>
      <w:r w:rsidR="009841F8">
        <w:rPr>
          <w:lang w:val="nl-NL"/>
        </w:rPr>
        <w:t>.</w:t>
      </w:r>
    </w:p>
    <w:p w14:paraId="375FEEE7" w14:textId="5130A70E" w:rsidR="000C0116" w:rsidRPr="009841F8" w:rsidRDefault="000C0116" w:rsidP="009841F8">
      <w:pPr>
        <w:spacing w:before="60" w:after="60" w:line="242" w:lineRule="auto"/>
        <w:ind w:firstLine="709"/>
        <w:jc w:val="both"/>
        <w:rPr>
          <w:szCs w:val="28"/>
          <w:lang w:val="nl-NL"/>
        </w:rPr>
      </w:pPr>
      <w:r w:rsidRPr="009841F8">
        <w:rPr>
          <w:lang w:val="nl-NL"/>
        </w:rPr>
        <w:t>Qua nghiên cứu hồ sơ dự thảo Nghị quyết</w:t>
      </w:r>
      <w:r w:rsidR="00E17991">
        <w:rPr>
          <w:lang w:val="nl-NL"/>
        </w:rPr>
        <w:t xml:space="preserve">, </w:t>
      </w:r>
      <w:r w:rsidRPr="009841F8">
        <w:rPr>
          <w:lang w:val="nl-NL"/>
        </w:rPr>
        <w:t>ý kiến thảo luận của các đại biểu tại phiên họp thẩm tra</w:t>
      </w:r>
      <w:r w:rsidR="00E17991">
        <w:rPr>
          <w:lang w:val="nl-NL"/>
        </w:rPr>
        <w:t xml:space="preserve"> và giải trình làm rõ một số nội dung của cơ quan trình</w:t>
      </w:r>
      <w:r w:rsidRPr="009841F8">
        <w:rPr>
          <w:lang w:val="nl-NL"/>
        </w:rPr>
        <w:t xml:space="preserve">, Ban Kinh tế - Ngân sách nhận thấy việc </w:t>
      </w:r>
      <w:r w:rsidRPr="009841F8">
        <w:rPr>
          <w:bCs/>
          <w:szCs w:val="28"/>
          <w:lang w:val="nl-NL"/>
        </w:rPr>
        <w:t xml:space="preserve">điều chỉnh chủ trương đầu tư các dự án </w:t>
      </w:r>
      <w:r w:rsidRPr="009841F8">
        <w:rPr>
          <w:lang w:val="nl-NL"/>
        </w:rPr>
        <w:t xml:space="preserve">là </w:t>
      </w:r>
      <w:r w:rsidRPr="009841F8">
        <w:rPr>
          <w:lang w:val="de-DE"/>
        </w:rPr>
        <w:t>phù hợp với yêu cầu của Trung ương và tình hình thực tế của địa phương. Các dự án đã</w:t>
      </w:r>
      <w:r w:rsidRPr="009841F8">
        <w:rPr>
          <w:szCs w:val="28"/>
          <w:lang w:val="nl-NL"/>
        </w:rPr>
        <w:t xml:space="preserve"> được cơ quan chuyên môn của </w:t>
      </w:r>
      <w:r w:rsidR="00AF794F" w:rsidRPr="009841F8">
        <w:rPr>
          <w:szCs w:val="28"/>
        </w:rPr>
        <w:t xml:space="preserve">Ủy ban nhân dân </w:t>
      </w:r>
      <w:r w:rsidRPr="009841F8">
        <w:rPr>
          <w:szCs w:val="28"/>
          <w:lang w:val="nl-NL"/>
        </w:rPr>
        <w:t>tỉnh thẩm định đủ điều kiện</w:t>
      </w:r>
      <w:r w:rsidR="00AE4542" w:rsidRPr="009841F8">
        <w:rPr>
          <w:szCs w:val="28"/>
          <w:lang w:val="nl-NL"/>
        </w:rPr>
        <w:t xml:space="preserve"> để</w:t>
      </w:r>
      <w:r w:rsidRPr="009841F8">
        <w:rPr>
          <w:szCs w:val="28"/>
          <w:lang w:val="nl-NL"/>
        </w:rPr>
        <w:t xml:space="preserve"> trình Hội đồng nhân dân tỉnh xem xét, quyết định.</w:t>
      </w:r>
    </w:p>
    <w:p w14:paraId="570DC4FB" w14:textId="52329CAD" w:rsidR="00095712" w:rsidRPr="009841F8" w:rsidRDefault="00CF7813" w:rsidP="009841F8">
      <w:pPr>
        <w:spacing w:before="60" w:after="60" w:line="242" w:lineRule="auto"/>
        <w:ind w:firstLine="720"/>
        <w:jc w:val="both"/>
        <w:rPr>
          <w:b/>
          <w:bCs/>
          <w:szCs w:val="28"/>
        </w:rPr>
      </w:pPr>
      <w:r w:rsidRPr="009841F8">
        <w:rPr>
          <w:b/>
          <w:bCs/>
          <w:szCs w:val="28"/>
        </w:rPr>
        <w:t xml:space="preserve">III. Ý kiến của Ban Kinh tế - Ngân sách đối với các nội dung Ủy ban nhân dân tỉnh tiếp thu, giải trình các ý kiến thẩm tra </w:t>
      </w:r>
    </w:p>
    <w:p w14:paraId="2BB4D44F" w14:textId="2FF18EEA" w:rsidR="00E21463" w:rsidRPr="009841F8" w:rsidRDefault="00E21463" w:rsidP="009841F8">
      <w:pPr>
        <w:spacing w:before="60" w:after="60" w:line="242" w:lineRule="auto"/>
        <w:ind w:firstLine="709"/>
        <w:jc w:val="both"/>
        <w:rPr>
          <w:lang w:val="de-DE"/>
        </w:rPr>
      </w:pPr>
      <w:r w:rsidRPr="009841F8">
        <w:rPr>
          <w:szCs w:val="28"/>
          <w:lang w:val="de-DE"/>
        </w:rPr>
        <w:t>Qua nghiên cứu Báo cáo số 394/BC-UBND ngày 05 tháng 12 năm 2022 của Ủy ban nhân dân tỉnh</w:t>
      </w:r>
      <w:r w:rsidRPr="009841F8">
        <w:rPr>
          <w:lang w:val="de-DE"/>
        </w:rPr>
        <w:t xml:space="preserve"> về việc </w:t>
      </w:r>
      <w:r w:rsidRPr="009841F8">
        <w:rPr>
          <w:szCs w:val="28"/>
          <w:lang w:val="de-DE"/>
        </w:rPr>
        <w:t xml:space="preserve">tiếp thu, giải trình ý kiến thẩm tra của các Ban </w:t>
      </w:r>
      <w:r w:rsidRPr="009841F8">
        <w:rPr>
          <w:lang w:val="de-DE"/>
        </w:rPr>
        <w:t xml:space="preserve">Hội đồng nhân dân </w:t>
      </w:r>
      <w:r w:rsidRPr="009841F8">
        <w:rPr>
          <w:szCs w:val="28"/>
          <w:lang w:val="de-DE"/>
        </w:rPr>
        <w:t>tỉnh,</w:t>
      </w:r>
      <w:r w:rsidRPr="009841F8">
        <w:rPr>
          <w:i/>
          <w:szCs w:val="28"/>
          <w:lang w:val="de-DE"/>
        </w:rPr>
        <w:t xml:space="preserve"> </w:t>
      </w:r>
      <w:r w:rsidRPr="009841F8">
        <w:rPr>
          <w:lang w:val="de-DE"/>
        </w:rPr>
        <w:t xml:space="preserve">Ban Kinh tế - Ngân sách nhận thấy Ủy ban nhân dân tỉnh cơ bản đã tiếp thu, giải trình đầy đủ các kiến nghị qua thẩm tra các dự thảo Nghị quyết trình, báo cáo tại kỳ họp. </w:t>
      </w:r>
      <w:r w:rsidRPr="009841F8">
        <w:rPr>
          <w:lang w:val="vi-VN"/>
        </w:rPr>
        <w:t>Ban</w:t>
      </w:r>
      <w:r w:rsidRPr="009841F8">
        <w:t xml:space="preserve"> cơ bản</w:t>
      </w:r>
      <w:r w:rsidRPr="009841F8">
        <w:rPr>
          <w:lang w:val="vi-VN"/>
        </w:rPr>
        <w:t xml:space="preserve"> thống nhất</w:t>
      </w:r>
      <w:r w:rsidRPr="009841F8">
        <w:rPr>
          <w:lang w:val="de-DE"/>
        </w:rPr>
        <w:t xml:space="preserve"> với các nội dung tiếp thu, giải trình của Ủy ban nhân dân tỉnh; </w:t>
      </w:r>
      <w:r w:rsidR="00545591" w:rsidRPr="009841F8">
        <w:rPr>
          <w:lang w:val="de-DE"/>
        </w:rPr>
        <w:t>tuy nhiên</w:t>
      </w:r>
      <w:r w:rsidRPr="009841F8">
        <w:rPr>
          <w:lang w:val="de-DE"/>
        </w:rPr>
        <w:t xml:space="preserve">, đề nghị </w:t>
      </w:r>
      <w:r w:rsidR="00D43C1C" w:rsidRPr="009841F8">
        <w:rPr>
          <w:lang w:val="de-DE"/>
        </w:rPr>
        <w:t xml:space="preserve">Ủy ban nhân dân </w:t>
      </w:r>
      <w:r w:rsidRPr="009841F8">
        <w:rPr>
          <w:lang w:val="de-DE"/>
        </w:rPr>
        <w:t xml:space="preserve">tỉnh tiếp tục chỉ đạo, rà soát </w:t>
      </w:r>
      <w:r w:rsidR="00D43C1C" w:rsidRPr="009841F8">
        <w:rPr>
          <w:lang w:val="de-DE"/>
        </w:rPr>
        <w:t xml:space="preserve">việc tiếp thu các ý kiến của Ban Chấp hành Đảng bộ tỉnh, Ban Thường vụ Tỉnh ủy và các kiến nghị, đề xuất qua thẩm tra của Ban Kinh tế - Ngân sách </w:t>
      </w:r>
      <w:r w:rsidR="00DA2BA4" w:rsidRPr="009841F8">
        <w:rPr>
          <w:lang w:val="de-DE"/>
        </w:rPr>
        <w:t>nhằm kịp thời</w:t>
      </w:r>
      <w:r w:rsidR="00C66193" w:rsidRPr="009841F8">
        <w:rPr>
          <w:lang w:val="de-DE"/>
        </w:rPr>
        <w:t xml:space="preserve"> hoàn thiện các Nghị quyết</w:t>
      </w:r>
      <w:r w:rsidR="00DA2BA4" w:rsidRPr="009841F8">
        <w:rPr>
          <w:lang w:val="de-DE"/>
        </w:rPr>
        <w:t>,</w:t>
      </w:r>
      <w:r w:rsidR="00C66193" w:rsidRPr="009841F8">
        <w:rPr>
          <w:lang w:val="de-DE"/>
        </w:rPr>
        <w:t xml:space="preserve"> </w:t>
      </w:r>
      <w:r w:rsidR="00DA2BA4" w:rsidRPr="009841F8">
        <w:rPr>
          <w:lang w:val="de-DE"/>
        </w:rPr>
        <w:t>đảm bảo</w:t>
      </w:r>
      <w:r w:rsidR="00D43C1C" w:rsidRPr="009841F8">
        <w:rPr>
          <w:lang w:val="de-DE"/>
        </w:rPr>
        <w:t xml:space="preserve"> đầy đủ, đồng bộ.</w:t>
      </w:r>
    </w:p>
    <w:p w14:paraId="5341937E" w14:textId="74EC9AB9" w:rsidR="00E21463" w:rsidRDefault="00E21463" w:rsidP="00070037">
      <w:pPr>
        <w:spacing w:before="120" w:after="240" w:line="242" w:lineRule="auto"/>
        <w:ind w:firstLine="709"/>
        <w:jc w:val="both"/>
        <w:rPr>
          <w:lang w:val="de-DE"/>
        </w:rPr>
      </w:pPr>
      <w:r w:rsidRPr="009841F8">
        <w:rPr>
          <w:lang w:val="de-DE"/>
        </w:rPr>
        <w:t xml:space="preserve">Trên đây là báo cáo tổng hợp kết quả thẩm tra của Ban Kinh tế - Ngân sách. Kính trình Hội đồng nhân dân tỉnh Khóa XII Kỳ họp thứ </w:t>
      </w:r>
      <w:r w:rsidR="00D43C1C" w:rsidRPr="009841F8">
        <w:rPr>
          <w:lang w:val="de-DE"/>
        </w:rPr>
        <w:t>4</w:t>
      </w:r>
      <w:r w:rsidRPr="009841F8">
        <w:rPr>
          <w:lang w:val="de-DE"/>
        </w:rPr>
        <w:t xml:space="preserve"> xem xét, quyết định./.</w:t>
      </w:r>
    </w:p>
    <w:tbl>
      <w:tblPr>
        <w:tblW w:w="5000" w:type="pct"/>
        <w:tblLook w:val="0000" w:firstRow="0" w:lastRow="0" w:firstColumn="0" w:lastColumn="0" w:noHBand="0" w:noVBand="0"/>
      </w:tblPr>
      <w:tblGrid>
        <w:gridCol w:w="4447"/>
        <w:gridCol w:w="5124"/>
      </w:tblGrid>
      <w:tr w:rsidR="00E21463" w:rsidRPr="009841F8" w14:paraId="33B6CB61" w14:textId="77777777" w:rsidTr="006C7BC3">
        <w:tc>
          <w:tcPr>
            <w:tcW w:w="2323" w:type="pct"/>
          </w:tcPr>
          <w:p w14:paraId="15C43CD7" w14:textId="77777777" w:rsidR="00E21463" w:rsidRPr="009841F8" w:rsidRDefault="00E21463" w:rsidP="006C7BC3">
            <w:pPr>
              <w:rPr>
                <w:b/>
                <w:i/>
                <w:sz w:val="24"/>
                <w:lang w:val="de-DE"/>
              </w:rPr>
            </w:pPr>
            <w:r w:rsidRPr="009841F8">
              <w:rPr>
                <w:b/>
                <w:i/>
                <w:sz w:val="24"/>
                <w:lang w:val="de-DE"/>
              </w:rPr>
              <w:t>Nơi nhận:</w:t>
            </w:r>
          </w:p>
          <w:p w14:paraId="08EA36AF" w14:textId="5FC018F3" w:rsidR="00070037" w:rsidRPr="00070037" w:rsidRDefault="00070037" w:rsidP="006C7BC3">
            <w:pPr>
              <w:rPr>
                <w:sz w:val="22"/>
                <w:lang w:val="de-DE"/>
              </w:rPr>
            </w:pPr>
            <w:r w:rsidRPr="00070037">
              <w:rPr>
                <w:sz w:val="22"/>
                <w:lang w:val="de-DE"/>
              </w:rPr>
              <w:t>- Như trên (b/c);</w:t>
            </w:r>
          </w:p>
          <w:p w14:paraId="245EC572" w14:textId="77777777" w:rsidR="00E21463" w:rsidRPr="00070037" w:rsidRDefault="00E21463" w:rsidP="006C7BC3">
            <w:pPr>
              <w:rPr>
                <w:sz w:val="22"/>
                <w:lang w:val="de-DE"/>
              </w:rPr>
            </w:pPr>
            <w:r w:rsidRPr="00070037">
              <w:rPr>
                <w:sz w:val="22"/>
                <w:lang w:val="de-DE"/>
              </w:rPr>
              <w:t>- Thường trực HĐND tỉnh (b/c);</w:t>
            </w:r>
          </w:p>
          <w:p w14:paraId="63C937A2" w14:textId="77777777" w:rsidR="00E21463" w:rsidRPr="009841F8" w:rsidRDefault="00E21463" w:rsidP="006C7BC3">
            <w:r w:rsidRPr="00070037">
              <w:rPr>
                <w:sz w:val="22"/>
              </w:rPr>
              <w:t>- Lưu: VT, KT-NS.</w:t>
            </w:r>
          </w:p>
        </w:tc>
        <w:tc>
          <w:tcPr>
            <w:tcW w:w="2677" w:type="pct"/>
          </w:tcPr>
          <w:p w14:paraId="39682F06" w14:textId="77777777" w:rsidR="00E21463" w:rsidRPr="009841F8" w:rsidRDefault="00E21463" w:rsidP="006C7BC3">
            <w:pPr>
              <w:jc w:val="center"/>
              <w:rPr>
                <w:b/>
              </w:rPr>
            </w:pPr>
            <w:r w:rsidRPr="009841F8">
              <w:rPr>
                <w:b/>
              </w:rPr>
              <w:t>TM. BAN KINH TẾ - NGÂN SÁCH</w:t>
            </w:r>
          </w:p>
          <w:p w14:paraId="6CE0C59B" w14:textId="77777777" w:rsidR="00E21463" w:rsidRPr="009841F8" w:rsidRDefault="00E21463" w:rsidP="006C7BC3">
            <w:pPr>
              <w:jc w:val="center"/>
              <w:rPr>
                <w:b/>
              </w:rPr>
            </w:pPr>
            <w:r w:rsidRPr="009841F8">
              <w:rPr>
                <w:b/>
              </w:rPr>
              <w:t>TRƯỞNG BAN</w:t>
            </w:r>
          </w:p>
          <w:p w14:paraId="5AA884A8" w14:textId="61FD3CB9" w:rsidR="00E21463" w:rsidRPr="009841F8" w:rsidRDefault="004A0A2B" w:rsidP="006C7BC3">
            <w:pPr>
              <w:jc w:val="center"/>
              <w:rPr>
                <w:b/>
              </w:rPr>
            </w:pPr>
            <w:r>
              <w:rPr>
                <w:b/>
              </w:rPr>
              <w:t>Đã ký</w:t>
            </w:r>
            <w:bookmarkStart w:id="0" w:name="_GoBack"/>
            <w:bookmarkEnd w:id="0"/>
          </w:p>
          <w:p w14:paraId="0DF60F54" w14:textId="77777777" w:rsidR="00E21463" w:rsidRPr="009841F8" w:rsidRDefault="00E21463" w:rsidP="006C7BC3">
            <w:pPr>
              <w:jc w:val="center"/>
              <w:rPr>
                <w:b/>
              </w:rPr>
            </w:pPr>
            <w:r w:rsidRPr="009841F8">
              <w:rPr>
                <w:b/>
              </w:rPr>
              <w:t>Hồ Văn Đà</w:t>
            </w:r>
          </w:p>
        </w:tc>
      </w:tr>
    </w:tbl>
    <w:p w14:paraId="2EDC5DD4" w14:textId="77777777" w:rsidR="00095712" w:rsidRPr="009841F8" w:rsidRDefault="00095712">
      <w:pPr>
        <w:spacing w:line="269" w:lineRule="auto"/>
        <w:ind w:firstLine="567"/>
        <w:jc w:val="both"/>
      </w:pPr>
    </w:p>
    <w:sectPr w:rsidR="00095712" w:rsidRPr="009841F8">
      <w:headerReference w:type="default" r:id="rId9"/>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64899" w14:textId="77777777" w:rsidR="003D0184" w:rsidRDefault="003D0184">
      <w:r>
        <w:separator/>
      </w:r>
    </w:p>
  </w:endnote>
  <w:endnote w:type="continuationSeparator" w:id="0">
    <w:p w14:paraId="35925DBC" w14:textId="77777777" w:rsidR="003D0184" w:rsidRDefault="003D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D0FA" w14:textId="77777777" w:rsidR="003D0184" w:rsidRDefault="003D0184">
      <w:r>
        <w:separator/>
      </w:r>
    </w:p>
  </w:footnote>
  <w:footnote w:type="continuationSeparator" w:id="0">
    <w:p w14:paraId="61C2EDED" w14:textId="77777777" w:rsidR="003D0184" w:rsidRDefault="003D0184">
      <w:r>
        <w:continuationSeparator/>
      </w:r>
    </w:p>
  </w:footnote>
  <w:footnote w:id="1">
    <w:p w14:paraId="1E986F23" w14:textId="038C9C38" w:rsidR="0093339E" w:rsidRPr="0093339E" w:rsidRDefault="0093339E">
      <w:pPr>
        <w:pStyle w:val="FootnoteText"/>
        <w:rPr>
          <w:lang w:val="en-US"/>
        </w:rPr>
      </w:pPr>
      <w:r>
        <w:rPr>
          <w:rStyle w:val="FootnoteReference"/>
        </w:rPr>
        <w:footnoteRef/>
      </w:r>
      <w:r>
        <w:t xml:space="preserve"> </w:t>
      </w:r>
      <w:r>
        <w:rPr>
          <w:lang w:val="en-US"/>
        </w:rPr>
        <w:t>Văn bản số 2028/TCTK-TKQG ngày 30/11/2022 của Tổng cục Thống kê về việc thông báo số liệu GRDP sơ bộ 6 tháng đầu năm, ước tính 6 tháng cuối năm và cả năm 2022.</w:t>
      </w:r>
    </w:p>
  </w:footnote>
  <w:footnote w:id="2">
    <w:p w14:paraId="41A56DB7" w14:textId="6AED0362" w:rsidR="00EA04EF" w:rsidRPr="001660E1" w:rsidRDefault="00EA04EF" w:rsidP="00E27DD3">
      <w:pPr>
        <w:pStyle w:val="FootnoteText"/>
        <w:jc w:val="both"/>
      </w:pPr>
      <w:r w:rsidRPr="001660E1">
        <w:rPr>
          <w:rStyle w:val="FootnoteReference"/>
        </w:rPr>
        <w:footnoteRef/>
      </w:r>
      <w:r w:rsidRPr="001660E1">
        <w:rPr>
          <w:vertAlign w:val="superscript"/>
          <w:lang w:val="en-US"/>
        </w:rPr>
        <w:t xml:space="preserve"> </w:t>
      </w:r>
      <w:r w:rsidRPr="001660E1">
        <w:rPr>
          <w:lang w:val="en-US"/>
        </w:rPr>
        <w:t>Dự kiến xã Ngok Tem</w:t>
      </w:r>
      <w:r w:rsidR="00EA4AD3">
        <w:rPr>
          <w:lang w:val="en-US"/>
        </w:rPr>
        <w:t>,</w:t>
      </w:r>
      <w:r w:rsidRPr="001660E1">
        <w:rPr>
          <w:lang w:val="en-US"/>
        </w:rPr>
        <w:t xml:space="preserve"> huyện Kon Plong không đạt.</w:t>
      </w:r>
    </w:p>
  </w:footnote>
  <w:footnote w:id="3">
    <w:p w14:paraId="729F7126" w14:textId="77777777" w:rsidR="00EA4AD3" w:rsidRDefault="00EA4AD3" w:rsidP="00EA4AD3">
      <w:pPr>
        <w:pStyle w:val="FootnoteText"/>
        <w:jc w:val="both"/>
      </w:pPr>
      <w:r>
        <w:rPr>
          <w:rStyle w:val="FootnoteReference"/>
        </w:rPr>
        <w:footnoteRef/>
      </w:r>
      <w:r>
        <w:t xml:space="preserve"> </w:t>
      </w:r>
      <w:r w:rsidRPr="00B95230">
        <w:t xml:space="preserve"> Nghị quyết số 42/NQ-HĐND ngày 12 tháng 7 năm 2022 </w:t>
      </w:r>
      <w:r>
        <w:t>và Nghị</w:t>
      </w:r>
      <w:r w:rsidRPr="00B95230">
        <w:t xml:space="preserve"> quyết số 54/NQ-HĐND ngày 29/8/2022 của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96CE" w14:textId="7057DE45" w:rsidR="00095712" w:rsidRDefault="00CF7813" w:rsidP="006A6844">
    <w:pPr>
      <w:pStyle w:val="Header"/>
      <w:jc w:val="center"/>
    </w:pPr>
    <w:r>
      <w:fldChar w:fldCharType="begin"/>
    </w:r>
    <w:r>
      <w:instrText xml:space="preserve"> PAGE   \* MERGEFORMAT </w:instrText>
    </w:r>
    <w:r>
      <w:fldChar w:fldCharType="separate"/>
    </w:r>
    <w:r w:rsidR="004A0A2B">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DE108"/>
    <w:multiLevelType w:val="multilevel"/>
    <w:tmpl w:val="D19DE108"/>
    <w:lvl w:ilvl="0">
      <w:start w:val="1"/>
      <w:numFmt w:val="decimal"/>
      <w:suff w:val="space"/>
      <w:lvlText w:val="%1."/>
      <w:lvlJc w:val="left"/>
      <w:rPr>
        <w:rFonts w:hint="default"/>
        <w:b/>
        <w:bCs/>
        <w:color w:val="auto"/>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6D1085D"/>
    <w:multiLevelType w:val="hybridMultilevel"/>
    <w:tmpl w:val="069E3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2222EA"/>
    <w:multiLevelType w:val="hybridMultilevel"/>
    <w:tmpl w:val="E54C39F4"/>
    <w:lvl w:ilvl="0" w:tplc="AB821A70">
      <w:start w:val="1"/>
      <w:numFmt w:val="decimal"/>
      <w:lvlText w:val="%1."/>
      <w:lvlJc w:val="left"/>
      <w:pPr>
        <w:ind w:left="1440" w:hanging="360"/>
      </w:pPr>
      <w:rPr>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574F66"/>
    <w:multiLevelType w:val="hybridMultilevel"/>
    <w:tmpl w:val="9CF4E828"/>
    <w:lvl w:ilvl="0" w:tplc="BA2CCB74">
      <w:start w:val="1"/>
      <w:numFmt w:val="decimal"/>
      <w:suff w:val="space"/>
      <w:lvlText w:val="6.%1."/>
      <w:lvlJc w:val="left"/>
      <w:pPr>
        <w:ind w:left="1080" w:hanging="360"/>
      </w:pPr>
      <w:rPr>
        <w:rFonts w:hint="default"/>
        <w:i w:val="0"/>
        <w:iCs w:val="0"/>
        <w:color w:val="auto"/>
      </w:rPr>
    </w:lvl>
    <w:lvl w:ilvl="1" w:tplc="5F6E55FA">
      <w:start w:val="1"/>
      <w:numFmt w:val="lowerLetter"/>
      <w:lvlText w:val="%2."/>
      <w:lvlJc w:val="left"/>
      <w:pPr>
        <w:ind w:left="1440" w:hanging="360"/>
      </w:pPr>
      <w:rPr>
        <w:rFonts w:hint="default"/>
        <w:b w:val="0"/>
      </w:rPr>
    </w:lvl>
    <w:lvl w:ilvl="2" w:tplc="9F0878BA">
      <w:start w:val="2"/>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D5CA8"/>
    <w:multiLevelType w:val="hybridMultilevel"/>
    <w:tmpl w:val="08DE8FA0"/>
    <w:lvl w:ilvl="0" w:tplc="5B14737E">
      <w:start w:val="1"/>
      <w:numFmt w:val="decimal"/>
      <w:suff w:val="space"/>
      <w:lvlText w:val="%1."/>
      <w:lvlJc w:val="left"/>
      <w:pPr>
        <w:ind w:left="1080" w:hanging="360"/>
      </w:pPr>
      <w:rPr>
        <w:rFonts w:hint="default"/>
        <w:i w:val="0"/>
        <w:iCs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C2E0CDE"/>
    <w:multiLevelType w:val="hybridMultilevel"/>
    <w:tmpl w:val="82B4B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A57F9F"/>
    <w:multiLevelType w:val="hybridMultilevel"/>
    <w:tmpl w:val="A5FAD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10148"/>
    <w:rsid w:val="00012BAF"/>
    <w:rsid w:val="00030D1E"/>
    <w:rsid w:val="00032B30"/>
    <w:rsid w:val="00040350"/>
    <w:rsid w:val="00041D09"/>
    <w:rsid w:val="000432DB"/>
    <w:rsid w:val="0004447D"/>
    <w:rsid w:val="00044D04"/>
    <w:rsid w:val="000459A4"/>
    <w:rsid w:val="00051759"/>
    <w:rsid w:val="00070037"/>
    <w:rsid w:val="00086794"/>
    <w:rsid w:val="00093957"/>
    <w:rsid w:val="0009476C"/>
    <w:rsid w:val="00095712"/>
    <w:rsid w:val="000959C3"/>
    <w:rsid w:val="000B3D27"/>
    <w:rsid w:val="000C0116"/>
    <w:rsid w:val="000D1810"/>
    <w:rsid w:val="000E0FA4"/>
    <w:rsid w:val="000E7AD7"/>
    <w:rsid w:val="000E7D19"/>
    <w:rsid w:val="000F0893"/>
    <w:rsid w:val="000F188A"/>
    <w:rsid w:val="00102E5D"/>
    <w:rsid w:val="001063EB"/>
    <w:rsid w:val="001118D8"/>
    <w:rsid w:val="00111AA2"/>
    <w:rsid w:val="00134976"/>
    <w:rsid w:val="00152E3F"/>
    <w:rsid w:val="00156F44"/>
    <w:rsid w:val="001724D3"/>
    <w:rsid w:val="001725C6"/>
    <w:rsid w:val="0017654A"/>
    <w:rsid w:val="00181536"/>
    <w:rsid w:val="001817D5"/>
    <w:rsid w:val="001A368E"/>
    <w:rsid w:val="001B45F8"/>
    <w:rsid w:val="001B6190"/>
    <w:rsid w:val="001C36E0"/>
    <w:rsid w:val="001D0DC8"/>
    <w:rsid w:val="001E28AA"/>
    <w:rsid w:val="001F4B5E"/>
    <w:rsid w:val="00204030"/>
    <w:rsid w:val="00206B22"/>
    <w:rsid w:val="0021157D"/>
    <w:rsid w:val="00222D86"/>
    <w:rsid w:val="0023497C"/>
    <w:rsid w:val="00240444"/>
    <w:rsid w:val="00250875"/>
    <w:rsid w:val="00251FA6"/>
    <w:rsid w:val="00261A5E"/>
    <w:rsid w:val="0026551F"/>
    <w:rsid w:val="002669CC"/>
    <w:rsid w:val="00297F6D"/>
    <w:rsid w:val="002A2724"/>
    <w:rsid w:val="002A5C21"/>
    <w:rsid w:val="002B17F9"/>
    <w:rsid w:val="002B2395"/>
    <w:rsid w:val="002C49E3"/>
    <w:rsid w:val="002C583B"/>
    <w:rsid w:val="002E0648"/>
    <w:rsid w:val="002E4163"/>
    <w:rsid w:val="002F1175"/>
    <w:rsid w:val="002F4883"/>
    <w:rsid w:val="002F56C0"/>
    <w:rsid w:val="00300568"/>
    <w:rsid w:val="00304EEE"/>
    <w:rsid w:val="00337A23"/>
    <w:rsid w:val="0035106B"/>
    <w:rsid w:val="00366088"/>
    <w:rsid w:val="00366198"/>
    <w:rsid w:val="00387774"/>
    <w:rsid w:val="003963A1"/>
    <w:rsid w:val="003B572B"/>
    <w:rsid w:val="003B5FF0"/>
    <w:rsid w:val="003B6A03"/>
    <w:rsid w:val="003B763D"/>
    <w:rsid w:val="003C0641"/>
    <w:rsid w:val="003C1A59"/>
    <w:rsid w:val="003D0184"/>
    <w:rsid w:val="003D7890"/>
    <w:rsid w:val="003E20C7"/>
    <w:rsid w:val="004005D9"/>
    <w:rsid w:val="0040437D"/>
    <w:rsid w:val="00405358"/>
    <w:rsid w:val="00407018"/>
    <w:rsid w:val="00412AE9"/>
    <w:rsid w:val="00414F3A"/>
    <w:rsid w:val="00416C52"/>
    <w:rsid w:val="00425128"/>
    <w:rsid w:val="00436030"/>
    <w:rsid w:val="00442405"/>
    <w:rsid w:val="00443F12"/>
    <w:rsid w:val="00447F77"/>
    <w:rsid w:val="0045354D"/>
    <w:rsid w:val="00460318"/>
    <w:rsid w:val="004A0A2B"/>
    <w:rsid w:val="004A3DC5"/>
    <w:rsid w:val="004A4E77"/>
    <w:rsid w:val="004A7D6C"/>
    <w:rsid w:val="004B6313"/>
    <w:rsid w:val="004D2547"/>
    <w:rsid w:val="00500591"/>
    <w:rsid w:val="00500770"/>
    <w:rsid w:val="00507402"/>
    <w:rsid w:val="005204AC"/>
    <w:rsid w:val="00522163"/>
    <w:rsid w:val="0054014A"/>
    <w:rsid w:val="00541E7D"/>
    <w:rsid w:val="00545591"/>
    <w:rsid w:val="0054651C"/>
    <w:rsid w:val="00547A04"/>
    <w:rsid w:val="0056640F"/>
    <w:rsid w:val="00585FCB"/>
    <w:rsid w:val="00591B2D"/>
    <w:rsid w:val="0059767A"/>
    <w:rsid w:val="005A68E2"/>
    <w:rsid w:val="005A751A"/>
    <w:rsid w:val="005A7E34"/>
    <w:rsid w:val="005B7DAC"/>
    <w:rsid w:val="005C3E35"/>
    <w:rsid w:val="005C4C5F"/>
    <w:rsid w:val="005D03D1"/>
    <w:rsid w:val="005D5BD7"/>
    <w:rsid w:val="005E08DF"/>
    <w:rsid w:val="005E312F"/>
    <w:rsid w:val="005E7B33"/>
    <w:rsid w:val="005F171D"/>
    <w:rsid w:val="005F7BE7"/>
    <w:rsid w:val="00600E04"/>
    <w:rsid w:val="00610358"/>
    <w:rsid w:val="00614210"/>
    <w:rsid w:val="00620B6B"/>
    <w:rsid w:val="0062567D"/>
    <w:rsid w:val="006265CC"/>
    <w:rsid w:val="006273F7"/>
    <w:rsid w:val="006317DF"/>
    <w:rsid w:val="00641E64"/>
    <w:rsid w:val="00643472"/>
    <w:rsid w:val="00654341"/>
    <w:rsid w:val="00665B2A"/>
    <w:rsid w:val="00665D9A"/>
    <w:rsid w:val="00670D08"/>
    <w:rsid w:val="006743B4"/>
    <w:rsid w:val="00674E69"/>
    <w:rsid w:val="006841DA"/>
    <w:rsid w:val="006877D5"/>
    <w:rsid w:val="006A1C78"/>
    <w:rsid w:val="006A2ABE"/>
    <w:rsid w:val="006A6844"/>
    <w:rsid w:val="006B3BAB"/>
    <w:rsid w:val="006B3CA4"/>
    <w:rsid w:val="006B522A"/>
    <w:rsid w:val="006C32A0"/>
    <w:rsid w:val="006C3461"/>
    <w:rsid w:val="006D2E52"/>
    <w:rsid w:val="006D385E"/>
    <w:rsid w:val="0072146F"/>
    <w:rsid w:val="00726791"/>
    <w:rsid w:val="007376E3"/>
    <w:rsid w:val="00755EA1"/>
    <w:rsid w:val="00767283"/>
    <w:rsid w:val="00776777"/>
    <w:rsid w:val="00776BC6"/>
    <w:rsid w:val="00781267"/>
    <w:rsid w:val="00781997"/>
    <w:rsid w:val="00783890"/>
    <w:rsid w:val="007850DD"/>
    <w:rsid w:val="00791141"/>
    <w:rsid w:val="007A66C3"/>
    <w:rsid w:val="007B7FC3"/>
    <w:rsid w:val="007C33E9"/>
    <w:rsid w:val="007C5634"/>
    <w:rsid w:val="007D4419"/>
    <w:rsid w:val="007D7240"/>
    <w:rsid w:val="007D7B97"/>
    <w:rsid w:val="007F3B6F"/>
    <w:rsid w:val="007F7F21"/>
    <w:rsid w:val="00801BC1"/>
    <w:rsid w:val="00810EE5"/>
    <w:rsid w:val="00817BB4"/>
    <w:rsid w:val="00824F3D"/>
    <w:rsid w:val="00825EE8"/>
    <w:rsid w:val="00834DC7"/>
    <w:rsid w:val="00837F6A"/>
    <w:rsid w:val="00855EDC"/>
    <w:rsid w:val="008568B8"/>
    <w:rsid w:val="00857396"/>
    <w:rsid w:val="00861C3A"/>
    <w:rsid w:val="0086425A"/>
    <w:rsid w:val="0086459C"/>
    <w:rsid w:val="008718EB"/>
    <w:rsid w:val="00872573"/>
    <w:rsid w:val="00872D49"/>
    <w:rsid w:val="00873EC1"/>
    <w:rsid w:val="0089740F"/>
    <w:rsid w:val="008A4CAF"/>
    <w:rsid w:val="008B1E23"/>
    <w:rsid w:val="008B2CE1"/>
    <w:rsid w:val="008D4399"/>
    <w:rsid w:val="008D5A0B"/>
    <w:rsid w:val="008E040C"/>
    <w:rsid w:val="008E0D22"/>
    <w:rsid w:val="008E15BC"/>
    <w:rsid w:val="008E3D24"/>
    <w:rsid w:val="008E7234"/>
    <w:rsid w:val="008F2762"/>
    <w:rsid w:val="0090187D"/>
    <w:rsid w:val="0090585C"/>
    <w:rsid w:val="00911771"/>
    <w:rsid w:val="00912A98"/>
    <w:rsid w:val="00926B46"/>
    <w:rsid w:val="00926C29"/>
    <w:rsid w:val="0093339E"/>
    <w:rsid w:val="0093601A"/>
    <w:rsid w:val="00936245"/>
    <w:rsid w:val="009377E3"/>
    <w:rsid w:val="009439A0"/>
    <w:rsid w:val="00945EB9"/>
    <w:rsid w:val="009754EF"/>
    <w:rsid w:val="00977FD1"/>
    <w:rsid w:val="009836AC"/>
    <w:rsid w:val="00983E70"/>
    <w:rsid w:val="009841F8"/>
    <w:rsid w:val="009852F2"/>
    <w:rsid w:val="00987FA8"/>
    <w:rsid w:val="009A2C92"/>
    <w:rsid w:val="009A321B"/>
    <w:rsid w:val="009B3456"/>
    <w:rsid w:val="009C2D44"/>
    <w:rsid w:val="009E28A8"/>
    <w:rsid w:val="009E472E"/>
    <w:rsid w:val="009E522F"/>
    <w:rsid w:val="009E6B72"/>
    <w:rsid w:val="009F15FA"/>
    <w:rsid w:val="009F4AC2"/>
    <w:rsid w:val="009F663C"/>
    <w:rsid w:val="00A0282B"/>
    <w:rsid w:val="00A048CD"/>
    <w:rsid w:val="00A04ACD"/>
    <w:rsid w:val="00A0598A"/>
    <w:rsid w:val="00A16AC7"/>
    <w:rsid w:val="00A24CAD"/>
    <w:rsid w:val="00A36638"/>
    <w:rsid w:val="00A4244E"/>
    <w:rsid w:val="00A4513B"/>
    <w:rsid w:val="00A456F8"/>
    <w:rsid w:val="00A5231C"/>
    <w:rsid w:val="00A52CF3"/>
    <w:rsid w:val="00A574AB"/>
    <w:rsid w:val="00A57BAE"/>
    <w:rsid w:val="00A605C3"/>
    <w:rsid w:val="00A614B9"/>
    <w:rsid w:val="00A64E4E"/>
    <w:rsid w:val="00A71FBF"/>
    <w:rsid w:val="00A8308A"/>
    <w:rsid w:val="00A860B8"/>
    <w:rsid w:val="00A86BC6"/>
    <w:rsid w:val="00AA2DBB"/>
    <w:rsid w:val="00AA54AC"/>
    <w:rsid w:val="00AB6554"/>
    <w:rsid w:val="00AC29CD"/>
    <w:rsid w:val="00AC2E3A"/>
    <w:rsid w:val="00AD1D87"/>
    <w:rsid w:val="00AD69A3"/>
    <w:rsid w:val="00AE4542"/>
    <w:rsid w:val="00AE484C"/>
    <w:rsid w:val="00AF5C7A"/>
    <w:rsid w:val="00AF794F"/>
    <w:rsid w:val="00B0073A"/>
    <w:rsid w:val="00B04C27"/>
    <w:rsid w:val="00B102FE"/>
    <w:rsid w:val="00B1195A"/>
    <w:rsid w:val="00B12764"/>
    <w:rsid w:val="00B12C7C"/>
    <w:rsid w:val="00B17697"/>
    <w:rsid w:val="00B21CA3"/>
    <w:rsid w:val="00B30F61"/>
    <w:rsid w:val="00B425D9"/>
    <w:rsid w:val="00B43F5C"/>
    <w:rsid w:val="00B478E8"/>
    <w:rsid w:val="00B54672"/>
    <w:rsid w:val="00B55844"/>
    <w:rsid w:val="00B6568A"/>
    <w:rsid w:val="00B84BD7"/>
    <w:rsid w:val="00BA0ECA"/>
    <w:rsid w:val="00BA118E"/>
    <w:rsid w:val="00BA7E1E"/>
    <w:rsid w:val="00BB2A9C"/>
    <w:rsid w:val="00BB6C26"/>
    <w:rsid w:val="00BB7F51"/>
    <w:rsid w:val="00BD55AD"/>
    <w:rsid w:val="00BE5532"/>
    <w:rsid w:val="00BF291A"/>
    <w:rsid w:val="00BF487C"/>
    <w:rsid w:val="00C13797"/>
    <w:rsid w:val="00C33D21"/>
    <w:rsid w:val="00C46906"/>
    <w:rsid w:val="00C47E42"/>
    <w:rsid w:val="00C6549B"/>
    <w:rsid w:val="00C66193"/>
    <w:rsid w:val="00C67145"/>
    <w:rsid w:val="00C728F3"/>
    <w:rsid w:val="00C7372C"/>
    <w:rsid w:val="00C73FE3"/>
    <w:rsid w:val="00C7418C"/>
    <w:rsid w:val="00C81371"/>
    <w:rsid w:val="00C87B57"/>
    <w:rsid w:val="00C92E21"/>
    <w:rsid w:val="00C94342"/>
    <w:rsid w:val="00C95420"/>
    <w:rsid w:val="00CA2375"/>
    <w:rsid w:val="00CB0BEA"/>
    <w:rsid w:val="00CC530F"/>
    <w:rsid w:val="00CC572D"/>
    <w:rsid w:val="00CC66B5"/>
    <w:rsid w:val="00CD2200"/>
    <w:rsid w:val="00CD2CA4"/>
    <w:rsid w:val="00CD54F7"/>
    <w:rsid w:val="00CD6C79"/>
    <w:rsid w:val="00CE153C"/>
    <w:rsid w:val="00CF492E"/>
    <w:rsid w:val="00CF7813"/>
    <w:rsid w:val="00D174A4"/>
    <w:rsid w:val="00D17FC8"/>
    <w:rsid w:val="00D30145"/>
    <w:rsid w:val="00D3449B"/>
    <w:rsid w:val="00D3554D"/>
    <w:rsid w:val="00D43C1C"/>
    <w:rsid w:val="00D53DBB"/>
    <w:rsid w:val="00D6025F"/>
    <w:rsid w:val="00D7654B"/>
    <w:rsid w:val="00D7794B"/>
    <w:rsid w:val="00D80A6F"/>
    <w:rsid w:val="00D848AC"/>
    <w:rsid w:val="00DA2BA4"/>
    <w:rsid w:val="00DA3644"/>
    <w:rsid w:val="00DA695B"/>
    <w:rsid w:val="00DB38B7"/>
    <w:rsid w:val="00DC1CD0"/>
    <w:rsid w:val="00DD1137"/>
    <w:rsid w:val="00DD4CD4"/>
    <w:rsid w:val="00DE28B6"/>
    <w:rsid w:val="00DE4C2E"/>
    <w:rsid w:val="00DF4CC6"/>
    <w:rsid w:val="00E03755"/>
    <w:rsid w:val="00E073D7"/>
    <w:rsid w:val="00E17991"/>
    <w:rsid w:val="00E21463"/>
    <w:rsid w:val="00E24317"/>
    <w:rsid w:val="00E25FE4"/>
    <w:rsid w:val="00E27DD3"/>
    <w:rsid w:val="00E32B36"/>
    <w:rsid w:val="00E4278A"/>
    <w:rsid w:val="00E44BAF"/>
    <w:rsid w:val="00E5174F"/>
    <w:rsid w:val="00E56C9E"/>
    <w:rsid w:val="00E57C18"/>
    <w:rsid w:val="00E62923"/>
    <w:rsid w:val="00E71389"/>
    <w:rsid w:val="00E8053A"/>
    <w:rsid w:val="00E8317A"/>
    <w:rsid w:val="00E900F0"/>
    <w:rsid w:val="00E91D45"/>
    <w:rsid w:val="00E97E60"/>
    <w:rsid w:val="00EA04EF"/>
    <w:rsid w:val="00EA4AD3"/>
    <w:rsid w:val="00EA7B9B"/>
    <w:rsid w:val="00EB056A"/>
    <w:rsid w:val="00ED0065"/>
    <w:rsid w:val="00EE0A42"/>
    <w:rsid w:val="00EE4C42"/>
    <w:rsid w:val="00EE5E92"/>
    <w:rsid w:val="00EF151F"/>
    <w:rsid w:val="00EF52E4"/>
    <w:rsid w:val="00EF5B4D"/>
    <w:rsid w:val="00EF62C0"/>
    <w:rsid w:val="00F231A7"/>
    <w:rsid w:val="00F24260"/>
    <w:rsid w:val="00F24C16"/>
    <w:rsid w:val="00F25A0A"/>
    <w:rsid w:val="00F33536"/>
    <w:rsid w:val="00F36224"/>
    <w:rsid w:val="00F4304E"/>
    <w:rsid w:val="00F46002"/>
    <w:rsid w:val="00F56DFC"/>
    <w:rsid w:val="00F62F70"/>
    <w:rsid w:val="00F67573"/>
    <w:rsid w:val="00F7599F"/>
    <w:rsid w:val="00F77A6E"/>
    <w:rsid w:val="00F9530B"/>
    <w:rsid w:val="00FA1A77"/>
    <w:rsid w:val="00FA6B58"/>
    <w:rsid w:val="00FB2656"/>
    <w:rsid w:val="00FB76A3"/>
    <w:rsid w:val="00FC2C8A"/>
    <w:rsid w:val="00FD313B"/>
    <w:rsid w:val="00FD506D"/>
    <w:rsid w:val="00FD50B5"/>
    <w:rsid w:val="00FE7912"/>
    <w:rsid w:val="00FF0CB9"/>
    <w:rsid w:val="16DE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pPr>
      <w:spacing w:after="160" w:line="240" w:lineRule="exact"/>
    </w:pPr>
    <w:rPr>
      <w:sz w:val="20"/>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
    <w:basedOn w:val="Normal"/>
    <w:link w:val="FootnoteTextChar"/>
    <w:uiPriority w:val="99"/>
    <w:qFormat/>
    <w:rPr>
      <w:rFonts w:eastAsia="Times New Roman"/>
      <w:sz w:val="20"/>
      <w:lang w:val="vi-VN" w:eastAsia="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eastAsia="Times New Roman"/>
      <w:lang w:val="vi-VN" w:eastAsia="vi-VN"/>
    </w:rPr>
  </w:style>
  <w:style w:type="paragraph" w:customStyle="1" w:styleId="Befor-After">
    <w:name w:val="Befor-After"/>
    <w:basedOn w:val="Normal"/>
    <w:qFormat/>
    <w:pPr>
      <w:spacing w:before="120" w:after="120"/>
      <w:jc w:val="both"/>
    </w:pPr>
    <w:rPr>
      <w:rFonts w:eastAsia="Times New Roman"/>
      <w:color w:val="002060"/>
      <w:szCs w:val="28"/>
      <w:lang w:val="vi-VN"/>
    </w:rPr>
  </w:style>
  <w:style w:type="character" w:customStyle="1" w:styleId="HeaderChar">
    <w:name w:val="Header Char"/>
    <w:link w:val="Header"/>
    <w:uiPriority w:val="99"/>
    <w:rPr>
      <w:sz w:val="28"/>
    </w:rPr>
  </w:style>
  <w:style w:type="character" w:customStyle="1" w:styleId="FooterChar">
    <w:name w:val="Footer Char"/>
    <w:link w:val="Footer"/>
    <w:uiPriority w:val="99"/>
    <w:qFormat/>
    <w:rPr>
      <w:sz w:val="28"/>
    </w:r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pPr>
      <w:spacing w:after="160" w:line="240" w:lineRule="exact"/>
    </w:pPr>
    <w:rPr>
      <w:sz w:val="20"/>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
    <w:basedOn w:val="Normal"/>
    <w:link w:val="FootnoteTextChar"/>
    <w:uiPriority w:val="99"/>
    <w:qFormat/>
    <w:rPr>
      <w:rFonts w:eastAsia="Times New Roman"/>
      <w:sz w:val="20"/>
      <w:lang w:val="vi-VN" w:eastAsia="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eastAsia="Times New Roman"/>
      <w:lang w:val="vi-VN" w:eastAsia="vi-VN"/>
    </w:rPr>
  </w:style>
  <w:style w:type="paragraph" w:customStyle="1" w:styleId="Befor-After">
    <w:name w:val="Befor-After"/>
    <w:basedOn w:val="Normal"/>
    <w:qFormat/>
    <w:pPr>
      <w:spacing w:before="120" w:after="120"/>
      <w:jc w:val="both"/>
    </w:pPr>
    <w:rPr>
      <w:rFonts w:eastAsia="Times New Roman"/>
      <w:color w:val="002060"/>
      <w:szCs w:val="28"/>
      <w:lang w:val="vi-VN"/>
    </w:rPr>
  </w:style>
  <w:style w:type="character" w:customStyle="1" w:styleId="HeaderChar">
    <w:name w:val="Header Char"/>
    <w:link w:val="Header"/>
    <w:uiPriority w:val="99"/>
    <w:rPr>
      <w:sz w:val="28"/>
    </w:rPr>
  </w:style>
  <w:style w:type="character" w:customStyle="1" w:styleId="FooterChar">
    <w:name w:val="Footer Char"/>
    <w:link w:val="Footer"/>
    <w:uiPriority w:val="99"/>
    <w:qFormat/>
    <w:rPr>
      <w:sz w:val="28"/>
    </w:r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2021-10-13T09:32:00Z</cp:lastPrinted>
  <dcterms:created xsi:type="dcterms:W3CDTF">2022-12-06T03:51:00Z</dcterms:created>
  <dcterms:modified xsi:type="dcterms:W3CDTF">2022-12-06T07:19:00Z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8A0468A208B84CB6861012F8C322B657</vt:lpwstr>
  </property>
</Properties>
</file>