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974"/>
      </w:tblGrid>
      <w:tr w:rsidR="008013DD" w:rsidRPr="00EA71B5" w:rsidTr="00884B6C">
        <w:trPr>
          <w:trHeight w:hRule="exact" w:val="907"/>
        </w:trPr>
        <w:tc>
          <w:tcPr>
            <w:tcW w:w="1879" w:type="pct"/>
            <w:tcBorders>
              <w:top w:val="nil"/>
              <w:left w:val="nil"/>
              <w:bottom w:val="nil"/>
              <w:right w:val="nil"/>
            </w:tcBorders>
            <w:shd w:val="clear" w:color="auto" w:fill="auto"/>
          </w:tcPr>
          <w:p w:rsidR="00475480" w:rsidRPr="00EA71B5" w:rsidRDefault="0001613C" w:rsidP="00884B6C">
            <w:pPr>
              <w:spacing w:before="60"/>
              <w:jc w:val="center"/>
              <w:rPr>
                <w:b/>
                <w:color w:val="auto"/>
                <w:sz w:val="26"/>
              </w:rPr>
            </w:pPr>
            <w:r w:rsidRPr="00EA71B5">
              <w:rPr>
                <w:b/>
                <w:color w:val="auto"/>
                <w:sz w:val="26"/>
              </w:rPr>
              <w:t>H</w:t>
            </w:r>
            <w:r w:rsidR="00475480" w:rsidRPr="00EA71B5">
              <w:rPr>
                <w:b/>
                <w:color w:val="auto"/>
                <w:sz w:val="26"/>
              </w:rPr>
              <w:t>ỘI ĐỒNG NHÂN DÂN</w:t>
            </w:r>
          </w:p>
          <w:p w:rsidR="00475480" w:rsidRPr="00EA71B5" w:rsidRDefault="004E32F5" w:rsidP="00884B6C">
            <w:pPr>
              <w:jc w:val="center"/>
              <w:rPr>
                <w:b/>
                <w:color w:val="auto"/>
                <w:sz w:val="26"/>
              </w:rPr>
            </w:pPr>
            <w:r>
              <w:rPr>
                <w:color w:val="auto"/>
                <w:sz w:val="26"/>
                <w:lang w:eastAsia="vi-VN"/>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219075</wp:posOffset>
                      </wp:positionV>
                      <wp:extent cx="595630" cy="0"/>
                      <wp:effectExtent l="6985" t="9525" r="698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KJEwIAACc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" strokecolor="#002060">
                      <w10:wrap anchorx="margin"/>
                    </v:line>
                  </w:pict>
                </mc:Fallback>
              </mc:AlternateContent>
            </w:r>
            <w:r w:rsidR="00475480" w:rsidRPr="00EA71B5">
              <w:rPr>
                <w:b/>
                <w:color w:val="auto"/>
                <w:sz w:val="26"/>
              </w:rPr>
              <w:t>TỈNH KON TUM</w:t>
            </w:r>
          </w:p>
        </w:tc>
        <w:tc>
          <w:tcPr>
            <w:tcW w:w="3121" w:type="pct"/>
            <w:tcBorders>
              <w:top w:val="nil"/>
              <w:left w:val="nil"/>
              <w:bottom w:val="nil"/>
              <w:right w:val="nil"/>
            </w:tcBorders>
            <w:shd w:val="clear" w:color="auto" w:fill="auto"/>
          </w:tcPr>
          <w:p w:rsidR="00475480" w:rsidRPr="00EA71B5" w:rsidRDefault="00475480" w:rsidP="00884B6C">
            <w:pPr>
              <w:spacing w:before="60"/>
              <w:jc w:val="center"/>
              <w:rPr>
                <w:b/>
                <w:color w:val="auto"/>
                <w:sz w:val="26"/>
              </w:rPr>
            </w:pPr>
            <w:r w:rsidRPr="00EA71B5">
              <w:rPr>
                <w:b/>
                <w:color w:val="auto"/>
                <w:sz w:val="26"/>
              </w:rPr>
              <w:t>CỘNG HÒA XÃ HỘI CHỦ NGHĨA VIỆT NAM</w:t>
            </w:r>
          </w:p>
          <w:p w:rsidR="00475480" w:rsidRPr="00EA71B5" w:rsidRDefault="004E32F5" w:rsidP="00884B6C">
            <w:pPr>
              <w:jc w:val="center"/>
              <w:rPr>
                <w:b/>
                <w:color w:val="auto"/>
                <w:sz w:val="26"/>
              </w:rPr>
            </w:pPr>
            <w:r>
              <w:rPr>
                <w:b/>
                <w:color w:val="auto"/>
                <w:lang w:eastAsia="vi-VN"/>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213995</wp:posOffset>
                      </wp:positionV>
                      <wp:extent cx="2160270" cy="0"/>
                      <wp:effectExtent l="8890" t="13970" r="1206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85pt" to="17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1TFA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" strokecolor="#002060">
                      <w10:wrap anchorx="margin"/>
                    </v:line>
                  </w:pict>
                </mc:Fallback>
              </mc:AlternateContent>
            </w:r>
            <w:r w:rsidR="00475480" w:rsidRPr="00EA71B5">
              <w:rPr>
                <w:b/>
                <w:color w:val="auto"/>
              </w:rPr>
              <w:t>Độc lập - Tự do - Hạnh phúc</w:t>
            </w:r>
          </w:p>
        </w:tc>
      </w:tr>
      <w:tr w:rsidR="008013DD" w:rsidRPr="00EA71B5" w:rsidTr="00740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0"/>
        </w:trPr>
        <w:tc>
          <w:tcPr>
            <w:tcW w:w="1879" w:type="pct"/>
            <w:shd w:val="clear" w:color="auto" w:fill="auto"/>
          </w:tcPr>
          <w:p w:rsidR="00475480" w:rsidRPr="00EA71B5" w:rsidRDefault="00475480" w:rsidP="0074612A">
            <w:pPr>
              <w:jc w:val="center"/>
              <w:rPr>
                <w:i/>
                <w:color w:val="auto"/>
              </w:rPr>
            </w:pPr>
            <w:r w:rsidRPr="00EA71B5">
              <w:rPr>
                <w:color w:val="auto"/>
              </w:rPr>
              <w:t>Số:</w:t>
            </w:r>
            <w:r w:rsidR="0074612A">
              <w:rPr>
                <w:color w:val="auto"/>
                <w:lang w:val="en-US"/>
              </w:rPr>
              <w:t xml:space="preserve">  118</w:t>
            </w:r>
            <w:r w:rsidR="00937CD2" w:rsidRPr="00EA71B5">
              <w:rPr>
                <w:color w:val="auto"/>
                <w:lang w:val="en-US"/>
              </w:rPr>
              <w:t xml:space="preserve"> </w:t>
            </w:r>
            <w:r w:rsidR="00E07703" w:rsidRPr="00EA71B5">
              <w:rPr>
                <w:color w:val="auto"/>
              </w:rPr>
              <w:t>/</w:t>
            </w:r>
            <w:r w:rsidRPr="00EA71B5">
              <w:rPr>
                <w:color w:val="auto"/>
              </w:rPr>
              <w:t>BC-HĐND</w:t>
            </w:r>
          </w:p>
        </w:tc>
        <w:tc>
          <w:tcPr>
            <w:tcW w:w="3121" w:type="pct"/>
            <w:shd w:val="clear" w:color="auto" w:fill="auto"/>
          </w:tcPr>
          <w:p w:rsidR="00475480" w:rsidRPr="00EA71B5" w:rsidRDefault="00937CD2" w:rsidP="0074612A">
            <w:pPr>
              <w:rPr>
                <w:i/>
                <w:color w:val="auto"/>
                <w:lang w:val="en-US"/>
              </w:rPr>
            </w:pPr>
            <w:r w:rsidRPr="00EA71B5">
              <w:rPr>
                <w:i/>
                <w:color w:val="auto"/>
                <w:lang w:val="en-US"/>
              </w:rPr>
              <w:t xml:space="preserve">           </w:t>
            </w:r>
            <w:r w:rsidR="00E07703" w:rsidRPr="00EA71B5">
              <w:rPr>
                <w:i/>
                <w:color w:val="auto"/>
              </w:rPr>
              <w:t xml:space="preserve">Kon Tum, ngày </w:t>
            </w:r>
            <w:r w:rsidRPr="00EA71B5">
              <w:rPr>
                <w:i/>
                <w:color w:val="auto"/>
                <w:lang w:val="en-US"/>
              </w:rPr>
              <w:t xml:space="preserve"> </w:t>
            </w:r>
            <w:r w:rsidR="0074612A">
              <w:rPr>
                <w:i/>
                <w:color w:val="auto"/>
                <w:lang w:val="en-US"/>
              </w:rPr>
              <w:t>25</w:t>
            </w:r>
            <w:r w:rsidR="00E07703" w:rsidRPr="00EA71B5">
              <w:rPr>
                <w:i/>
                <w:color w:val="auto"/>
              </w:rPr>
              <w:t xml:space="preserve"> </w:t>
            </w:r>
            <w:r w:rsidR="00015857" w:rsidRPr="00EA71B5">
              <w:rPr>
                <w:i/>
                <w:color w:val="auto"/>
              </w:rPr>
              <w:t>tháng</w:t>
            </w:r>
            <w:r w:rsidR="00015857" w:rsidRPr="00EA71B5">
              <w:rPr>
                <w:i/>
                <w:color w:val="auto"/>
                <w:lang w:val="en-US"/>
              </w:rPr>
              <w:t xml:space="preserve"> </w:t>
            </w:r>
            <w:r w:rsidR="0074612A">
              <w:rPr>
                <w:i/>
                <w:color w:val="auto"/>
                <w:lang w:val="en-US"/>
              </w:rPr>
              <w:t>11</w:t>
            </w:r>
            <w:r w:rsidR="00740673" w:rsidRPr="00EA71B5">
              <w:rPr>
                <w:i/>
                <w:color w:val="auto"/>
                <w:lang w:val="en-US"/>
              </w:rPr>
              <w:t xml:space="preserve"> </w:t>
            </w:r>
            <w:r w:rsidR="00475480" w:rsidRPr="00EA71B5">
              <w:rPr>
                <w:i/>
                <w:color w:val="auto"/>
              </w:rPr>
              <w:t xml:space="preserve">năm </w:t>
            </w:r>
            <w:r w:rsidR="0074612A">
              <w:rPr>
                <w:i/>
                <w:color w:val="auto"/>
                <w:lang w:val="en-US"/>
              </w:rPr>
              <w:t>2019</w:t>
            </w:r>
            <w:r w:rsidRPr="00EA71B5">
              <w:rPr>
                <w:i/>
                <w:color w:val="auto"/>
                <w:lang w:val="en-US"/>
              </w:rPr>
              <w:t xml:space="preserve"> </w:t>
            </w:r>
          </w:p>
        </w:tc>
      </w:tr>
    </w:tbl>
    <w:p w:rsidR="00891CE5" w:rsidRPr="00EA71B5" w:rsidRDefault="00475480" w:rsidP="000F694B">
      <w:pPr>
        <w:jc w:val="center"/>
        <w:rPr>
          <w:b/>
          <w:color w:val="auto"/>
        </w:rPr>
      </w:pPr>
      <w:r w:rsidRPr="00EA71B5">
        <w:rPr>
          <w:b/>
          <w:color w:val="auto"/>
        </w:rPr>
        <w:t>BÁO CÁO THẨM TRA</w:t>
      </w:r>
    </w:p>
    <w:p w:rsidR="006C143D" w:rsidRPr="00EA71B5" w:rsidRDefault="00FE3858" w:rsidP="00290067">
      <w:pPr>
        <w:jc w:val="center"/>
        <w:rPr>
          <w:b/>
          <w:color w:val="auto"/>
        </w:rPr>
      </w:pPr>
      <w:r w:rsidRPr="00EA71B5">
        <w:rPr>
          <w:b/>
          <w:color w:val="auto"/>
        </w:rPr>
        <w:t xml:space="preserve">Báo cáo quyết toán </w:t>
      </w:r>
      <w:r w:rsidR="006C143D" w:rsidRPr="00EA71B5">
        <w:rPr>
          <w:b/>
          <w:color w:val="auto"/>
        </w:rPr>
        <w:t xml:space="preserve">thu, chi </w:t>
      </w:r>
      <w:r w:rsidRPr="00EA71B5">
        <w:rPr>
          <w:b/>
          <w:color w:val="auto"/>
        </w:rPr>
        <w:t xml:space="preserve">ngân sách </w:t>
      </w:r>
      <w:r w:rsidR="006C143D" w:rsidRPr="00EA71B5">
        <w:rPr>
          <w:b/>
          <w:color w:val="auto"/>
        </w:rPr>
        <w:t xml:space="preserve">địa phương </w:t>
      </w:r>
      <w:r w:rsidRPr="00EA71B5">
        <w:rPr>
          <w:b/>
          <w:color w:val="auto"/>
        </w:rPr>
        <w:t>năm 201</w:t>
      </w:r>
      <w:r w:rsidR="00937CD2" w:rsidRPr="0074612A">
        <w:rPr>
          <w:b/>
          <w:color w:val="auto"/>
        </w:rPr>
        <w:t>8</w:t>
      </w:r>
      <w:r w:rsidRPr="00EA71B5">
        <w:rPr>
          <w:b/>
          <w:color w:val="auto"/>
        </w:rPr>
        <w:t xml:space="preserve">; </w:t>
      </w:r>
    </w:p>
    <w:p w:rsidR="006C143D" w:rsidRPr="00EA71B5" w:rsidRDefault="00E1472B" w:rsidP="00290067">
      <w:pPr>
        <w:jc w:val="center"/>
        <w:rPr>
          <w:b/>
          <w:color w:val="auto"/>
        </w:rPr>
      </w:pPr>
      <w:r w:rsidRPr="00EA71B5">
        <w:rPr>
          <w:b/>
          <w:color w:val="auto"/>
        </w:rPr>
        <w:t>dự thả</w:t>
      </w:r>
      <w:r w:rsidR="00937CD2" w:rsidRPr="00EA71B5">
        <w:rPr>
          <w:b/>
          <w:color w:val="auto"/>
        </w:rPr>
        <w:t xml:space="preserve">o </w:t>
      </w:r>
      <w:r w:rsidR="00937CD2" w:rsidRPr="0074612A">
        <w:rPr>
          <w:b/>
          <w:color w:val="auto"/>
        </w:rPr>
        <w:t>N</w:t>
      </w:r>
      <w:r w:rsidRPr="00EA71B5">
        <w:rPr>
          <w:b/>
          <w:color w:val="auto"/>
        </w:rPr>
        <w:t>ghị quyết</w:t>
      </w:r>
      <w:r w:rsidR="006C143D" w:rsidRPr="00EA71B5">
        <w:rPr>
          <w:b/>
          <w:color w:val="auto"/>
        </w:rPr>
        <w:t xml:space="preserve"> </w:t>
      </w:r>
      <w:r w:rsidR="00290067" w:rsidRPr="00EA71B5">
        <w:rPr>
          <w:b/>
          <w:color w:val="auto"/>
        </w:rPr>
        <w:t xml:space="preserve">phê chuẩn quyết toán </w:t>
      </w:r>
      <w:r w:rsidR="006C143D" w:rsidRPr="00EA71B5">
        <w:rPr>
          <w:b/>
          <w:color w:val="auto"/>
        </w:rPr>
        <w:t>n</w:t>
      </w:r>
      <w:r w:rsidR="00290067" w:rsidRPr="00EA71B5">
        <w:rPr>
          <w:b/>
          <w:color w:val="auto"/>
        </w:rPr>
        <w:t xml:space="preserve">gân sách địa phương </w:t>
      </w:r>
    </w:p>
    <w:p w:rsidR="00290067" w:rsidRPr="0074612A" w:rsidRDefault="00290067" w:rsidP="00290067">
      <w:pPr>
        <w:jc w:val="center"/>
        <w:rPr>
          <w:b/>
          <w:color w:val="auto"/>
        </w:rPr>
      </w:pPr>
      <w:r w:rsidRPr="00EA71B5">
        <w:rPr>
          <w:b/>
          <w:color w:val="auto"/>
        </w:rPr>
        <w:t>và phân bổ kết dư ngân sách tỉnh năm 20</w:t>
      </w:r>
      <w:r w:rsidR="00937CD2" w:rsidRPr="0074612A">
        <w:rPr>
          <w:b/>
          <w:color w:val="auto"/>
        </w:rPr>
        <w:t>1</w:t>
      </w:r>
      <w:r w:rsidR="00A9726B" w:rsidRPr="0074612A">
        <w:rPr>
          <w:b/>
          <w:color w:val="auto"/>
        </w:rPr>
        <w:t>8</w:t>
      </w:r>
    </w:p>
    <w:p w:rsidR="002774A3" w:rsidRPr="00EA71B5" w:rsidRDefault="004E32F5" w:rsidP="00290067">
      <w:pPr>
        <w:jc w:val="center"/>
        <w:rPr>
          <w:color w:val="auto"/>
        </w:rPr>
      </w:pPr>
      <w:r>
        <w:rPr>
          <w:color w:val="auto"/>
          <w:lang w:eastAsia="vi-VN"/>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78740</wp:posOffset>
                </wp:positionV>
                <wp:extent cx="765810" cy="0"/>
                <wp:effectExtent l="11430"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6.2pt;width:60.3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yh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hN5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">
                <w10:wrap anchorx="margin"/>
              </v:shape>
            </w:pict>
          </mc:Fallback>
        </mc:AlternateContent>
      </w:r>
    </w:p>
    <w:p w:rsidR="00C7595F" w:rsidRPr="00EA71B5" w:rsidRDefault="00C7595F" w:rsidP="00772719">
      <w:pPr>
        <w:spacing w:before="120" w:after="120" w:line="264" w:lineRule="auto"/>
        <w:ind w:firstLine="709"/>
        <w:rPr>
          <w:color w:val="auto"/>
          <w:szCs w:val="28"/>
        </w:rPr>
      </w:pPr>
      <w:r w:rsidRPr="00EA71B5">
        <w:rPr>
          <w:color w:val="auto"/>
          <w:szCs w:val="28"/>
        </w:rPr>
        <w:t>Căn cứ Luật Tổ chức Chính quyền địa phương năm 2015; Luậ</w:t>
      </w:r>
      <w:r w:rsidR="00937CD2" w:rsidRPr="00EA71B5">
        <w:rPr>
          <w:color w:val="auto"/>
          <w:szCs w:val="28"/>
        </w:rPr>
        <w:t xml:space="preserve">t </w:t>
      </w:r>
      <w:r w:rsidR="00937CD2" w:rsidRPr="0074612A">
        <w:rPr>
          <w:color w:val="auto"/>
          <w:szCs w:val="28"/>
        </w:rPr>
        <w:t>H</w:t>
      </w:r>
      <w:r w:rsidRPr="00EA71B5">
        <w:rPr>
          <w:color w:val="auto"/>
          <w:szCs w:val="28"/>
        </w:rPr>
        <w:t xml:space="preserve">oạt động giám sát của Quốc hội và Hội đồng nhân dân năm 2015; </w:t>
      </w:r>
    </w:p>
    <w:p w:rsidR="0001613C" w:rsidRPr="00EA71B5" w:rsidRDefault="00015857" w:rsidP="00772719">
      <w:pPr>
        <w:tabs>
          <w:tab w:val="left" w:pos="993"/>
        </w:tabs>
        <w:spacing w:before="60" w:after="60" w:line="264" w:lineRule="auto"/>
        <w:ind w:firstLine="709"/>
        <w:rPr>
          <w:color w:val="auto"/>
          <w:szCs w:val="28"/>
        </w:rPr>
      </w:pPr>
      <w:r w:rsidRPr="00EA71B5">
        <w:rPr>
          <w:color w:val="auto"/>
          <w:szCs w:val="28"/>
        </w:rPr>
        <w:t>Thực hiện sự phân công của Thường trực Hội đồng nhân tỉnh</w:t>
      </w:r>
      <w:r w:rsidR="0001613C" w:rsidRPr="00EA71B5">
        <w:rPr>
          <w:color w:val="auto"/>
          <w:szCs w:val="28"/>
        </w:rPr>
        <w:t>,</w:t>
      </w:r>
      <w:r w:rsidR="00307661" w:rsidRPr="00EA71B5">
        <w:rPr>
          <w:color w:val="auto"/>
          <w:szCs w:val="28"/>
        </w:rPr>
        <w:t xml:space="preserve"> </w:t>
      </w:r>
      <w:r w:rsidR="0001613C" w:rsidRPr="00EA71B5">
        <w:rPr>
          <w:color w:val="auto"/>
          <w:szCs w:val="28"/>
        </w:rPr>
        <w:t xml:space="preserve">trên cơ sở </w:t>
      </w:r>
      <w:r w:rsidR="00B14FEA" w:rsidRPr="00EA71B5">
        <w:rPr>
          <w:color w:val="auto"/>
          <w:szCs w:val="28"/>
        </w:rPr>
        <w:t>Tờ trình</w:t>
      </w:r>
      <w:r w:rsidR="0001613C" w:rsidRPr="00EA71B5">
        <w:rPr>
          <w:color w:val="auto"/>
          <w:szCs w:val="28"/>
        </w:rPr>
        <w:t xml:space="preserve"> số </w:t>
      </w:r>
      <w:r w:rsidR="00BA0431" w:rsidRPr="00EA71B5">
        <w:rPr>
          <w:color w:val="auto"/>
          <w:szCs w:val="28"/>
        </w:rPr>
        <w:t>1</w:t>
      </w:r>
      <w:r w:rsidRPr="0074612A">
        <w:rPr>
          <w:color w:val="auto"/>
          <w:szCs w:val="28"/>
        </w:rPr>
        <w:t>49</w:t>
      </w:r>
      <w:r w:rsidR="00B14FEA" w:rsidRPr="00EA71B5">
        <w:rPr>
          <w:color w:val="auto"/>
          <w:szCs w:val="28"/>
        </w:rPr>
        <w:t>/TTr</w:t>
      </w:r>
      <w:r w:rsidR="0001613C" w:rsidRPr="00EA71B5">
        <w:rPr>
          <w:color w:val="auto"/>
          <w:szCs w:val="28"/>
        </w:rPr>
        <w:t xml:space="preserve">-UBND ngày </w:t>
      </w:r>
      <w:r w:rsidRPr="0074612A">
        <w:rPr>
          <w:color w:val="auto"/>
          <w:szCs w:val="28"/>
        </w:rPr>
        <w:t>1</w:t>
      </w:r>
      <w:r w:rsidR="00937CD2" w:rsidRPr="0074612A">
        <w:rPr>
          <w:color w:val="auto"/>
          <w:szCs w:val="28"/>
        </w:rPr>
        <w:t>2</w:t>
      </w:r>
      <w:r w:rsidR="0001613C" w:rsidRPr="00EA71B5">
        <w:rPr>
          <w:color w:val="auto"/>
          <w:szCs w:val="28"/>
        </w:rPr>
        <w:t>/</w:t>
      </w:r>
      <w:r w:rsidR="00BA0431" w:rsidRPr="00EA71B5">
        <w:rPr>
          <w:color w:val="auto"/>
          <w:szCs w:val="28"/>
        </w:rPr>
        <w:t>11</w:t>
      </w:r>
      <w:r w:rsidR="0001613C" w:rsidRPr="00EA71B5">
        <w:rPr>
          <w:color w:val="auto"/>
          <w:szCs w:val="28"/>
        </w:rPr>
        <w:t>/201</w:t>
      </w:r>
      <w:r w:rsidR="00937CD2" w:rsidRPr="0074612A">
        <w:rPr>
          <w:color w:val="auto"/>
          <w:szCs w:val="28"/>
        </w:rPr>
        <w:t>9</w:t>
      </w:r>
      <w:r w:rsidR="0001613C" w:rsidRPr="00EA71B5">
        <w:rPr>
          <w:color w:val="auto"/>
          <w:szCs w:val="28"/>
        </w:rPr>
        <w:t xml:space="preserve"> của Ủy ban nhân dân tỉnh về </w:t>
      </w:r>
      <w:r w:rsidR="00B14FEA" w:rsidRPr="00EA71B5">
        <w:rPr>
          <w:color w:val="auto"/>
          <w:szCs w:val="28"/>
        </w:rPr>
        <w:t xml:space="preserve">việc phê chuẩn quyết toán </w:t>
      </w:r>
      <w:r w:rsidR="00740673" w:rsidRPr="00EA71B5">
        <w:rPr>
          <w:color w:val="auto"/>
          <w:szCs w:val="28"/>
        </w:rPr>
        <w:t>n</w:t>
      </w:r>
      <w:r w:rsidR="00B14FEA" w:rsidRPr="00EA71B5">
        <w:rPr>
          <w:color w:val="auto"/>
          <w:szCs w:val="28"/>
        </w:rPr>
        <w:t>gân sách địa phương và phân bổ kết dư ngân sách tỉnh năm 201</w:t>
      </w:r>
      <w:r w:rsidR="00937CD2" w:rsidRPr="0074612A">
        <w:rPr>
          <w:color w:val="auto"/>
          <w:szCs w:val="28"/>
        </w:rPr>
        <w:t>8</w:t>
      </w:r>
      <w:r w:rsidR="009410C8" w:rsidRPr="0074612A">
        <w:rPr>
          <w:color w:val="auto"/>
          <w:szCs w:val="28"/>
        </w:rPr>
        <w:t xml:space="preserve">; </w:t>
      </w:r>
      <w:r w:rsidR="009410C8" w:rsidRPr="00EA71B5">
        <w:rPr>
          <w:color w:val="auto"/>
          <w:szCs w:val="28"/>
        </w:rPr>
        <w:t>dự thảo nghị quyết và hồ sơ trình thẩm tra kèm theo.</w:t>
      </w:r>
      <w:r w:rsidRPr="00EA71B5">
        <w:rPr>
          <w:color w:val="auto"/>
          <w:szCs w:val="28"/>
        </w:rPr>
        <w:t xml:space="preserve"> </w:t>
      </w:r>
      <w:r w:rsidR="00C7595F" w:rsidRPr="00EA71B5">
        <w:rPr>
          <w:color w:val="auto"/>
          <w:szCs w:val="28"/>
        </w:rPr>
        <w:t xml:space="preserve">Ban Kinh tế - Ngân sách đã tổ chức </w:t>
      </w:r>
      <w:r w:rsidR="00C7595F" w:rsidRPr="0074612A">
        <w:rPr>
          <w:color w:val="auto"/>
          <w:szCs w:val="28"/>
        </w:rPr>
        <w:t xml:space="preserve">phiên họp toàn thể </w:t>
      </w:r>
      <w:r w:rsidR="00C7595F" w:rsidRPr="00EA71B5">
        <w:rPr>
          <w:color w:val="auto"/>
          <w:szCs w:val="28"/>
        </w:rPr>
        <w:t>thẩm tra nội dung trên. Tham dự cuộc họp có lãnh đạo các Ban Hội đồng nhân dân tỉnh; đại diện Ủy ban nhân dân tỉnh và các sở, ngành liên quan. Ban Kinh tế - Ngân sách báo cáo kết quả thẩm tra như sau:</w:t>
      </w:r>
    </w:p>
    <w:p w:rsidR="00607977" w:rsidRPr="0074612A" w:rsidRDefault="0076248E" w:rsidP="00772719">
      <w:pPr>
        <w:spacing w:before="60" w:after="60" w:line="264" w:lineRule="auto"/>
        <w:ind w:firstLine="709"/>
        <w:rPr>
          <w:b/>
          <w:color w:val="auto"/>
          <w:szCs w:val="28"/>
        </w:rPr>
      </w:pPr>
      <w:r w:rsidRPr="0074612A">
        <w:rPr>
          <w:b/>
          <w:color w:val="auto"/>
          <w:szCs w:val="28"/>
        </w:rPr>
        <w:tab/>
      </w:r>
      <w:r w:rsidR="00607977" w:rsidRPr="00EA71B5">
        <w:rPr>
          <w:b/>
          <w:color w:val="auto"/>
          <w:szCs w:val="28"/>
        </w:rPr>
        <w:t>I</w:t>
      </w:r>
      <w:r w:rsidR="00607977" w:rsidRPr="0074612A">
        <w:rPr>
          <w:b/>
          <w:color w:val="auto"/>
          <w:szCs w:val="28"/>
        </w:rPr>
        <w:t>. Quyết toán thu, chi ngân sách địa phương năm 2018</w:t>
      </w:r>
    </w:p>
    <w:p w:rsidR="00607977" w:rsidRPr="00EA71B5" w:rsidRDefault="00607977" w:rsidP="00772719">
      <w:pPr>
        <w:spacing w:after="120"/>
        <w:ind w:firstLine="709"/>
        <w:rPr>
          <w:bCs/>
          <w:iCs/>
          <w:color w:val="auto"/>
          <w:szCs w:val="28"/>
          <w:lang w:val="am-ET"/>
        </w:rPr>
      </w:pPr>
      <w:r w:rsidRPr="00EA71B5">
        <w:rPr>
          <w:b/>
          <w:color w:val="auto"/>
          <w:szCs w:val="28"/>
        </w:rPr>
        <w:t xml:space="preserve">1. </w:t>
      </w:r>
      <w:r w:rsidRPr="00EA71B5">
        <w:rPr>
          <w:b/>
          <w:bCs/>
          <w:iCs/>
          <w:color w:val="auto"/>
          <w:szCs w:val="28"/>
          <w:lang w:val="am-ET"/>
        </w:rPr>
        <w:t>Thu ngân sách địa phương</w:t>
      </w:r>
      <w:r w:rsidRPr="00EA71B5">
        <w:rPr>
          <w:b/>
          <w:bCs/>
          <w:iCs/>
          <w:color w:val="auto"/>
          <w:szCs w:val="28"/>
        </w:rPr>
        <w:t xml:space="preserve">: </w:t>
      </w:r>
      <w:r w:rsidRPr="00EA71B5">
        <w:rPr>
          <w:bCs/>
          <w:iCs/>
          <w:color w:val="auto"/>
          <w:szCs w:val="28"/>
          <w:lang w:val="am-ET"/>
        </w:rPr>
        <w:t>Tổng thu ngân sách địa phương năm 201</w:t>
      </w:r>
      <w:r w:rsidRPr="00EA71B5">
        <w:rPr>
          <w:bCs/>
          <w:iCs/>
          <w:color w:val="auto"/>
          <w:szCs w:val="28"/>
        </w:rPr>
        <w:t>8</w:t>
      </w:r>
      <w:r w:rsidRPr="00EA71B5">
        <w:rPr>
          <w:bCs/>
          <w:iCs/>
          <w:color w:val="auto"/>
          <w:szCs w:val="28"/>
          <w:lang w:val="am-ET"/>
        </w:rPr>
        <w:t xml:space="preserve"> là 12.083.191 triệu đồng,</w:t>
      </w:r>
      <w:r w:rsidRPr="00EA71B5">
        <w:rPr>
          <w:bCs/>
          <w:iCs/>
          <w:color w:val="auto"/>
          <w:szCs w:val="28"/>
        </w:rPr>
        <w:t xml:space="preserve"> đạt 177,7% </w:t>
      </w:r>
      <w:r w:rsidRPr="0074612A">
        <w:rPr>
          <w:color w:val="auto"/>
          <w:szCs w:val="28"/>
        </w:rPr>
        <w:t xml:space="preserve">so với dự toán </w:t>
      </w:r>
      <w:r w:rsidRPr="0074612A">
        <w:rPr>
          <w:bCs/>
          <w:iCs/>
          <w:color w:val="auto"/>
          <w:szCs w:val="28"/>
        </w:rPr>
        <w:t xml:space="preserve">Hội đồng nhân dân tỉnh </w:t>
      </w:r>
      <w:r w:rsidRPr="0074612A">
        <w:rPr>
          <w:color w:val="auto"/>
          <w:szCs w:val="28"/>
        </w:rPr>
        <w:t>giao</w:t>
      </w:r>
      <w:r w:rsidRPr="00EA71B5">
        <w:rPr>
          <w:color w:val="auto"/>
          <w:szCs w:val="28"/>
        </w:rPr>
        <w:t>,</w:t>
      </w:r>
      <w:r w:rsidRPr="00EA71B5">
        <w:rPr>
          <w:bCs/>
          <w:iCs/>
          <w:color w:val="auto"/>
          <w:szCs w:val="28"/>
          <w:lang w:val="am-ET"/>
        </w:rPr>
        <w:t xml:space="preserve"> sau khi loại trừ số bổ sung trợ cấp chuyển giao từ ngân sách tỉnh cho ngân sách cấp huyện (2.693.670 triệu đồng), ngân sách huyện bổ sung cho cấp xã (501.143 triệu đồng) còn lại 8.888.378 triệu đồng</w:t>
      </w:r>
      <w:r w:rsidRPr="00EA71B5">
        <w:rPr>
          <w:bCs/>
          <w:iCs/>
          <w:color w:val="auto"/>
          <w:szCs w:val="28"/>
          <w:vertAlign w:val="superscript"/>
        </w:rPr>
        <w:t>(</w:t>
      </w:r>
      <w:r w:rsidRPr="00EA71B5">
        <w:rPr>
          <w:rStyle w:val="FootnoteReference"/>
          <w:bCs/>
          <w:iCs/>
          <w:color w:val="auto"/>
          <w:szCs w:val="28"/>
          <w:lang w:val="am-ET"/>
        </w:rPr>
        <w:footnoteReference w:id="1"/>
      </w:r>
      <w:r w:rsidRPr="00EA71B5">
        <w:rPr>
          <w:bCs/>
          <w:iCs/>
          <w:color w:val="auto"/>
          <w:szCs w:val="28"/>
          <w:vertAlign w:val="superscript"/>
        </w:rPr>
        <w:t>)</w:t>
      </w:r>
      <w:r w:rsidRPr="00EA71B5">
        <w:rPr>
          <w:bCs/>
          <w:iCs/>
          <w:color w:val="auto"/>
          <w:szCs w:val="28"/>
          <w:lang w:val="am-ET"/>
        </w:rPr>
        <w:t xml:space="preserve">, cụ thể như sau: </w:t>
      </w:r>
    </w:p>
    <w:p w:rsidR="00607977" w:rsidRPr="00EA71B5" w:rsidRDefault="00607977" w:rsidP="00772719">
      <w:pPr>
        <w:spacing w:after="120"/>
        <w:ind w:firstLine="709"/>
        <w:rPr>
          <w:i/>
          <w:color w:val="auto"/>
          <w:szCs w:val="28"/>
          <w:lang w:val="nl-NL"/>
        </w:rPr>
      </w:pPr>
      <w:r w:rsidRPr="00EA71B5">
        <w:rPr>
          <w:bCs/>
          <w:iCs/>
          <w:color w:val="auto"/>
          <w:szCs w:val="28"/>
        </w:rPr>
        <w:t>-</w:t>
      </w:r>
      <w:r w:rsidRPr="00EA71B5">
        <w:rPr>
          <w:bCs/>
          <w:iCs/>
          <w:color w:val="auto"/>
          <w:szCs w:val="28"/>
          <w:lang w:val="am-ET"/>
        </w:rPr>
        <w:t xml:space="preserve"> Thu cân đối ngân sách địa phương: 8.88</w:t>
      </w:r>
      <w:r w:rsidRPr="00EA71B5">
        <w:rPr>
          <w:bCs/>
          <w:iCs/>
          <w:color w:val="auto"/>
          <w:szCs w:val="28"/>
        </w:rPr>
        <w:t>4.</w:t>
      </w:r>
      <w:r w:rsidRPr="00EA71B5">
        <w:rPr>
          <w:bCs/>
          <w:iCs/>
          <w:color w:val="auto"/>
          <w:szCs w:val="28"/>
          <w:lang w:val="am-ET"/>
        </w:rPr>
        <w:t>924 triệu đồng</w:t>
      </w:r>
      <w:r w:rsidRPr="00EA71B5">
        <w:rPr>
          <w:bCs/>
          <w:iCs/>
          <w:color w:val="auto"/>
          <w:szCs w:val="28"/>
        </w:rPr>
        <w:t xml:space="preserve"> </w:t>
      </w:r>
      <w:r w:rsidRPr="00EA71B5">
        <w:rPr>
          <w:bCs/>
          <w:i/>
          <w:iCs/>
          <w:color w:val="auto"/>
          <w:szCs w:val="28"/>
          <w:lang w:val="am-ET"/>
        </w:rPr>
        <w:t>(trong đó, thu ngân sách tỉnh 7.540.137 triệu đồng, thu ngân sách cấp huyện 1.34</w:t>
      </w:r>
      <w:r w:rsidRPr="00EA71B5">
        <w:rPr>
          <w:bCs/>
          <w:i/>
          <w:iCs/>
          <w:color w:val="auto"/>
          <w:szCs w:val="28"/>
        </w:rPr>
        <w:t>4</w:t>
      </w:r>
      <w:r w:rsidRPr="00EA71B5">
        <w:rPr>
          <w:bCs/>
          <w:i/>
          <w:iCs/>
          <w:color w:val="auto"/>
          <w:szCs w:val="28"/>
          <w:lang w:val="am-ET"/>
        </w:rPr>
        <w:t>.787 triệu đồng</w:t>
      </w:r>
    </w:p>
    <w:p w:rsidR="00607977" w:rsidRPr="00EA71B5" w:rsidRDefault="00607977" w:rsidP="00772719">
      <w:pPr>
        <w:spacing w:after="120"/>
        <w:ind w:firstLine="709"/>
        <w:rPr>
          <w:bCs/>
          <w:i/>
          <w:iCs/>
          <w:color w:val="auto"/>
          <w:szCs w:val="28"/>
          <w:lang w:val="nl-NL"/>
        </w:rPr>
      </w:pPr>
      <w:r w:rsidRPr="00EA71B5">
        <w:rPr>
          <w:color w:val="auto"/>
          <w:szCs w:val="28"/>
          <w:lang w:val="nl-NL"/>
        </w:rPr>
        <w:t>- Vay của ngân sách địa phương: 3.454 triệu đồng</w:t>
      </w:r>
      <w:r w:rsidRPr="00EA71B5">
        <w:rPr>
          <w:bCs/>
          <w:i/>
          <w:iCs/>
          <w:color w:val="auto"/>
          <w:szCs w:val="28"/>
          <w:lang w:val="nl-NL"/>
        </w:rPr>
        <w:t>.</w:t>
      </w:r>
    </w:p>
    <w:p w:rsidR="00607977" w:rsidRPr="00EA71B5" w:rsidRDefault="00607977" w:rsidP="00445586">
      <w:pPr>
        <w:jc w:val="center"/>
        <w:rPr>
          <w:bCs/>
          <w:i/>
          <w:iCs/>
          <w:color w:val="auto"/>
          <w:szCs w:val="28"/>
          <w:lang w:val="nl-NL"/>
        </w:rPr>
      </w:pPr>
      <w:r w:rsidRPr="00EA71B5">
        <w:rPr>
          <w:bCs/>
          <w:i/>
          <w:iCs/>
          <w:color w:val="auto"/>
          <w:szCs w:val="28"/>
          <w:lang w:val="nl-NL"/>
        </w:rPr>
        <w:t>(Chi tiết tại báo cáo kèm theo Tờ trình số 149/TTr-UBND</w:t>
      </w:r>
    </w:p>
    <w:p w:rsidR="00607977" w:rsidRPr="00EA71B5" w:rsidRDefault="00607977" w:rsidP="00445586">
      <w:pPr>
        <w:ind w:firstLine="709"/>
        <w:jc w:val="center"/>
        <w:rPr>
          <w:bCs/>
          <w:iCs/>
          <w:color w:val="auto"/>
          <w:szCs w:val="28"/>
          <w:lang w:val="nl-NL"/>
        </w:rPr>
      </w:pPr>
      <w:r w:rsidRPr="00EA71B5">
        <w:rPr>
          <w:bCs/>
          <w:i/>
          <w:iCs/>
          <w:color w:val="auto"/>
          <w:szCs w:val="28"/>
          <w:lang w:val="nl-NL"/>
        </w:rPr>
        <w:t>ngày 12/11/2019 của UBND tỉnh)</w:t>
      </w:r>
    </w:p>
    <w:p w:rsidR="00607977" w:rsidRPr="0074612A" w:rsidRDefault="00607977" w:rsidP="00772719">
      <w:pPr>
        <w:spacing w:before="120" w:after="120"/>
        <w:ind w:firstLine="709"/>
        <w:rPr>
          <w:b/>
          <w:color w:val="auto"/>
          <w:szCs w:val="28"/>
          <w:lang w:val="nl-NL"/>
        </w:rPr>
      </w:pPr>
      <w:r w:rsidRPr="00EA71B5">
        <w:rPr>
          <w:b/>
          <w:color w:val="auto"/>
          <w:szCs w:val="28"/>
        </w:rPr>
        <w:t>2</w:t>
      </w:r>
      <w:r w:rsidRPr="0074612A">
        <w:rPr>
          <w:b/>
          <w:color w:val="auto"/>
          <w:szCs w:val="28"/>
          <w:lang w:val="nl-NL"/>
        </w:rPr>
        <w:t xml:space="preserve">. </w:t>
      </w:r>
      <w:r w:rsidRPr="00EA71B5">
        <w:rPr>
          <w:b/>
          <w:color w:val="auto"/>
          <w:szCs w:val="28"/>
        </w:rPr>
        <w:t>C</w:t>
      </w:r>
      <w:r w:rsidRPr="0074612A">
        <w:rPr>
          <w:b/>
          <w:color w:val="auto"/>
          <w:szCs w:val="28"/>
          <w:lang w:val="nl-NL"/>
        </w:rPr>
        <w:t xml:space="preserve">hi </w:t>
      </w:r>
      <w:r w:rsidRPr="00EA71B5">
        <w:rPr>
          <w:b/>
          <w:bCs/>
          <w:iCs/>
          <w:color w:val="auto"/>
          <w:szCs w:val="28"/>
          <w:lang w:val="am-ET"/>
        </w:rPr>
        <w:t>ngân sách địa phương</w:t>
      </w:r>
      <w:r w:rsidRPr="00EA71B5">
        <w:rPr>
          <w:b/>
          <w:bCs/>
          <w:iCs/>
          <w:color w:val="auto"/>
          <w:szCs w:val="28"/>
        </w:rPr>
        <w:t>:</w:t>
      </w:r>
    </w:p>
    <w:p w:rsidR="00607977" w:rsidRPr="00EA71B5" w:rsidRDefault="00607977" w:rsidP="00772719">
      <w:pPr>
        <w:pStyle w:val="BodyText2"/>
        <w:spacing w:before="120" w:line="240" w:lineRule="auto"/>
        <w:ind w:firstLine="709"/>
        <w:rPr>
          <w:color w:val="auto"/>
          <w:szCs w:val="28"/>
          <w:u w:val="single"/>
          <w:lang w:val="nl-NL"/>
        </w:rPr>
      </w:pPr>
      <w:r w:rsidRPr="00EA71B5">
        <w:rPr>
          <w:color w:val="auto"/>
          <w:szCs w:val="28"/>
          <w:lang w:val="nl-NL"/>
        </w:rPr>
        <w:lastRenderedPageBreak/>
        <w:t>Dự toán Hội đồng nhân dân tỉnh giao đầu năm 2018 là 6.789.911 triệu đồng</w:t>
      </w:r>
      <w:r w:rsidRPr="00EA71B5">
        <w:rPr>
          <w:color w:val="auto"/>
          <w:szCs w:val="28"/>
          <w:vertAlign w:val="superscript"/>
          <w:lang w:val="nl-NL"/>
        </w:rPr>
        <w:t>(</w:t>
      </w:r>
      <w:r w:rsidRPr="00EA71B5">
        <w:rPr>
          <w:rStyle w:val="FootnoteReference"/>
          <w:color w:val="auto"/>
          <w:szCs w:val="28"/>
        </w:rPr>
        <w:footnoteReference w:id="2"/>
      </w:r>
      <w:r w:rsidRPr="00EA71B5">
        <w:rPr>
          <w:color w:val="auto"/>
          <w:szCs w:val="28"/>
          <w:vertAlign w:val="superscript"/>
          <w:lang w:val="nl-NL"/>
        </w:rPr>
        <w:t>)</w:t>
      </w:r>
      <w:r w:rsidRPr="00EA71B5">
        <w:rPr>
          <w:color w:val="auto"/>
          <w:szCs w:val="28"/>
          <w:lang w:val="nl-NL"/>
        </w:rPr>
        <w:t>. Nhiệm vụ chi ngân sách địa phương là 12.083.191 triệu đồng</w:t>
      </w:r>
      <w:r w:rsidR="00284C42" w:rsidRPr="00EA71B5">
        <w:rPr>
          <w:color w:val="auto"/>
          <w:szCs w:val="28"/>
          <w:vertAlign w:val="superscript"/>
          <w:lang w:val="nl-NL"/>
        </w:rPr>
        <w:t>(</w:t>
      </w:r>
      <w:r w:rsidR="00445586" w:rsidRPr="00EA71B5">
        <w:rPr>
          <w:rStyle w:val="FootnoteReference"/>
          <w:color w:val="auto"/>
          <w:szCs w:val="28"/>
          <w:lang w:val="nl-NL"/>
        </w:rPr>
        <w:footnoteReference w:id="3"/>
      </w:r>
      <w:r w:rsidR="00284C42" w:rsidRPr="00EA71B5">
        <w:rPr>
          <w:color w:val="auto"/>
          <w:szCs w:val="28"/>
          <w:vertAlign w:val="superscript"/>
          <w:lang w:val="nl-NL"/>
        </w:rPr>
        <w:t>)</w:t>
      </w:r>
      <w:r w:rsidR="00284C42" w:rsidRPr="00EA71B5">
        <w:rPr>
          <w:color w:val="auto"/>
          <w:szCs w:val="28"/>
          <w:lang w:val="nl-NL"/>
        </w:rPr>
        <w:t>;</w:t>
      </w:r>
      <w:r w:rsidR="00284C42" w:rsidRPr="00EA71B5">
        <w:rPr>
          <w:color w:val="auto"/>
          <w:szCs w:val="28"/>
          <w:vertAlign w:val="superscript"/>
          <w:lang w:val="nl-NL"/>
        </w:rPr>
        <w:t xml:space="preserve"> </w:t>
      </w:r>
      <w:r w:rsidRPr="00EA71B5">
        <w:rPr>
          <w:color w:val="auto"/>
          <w:szCs w:val="28"/>
          <w:lang w:val="nl-NL"/>
        </w:rPr>
        <w:t xml:space="preserve">sau khi loại trừ chi bổ sung chuyển giao trợ cấp giữa các cấp ngân sách địa phương </w:t>
      </w:r>
      <w:r w:rsidR="00284C42" w:rsidRPr="00EA71B5">
        <w:rPr>
          <w:color w:val="auto"/>
          <w:szCs w:val="28"/>
          <w:lang w:val="nl-NL"/>
        </w:rPr>
        <w:t xml:space="preserve">còn lại </w:t>
      </w:r>
      <w:r w:rsidRPr="00EA71B5">
        <w:rPr>
          <w:color w:val="auto"/>
          <w:szCs w:val="28"/>
          <w:lang w:val="nl-NL"/>
        </w:rPr>
        <w:t>là 8.888.378 triệu đồng</w:t>
      </w:r>
      <w:r w:rsidRPr="00EA71B5">
        <w:rPr>
          <w:color w:val="auto"/>
          <w:szCs w:val="28"/>
          <w:vertAlign w:val="superscript"/>
          <w:lang w:val="nl-NL"/>
        </w:rPr>
        <w:t>(</w:t>
      </w:r>
      <w:r w:rsidRPr="00EA71B5">
        <w:rPr>
          <w:rStyle w:val="FootnoteReference"/>
          <w:color w:val="auto"/>
          <w:szCs w:val="28"/>
        </w:rPr>
        <w:footnoteReference w:id="4"/>
      </w:r>
      <w:r w:rsidRPr="00EA71B5">
        <w:rPr>
          <w:color w:val="auto"/>
          <w:szCs w:val="28"/>
          <w:vertAlign w:val="superscript"/>
          <w:lang w:val="nl-NL"/>
        </w:rPr>
        <w:t>)</w:t>
      </w:r>
      <w:r w:rsidRPr="00EA71B5">
        <w:rPr>
          <w:color w:val="auto"/>
          <w:szCs w:val="28"/>
          <w:lang w:val="nl-NL"/>
        </w:rPr>
        <w:t>.</w:t>
      </w:r>
    </w:p>
    <w:p w:rsidR="00607977" w:rsidRPr="00EA71B5" w:rsidRDefault="00607977" w:rsidP="00772719">
      <w:pPr>
        <w:pStyle w:val="BodyText2"/>
        <w:spacing w:before="120" w:line="240" w:lineRule="auto"/>
        <w:ind w:firstLine="709"/>
        <w:rPr>
          <w:color w:val="auto"/>
          <w:szCs w:val="28"/>
          <w:lang w:val="nl-NL"/>
        </w:rPr>
      </w:pPr>
      <w:r w:rsidRPr="00EA71B5">
        <w:rPr>
          <w:color w:val="auto"/>
          <w:szCs w:val="28"/>
          <w:lang w:val="nl-NL"/>
        </w:rPr>
        <w:t xml:space="preserve">Tổng số quyết toán chi ngân sách địa phương </w:t>
      </w:r>
      <w:r w:rsidRPr="00EA71B5">
        <w:rPr>
          <w:i/>
          <w:color w:val="auto"/>
          <w:szCs w:val="28"/>
          <w:lang w:val="nl-NL"/>
        </w:rPr>
        <w:t xml:space="preserve">(bao gồm chi bổ sung cho ngân sách cấp dưới, chi chuyển nguồn) </w:t>
      </w:r>
      <w:r w:rsidR="00772719" w:rsidRPr="00EA71B5">
        <w:rPr>
          <w:color w:val="auto"/>
          <w:szCs w:val="28"/>
          <w:lang w:val="nl-NL"/>
        </w:rPr>
        <w:t xml:space="preserve">là </w:t>
      </w:r>
      <w:r w:rsidRPr="00EA71B5">
        <w:rPr>
          <w:color w:val="auto"/>
          <w:szCs w:val="28"/>
          <w:lang w:val="nl-NL"/>
        </w:rPr>
        <w:t>11.997.609 triệu đồng, bằng 99,3% so với nhiệm vụ chi</w:t>
      </w:r>
      <w:r w:rsidR="00284C42" w:rsidRPr="00EA71B5">
        <w:rPr>
          <w:color w:val="auto"/>
          <w:szCs w:val="28"/>
          <w:lang w:val="nl-NL"/>
        </w:rPr>
        <w:t>; s</w:t>
      </w:r>
      <w:r w:rsidRPr="00EA71B5">
        <w:rPr>
          <w:color w:val="auto"/>
          <w:szCs w:val="28"/>
          <w:lang w:val="nl-NL"/>
        </w:rPr>
        <w:t xml:space="preserve">au khi loại trừ số bổ sung chuyển giao trợ cấp từ cấp tỉnh cho huyện và cấp huyện cho xã còn lại </w:t>
      </w:r>
      <w:r w:rsidR="00284C42" w:rsidRPr="00EA71B5">
        <w:rPr>
          <w:color w:val="auto"/>
          <w:szCs w:val="28"/>
          <w:lang w:val="nl-NL"/>
        </w:rPr>
        <w:t xml:space="preserve">là </w:t>
      </w:r>
      <w:r w:rsidRPr="00EA71B5">
        <w:rPr>
          <w:color w:val="auto"/>
          <w:szCs w:val="28"/>
          <w:lang w:val="nl-NL"/>
        </w:rPr>
        <w:t>8.802.796 triệu đồng</w:t>
      </w:r>
      <w:r w:rsidRPr="00EA71B5">
        <w:rPr>
          <w:color w:val="auto"/>
          <w:szCs w:val="28"/>
          <w:vertAlign w:val="superscript"/>
          <w:lang w:val="nl-NL"/>
        </w:rPr>
        <w:t>(</w:t>
      </w:r>
      <w:r w:rsidRPr="00EA71B5">
        <w:rPr>
          <w:rStyle w:val="FootnoteReference"/>
          <w:color w:val="auto"/>
          <w:szCs w:val="28"/>
          <w:lang w:val="nl-NL"/>
        </w:rPr>
        <w:footnoteReference w:id="5"/>
      </w:r>
      <w:r w:rsidRPr="00EA71B5">
        <w:rPr>
          <w:color w:val="auto"/>
          <w:szCs w:val="28"/>
          <w:vertAlign w:val="superscript"/>
          <w:lang w:val="nl-NL"/>
        </w:rPr>
        <w:t>)</w:t>
      </w:r>
      <w:r w:rsidRPr="00EA71B5">
        <w:rPr>
          <w:color w:val="auto"/>
          <w:szCs w:val="28"/>
          <w:lang w:val="nl-NL"/>
        </w:rPr>
        <w:t xml:space="preserve">, cụ thể như sau:  </w:t>
      </w:r>
    </w:p>
    <w:p w:rsidR="00607977" w:rsidRPr="00EA71B5" w:rsidRDefault="00607977" w:rsidP="00772719">
      <w:pPr>
        <w:pStyle w:val="BodyText2"/>
        <w:spacing w:before="120" w:line="240" w:lineRule="auto"/>
        <w:ind w:firstLine="709"/>
        <w:rPr>
          <w:color w:val="auto"/>
          <w:szCs w:val="28"/>
          <w:lang w:val="nl-NL"/>
        </w:rPr>
      </w:pPr>
      <w:r w:rsidRPr="00EA71B5">
        <w:rPr>
          <w:color w:val="auto"/>
          <w:szCs w:val="28"/>
          <w:lang w:val="nl-NL"/>
        </w:rPr>
        <w:t>- Chi cân đối ngân sách địa phương</w:t>
      </w:r>
      <w:r w:rsidRPr="00EA71B5">
        <w:rPr>
          <w:b/>
          <w:color w:val="auto"/>
          <w:szCs w:val="28"/>
          <w:lang w:val="nl-NL"/>
        </w:rPr>
        <w:t xml:space="preserve"> </w:t>
      </w:r>
      <w:r w:rsidRPr="00EA71B5">
        <w:rPr>
          <w:color w:val="auto"/>
          <w:szCs w:val="28"/>
          <w:lang w:val="nl-NL"/>
        </w:rPr>
        <w:t>8.660.743 triệu đồng, bằng 98,3% so với nhiệm vụ chi. Trong đó:</w:t>
      </w:r>
      <w:r w:rsidRPr="00EA71B5">
        <w:rPr>
          <w:color w:val="auto"/>
          <w:szCs w:val="28"/>
          <w:lang w:val="nl-NL" w:eastAsia="x-none"/>
        </w:rPr>
        <w:t xml:space="preserve"> chi đầu tư phát triển 1.913.198 triệu đồng, đạt 62,4% </w:t>
      </w:r>
      <w:r w:rsidR="00284C42" w:rsidRPr="00EA71B5">
        <w:rPr>
          <w:color w:val="auto"/>
          <w:szCs w:val="28"/>
          <w:lang w:val="nl-NL" w:eastAsia="x-none"/>
        </w:rPr>
        <w:t xml:space="preserve">so với </w:t>
      </w:r>
      <w:r w:rsidRPr="00EA71B5">
        <w:rPr>
          <w:color w:val="auto"/>
          <w:szCs w:val="28"/>
          <w:lang w:val="nl-NL" w:eastAsia="x-none"/>
        </w:rPr>
        <w:t>nhiệm vụ chi; c</w:t>
      </w:r>
      <w:r w:rsidRPr="00EA71B5">
        <w:rPr>
          <w:color w:val="auto"/>
          <w:szCs w:val="28"/>
          <w:lang w:val="nl-NL"/>
        </w:rPr>
        <w:t xml:space="preserve">hi trả nợ vay kiên cố hóa kênh mương 38.500 triệu đồng, </w:t>
      </w:r>
      <w:r w:rsidR="00284C42" w:rsidRPr="00EA71B5">
        <w:rPr>
          <w:color w:val="auto"/>
          <w:szCs w:val="28"/>
          <w:lang w:val="nl-NL"/>
        </w:rPr>
        <w:t>đạt</w:t>
      </w:r>
      <w:r w:rsidRPr="00EA71B5">
        <w:rPr>
          <w:color w:val="auto"/>
          <w:szCs w:val="28"/>
          <w:lang w:val="nl-NL"/>
        </w:rPr>
        <w:t xml:space="preserve"> 100% </w:t>
      </w:r>
      <w:r w:rsidR="00284C42" w:rsidRPr="00EA71B5">
        <w:rPr>
          <w:color w:val="auto"/>
          <w:szCs w:val="28"/>
          <w:lang w:val="nl-NL"/>
        </w:rPr>
        <w:t xml:space="preserve">so với </w:t>
      </w:r>
      <w:r w:rsidRPr="00EA71B5">
        <w:rPr>
          <w:color w:val="auto"/>
          <w:szCs w:val="28"/>
          <w:lang w:val="nl-NL"/>
        </w:rPr>
        <w:t>nhiệm vụ chi; chi th</w:t>
      </w:r>
      <w:r w:rsidRPr="00EA71B5">
        <w:rPr>
          <w:color w:val="auto"/>
          <w:szCs w:val="28"/>
          <w:lang w:val="nl-NL"/>
        </w:rPr>
        <w:softHyphen/>
        <w:t xml:space="preserve">ường xuyên 4.494.894 triệu đồng, đạt 80% </w:t>
      </w:r>
      <w:r w:rsidR="00284C42" w:rsidRPr="00EA71B5">
        <w:rPr>
          <w:color w:val="auto"/>
          <w:szCs w:val="28"/>
          <w:lang w:val="nl-NL"/>
        </w:rPr>
        <w:t xml:space="preserve">so với </w:t>
      </w:r>
      <w:r w:rsidRPr="00EA71B5">
        <w:rPr>
          <w:color w:val="auto"/>
          <w:szCs w:val="28"/>
          <w:lang w:val="nl-NL"/>
        </w:rPr>
        <w:t>nhiệm vụ chi; chi chuyển nguồn ngân sách năm 2018 sang năm 2019</w:t>
      </w:r>
      <w:r w:rsidR="00284C42" w:rsidRPr="00EA71B5">
        <w:rPr>
          <w:color w:val="auto"/>
          <w:szCs w:val="28"/>
          <w:lang w:val="nl-NL"/>
        </w:rPr>
        <w:t>,</w:t>
      </w:r>
      <w:r w:rsidRPr="00EA71B5">
        <w:rPr>
          <w:color w:val="auto"/>
          <w:szCs w:val="28"/>
          <w:lang w:val="nl-NL"/>
        </w:rPr>
        <w:t xml:space="preserve"> 2.207.814 triệu đồng</w:t>
      </w:r>
      <w:r w:rsidRPr="00EA71B5">
        <w:rPr>
          <w:color w:val="auto"/>
          <w:szCs w:val="28"/>
          <w:vertAlign w:val="superscript"/>
          <w:lang w:val="nl-NL"/>
        </w:rPr>
        <w:t>(</w:t>
      </w:r>
      <w:r w:rsidRPr="00EA71B5">
        <w:rPr>
          <w:rStyle w:val="FootnoteReference"/>
          <w:color w:val="auto"/>
          <w:szCs w:val="28"/>
          <w:lang w:val="nl-NL"/>
        </w:rPr>
        <w:footnoteReference w:id="6"/>
      </w:r>
      <w:r w:rsidRPr="00EA71B5">
        <w:rPr>
          <w:color w:val="auto"/>
          <w:szCs w:val="28"/>
          <w:vertAlign w:val="superscript"/>
          <w:lang w:val="nl-NL"/>
        </w:rPr>
        <w:t>)</w:t>
      </w:r>
      <w:r w:rsidRPr="00EA71B5">
        <w:rPr>
          <w:color w:val="auto"/>
          <w:szCs w:val="28"/>
          <w:lang w:val="nl-NL"/>
        </w:rPr>
        <w:t>; chi thường xuyên và các khoản Trung ương bổ sung vốn sự nghiệp, nguồn tăng thu, tiết kiệm chi 846.635</w:t>
      </w:r>
      <w:r w:rsidRPr="00EA71B5">
        <w:rPr>
          <w:bCs/>
          <w:color w:val="auto"/>
          <w:szCs w:val="28"/>
          <w:lang w:val="nl-NL"/>
        </w:rPr>
        <w:t xml:space="preserve"> </w:t>
      </w:r>
      <w:r w:rsidRPr="00EA71B5">
        <w:rPr>
          <w:color w:val="auto"/>
          <w:szCs w:val="28"/>
          <w:lang w:val="nl-NL"/>
        </w:rPr>
        <w:t>triệu đồng</w:t>
      </w:r>
      <w:r w:rsidRPr="00EA71B5">
        <w:rPr>
          <w:color w:val="auto"/>
          <w:szCs w:val="28"/>
          <w:vertAlign w:val="superscript"/>
          <w:lang w:val="nl-NL"/>
        </w:rPr>
        <w:t>(</w:t>
      </w:r>
      <w:r w:rsidRPr="00EA71B5">
        <w:rPr>
          <w:rStyle w:val="FootnoteReference"/>
          <w:color w:val="auto"/>
          <w:szCs w:val="28"/>
          <w:lang w:val="nl-NL"/>
        </w:rPr>
        <w:footnoteReference w:id="7"/>
      </w:r>
      <w:r w:rsidRPr="00EA71B5">
        <w:rPr>
          <w:color w:val="auto"/>
          <w:szCs w:val="28"/>
          <w:vertAlign w:val="superscript"/>
          <w:lang w:val="nl-NL"/>
        </w:rPr>
        <w:t>)</w:t>
      </w:r>
      <w:r w:rsidRPr="00EA71B5">
        <w:rPr>
          <w:color w:val="auto"/>
          <w:szCs w:val="28"/>
          <w:lang w:val="nl-NL"/>
        </w:rPr>
        <w:t xml:space="preserve">; chi bổ sung Quỹ dự trữ tài chính 2.000 triệu đồng, </w:t>
      </w:r>
      <w:r w:rsidR="00284C42" w:rsidRPr="00EA71B5">
        <w:rPr>
          <w:color w:val="auto"/>
          <w:szCs w:val="28"/>
          <w:lang w:val="nl-NL"/>
        </w:rPr>
        <w:t>đạt</w:t>
      </w:r>
      <w:r w:rsidRPr="00EA71B5">
        <w:rPr>
          <w:color w:val="auto"/>
          <w:szCs w:val="28"/>
          <w:lang w:val="nl-NL"/>
        </w:rPr>
        <w:t xml:space="preserve"> 100% </w:t>
      </w:r>
      <w:r w:rsidR="00284C42" w:rsidRPr="00EA71B5">
        <w:rPr>
          <w:color w:val="auto"/>
          <w:szCs w:val="28"/>
          <w:lang w:val="nl-NL"/>
        </w:rPr>
        <w:t xml:space="preserve">so với </w:t>
      </w:r>
      <w:r w:rsidRPr="00EA71B5">
        <w:rPr>
          <w:color w:val="auto"/>
          <w:szCs w:val="28"/>
          <w:lang w:val="nl-NL"/>
        </w:rPr>
        <w:t xml:space="preserve">nhiệm vụ chi; chi cho vay từ nguồn vốn trong nước 1.338 triệu đồng; chi từ nguồn huy động đóng góp 2.999 triệu đồng </w:t>
      </w:r>
      <w:r w:rsidR="00284C42" w:rsidRPr="00EA71B5">
        <w:rPr>
          <w:color w:val="auto"/>
          <w:szCs w:val="28"/>
          <w:lang w:val="nl-NL"/>
        </w:rPr>
        <w:t>đạt</w:t>
      </w:r>
      <w:r w:rsidRPr="00EA71B5">
        <w:rPr>
          <w:color w:val="auto"/>
          <w:szCs w:val="28"/>
          <w:lang w:val="nl-NL"/>
        </w:rPr>
        <w:t xml:space="preserve"> 100% so với nhiệm vụ</w:t>
      </w:r>
      <w:r w:rsidR="00284C42" w:rsidRPr="00EA71B5">
        <w:rPr>
          <w:color w:val="auto"/>
          <w:szCs w:val="28"/>
          <w:lang w:val="nl-NL"/>
        </w:rPr>
        <w:t xml:space="preserve"> chi.</w:t>
      </w:r>
      <w:r w:rsidRPr="00EA71B5">
        <w:rPr>
          <w:color w:val="auto"/>
          <w:szCs w:val="28"/>
          <w:lang w:val="nl-NL"/>
        </w:rPr>
        <w:t xml:space="preserve"> </w:t>
      </w:r>
    </w:p>
    <w:p w:rsidR="00607977" w:rsidRPr="00EA71B5" w:rsidRDefault="00607977" w:rsidP="00772719">
      <w:pPr>
        <w:pStyle w:val="BodyText2"/>
        <w:spacing w:before="120" w:line="240" w:lineRule="auto"/>
        <w:ind w:firstLine="709"/>
        <w:rPr>
          <w:color w:val="auto"/>
          <w:szCs w:val="28"/>
          <w:lang w:val="nl-NL"/>
        </w:rPr>
      </w:pPr>
      <w:r w:rsidRPr="00EA71B5">
        <w:rPr>
          <w:color w:val="auto"/>
          <w:szCs w:val="28"/>
          <w:lang w:val="nl-NL"/>
        </w:rPr>
        <w:t>- Chi nộp ngân sách cấp trên 142.053 triệu đồng.</w:t>
      </w:r>
    </w:p>
    <w:p w:rsidR="00607977" w:rsidRPr="00EA71B5" w:rsidRDefault="00607977" w:rsidP="00772719">
      <w:pPr>
        <w:spacing w:before="60" w:after="60" w:line="264" w:lineRule="auto"/>
        <w:ind w:firstLine="709"/>
        <w:outlineLvl w:val="0"/>
        <w:rPr>
          <w:color w:val="auto"/>
          <w:szCs w:val="28"/>
          <w:u w:val="single"/>
          <w:lang w:val="pt-BR"/>
        </w:rPr>
      </w:pPr>
      <w:r w:rsidRPr="0074612A">
        <w:rPr>
          <w:color w:val="auto"/>
          <w:szCs w:val="28"/>
          <w:lang w:val="nl-NL"/>
        </w:rPr>
        <w:t xml:space="preserve">Qua </w:t>
      </w:r>
      <w:r w:rsidRPr="00EA71B5">
        <w:rPr>
          <w:color w:val="auto"/>
          <w:szCs w:val="28"/>
        </w:rPr>
        <w:t>thẩm tra</w:t>
      </w:r>
      <w:r w:rsidRPr="0074612A">
        <w:rPr>
          <w:color w:val="auto"/>
          <w:szCs w:val="28"/>
          <w:lang w:val="nl-NL"/>
        </w:rPr>
        <w:t xml:space="preserve">, </w:t>
      </w:r>
      <w:r w:rsidRPr="00EA71B5">
        <w:rPr>
          <w:color w:val="auto"/>
          <w:szCs w:val="28"/>
        </w:rPr>
        <w:t>Ban Kinh tế - Ngân sách nhận thấy k</w:t>
      </w:r>
      <w:r w:rsidRPr="0074612A">
        <w:rPr>
          <w:color w:val="auto"/>
          <w:szCs w:val="28"/>
          <w:lang w:val="nl-NL"/>
        </w:rPr>
        <w:t>ết quả thực hiện</w:t>
      </w:r>
      <w:r w:rsidRPr="00EA71B5">
        <w:rPr>
          <w:color w:val="auto"/>
          <w:szCs w:val="28"/>
        </w:rPr>
        <w:t xml:space="preserve"> thu, chi </w:t>
      </w:r>
      <w:r w:rsidRPr="0074612A">
        <w:rPr>
          <w:color w:val="auto"/>
          <w:szCs w:val="28"/>
          <w:lang w:val="nl-NL"/>
        </w:rPr>
        <w:t>NSĐP</w:t>
      </w:r>
      <w:r w:rsidRPr="00EA71B5">
        <w:rPr>
          <w:color w:val="auto"/>
          <w:szCs w:val="28"/>
        </w:rPr>
        <w:t xml:space="preserve"> </w:t>
      </w:r>
      <w:r w:rsidRPr="0074612A">
        <w:rPr>
          <w:color w:val="auto"/>
          <w:szCs w:val="28"/>
          <w:lang w:val="nl-NL"/>
        </w:rPr>
        <w:t>năm 201</w:t>
      </w:r>
      <w:r w:rsidRPr="00EA71B5">
        <w:rPr>
          <w:color w:val="auto"/>
          <w:szCs w:val="28"/>
        </w:rPr>
        <w:t>8</w:t>
      </w:r>
      <w:r w:rsidRPr="0074612A">
        <w:rPr>
          <w:color w:val="auto"/>
          <w:szCs w:val="28"/>
          <w:lang w:val="nl-NL"/>
        </w:rPr>
        <w:t xml:space="preserve"> </w:t>
      </w:r>
      <w:r w:rsidRPr="00EA71B5">
        <w:rPr>
          <w:color w:val="auto"/>
          <w:szCs w:val="28"/>
        </w:rPr>
        <w:t>có nhiều chuyển biến tích cực</w:t>
      </w:r>
      <w:r w:rsidRPr="0074612A">
        <w:rPr>
          <w:color w:val="auto"/>
          <w:szCs w:val="28"/>
          <w:lang w:val="nl-NL"/>
        </w:rPr>
        <w:t xml:space="preserve"> so với năm 201</w:t>
      </w:r>
      <w:r w:rsidRPr="00EA71B5">
        <w:rPr>
          <w:color w:val="auto"/>
          <w:szCs w:val="28"/>
        </w:rPr>
        <w:t xml:space="preserve">7, </w:t>
      </w:r>
      <w:r w:rsidRPr="0074612A">
        <w:rPr>
          <w:color w:val="auto"/>
          <w:szCs w:val="28"/>
          <w:lang w:val="nl-NL"/>
        </w:rPr>
        <w:t>nhiều</w:t>
      </w:r>
      <w:r w:rsidRPr="00EA71B5">
        <w:rPr>
          <w:color w:val="auto"/>
          <w:szCs w:val="28"/>
        </w:rPr>
        <w:t xml:space="preserve"> khoản thu đạt và vượt </w:t>
      </w:r>
      <w:r w:rsidRPr="0074612A">
        <w:rPr>
          <w:color w:val="auto"/>
          <w:szCs w:val="28"/>
          <w:lang w:val="nl-NL"/>
        </w:rPr>
        <w:t xml:space="preserve">so với </w:t>
      </w:r>
      <w:r w:rsidRPr="00EA71B5">
        <w:rPr>
          <w:color w:val="auto"/>
          <w:szCs w:val="28"/>
        </w:rPr>
        <w:t xml:space="preserve">dự toán Hội đồng nhân dân tỉnh giao. Tuy nhiên, vẫn còn </w:t>
      </w:r>
      <w:r w:rsidRPr="0074612A">
        <w:rPr>
          <w:color w:val="auto"/>
          <w:szCs w:val="28"/>
        </w:rPr>
        <w:t>một số</w:t>
      </w:r>
      <w:r w:rsidRPr="00EA71B5">
        <w:rPr>
          <w:color w:val="auto"/>
          <w:szCs w:val="28"/>
        </w:rPr>
        <w:t xml:space="preserve"> khó khăn, </w:t>
      </w:r>
      <w:r w:rsidRPr="0074612A">
        <w:rPr>
          <w:color w:val="auto"/>
          <w:szCs w:val="28"/>
        </w:rPr>
        <w:t>hạn chế trong quá trình thực hiện thu ngân sách nhà nước trên địa bàn, một số khoản thu không đạt dự toán</w:t>
      </w:r>
      <w:r w:rsidRPr="0074612A">
        <w:rPr>
          <w:color w:val="auto"/>
          <w:szCs w:val="28"/>
          <w:vertAlign w:val="superscript"/>
        </w:rPr>
        <w:t>(</w:t>
      </w:r>
      <w:r w:rsidRPr="00EA71B5">
        <w:rPr>
          <w:rStyle w:val="FootnoteReference"/>
          <w:color w:val="auto"/>
          <w:szCs w:val="28"/>
          <w:lang w:val="en-US"/>
        </w:rPr>
        <w:footnoteReference w:id="8"/>
      </w:r>
      <w:r w:rsidRPr="0074612A">
        <w:rPr>
          <w:color w:val="auto"/>
          <w:szCs w:val="28"/>
          <w:vertAlign w:val="superscript"/>
        </w:rPr>
        <w:t>)</w:t>
      </w:r>
      <w:r w:rsidR="00284C42" w:rsidRPr="0074612A">
        <w:rPr>
          <w:color w:val="auto"/>
          <w:szCs w:val="28"/>
        </w:rPr>
        <w:t xml:space="preserve">, </w:t>
      </w:r>
      <w:r w:rsidR="00284C42" w:rsidRPr="00EA71B5">
        <w:rPr>
          <w:color w:val="auto"/>
          <w:szCs w:val="28"/>
        </w:rPr>
        <w:t>đặc biệt thu thuế nhập kh</w:t>
      </w:r>
      <w:r w:rsidR="00284C42" w:rsidRPr="0074612A">
        <w:rPr>
          <w:color w:val="auto"/>
          <w:szCs w:val="28"/>
        </w:rPr>
        <w:t>ẩ</w:t>
      </w:r>
      <w:r w:rsidR="00284C42" w:rsidRPr="00EA71B5">
        <w:rPr>
          <w:color w:val="auto"/>
          <w:szCs w:val="28"/>
        </w:rPr>
        <w:t>u chỉ đạt 5,8%</w:t>
      </w:r>
      <w:r w:rsidR="00284C42" w:rsidRPr="0074612A">
        <w:rPr>
          <w:color w:val="auto"/>
          <w:szCs w:val="28"/>
        </w:rPr>
        <w:t xml:space="preserve">. </w:t>
      </w:r>
      <w:r w:rsidRPr="0074612A">
        <w:rPr>
          <w:color w:val="auto"/>
          <w:szCs w:val="28"/>
        </w:rPr>
        <w:t>Về thực hiện chi NSĐP năm 201</w:t>
      </w:r>
      <w:r w:rsidRPr="00EA71B5">
        <w:rPr>
          <w:color w:val="auto"/>
          <w:szCs w:val="28"/>
        </w:rPr>
        <w:t>8</w:t>
      </w:r>
      <w:r w:rsidRPr="0074612A">
        <w:rPr>
          <w:color w:val="auto"/>
          <w:szCs w:val="28"/>
        </w:rPr>
        <w:t>, Ban cho rằng</w:t>
      </w:r>
      <w:r w:rsidR="00772719" w:rsidRPr="00EA71B5">
        <w:rPr>
          <w:color w:val="auto"/>
          <w:szCs w:val="28"/>
        </w:rPr>
        <w:t xml:space="preserve"> </w:t>
      </w:r>
      <w:r w:rsidR="00772719" w:rsidRPr="0074612A">
        <w:rPr>
          <w:color w:val="auto"/>
          <w:szCs w:val="28"/>
        </w:rPr>
        <w:t>t</w:t>
      </w:r>
      <w:r w:rsidRPr="00EA71B5">
        <w:rPr>
          <w:color w:val="auto"/>
          <w:szCs w:val="28"/>
          <w:lang w:val="am-ET"/>
        </w:rPr>
        <w:t>iến độ g</w:t>
      </w:r>
      <w:r w:rsidRPr="00EA71B5">
        <w:rPr>
          <w:color w:val="auto"/>
          <w:szCs w:val="28"/>
          <w:lang w:val="pt-BR"/>
        </w:rPr>
        <w:t xml:space="preserve">iải ngân vốn đầu tư còn </w:t>
      </w:r>
      <w:r w:rsidRPr="00EA71B5">
        <w:rPr>
          <w:color w:val="auto"/>
          <w:szCs w:val="28"/>
          <w:lang w:val="pt-BR"/>
        </w:rPr>
        <w:lastRenderedPageBreak/>
        <w:t>chậm; tình trạng tạm ứng vốn kéo dài qua nhiều năm chưa thu hồi; số dư ứng trước ngân sách Trung ương, ngân sách tỉnh còn cao</w:t>
      </w:r>
      <w:r w:rsidR="00EB4E02" w:rsidRPr="0074612A">
        <w:rPr>
          <w:color w:val="auto"/>
          <w:szCs w:val="28"/>
          <w:vertAlign w:val="superscript"/>
        </w:rPr>
        <w:t>(</w:t>
      </w:r>
      <w:r w:rsidR="00EB4E02" w:rsidRPr="00EA71B5">
        <w:rPr>
          <w:rStyle w:val="FootnoteReference"/>
          <w:color w:val="auto"/>
          <w:szCs w:val="28"/>
          <w:lang w:val="en-US"/>
        </w:rPr>
        <w:footnoteReference w:id="9"/>
      </w:r>
      <w:r w:rsidR="00EB4E02" w:rsidRPr="0074612A">
        <w:rPr>
          <w:color w:val="auto"/>
          <w:szCs w:val="28"/>
          <w:vertAlign w:val="superscript"/>
        </w:rPr>
        <w:t>)</w:t>
      </w:r>
      <w:r w:rsidRPr="00EA71B5">
        <w:rPr>
          <w:color w:val="auto"/>
          <w:szCs w:val="28"/>
          <w:lang w:val="pt-BR"/>
        </w:rPr>
        <w:t xml:space="preserve">; </w:t>
      </w:r>
      <w:r w:rsidR="00927A20" w:rsidRPr="00EA71B5">
        <w:rPr>
          <w:color w:val="auto"/>
          <w:szCs w:val="28"/>
          <w:lang w:val="pt-BR"/>
        </w:rPr>
        <w:t>số chuyển nguồn ngân sách sang năm sau còn cao</w:t>
      </w:r>
      <w:r w:rsidR="00EB4E02" w:rsidRPr="0074612A">
        <w:rPr>
          <w:color w:val="auto"/>
          <w:szCs w:val="28"/>
          <w:vertAlign w:val="superscript"/>
        </w:rPr>
        <w:t>(</w:t>
      </w:r>
      <w:r w:rsidR="00EB4E02" w:rsidRPr="00EA71B5">
        <w:rPr>
          <w:rStyle w:val="FootnoteReference"/>
          <w:color w:val="auto"/>
          <w:szCs w:val="28"/>
          <w:lang w:val="en-US"/>
        </w:rPr>
        <w:footnoteReference w:id="10"/>
      </w:r>
      <w:r w:rsidR="00EB4E02" w:rsidRPr="0074612A">
        <w:rPr>
          <w:color w:val="auto"/>
          <w:szCs w:val="28"/>
          <w:vertAlign w:val="superscript"/>
        </w:rPr>
        <w:t>)</w:t>
      </w:r>
      <w:r w:rsidR="00927A20" w:rsidRPr="00EA71B5">
        <w:rPr>
          <w:color w:val="auto"/>
          <w:szCs w:val="28"/>
          <w:lang w:val="pt-BR"/>
        </w:rPr>
        <w:t xml:space="preserve">; </w:t>
      </w:r>
      <w:r w:rsidRPr="00EA71B5">
        <w:rPr>
          <w:color w:val="auto"/>
          <w:szCs w:val="28"/>
          <w:lang w:val="pt-BR"/>
        </w:rPr>
        <w:t>nợ đọng xây dựng cơ bản</w:t>
      </w:r>
      <w:r w:rsidR="00927A20" w:rsidRPr="00EA71B5">
        <w:rPr>
          <w:color w:val="auto"/>
          <w:szCs w:val="28"/>
          <w:lang w:val="pt-BR"/>
        </w:rPr>
        <w:t xml:space="preserve"> vẫn chưa được xử lý dứt điểm</w:t>
      </w:r>
      <w:r w:rsidR="00311EB5" w:rsidRPr="0074612A">
        <w:rPr>
          <w:color w:val="auto"/>
          <w:szCs w:val="28"/>
          <w:vertAlign w:val="superscript"/>
        </w:rPr>
        <w:t>(</w:t>
      </w:r>
      <w:r w:rsidR="00311EB5" w:rsidRPr="00EA71B5">
        <w:rPr>
          <w:rStyle w:val="FootnoteReference"/>
          <w:color w:val="auto"/>
          <w:szCs w:val="28"/>
          <w:lang w:val="en-US"/>
        </w:rPr>
        <w:footnoteReference w:id="11"/>
      </w:r>
      <w:r w:rsidR="00311EB5" w:rsidRPr="0074612A">
        <w:rPr>
          <w:color w:val="auto"/>
          <w:szCs w:val="28"/>
          <w:vertAlign w:val="superscript"/>
        </w:rPr>
        <w:t>)</w:t>
      </w:r>
      <w:r w:rsidRPr="00EA71B5">
        <w:rPr>
          <w:color w:val="auto"/>
          <w:szCs w:val="28"/>
          <w:lang w:val="pt-BR"/>
        </w:rPr>
        <w:t>; một số chủ đầu tư chậm quyết toán dự án hoàn thành</w:t>
      </w:r>
      <w:r w:rsidR="007671A2" w:rsidRPr="00EA71B5">
        <w:rPr>
          <w:color w:val="auto"/>
          <w:szCs w:val="28"/>
          <w:lang w:val="pt-BR"/>
        </w:rPr>
        <w:t>...</w:t>
      </w:r>
      <w:r w:rsidRPr="00EA71B5">
        <w:rPr>
          <w:color w:val="auto"/>
          <w:szCs w:val="28"/>
          <w:lang w:val="pt-BR"/>
        </w:rPr>
        <w:t>. Ban nhận thấy, mặc dù Ủy ban nhân dân tỉnh đã quyết liệt chỉ đạo thực hiện các giải pháp khắc phục, giải quyết những khó khăn, hạn chế nêu trên nhưng</w:t>
      </w:r>
      <w:r w:rsidR="00771476" w:rsidRPr="00EA71B5">
        <w:rPr>
          <w:color w:val="auto"/>
          <w:szCs w:val="28"/>
          <w:lang w:val="pt-BR"/>
        </w:rPr>
        <w:t xml:space="preserve"> kết quả đạt được chưa cao</w:t>
      </w:r>
      <w:r w:rsidRPr="00EA71B5">
        <w:rPr>
          <w:color w:val="auto"/>
          <w:szCs w:val="28"/>
          <w:lang w:val="pt-BR"/>
        </w:rPr>
        <w:t xml:space="preserve">. </w:t>
      </w:r>
    </w:p>
    <w:p w:rsidR="00D41934" w:rsidRPr="0074612A" w:rsidRDefault="00607977" w:rsidP="00772719">
      <w:pPr>
        <w:spacing w:before="60" w:after="60" w:line="264" w:lineRule="auto"/>
        <w:ind w:firstLine="709"/>
        <w:rPr>
          <w:b/>
          <w:color w:val="auto"/>
          <w:szCs w:val="28"/>
          <w:lang w:val="pt-BR"/>
        </w:rPr>
      </w:pPr>
      <w:r w:rsidRPr="0074612A">
        <w:rPr>
          <w:b/>
          <w:color w:val="auto"/>
          <w:szCs w:val="28"/>
          <w:lang w:val="pt-BR"/>
        </w:rPr>
        <w:t>II</w:t>
      </w:r>
      <w:r w:rsidR="00D41934" w:rsidRPr="00EA71B5">
        <w:rPr>
          <w:b/>
          <w:color w:val="auto"/>
          <w:szCs w:val="28"/>
        </w:rPr>
        <w:t xml:space="preserve">. </w:t>
      </w:r>
      <w:r w:rsidR="00D13514" w:rsidRPr="00EA71B5">
        <w:rPr>
          <w:b/>
          <w:color w:val="auto"/>
          <w:szCs w:val="28"/>
        </w:rPr>
        <w:t xml:space="preserve">Về </w:t>
      </w:r>
      <w:r w:rsidR="00B13278" w:rsidRPr="00EA71B5">
        <w:rPr>
          <w:b/>
          <w:color w:val="auto"/>
          <w:szCs w:val="28"/>
        </w:rPr>
        <w:t xml:space="preserve">dự thảo </w:t>
      </w:r>
      <w:r w:rsidR="00772719" w:rsidRPr="0074612A">
        <w:rPr>
          <w:b/>
          <w:color w:val="auto"/>
          <w:szCs w:val="28"/>
          <w:lang w:val="pt-BR"/>
        </w:rPr>
        <w:t>N</w:t>
      </w:r>
      <w:r w:rsidR="00B13278" w:rsidRPr="00EA71B5">
        <w:rPr>
          <w:b/>
          <w:color w:val="auto"/>
          <w:szCs w:val="28"/>
        </w:rPr>
        <w:t xml:space="preserve">ghị quyết </w:t>
      </w:r>
      <w:r w:rsidR="006C143D" w:rsidRPr="00EA71B5">
        <w:rPr>
          <w:b/>
          <w:color w:val="auto"/>
          <w:szCs w:val="28"/>
        </w:rPr>
        <w:t>phê chuẩn quyết toán NSĐP và phân bổ kết dư ngân sách tỉnh năm 201</w:t>
      </w:r>
      <w:r w:rsidRPr="0074612A">
        <w:rPr>
          <w:b/>
          <w:color w:val="auto"/>
          <w:szCs w:val="28"/>
          <w:lang w:val="pt-BR"/>
        </w:rPr>
        <w:t>8</w:t>
      </w:r>
    </w:p>
    <w:p w:rsidR="00D37734" w:rsidRPr="00EA71B5" w:rsidRDefault="00394FD2" w:rsidP="00772719">
      <w:pPr>
        <w:spacing w:before="60" w:after="60" w:line="264" w:lineRule="auto"/>
        <w:ind w:firstLine="709"/>
        <w:rPr>
          <w:color w:val="auto"/>
          <w:szCs w:val="28"/>
        </w:rPr>
      </w:pPr>
      <w:r w:rsidRPr="00EA71B5">
        <w:rPr>
          <w:color w:val="auto"/>
          <w:szCs w:val="28"/>
        </w:rPr>
        <w:t>Trên cơ sở số liệu quyết toán ngân sách năm 201</w:t>
      </w:r>
      <w:r w:rsidR="00607977" w:rsidRPr="0074612A">
        <w:rPr>
          <w:color w:val="auto"/>
          <w:szCs w:val="28"/>
          <w:lang w:val="pt-BR"/>
        </w:rPr>
        <w:t>8</w:t>
      </w:r>
      <w:r w:rsidRPr="00EA71B5">
        <w:rPr>
          <w:color w:val="auto"/>
          <w:szCs w:val="28"/>
        </w:rPr>
        <w:t xml:space="preserve"> của các đơn vị, địa phương đã được Kho bạc Nhà nước xác nhận và Kiểm toán Nhà nước Khu vực </w:t>
      </w:r>
      <w:r w:rsidR="00EE0E20" w:rsidRPr="0074612A">
        <w:rPr>
          <w:color w:val="auto"/>
          <w:szCs w:val="28"/>
          <w:lang w:val="pt-BR"/>
        </w:rPr>
        <w:t>VIII</w:t>
      </w:r>
      <w:r w:rsidRPr="00EA71B5">
        <w:rPr>
          <w:color w:val="auto"/>
          <w:szCs w:val="28"/>
        </w:rPr>
        <w:t xml:space="preserve"> kiểm toán. </w:t>
      </w:r>
      <w:r w:rsidR="00D37734" w:rsidRPr="00EA71B5">
        <w:rPr>
          <w:color w:val="auto"/>
          <w:szCs w:val="28"/>
        </w:rPr>
        <w:t>Uỷ ban nhân dân tỉnh tổng hợp, hoàn thiện báo cáo đề nghị Hội đồng nhân dân tỉnh xem xét, phê chuẩn quyết toán NSĐP năm 201</w:t>
      </w:r>
      <w:r w:rsidR="00D37734" w:rsidRPr="0074612A">
        <w:rPr>
          <w:color w:val="auto"/>
          <w:szCs w:val="28"/>
        </w:rPr>
        <w:t>8</w:t>
      </w:r>
      <w:r w:rsidR="00D37734" w:rsidRPr="00EA71B5">
        <w:rPr>
          <w:color w:val="auto"/>
          <w:szCs w:val="28"/>
        </w:rPr>
        <w:t xml:space="preserve"> và phân bổ kết dư ngân sách tỉnh năm 201</w:t>
      </w:r>
      <w:r w:rsidR="00D37734" w:rsidRPr="0074612A">
        <w:rPr>
          <w:color w:val="auto"/>
          <w:szCs w:val="28"/>
        </w:rPr>
        <w:t>8</w:t>
      </w:r>
      <w:r w:rsidR="00D37734" w:rsidRPr="00EA71B5">
        <w:rPr>
          <w:color w:val="auto"/>
          <w:szCs w:val="28"/>
        </w:rPr>
        <w:t xml:space="preserve"> với những nội dung cụ thể sau:</w:t>
      </w:r>
    </w:p>
    <w:tbl>
      <w:tblPr>
        <w:tblW w:w="4888" w:type="pct"/>
        <w:tblInd w:w="108" w:type="dxa"/>
        <w:tblLook w:val="01E0" w:firstRow="1" w:lastRow="1" w:firstColumn="1" w:lastColumn="1" w:noHBand="0" w:noVBand="0"/>
      </w:tblPr>
      <w:tblGrid>
        <w:gridCol w:w="5103"/>
        <w:gridCol w:w="567"/>
        <w:gridCol w:w="133"/>
        <w:gridCol w:w="3554"/>
      </w:tblGrid>
      <w:tr w:rsidR="00772719" w:rsidRPr="00EA71B5" w:rsidTr="00D37734">
        <w:tc>
          <w:tcPr>
            <w:tcW w:w="5000" w:type="pct"/>
            <w:gridSpan w:val="4"/>
            <w:shd w:val="clear" w:color="auto" w:fill="auto"/>
          </w:tcPr>
          <w:p w:rsidR="00D37734" w:rsidRPr="0074612A" w:rsidRDefault="00D37734" w:rsidP="00772719">
            <w:pPr>
              <w:spacing w:before="120" w:after="120" w:line="288" w:lineRule="auto"/>
              <w:ind w:left="-108" w:right="-108" w:firstLine="709"/>
              <w:rPr>
                <w:b/>
                <w:color w:val="auto"/>
                <w:szCs w:val="28"/>
              </w:rPr>
            </w:pPr>
            <w:r w:rsidRPr="0074612A">
              <w:rPr>
                <w:b/>
                <w:color w:val="auto"/>
                <w:szCs w:val="28"/>
              </w:rPr>
              <w:t>1. Tổng Quyết toán ngân sách địa phương năm 2018:</w:t>
            </w:r>
          </w:p>
        </w:tc>
      </w:tr>
      <w:tr w:rsidR="00772719" w:rsidRPr="00EA71B5" w:rsidTr="00EB4E02">
        <w:tc>
          <w:tcPr>
            <w:tcW w:w="2727" w:type="pct"/>
            <w:shd w:val="clear" w:color="auto" w:fill="auto"/>
          </w:tcPr>
          <w:p w:rsidR="00D37734" w:rsidRPr="00EA71B5" w:rsidRDefault="00D37734" w:rsidP="00772719">
            <w:pPr>
              <w:spacing w:after="120"/>
              <w:ind w:left="-108" w:firstLine="709"/>
              <w:rPr>
                <w:color w:val="auto"/>
                <w:szCs w:val="28"/>
                <w:lang w:val="nl-NL"/>
              </w:rPr>
            </w:pPr>
            <w:r w:rsidRPr="00EA71B5">
              <w:rPr>
                <w:color w:val="auto"/>
                <w:szCs w:val="28"/>
                <w:lang w:val="nl-NL"/>
              </w:rPr>
              <w:t>- Tổng thu ngân sách địa phương:</w:t>
            </w:r>
          </w:p>
        </w:tc>
        <w:tc>
          <w:tcPr>
            <w:tcW w:w="2273" w:type="pct"/>
            <w:gridSpan w:val="3"/>
            <w:shd w:val="clear" w:color="auto" w:fill="auto"/>
          </w:tcPr>
          <w:p w:rsidR="00D37734" w:rsidRPr="00EA71B5" w:rsidRDefault="00D37734" w:rsidP="00E7584B">
            <w:pPr>
              <w:ind w:left="-108" w:right="-107" w:firstLine="709"/>
              <w:jc w:val="right"/>
              <w:rPr>
                <w:color w:val="auto"/>
                <w:szCs w:val="28"/>
              </w:rPr>
            </w:pPr>
            <w:r w:rsidRPr="00EA71B5">
              <w:rPr>
                <w:color w:val="auto"/>
                <w:szCs w:val="28"/>
                <w:lang w:val="nl-NL"/>
              </w:rPr>
              <w:t xml:space="preserve">12.083.191.411.509 </w:t>
            </w:r>
            <w:r w:rsidRPr="00EA71B5">
              <w:rPr>
                <w:color w:val="auto"/>
                <w:szCs w:val="28"/>
              </w:rPr>
              <w:t>đồng</w:t>
            </w:r>
          </w:p>
        </w:tc>
      </w:tr>
      <w:tr w:rsidR="00772719" w:rsidRPr="00EA71B5" w:rsidTr="00EB4E02">
        <w:tc>
          <w:tcPr>
            <w:tcW w:w="2727" w:type="pct"/>
            <w:shd w:val="clear" w:color="auto" w:fill="auto"/>
          </w:tcPr>
          <w:p w:rsidR="00D37734" w:rsidRPr="00EA71B5" w:rsidRDefault="00D37734" w:rsidP="00772719">
            <w:pPr>
              <w:spacing w:after="120"/>
              <w:ind w:left="-108" w:firstLine="709"/>
              <w:rPr>
                <w:color w:val="auto"/>
                <w:szCs w:val="28"/>
              </w:rPr>
            </w:pPr>
            <w:r w:rsidRPr="0074612A">
              <w:rPr>
                <w:color w:val="auto"/>
                <w:szCs w:val="28"/>
              </w:rPr>
              <w:t>-</w:t>
            </w:r>
            <w:r w:rsidRPr="00EA71B5">
              <w:rPr>
                <w:color w:val="auto"/>
                <w:szCs w:val="28"/>
              </w:rPr>
              <w:t xml:space="preserve"> Tổng chi ngân sách địa phương:</w:t>
            </w:r>
          </w:p>
        </w:tc>
        <w:tc>
          <w:tcPr>
            <w:tcW w:w="2273" w:type="pct"/>
            <w:gridSpan w:val="3"/>
            <w:shd w:val="clear" w:color="auto" w:fill="auto"/>
          </w:tcPr>
          <w:p w:rsidR="00D37734" w:rsidRPr="00EA71B5" w:rsidRDefault="00D37734" w:rsidP="00E7584B">
            <w:pPr>
              <w:ind w:left="-108" w:right="-107" w:firstLine="709"/>
              <w:jc w:val="right"/>
              <w:rPr>
                <w:color w:val="auto"/>
                <w:szCs w:val="28"/>
              </w:rPr>
            </w:pPr>
            <w:r w:rsidRPr="00EA71B5">
              <w:rPr>
                <w:bCs/>
                <w:color w:val="auto"/>
                <w:szCs w:val="28"/>
              </w:rPr>
              <w:t xml:space="preserve">11.997.609.234.051 </w:t>
            </w:r>
            <w:r w:rsidRPr="00EA71B5">
              <w:rPr>
                <w:color w:val="auto"/>
                <w:szCs w:val="28"/>
              </w:rPr>
              <w:t>đồng</w:t>
            </w:r>
          </w:p>
        </w:tc>
      </w:tr>
      <w:tr w:rsidR="00772719" w:rsidRPr="00EA71B5" w:rsidTr="00EB4E02">
        <w:tc>
          <w:tcPr>
            <w:tcW w:w="2727" w:type="pct"/>
            <w:shd w:val="clear" w:color="auto" w:fill="auto"/>
          </w:tcPr>
          <w:p w:rsidR="00D37734" w:rsidRPr="00EA71B5" w:rsidRDefault="00D37734" w:rsidP="00772719">
            <w:pPr>
              <w:spacing w:after="120"/>
              <w:ind w:left="-108" w:firstLine="709"/>
              <w:rPr>
                <w:color w:val="auto"/>
                <w:szCs w:val="28"/>
              </w:rPr>
            </w:pPr>
            <w:r w:rsidRPr="0074612A">
              <w:rPr>
                <w:color w:val="auto"/>
                <w:szCs w:val="28"/>
              </w:rPr>
              <w:t>-</w:t>
            </w:r>
            <w:r w:rsidRPr="00EA71B5">
              <w:rPr>
                <w:color w:val="auto"/>
                <w:szCs w:val="28"/>
              </w:rPr>
              <w:t xml:space="preserve"> Kết dư ngân sách địa phương:</w:t>
            </w:r>
          </w:p>
        </w:tc>
        <w:tc>
          <w:tcPr>
            <w:tcW w:w="2273" w:type="pct"/>
            <w:gridSpan w:val="3"/>
            <w:shd w:val="clear" w:color="auto" w:fill="auto"/>
          </w:tcPr>
          <w:p w:rsidR="00D37734" w:rsidRPr="00EA71B5" w:rsidRDefault="00D37734" w:rsidP="00E7584B">
            <w:pPr>
              <w:ind w:left="-108" w:right="-107" w:firstLine="709"/>
              <w:jc w:val="right"/>
              <w:rPr>
                <w:color w:val="auto"/>
                <w:szCs w:val="28"/>
              </w:rPr>
            </w:pPr>
            <w:r w:rsidRPr="00EA71B5">
              <w:rPr>
                <w:bCs/>
                <w:color w:val="auto"/>
                <w:szCs w:val="28"/>
              </w:rPr>
              <w:t xml:space="preserve">85.582.177.458 </w:t>
            </w:r>
            <w:r w:rsidRPr="00EA71B5">
              <w:rPr>
                <w:color w:val="auto"/>
                <w:szCs w:val="28"/>
              </w:rPr>
              <w:t>đồng</w:t>
            </w:r>
          </w:p>
        </w:tc>
      </w:tr>
      <w:tr w:rsidR="00772719" w:rsidRPr="00EA71B5" w:rsidTr="001F018A">
        <w:tc>
          <w:tcPr>
            <w:tcW w:w="5000" w:type="pct"/>
            <w:gridSpan w:val="4"/>
            <w:shd w:val="clear" w:color="auto" w:fill="auto"/>
          </w:tcPr>
          <w:p w:rsidR="00607977" w:rsidRPr="00EA71B5" w:rsidRDefault="00D37734" w:rsidP="00772719">
            <w:pPr>
              <w:spacing w:before="120" w:after="120" w:line="288" w:lineRule="auto"/>
              <w:ind w:left="-108" w:right="-108" w:firstLine="709"/>
              <w:rPr>
                <w:b/>
                <w:color w:val="auto"/>
                <w:szCs w:val="28"/>
              </w:rPr>
            </w:pPr>
            <w:r w:rsidRPr="0074612A">
              <w:rPr>
                <w:b/>
                <w:color w:val="auto"/>
                <w:szCs w:val="28"/>
              </w:rPr>
              <w:t>2</w:t>
            </w:r>
            <w:r w:rsidR="00607977" w:rsidRPr="00EA71B5">
              <w:rPr>
                <w:b/>
                <w:color w:val="auto"/>
                <w:szCs w:val="28"/>
              </w:rPr>
              <w:t xml:space="preserve">. Quyết toán ngân sách địa phương năm 2018 </w:t>
            </w:r>
            <w:r w:rsidR="00607977" w:rsidRPr="00EA71B5">
              <w:rPr>
                <w:i/>
                <w:color w:val="auto"/>
                <w:szCs w:val="28"/>
              </w:rPr>
              <w:t>(sau khi loại trừ số bổ sung chuyển giao trợ cấp từ ngân sách cấp tỉnh cho ngân sách huyện và cấp huyện bổ sung cho cấp xã):</w:t>
            </w:r>
            <w:r w:rsidR="00607977" w:rsidRPr="00EA71B5">
              <w:rPr>
                <w:b/>
                <w:color w:val="auto"/>
                <w:szCs w:val="28"/>
              </w:rPr>
              <w:t xml:space="preserve"> </w:t>
            </w:r>
            <w:r w:rsidR="00607977" w:rsidRPr="00EA71B5">
              <w:rPr>
                <w:b/>
                <w:bCs/>
                <w:color w:val="auto"/>
                <w:szCs w:val="28"/>
              </w:rPr>
              <w:t xml:space="preserve">             </w:t>
            </w:r>
          </w:p>
        </w:tc>
      </w:tr>
      <w:tr w:rsidR="00772719" w:rsidRPr="00EA71B5" w:rsidTr="001F018A">
        <w:tc>
          <w:tcPr>
            <w:tcW w:w="3101" w:type="pct"/>
            <w:gridSpan w:val="3"/>
            <w:shd w:val="clear" w:color="auto" w:fill="auto"/>
          </w:tcPr>
          <w:p w:rsidR="00607977" w:rsidRPr="00EA71B5" w:rsidRDefault="00DB2CA0" w:rsidP="00772719">
            <w:pPr>
              <w:spacing w:after="120"/>
              <w:ind w:left="-108" w:firstLine="709"/>
              <w:rPr>
                <w:bCs/>
                <w:color w:val="auto"/>
                <w:szCs w:val="28"/>
              </w:rPr>
            </w:pPr>
            <w:r w:rsidRPr="0074612A">
              <w:rPr>
                <w:bCs/>
                <w:color w:val="auto"/>
                <w:szCs w:val="28"/>
              </w:rPr>
              <w:t>-</w:t>
            </w:r>
            <w:r w:rsidR="00607977" w:rsidRPr="00EA71B5">
              <w:rPr>
                <w:bCs/>
                <w:color w:val="auto"/>
                <w:szCs w:val="28"/>
              </w:rPr>
              <w:t xml:space="preserve"> Tổng thu ngân sách địa phương:</w:t>
            </w:r>
          </w:p>
        </w:tc>
        <w:tc>
          <w:tcPr>
            <w:tcW w:w="1899" w:type="pct"/>
            <w:shd w:val="clear" w:color="auto" w:fill="auto"/>
          </w:tcPr>
          <w:p w:rsidR="00607977" w:rsidRPr="00EA71B5" w:rsidRDefault="00607977" w:rsidP="00E7584B">
            <w:pPr>
              <w:ind w:right="-107" w:hanging="99"/>
              <w:jc w:val="right"/>
              <w:rPr>
                <w:bCs/>
                <w:color w:val="auto"/>
                <w:szCs w:val="28"/>
              </w:rPr>
            </w:pPr>
            <w:r w:rsidRPr="00EA71B5">
              <w:rPr>
                <w:bCs/>
                <w:color w:val="auto"/>
                <w:szCs w:val="28"/>
              </w:rPr>
              <w:t xml:space="preserve">8.888.378.404.444 </w:t>
            </w:r>
            <w:r w:rsidRPr="00EA71B5">
              <w:rPr>
                <w:color w:val="auto"/>
                <w:szCs w:val="28"/>
              </w:rPr>
              <w:t>đồng</w:t>
            </w:r>
          </w:p>
        </w:tc>
      </w:tr>
      <w:tr w:rsidR="00772719" w:rsidRPr="00EA71B5" w:rsidTr="001F018A">
        <w:trPr>
          <w:trHeight w:val="60"/>
        </w:trPr>
        <w:tc>
          <w:tcPr>
            <w:tcW w:w="3101" w:type="pct"/>
            <w:gridSpan w:val="3"/>
            <w:shd w:val="clear" w:color="auto" w:fill="auto"/>
          </w:tcPr>
          <w:p w:rsidR="00607977" w:rsidRPr="00EA71B5" w:rsidRDefault="00DB2CA0" w:rsidP="00772719">
            <w:pPr>
              <w:spacing w:after="120"/>
              <w:ind w:left="-108" w:firstLine="709"/>
              <w:rPr>
                <w:bCs/>
                <w:color w:val="auto"/>
                <w:szCs w:val="28"/>
              </w:rPr>
            </w:pPr>
            <w:r w:rsidRPr="0074612A">
              <w:rPr>
                <w:bCs/>
                <w:color w:val="auto"/>
                <w:szCs w:val="28"/>
              </w:rPr>
              <w:t>-</w:t>
            </w:r>
            <w:r w:rsidR="00607977" w:rsidRPr="00EA71B5">
              <w:rPr>
                <w:bCs/>
                <w:color w:val="auto"/>
                <w:szCs w:val="28"/>
              </w:rPr>
              <w:t xml:space="preserve"> Tổng chi ngân sách địa phương:             </w:t>
            </w:r>
          </w:p>
        </w:tc>
        <w:tc>
          <w:tcPr>
            <w:tcW w:w="1899" w:type="pct"/>
            <w:shd w:val="clear" w:color="auto" w:fill="auto"/>
          </w:tcPr>
          <w:p w:rsidR="00607977" w:rsidRPr="00EA71B5" w:rsidRDefault="00607977" w:rsidP="00E7584B">
            <w:pPr>
              <w:ind w:right="-107" w:hanging="99"/>
              <w:jc w:val="right"/>
              <w:rPr>
                <w:bCs/>
                <w:color w:val="auto"/>
                <w:szCs w:val="28"/>
              </w:rPr>
            </w:pPr>
            <w:r w:rsidRPr="00EA71B5">
              <w:rPr>
                <w:bCs/>
                <w:color w:val="auto"/>
                <w:szCs w:val="28"/>
              </w:rPr>
              <w:t xml:space="preserve">8.802.796.226.986 đồng        </w:t>
            </w:r>
          </w:p>
        </w:tc>
      </w:tr>
      <w:tr w:rsidR="00772719" w:rsidRPr="00EA71B5" w:rsidTr="001F018A">
        <w:tc>
          <w:tcPr>
            <w:tcW w:w="3101" w:type="pct"/>
            <w:gridSpan w:val="3"/>
            <w:shd w:val="clear" w:color="auto" w:fill="auto"/>
          </w:tcPr>
          <w:p w:rsidR="00607977" w:rsidRPr="00EA71B5" w:rsidRDefault="00DB2CA0" w:rsidP="00772719">
            <w:pPr>
              <w:spacing w:after="120"/>
              <w:ind w:left="-108" w:firstLine="709"/>
              <w:rPr>
                <w:bCs/>
                <w:color w:val="auto"/>
                <w:szCs w:val="28"/>
              </w:rPr>
            </w:pPr>
            <w:r w:rsidRPr="0074612A">
              <w:rPr>
                <w:bCs/>
                <w:color w:val="auto"/>
                <w:szCs w:val="28"/>
              </w:rPr>
              <w:t>-</w:t>
            </w:r>
            <w:r w:rsidR="00607977" w:rsidRPr="00EA71B5">
              <w:rPr>
                <w:bCs/>
                <w:color w:val="auto"/>
                <w:szCs w:val="28"/>
              </w:rPr>
              <w:t xml:space="preserve"> Kết dư</w:t>
            </w:r>
            <w:r w:rsidR="00607977" w:rsidRPr="00EA71B5">
              <w:rPr>
                <w:bCs/>
                <w:color w:val="auto"/>
                <w:szCs w:val="28"/>
              </w:rPr>
              <w:softHyphen/>
              <w:t xml:space="preserve"> ngân sách địa phương:</w:t>
            </w:r>
          </w:p>
        </w:tc>
        <w:tc>
          <w:tcPr>
            <w:tcW w:w="1899" w:type="pct"/>
            <w:shd w:val="clear" w:color="auto" w:fill="auto"/>
          </w:tcPr>
          <w:p w:rsidR="00607977" w:rsidRPr="00EA71B5" w:rsidRDefault="00607977" w:rsidP="00E7584B">
            <w:pPr>
              <w:ind w:right="-107" w:hanging="99"/>
              <w:jc w:val="right"/>
              <w:rPr>
                <w:bCs/>
                <w:color w:val="auto"/>
                <w:szCs w:val="28"/>
              </w:rPr>
            </w:pPr>
            <w:r w:rsidRPr="00EA71B5">
              <w:rPr>
                <w:bCs/>
                <w:color w:val="auto"/>
                <w:szCs w:val="28"/>
              </w:rPr>
              <w:t xml:space="preserve">85.582.177.458 </w:t>
            </w:r>
            <w:r w:rsidRPr="00EA71B5">
              <w:rPr>
                <w:color w:val="auto"/>
                <w:szCs w:val="28"/>
              </w:rPr>
              <w:t>đồng</w:t>
            </w:r>
            <w:r w:rsidRPr="00EA71B5">
              <w:rPr>
                <w:bCs/>
                <w:color w:val="auto"/>
                <w:szCs w:val="28"/>
              </w:rPr>
              <w:t xml:space="preserve">    </w:t>
            </w:r>
            <w:r w:rsidRPr="00EA71B5">
              <w:rPr>
                <w:color w:val="auto"/>
                <w:szCs w:val="28"/>
              </w:rPr>
              <w:t xml:space="preserve"> </w:t>
            </w:r>
          </w:p>
        </w:tc>
      </w:tr>
      <w:tr w:rsidR="00772719" w:rsidRPr="00EA71B5" w:rsidTr="001F018A">
        <w:tc>
          <w:tcPr>
            <w:tcW w:w="5000" w:type="pct"/>
            <w:gridSpan w:val="4"/>
            <w:shd w:val="clear" w:color="auto" w:fill="auto"/>
          </w:tcPr>
          <w:p w:rsidR="00DB2CA0" w:rsidRPr="00EA71B5" w:rsidRDefault="00D37734" w:rsidP="00772719">
            <w:pPr>
              <w:spacing w:after="120"/>
              <w:ind w:left="-108" w:firstLine="709"/>
              <w:rPr>
                <w:b/>
                <w:bCs/>
                <w:color w:val="auto"/>
                <w:szCs w:val="28"/>
              </w:rPr>
            </w:pPr>
            <w:r w:rsidRPr="0074612A">
              <w:rPr>
                <w:b/>
                <w:bCs/>
                <w:color w:val="auto"/>
                <w:szCs w:val="28"/>
              </w:rPr>
              <w:t>3</w:t>
            </w:r>
            <w:r w:rsidR="00DB2CA0" w:rsidRPr="00EA71B5">
              <w:rPr>
                <w:b/>
                <w:bCs/>
                <w:color w:val="auto"/>
                <w:szCs w:val="28"/>
              </w:rPr>
              <w:t xml:space="preserve">. Quyết toán ngân sách tỉnh năm 2018: </w:t>
            </w:r>
          </w:p>
        </w:tc>
      </w:tr>
      <w:tr w:rsidR="00772719" w:rsidRPr="00EA71B5" w:rsidTr="00445586">
        <w:tc>
          <w:tcPr>
            <w:tcW w:w="3030" w:type="pct"/>
            <w:gridSpan w:val="2"/>
            <w:shd w:val="clear" w:color="auto" w:fill="auto"/>
          </w:tcPr>
          <w:p w:rsidR="00DB2CA0" w:rsidRPr="00EA71B5" w:rsidRDefault="00DB2CA0" w:rsidP="00772719">
            <w:pPr>
              <w:spacing w:after="80"/>
              <w:ind w:left="-108" w:firstLine="709"/>
              <w:rPr>
                <w:bCs/>
                <w:color w:val="auto"/>
                <w:szCs w:val="28"/>
              </w:rPr>
            </w:pPr>
            <w:r w:rsidRPr="0074612A">
              <w:rPr>
                <w:bCs/>
                <w:color w:val="auto"/>
                <w:szCs w:val="28"/>
              </w:rPr>
              <w:t>-</w:t>
            </w:r>
            <w:r w:rsidRPr="00EA71B5">
              <w:rPr>
                <w:bCs/>
                <w:color w:val="auto"/>
                <w:szCs w:val="28"/>
              </w:rPr>
              <w:t xml:space="preserve"> Tổng thu ngân sách tỉnh:</w:t>
            </w:r>
          </w:p>
        </w:tc>
        <w:tc>
          <w:tcPr>
            <w:tcW w:w="1970" w:type="pct"/>
            <w:gridSpan w:val="2"/>
            <w:shd w:val="clear" w:color="auto" w:fill="auto"/>
          </w:tcPr>
          <w:p w:rsidR="00DB2CA0" w:rsidRPr="00EA71B5" w:rsidRDefault="00DB2CA0" w:rsidP="00E7584B">
            <w:pPr>
              <w:ind w:firstLine="43"/>
              <w:jc w:val="right"/>
              <w:rPr>
                <w:bCs/>
                <w:color w:val="auto"/>
                <w:szCs w:val="28"/>
              </w:rPr>
            </w:pPr>
            <w:r w:rsidRPr="00EA71B5">
              <w:rPr>
                <w:bCs/>
                <w:color w:val="auto"/>
                <w:szCs w:val="28"/>
              </w:rPr>
              <w:t xml:space="preserve">7.543.591.575.866 </w:t>
            </w:r>
            <w:r w:rsidRPr="00EA71B5">
              <w:rPr>
                <w:color w:val="auto"/>
                <w:szCs w:val="28"/>
              </w:rPr>
              <w:t>đồng</w:t>
            </w:r>
          </w:p>
        </w:tc>
      </w:tr>
      <w:tr w:rsidR="00772719" w:rsidRPr="00EA71B5" w:rsidTr="00445586">
        <w:tc>
          <w:tcPr>
            <w:tcW w:w="3030" w:type="pct"/>
            <w:gridSpan w:val="2"/>
            <w:shd w:val="clear" w:color="auto" w:fill="auto"/>
          </w:tcPr>
          <w:p w:rsidR="00DB2CA0" w:rsidRPr="00EA71B5" w:rsidRDefault="00DB2CA0" w:rsidP="00772719">
            <w:pPr>
              <w:spacing w:after="120"/>
              <w:ind w:left="-108" w:firstLine="709"/>
              <w:rPr>
                <w:bCs/>
                <w:color w:val="auto"/>
                <w:szCs w:val="28"/>
              </w:rPr>
            </w:pPr>
            <w:r w:rsidRPr="00EA71B5">
              <w:rPr>
                <w:bCs/>
                <w:color w:val="auto"/>
                <w:szCs w:val="28"/>
                <w:lang w:val="en-US"/>
              </w:rPr>
              <w:t>-</w:t>
            </w:r>
            <w:r w:rsidRPr="00EA71B5">
              <w:rPr>
                <w:bCs/>
                <w:color w:val="auto"/>
                <w:szCs w:val="28"/>
              </w:rPr>
              <w:t xml:space="preserve"> Tổng chi ngân sách tỉnh:</w:t>
            </w:r>
          </w:p>
        </w:tc>
        <w:tc>
          <w:tcPr>
            <w:tcW w:w="1970" w:type="pct"/>
            <w:gridSpan w:val="2"/>
            <w:shd w:val="clear" w:color="auto" w:fill="auto"/>
          </w:tcPr>
          <w:p w:rsidR="00DB2CA0" w:rsidRPr="00EA71B5" w:rsidRDefault="00DB2CA0" w:rsidP="00E7584B">
            <w:pPr>
              <w:ind w:firstLine="43"/>
              <w:jc w:val="right"/>
              <w:rPr>
                <w:bCs/>
                <w:color w:val="auto"/>
                <w:szCs w:val="28"/>
              </w:rPr>
            </w:pPr>
            <w:r w:rsidRPr="00EA71B5">
              <w:rPr>
                <w:bCs/>
                <w:color w:val="auto"/>
                <w:szCs w:val="28"/>
              </w:rPr>
              <w:t xml:space="preserve">7.533.121.974.858 </w:t>
            </w:r>
            <w:r w:rsidRPr="00EA71B5">
              <w:rPr>
                <w:color w:val="auto"/>
                <w:szCs w:val="28"/>
              </w:rPr>
              <w:t>đồng</w:t>
            </w:r>
          </w:p>
        </w:tc>
      </w:tr>
      <w:tr w:rsidR="00772719" w:rsidRPr="00EA71B5" w:rsidTr="00445586">
        <w:tc>
          <w:tcPr>
            <w:tcW w:w="3030" w:type="pct"/>
            <w:gridSpan w:val="2"/>
            <w:shd w:val="clear" w:color="auto" w:fill="auto"/>
          </w:tcPr>
          <w:p w:rsidR="00DB2CA0" w:rsidRPr="00EA71B5" w:rsidRDefault="00DB2CA0" w:rsidP="00772719">
            <w:pPr>
              <w:spacing w:after="120"/>
              <w:ind w:left="-108" w:firstLine="709"/>
              <w:rPr>
                <w:bCs/>
                <w:color w:val="auto"/>
                <w:szCs w:val="28"/>
              </w:rPr>
            </w:pPr>
            <w:r w:rsidRPr="0074612A">
              <w:rPr>
                <w:bCs/>
                <w:color w:val="auto"/>
                <w:szCs w:val="28"/>
              </w:rPr>
              <w:t>-</w:t>
            </w:r>
            <w:r w:rsidRPr="00EA71B5">
              <w:rPr>
                <w:bCs/>
                <w:color w:val="auto"/>
                <w:szCs w:val="28"/>
              </w:rPr>
              <w:t xml:space="preserve"> Kết dư ngân sách tỉnh:</w:t>
            </w:r>
          </w:p>
        </w:tc>
        <w:tc>
          <w:tcPr>
            <w:tcW w:w="1970" w:type="pct"/>
            <w:gridSpan w:val="2"/>
            <w:shd w:val="clear" w:color="auto" w:fill="auto"/>
          </w:tcPr>
          <w:p w:rsidR="00DB2CA0" w:rsidRPr="00EA71B5" w:rsidRDefault="00DB2CA0" w:rsidP="00E7584B">
            <w:pPr>
              <w:ind w:firstLine="43"/>
              <w:jc w:val="right"/>
              <w:rPr>
                <w:color w:val="auto"/>
                <w:szCs w:val="28"/>
              </w:rPr>
            </w:pPr>
            <w:r w:rsidRPr="00EA71B5">
              <w:rPr>
                <w:bCs/>
                <w:color w:val="auto"/>
                <w:szCs w:val="28"/>
              </w:rPr>
              <w:t xml:space="preserve">10.469.601.008 </w:t>
            </w:r>
            <w:r w:rsidRPr="00EA71B5">
              <w:rPr>
                <w:color w:val="auto"/>
                <w:szCs w:val="28"/>
              </w:rPr>
              <w:t>đồng</w:t>
            </w:r>
          </w:p>
        </w:tc>
      </w:tr>
    </w:tbl>
    <w:p w:rsidR="00DB2CA0" w:rsidRPr="00EA71B5" w:rsidRDefault="00D37734" w:rsidP="00772719">
      <w:pPr>
        <w:spacing w:after="120" w:line="264" w:lineRule="auto"/>
        <w:ind w:firstLine="709"/>
        <w:rPr>
          <w:b/>
          <w:color w:val="auto"/>
          <w:szCs w:val="28"/>
        </w:rPr>
      </w:pPr>
      <w:r w:rsidRPr="0074612A">
        <w:rPr>
          <w:b/>
          <w:color w:val="auto"/>
          <w:szCs w:val="28"/>
        </w:rPr>
        <w:t>4</w:t>
      </w:r>
      <w:r w:rsidR="000D7981" w:rsidRPr="00EA71B5">
        <w:rPr>
          <w:b/>
          <w:color w:val="auto"/>
          <w:szCs w:val="28"/>
        </w:rPr>
        <w:t xml:space="preserve">. </w:t>
      </w:r>
      <w:r w:rsidR="000D7981" w:rsidRPr="0074612A">
        <w:rPr>
          <w:b/>
          <w:color w:val="auto"/>
          <w:szCs w:val="28"/>
        </w:rPr>
        <w:t>P</w:t>
      </w:r>
      <w:r w:rsidR="000D7981" w:rsidRPr="00EA71B5">
        <w:rPr>
          <w:b/>
          <w:color w:val="auto"/>
          <w:szCs w:val="28"/>
        </w:rPr>
        <w:t>hương án phân bổ kết dư ngân sách tỉnh năm 2018</w:t>
      </w:r>
    </w:p>
    <w:p w:rsidR="00DB2CA0" w:rsidRPr="00EA71B5" w:rsidRDefault="000D7981" w:rsidP="00772719">
      <w:pPr>
        <w:spacing w:after="120" w:line="264" w:lineRule="auto"/>
        <w:ind w:firstLine="709"/>
        <w:rPr>
          <w:color w:val="auto"/>
          <w:szCs w:val="28"/>
          <w:lang w:val="nl-NL"/>
        </w:rPr>
      </w:pPr>
      <w:r w:rsidRPr="00055719">
        <w:rPr>
          <w:color w:val="auto"/>
          <w:szCs w:val="28"/>
          <w:lang w:val="nl-NL"/>
        </w:rPr>
        <w:t>-</w:t>
      </w:r>
      <w:r w:rsidR="00DB2CA0" w:rsidRPr="00055719">
        <w:rPr>
          <w:color w:val="auto"/>
          <w:szCs w:val="28"/>
          <w:lang w:val="nl-NL"/>
        </w:rPr>
        <w:t xml:space="preserve"> </w:t>
      </w:r>
      <w:r w:rsidR="00DB2CA0" w:rsidRPr="00EA71B5">
        <w:rPr>
          <w:color w:val="auto"/>
          <w:szCs w:val="28"/>
          <w:lang w:val="nl-NL"/>
        </w:rPr>
        <w:t>Trích 50% bổ sung vào quỹ dự trữ tài chính địa phương (làm tròn): 5.234.000.000 đồng.</w:t>
      </w:r>
    </w:p>
    <w:p w:rsidR="00DB2CA0" w:rsidRPr="00EA71B5" w:rsidRDefault="000D7981" w:rsidP="00772719">
      <w:pPr>
        <w:spacing w:after="120" w:line="264" w:lineRule="auto"/>
        <w:ind w:firstLine="709"/>
        <w:rPr>
          <w:color w:val="auto"/>
          <w:szCs w:val="28"/>
        </w:rPr>
      </w:pPr>
      <w:r w:rsidRPr="00EA71B5">
        <w:rPr>
          <w:color w:val="auto"/>
          <w:szCs w:val="28"/>
          <w:lang w:val="nl-NL"/>
        </w:rPr>
        <w:t>-</w:t>
      </w:r>
      <w:r w:rsidR="00DB2CA0" w:rsidRPr="00EA71B5">
        <w:rPr>
          <w:color w:val="auto"/>
          <w:szCs w:val="28"/>
          <w:lang w:val="nl-NL"/>
        </w:rPr>
        <w:t xml:space="preserve"> Chuyển vào thu ngân sách tỉnh năm 2019 là 5.235.601.008 đồng và phân bổ 5.235.000.000 đồng (lấy tròn) b</w:t>
      </w:r>
      <w:r w:rsidR="00DB2CA0" w:rsidRPr="00EA71B5">
        <w:rPr>
          <w:color w:val="auto"/>
          <w:szCs w:val="28"/>
        </w:rPr>
        <w:t xml:space="preserve">ổ sung vốn ủy thác sang Chi nhánh Ngân hàng </w:t>
      </w:r>
      <w:r w:rsidR="00DB2CA0" w:rsidRPr="00EA71B5">
        <w:rPr>
          <w:color w:val="auto"/>
          <w:szCs w:val="28"/>
        </w:rPr>
        <w:lastRenderedPageBreak/>
        <w:t xml:space="preserve">chính sách xã hội tỉnh Kon Tum để cho vay hộ nghèo, hộ cận nghèo và hộ chính sách </w:t>
      </w:r>
      <w:r w:rsidR="00DB2CA0" w:rsidRPr="00EA71B5">
        <w:rPr>
          <w:color w:val="auto"/>
          <w:szCs w:val="28"/>
          <w:lang w:val="nl-NL"/>
        </w:rPr>
        <w:t xml:space="preserve">và thực hiện Đề án cho vay tiêu dùng và mở rộng đối tượng cho vay sản xuất, kinh doanh từ nguồn vốn ủy thác ngân sách địa phương, góp phần ngăn chặn, đẩy lùi hoạt động “tín dụng đen” trên địa bàn tỉnh Kon Tum </w:t>
      </w:r>
      <w:r w:rsidR="00DB2CA0" w:rsidRPr="00EA71B5">
        <w:rPr>
          <w:color w:val="auto"/>
          <w:szCs w:val="28"/>
        </w:rPr>
        <w:t>theo Chỉ thị số 40-CT/TW ngày 22 tháng 11 năm 2014 của Ban Bí thư Trung ương Đảng</w:t>
      </w:r>
      <w:r w:rsidRPr="0074612A">
        <w:rPr>
          <w:color w:val="auto"/>
          <w:szCs w:val="28"/>
          <w:lang w:val="nl-NL"/>
        </w:rPr>
        <w:t>;</w:t>
      </w:r>
      <w:r w:rsidR="00DB2CA0" w:rsidRPr="00EA71B5">
        <w:rPr>
          <w:color w:val="auto"/>
          <w:szCs w:val="28"/>
        </w:rPr>
        <w:t xml:space="preserve"> Kế hoạch </w:t>
      </w:r>
      <w:r w:rsidR="00DB2CA0" w:rsidRPr="00EA71B5">
        <w:rPr>
          <w:color w:val="auto"/>
          <w:szCs w:val="28"/>
          <w:lang w:eastAsia="en-GB"/>
        </w:rPr>
        <w:t xml:space="preserve">số 86-KH/TU ngày 12 tháng 3 năm 2015 của Ban Thường vụ Tỉnh ủy về </w:t>
      </w:r>
      <w:r w:rsidR="00DB2CA0" w:rsidRPr="00EA71B5">
        <w:rPr>
          <w:color w:val="auto"/>
          <w:szCs w:val="28"/>
        </w:rPr>
        <w:t>thực hiện Chỉ thị 40-CT/TW của Ban Bí thư và Chỉ thị số 22-CT/TU ngày 22 tháng 7 năm 2019 của Ban Thường vụ Tỉnh ủy về tăng cường các giải pháp mở rộng tín dụng; ngăn chặn đẩy lùi hoạt động tín dụng đen.</w:t>
      </w:r>
    </w:p>
    <w:p w:rsidR="009D7295" w:rsidRPr="00EA71B5" w:rsidRDefault="00B73D58" w:rsidP="00772719">
      <w:pPr>
        <w:spacing w:before="60" w:after="60" w:line="264" w:lineRule="auto"/>
        <w:ind w:firstLine="709"/>
        <w:rPr>
          <w:b/>
          <w:color w:val="auto"/>
          <w:szCs w:val="28"/>
          <w:lang w:val="nl-NL"/>
        </w:rPr>
      </w:pPr>
      <w:r w:rsidRPr="00EA71B5">
        <w:rPr>
          <w:b/>
          <w:color w:val="auto"/>
          <w:szCs w:val="28"/>
          <w:lang w:val="nl-NL"/>
        </w:rPr>
        <w:t>3</w:t>
      </w:r>
      <w:r w:rsidR="00677074" w:rsidRPr="00EA71B5">
        <w:rPr>
          <w:b/>
          <w:color w:val="auto"/>
          <w:szCs w:val="28"/>
          <w:lang w:val="nl-NL"/>
        </w:rPr>
        <w:t>.</w:t>
      </w:r>
      <w:r w:rsidR="009D7295" w:rsidRPr="00EA71B5">
        <w:rPr>
          <w:b/>
          <w:color w:val="auto"/>
          <w:szCs w:val="28"/>
          <w:lang w:val="nl-NL"/>
        </w:rPr>
        <w:t xml:space="preserve"> Ý kiến của Ban Kinh tế - Ngân sách:</w:t>
      </w:r>
    </w:p>
    <w:p w:rsidR="00772719" w:rsidRPr="00EA71B5" w:rsidRDefault="002C4087" w:rsidP="00772719">
      <w:pPr>
        <w:spacing w:before="60" w:after="60" w:line="264" w:lineRule="auto"/>
        <w:ind w:firstLine="709"/>
        <w:rPr>
          <w:color w:val="auto"/>
          <w:szCs w:val="28"/>
        </w:rPr>
      </w:pPr>
      <w:r w:rsidRPr="0074612A">
        <w:rPr>
          <w:bCs/>
          <w:color w:val="auto"/>
          <w:szCs w:val="28"/>
          <w:lang w:val="nl-NL"/>
        </w:rPr>
        <w:t xml:space="preserve">Ban Kinh tế - Ngân sách thống nhất với nội dung dự thảo </w:t>
      </w:r>
      <w:r w:rsidR="00772719" w:rsidRPr="0074612A">
        <w:rPr>
          <w:bCs/>
          <w:color w:val="auto"/>
          <w:szCs w:val="28"/>
          <w:lang w:val="nl-NL"/>
        </w:rPr>
        <w:t>N</w:t>
      </w:r>
      <w:r w:rsidRPr="0074612A">
        <w:rPr>
          <w:bCs/>
          <w:color w:val="auto"/>
          <w:szCs w:val="28"/>
          <w:lang w:val="nl-NL"/>
        </w:rPr>
        <w:t>ghị quyết về phê chuẩn quyết toán ngân sách địa phương và phân bổ kết dư ngân sách tỉnh năm 201</w:t>
      </w:r>
      <w:r w:rsidR="00772719" w:rsidRPr="0074612A">
        <w:rPr>
          <w:bCs/>
          <w:color w:val="auto"/>
          <w:szCs w:val="28"/>
          <w:lang w:val="nl-NL"/>
        </w:rPr>
        <w:t>8</w:t>
      </w:r>
      <w:r w:rsidRPr="0074612A">
        <w:rPr>
          <w:bCs/>
          <w:color w:val="auto"/>
          <w:szCs w:val="28"/>
          <w:lang w:val="nl-NL"/>
        </w:rPr>
        <w:t xml:space="preserve">. </w:t>
      </w:r>
      <w:r w:rsidR="00772719" w:rsidRPr="00EA71B5">
        <w:rPr>
          <w:color w:val="auto"/>
          <w:szCs w:val="28"/>
        </w:rPr>
        <w:t xml:space="preserve">Đề nghị Ủy ban nhân dân tỉnh tiếp thu, hoàn chỉnh dự thảo Nghị quyết đảm bảo về nội dung, thể thức, kỹ thuật trình bày văn bản theo quy định. </w:t>
      </w:r>
    </w:p>
    <w:p w:rsidR="00D41934" w:rsidRPr="00EA71B5" w:rsidRDefault="00D41934" w:rsidP="00772719">
      <w:pPr>
        <w:spacing w:before="60" w:after="60" w:line="264" w:lineRule="auto"/>
        <w:ind w:firstLine="709"/>
        <w:rPr>
          <w:color w:val="auto"/>
          <w:szCs w:val="28"/>
        </w:rPr>
      </w:pPr>
      <w:r w:rsidRPr="00EA71B5">
        <w:rPr>
          <w:color w:val="auto"/>
          <w:szCs w:val="28"/>
        </w:rPr>
        <w:t>Trên đây là báo cáo thẩm tra của Ban Kinh tế</w:t>
      </w:r>
      <w:r w:rsidR="00F95210" w:rsidRPr="00EA71B5">
        <w:rPr>
          <w:color w:val="auto"/>
          <w:szCs w:val="28"/>
        </w:rPr>
        <w:t xml:space="preserve"> - Ngân sách</w:t>
      </w:r>
      <w:r w:rsidR="00D92559" w:rsidRPr="00EA71B5">
        <w:rPr>
          <w:color w:val="auto"/>
          <w:szCs w:val="28"/>
          <w:lang w:val="nl-NL"/>
        </w:rPr>
        <w:t>.</w:t>
      </w:r>
      <w:r w:rsidR="00F95210" w:rsidRPr="00EA71B5">
        <w:rPr>
          <w:color w:val="auto"/>
          <w:szCs w:val="28"/>
          <w:lang w:val="nl-NL"/>
        </w:rPr>
        <w:t xml:space="preserve"> </w:t>
      </w:r>
      <w:r w:rsidR="00D92559" w:rsidRPr="00EA71B5">
        <w:rPr>
          <w:color w:val="auto"/>
          <w:szCs w:val="28"/>
          <w:lang w:val="nl-NL"/>
        </w:rPr>
        <w:t>K</w:t>
      </w:r>
      <w:r w:rsidR="00D92559" w:rsidRPr="00EA71B5">
        <w:rPr>
          <w:color w:val="auto"/>
          <w:szCs w:val="28"/>
        </w:rPr>
        <w:t xml:space="preserve">ính </w:t>
      </w:r>
      <w:r w:rsidRPr="00EA71B5">
        <w:rPr>
          <w:color w:val="auto"/>
          <w:szCs w:val="28"/>
        </w:rPr>
        <w:t xml:space="preserve">trình </w:t>
      </w:r>
      <w:r w:rsidR="0070465D" w:rsidRPr="00EA71B5">
        <w:rPr>
          <w:color w:val="auto"/>
          <w:szCs w:val="28"/>
        </w:rPr>
        <w:t xml:space="preserve">Hội đồng nhân dân </w:t>
      </w:r>
      <w:r w:rsidR="0070465D" w:rsidRPr="00EA71B5">
        <w:rPr>
          <w:color w:val="auto"/>
          <w:szCs w:val="28"/>
          <w:lang w:val="nl-NL"/>
        </w:rPr>
        <w:t xml:space="preserve">tỉnh </w:t>
      </w:r>
      <w:r w:rsidR="00E7020C" w:rsidRPr="00EA71B5">
        <w:rPr>
          <w:color w:val="auto"/>
          <w:szCs w:val="28"/>
        </w:rPr>
        <w:t xml:space="preserve">Khóa </w:t>
      </w:r>
      <w:r w:rsidRPr="00EA71B5">
        <w:rPr>
          <w:color w:val="auto"/>
          <w:szCs w:val="28"/>
        </w:rPr>
        <w:t>XI</w:t>
      </w:r>
      <w:r w:rsidR="00772719" w:rsidRPr="0074612A">
        <w:rPr>
          <w:color w:val="auto"/>
          <w:szCs w:val="28"/>
          <w:lang w:val="nl-NL"/>
        </w:rPr>
        <w:t xml:space="preserve">, </w:t>
      </w:r>
      <w:r w:rsidR="00772719" w:rsidRPr="00EA71B5">
        <w:rPr>
          <w:color w:val="auto"/>
          <w:szCs w:val="28"/>
        </w:rPr>
        <w:t xml:space="preserve">Kỳ họp thứ </w:t>
      </w:r>
      <w:r w:rsidR="00772719" w:rsidRPr="0074612A">
        <w:rPr>
          <w:color w:val="auto"/>
          <w:szCs w:val="28"/>
          <w:lang w:val="nl-NL"/>
        </w:rPr>
        <w:t>9</w:t>
      </w:r>
      <w:r w:rsidR="00ED0B79" w:rsidRPr="00EA71B5">
        <w:rPr>
          <w:color w:val="auto"/>
          <w:szCs w:val="28"/>
        </w:rPr>
        <w:t xml:space="preserve"> </w:t>
      </w:r>
      <w:r w:rsidRPr="00EA71B5">
        <w:rPr>
          <w:color w:val="auto"/>
          <w:szCs w:val="28"/>
        </w:rPr>
        <w:t>xem xét, quyết định./.</w:t>
      </w:r>
    </w:p>
    <w:tbl>
      <w:tblPr>
        <w:tblW w:w="5000" w:type="pct"/>
        <w:tblLook w:val="01E0" w:firstRow="1" w:lastRow="1" w:firstColumn="1" w:lastColumn="1" w:noHBand="0" w:noVBand="0"/>
      </w:tblPr>
      <w:tblGrid>
        <w:gridCol w:w="4447"/>
        <w:gridCol w:w="5124"/>
      </w:tblGrid>
      <w:tr w:rsidR="008013DD" w:rsidRPr="00EA71B5" w:rsidTr="00C00797">
        <w:tc>
          <w:tcPr>
            <w:tcW w:w="2323" w:type="pct"/>
            <w:shd w:val="clear" w:color="auto" w:fill="auto"/>
          </w:tcPr>
          <w:p w:rsidR="00C00797" w:rsidRPr="00EA71B5" w:rsidRDefault="00C00797" w:rsidP="007C0A95">
            <w:pPr>
              <w:spacing w:before="60"/>
              <w:rPr>
                <w:b/>
                <w:i/>
                <w:color w:val="auto"/>
                <w:sz w:val="24"/>
              </w:rPr>
            </w:pPr>
            <w:r w:rsidRPr="00EA71B5">
              <w:rPr>
                <w:b/>
                <w:i/>
                <w:color w:val="auto"/>
                <w:sz w:val="24"/>
              </w:rPr>
              <w:t>Nơi nhận:</w:t>
            </w:r>
          </w:p>
          <w:p w:rsidR="001E04D4" w:rsidRPr="00EA71B5" w:rsidRDefault="001E04D4" w:rsidP="007C0A95">
            <w:pPr>
              <w:rPr>
                <w:color w:val="auto"/>
                <w:sz w:val="22"/>
              </w:rPr>
            </w:pPr>
            <w:r w:rsidRPr="00EA71B5">
              <w:rPr>
                <w:color w:val="auto"/>
                <w:sz w:val="22"/>
              </w:rPr>
              <w:t>- Thường trực HĐND tỉnh;</w:t>
            </w:r>
          </w:p>
          <w:p w:rsidR="00E7020C" w:rsidRPr="0074612A" w:rsidRDefault="00E7020C" w:rsidP="007C0A95">
            <w:pPr>
              <w:rPr>
                <w:color w:val="auto"/>
                <w:sz w:val="22"/>
              </w:rPr>
            </w:pPr>
            <w:r w:rsidRPr="0074612A">
              <w:rPr>
                <w:color w:val="auto"/>
                <w:sz w:val="22"/>
              </w:rPr>
              <w:t>- UBND tỉnh;</w:t>
            </w:r>
          </w:p>
          <w:p w:rsidR="00C00797" w:rsidRPr="00EA71B5" w:rsidRDefault="00C00797" w:rsidP="007C0A95">
            <w:pPr>
              <w:rPr>
                <w:color w:val="auto"/>
                <w:sz w:val="22"/>
              </w:rPr>
            </w:pPr>
            <w:r w:rsidRPr="00EA71B5">
              <w:rPr>
                <w:color w:val="auto"/>
                <w:sz w:val="22"/>
              </w:rPr>
              <w:t>- Đại biểu HĐND tỉnh;</w:t>
            </w:r>
          </w:p>
          <w:p w:rsidR="00C00797" w:rsidRPr="00EA71B5" w:rsidRDefault="00C00797" w:rsidP="007C0A95">
            <w:pPr>
              <w:rPr>
                <w:color w:val="auto"/>
              </w:rPr>
            </w:pPr>
            <w:r w:rsidRPr="00EA71B5">
              <w:rPr>
                <w:color w:val="auto"/>
                <w:sz w:val="22"/>
              </w:rPr>
              <w:t xml:space="preserve">- Lưu: VT, </w:t>
            </w:r>
            <w:r w:rsidR="00772719" w:rsidRPr="00EA71B5">
              <w:rPr>
                <w:color w:val="auto"/>
                <w:sz w:val="22"/>
                <w:lang w:val="en-US"/>
              </w:rPr>
              <w:t xml:space="preserve">CV Ban </w:t>
            </w:r>
            <w:r w:rsidRPr="00EA71B5">
              <w:rPr>
                <w:color w:val="auto"/>
                <w:sz w:val="22"/>
              </w:rPr>
              <w:t>KT-NS</w:t>
            </w:r>
            <w:r w:rsidR="00772719" w:rsidRPr="00EA71B5">
              <w:rPr>
                <w:color w:val="auto"/>
                <w:sz w:val="22"/>
                <w:vertAlign w:val="subscript"/>
                <w:lang w:val="en-US"/>
              </w:rPr>
              <w:t>(A)</w:t>
            </w:r>
            <w:r w:rsidRPr="00EA71B5">
              <w:rPr>
                <w:color w:val="auto"/>
                <w:sz w:val="14"/>
              </w:rPr>
              <w:t>.</w:t>
            </w:r>
          </w:p>
        </w:tc>
        <w:tc>
          <w:tcPr>
            <w:tcW w:w="2677" w:type="pct"/>
            <w:shd w:val="clear" w:color="auto" w:fill="auto"/>
          </w:tcPr>
          <w:p w:rsidR="00C00797" w:rsidRPr="00EA71B5" w:rsidRDefault="00C00797" w:rsidP="007C0A95">
            <w:pPr>
              <w:spacing w:before="60"/>
              <w:jc w:val="center"/>
              <w:rPr>
                <w:b/>
                <w:color w:val="auto"/>
              </w:rPr>
            </w:pPr>
            <w:r w:rsidRPr="00EA71B5">
              <w:rPr>
                <w:b/>
                <w:color w:val="auto"/>
              </w:rPr>
              <w:t xml:space="preserve">TM. BAN KINH TẾ </w:t>
            </w:r>
            <w:r w:rsidR="00326A73" w:rsidRPr="00EA71B5">
              <w:rPr>
                <w:b/>
                <w:color w:val="auto"/>
              </w:rPr>
              <w:t>-</w:t>
            </w:r>
            <w:r w:rsidRPr="00EA71B5">
              <w:rPr>
                <w:b/>
                <w:color w:val="auto"/>
              </w:rPr>
              <w:t xml:space="preserve"> NGÂN SÁCH</w:t>
            </w:r>
          </w:p>
          <w:p w:rsidR="00C00797" w:rsidRPr="00EA71B5" w:rsidRDefault="00C00797" w:rsidP="007C0A95">
            <w:pPr>
              <w:jc w:val="center"/>
              <w:rPr>
                <w:b/>
                <w:color w:val="auto"/>
                <w:sz w:val="26"/>
              </w:rPr>
            </w:pPr>
            <w:r w:rsidRPr="00EA71B5">
              <w:rPr>
                <w:b/>
                <w:color w:val="auto"/>
              </w:rPr>
              <w:t>TRƯỞNG BAN</w:t>
            </w:r>
          </w:p>
          <w:p w:rsidR="00F406E7" w:rsidRDefault="0074612A" w:rsidP="007C0A95">
            <w:pPr>
              <w:jc w:val="center"/>
              <w:rPr>
                <w:b/>
                <w:color w:val="auto"/>
                <w:sz w:val="26"/>
                <w:lang w:val="en-US"/>
              </w:rPr>
            </w:pPr>
            <w:r>
              <w:rPr>
                <w:b/>
                <w:color w:val="auto"/>
                <w:sz w:val="26"/>
                <w:lang w:val="en-US"/>
              </w:rPr>
              <w:t>Đã ký</w:t>
            </w:r>
            <w:bookmarkStart w:id="0" w:name="_GoBack"/>
            <w:bookmarkEnd w:id="0"/>
          </w:p>
          <w:p w:rsidR="005E58F6" w:rsidRPr="00EA71B5" w:rsidRDefault="005E58F6" w:rsidP="007C0A95">
            <w:pPr>
              <w:jc w:val="center"/>
              <w:rPr>
                <w:b/>
                <w:color w:val="auto"/>
                <w:sz w:val="26"/>
                <w:lang w:val="en-US"/>
              </w:rPr>
            </w:pPr>
          </w:p>
          <w:p w:rsidR="00C00797" w:rsidRPr="00EA71B5" w:rsidRDefault="00C00797" w:rsidP="007C0A95">
            <w:pPr>
              <w:spacing w:before="40"/>
              <w:jc w:val="center"/>
              <w:rPr>
                <w:b/>
                <w:color w:val="auto"/>
                <w:sz w:val="26"/>
              </w:rPr>
            </w:pPr>
            <w:r w:rsidRPr="00EA71B5">
              <w:rPr>
                <w:b/>
                <w:color w:val="auto"/>
              </w:rPr>
              <w:t>Hồ Văn Đà</w:t>
            </w:r>
          </w:p>
        </w:tc>
      </w:tr>
    </w:tbl>
    <w:p w:rsidR="00DB412C" w:rsidRPr="00EA71B5" w:rsidRDefault="00DB412C" w:rsidP="00671DFE">
      <w:pPr>
        <w:spacing w:before="120" w:after="120"/>
        <w:rPr>
          <w:color w:val="auto"/>
        </w:rPr>
      </w:pPr>
    </w:p>
    <w:sectPr w:rsidR="00DB412C" w:rsidRPr="00EA71B5" w:rsidSect="008013DD">
      <w:footerReference w:type="default" r:id="rId9"/>
      <w:pgSz w:w="11907" w:h="16840" w:code="9"/>
      <w:pgMar w:top="1134" w:right="851" w:bottom="1134" w:left="1701" w:header="709" w:footer="31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FB" w:rsidRDefault="00B66AFB" w:rsidP="00DE001E">
      <w:r>
        <w:separator/>
      </w:r>
    </w:p>
  </w:endnote>
  <w:endnote w:type="continuationSeparator" w:id="0">
    <w:p w:rsidR="00B66AFB" w:rsidRDefault="00B66AFB" w:rsidP="00DE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A6" w:rsidRDefault="00980EA6">
    <w:pPr>
      <w:pStyle w:val="Footer"/>
      <w:jc w:val="right"/>
    </w:pPr>
    <w:r>
      <w:rPr>
        <w:noProof w:val="0"/>
      </w:rPr>
      <w:fldChar w:fldCharType="begin"/>
    </w:r>
    <w:r>
      <w:instrText xml:space="preserve"> PAGE   \* MERGEFORMAT </w:instrText>
    </w:r>
    <w:r>
      <w:rPr>
        <w:noProof w:val="0"/>
      </w:rPr>
      <w:fldChar w:fldCharType="separate"/>
    </w:r>
    <w:r w:rsidR="0074612A">
      <w:t>4</w:t>
    </w:r>
    <w:r>
      <w:fldChar w:fldCharType="end"/>
    </w:r>
  </w:p>
  <w:p w:rsidR="00DE001E" w:rsidRPr="00DE001E" w:rsidRDefault="00DE001E" w:rsidP="00DE001E">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FB" w:rsidRDefault="00B66AFB" w:rsidP="00DE001E">
      <w:r>
        <w:separator/>
      </w:r>
    </w:p>
  </w:footnote>
  <w:footnote w:type="continuationSeparator" w:id="0">
    <w:p w:rsidR="00B66AFB" w:rsidRDefault="00B66AFB" w:rsidP="00DE001E">
      <w:r>
        <w:continuationSeparator/>
      </w:r>
    </w:p>
  </w:footnote>
  <w:footnote w:id="1">
    <w:p w:rsidR="00607977" w:rsidRPr="00055719" w:rsidRDefault="00607977" w:rsidP="00607977">
      <w:pPr>
        <w:pStyle w:val="FootnoteText"/>
        <w:rPr>
          <w:color w:val="auto"/>
          <w:sz w:val="18"/>
          <w:szCs w:val="18"/>
          <w:lang w:val="en-US"/>
        </w:rPr>
      </w:pPr>
      <w:r w:rsidRPr="00055719">
        <w:rPr>
          <w:bCs/>
          <w:iCs/>
          <w:color w:val="auto"/>
          <w:sz w:val="18"/>
          <w:szCs w:val="18"/>
          <w:vertAlign w:val="superscript"/>
          <w:lang w:val="en-US"/>
        </w:rPr>
        <w:t>(</w:t>
      </w:r>
      <w:r w:rsidRPr="00055719">
        <w:rPr>
          <w:rStyle w:val="FootnoteReference"/>
          <w:bCs/>
          <w:iCs/>
          <w:color w:val="auto"/>
          <w:sz w:val="18"/>
          <w:szCs w:val="18"/>
        </w:rPr>
        <w:footnoteRef/>
      </w:r>
      <w:r w:rsidRPr="00055719">
        <w:rPr>
          <w:bCs/>
          <w:iCs/>
          <w:color w:val="auto"/>
          <w:sz w:val="18"/>
          <w:szCs w:val="18"/>
          <w:vertAlign w:val="superscript"/>
          <w:lang w:val="en-US"/>
        </w:rPr>
        <w:t>)</w:t>
      </w:r>
      <w:r w:rsidRPr="00055719">
        <w:rPr>
          <w:bCs/>
          <w:iCs/>
          <w:color w:val="auto"/>
          <w:sz w:val="18"/>
          <w:szCs w:val="18"/>
          <w:lang w:val="en-US"/>
        </w:rPr>
        <w:t xml:space="preserve"> Tăng 66.016 triệu đồng </w:t>
      </w:r>
      <w:r w:rsidRPr="00055719">
        <w:rPr>
          <w:bCs/>
          <w:iCs/>
          <w:color w:val="auto"/>
          <w:sz w:val="18"/>
          <w:szCs w:val="18"/>
          <w:lang w:val="am-ET"/>
        </w:rPr>
        <w:t xml:space="preserve">so với số liệu thu </w:t>
      </w:r>
      <w:r w:rsidRPr="00055719">
        <w:rPr>
          <w:bCs/>
          <w:iCs/>
          <w:color w:val="auto"/>
          <w:sz w:val="18"/>
          <w:szCs w:val="18"/>
          <w:lang w:val="en-US"/>
        </w:rPr>
        <w:t>ngân sách địa phương</w:t>
      </w:r>
      <w:r w:rsidRPr="00055719">
        <w:rPr>
          <w:bCs/>
          <w:iCs/>
          <w:color w:val="auto"/>
          <w:sz w:val="18"/>
          <w:szCs w:val="18"/>
          <w:lang w:val="am-ET"/>
        </w:rPr>
        <w:t xml:space="preserve"> </w:t>
      </w:r>
      <w:r w:rsidRPr="00055719">
        <w:rPr>
          <w:bCs/>
          <w:iCs/>
          <w:color w:val="auto"/>
          <w:sz w:val="18"/>
          <w:szCs w:val="18"/>
        </w:rPr>
        <w:t xml:space="preserve">được </w:t>
      </w:r>
      <w:r w:rsidRPr="00055719">
        <w:rPr>
          <w:bCs/>
          <w:iCs/>
          <w:color w:val="auto"/>
          <w:sz w:val="18"/>
          <w:szCs w:val="18"/>
          <w:lang w:val="am-ET"/>
        </w:rPr>
        <w:t xml:space="preserve">Kiểm toán nhà nước </w:t>
      </w:r>
      <w:r w:rsidRPr="00055719">
        <w:rPr>
          <w:bCs/>
          <w:iCs/>
          <w:color w:val="auto"/>
          <w:sz w:val="18"/>
          <w:szCs w:val="18"/>
        </w:rPr>
        <w:t>ki</w:t>
      </w:r>
      <w:r w:rsidRPr="00055719">
        <w:rPr>
          <w:bCs/>
          <w:iCs/>
          <w:color w:val="auto"/>
          <w:sz w:val="18"/>
          <w:szCs w:val="18"/>
          <w:lang w:val="en-US"/>
        </w:rPr>
        <w:t>ể</w:t>
      </w:r>
      <w:r w:rsidRPr="00055719">
        <w:rPr>
          <w:bCs/>
          <w:iCs/>
          <w:color w:val="auto"/>
          <w:sz w:val="18"/>
          <w:szCs w:val="18"/>
        </w:rPr>
        <w:t>m toán, xác nhận tại thời</w:t>
      </w:r>
      <w:r w:rsidRPr="00055719">
        <w:rPr>
          <w:bCs/>
          <w:iCs/>
          <w:color w:val="auto"/>
          <w:sz w:val="18"/>
          <w:szCs w:val="18"/>
          <w:lang w:val="en-US"/>
        </w:rPr>
        <w:t xml:space="preserve"> </w:t>
      </w:r>
      <w:r w:rsidRPr="00055719">
        <w:rPr>
          <w:rFonts w:hint="eastAsia"/>
          <w:bCs/>
          <w:iCs/>
          <w:color w:val="auto"/>
          <w:sz w:val="18"/>
          <w:szCs w:val="18"/>
          <w:lang w:val="en-US"/>
        </w:rPr>
        <w:t>đ</w:t>
      </w:r>
      <w:r w:rsidRPr="00055719">
        <w:rPr>
          <w:bCs/>
          <w:iCs/>
          <w:color w:val="auto"/>
          <w:sz w:val="18"/>
          <w:szCs w:val="18"/>
          <w:lang w:val="en-US"/>
        </w:rPr>
        <w:t>iểm</w:t>
      </w:r>
      <w:r w:rsidRPr="00055719">
        <w:rPr>
          <w:bCs/>
          <w:iCs/>
          <w:color w:val="auto"/>
          <w:sz w:val="18"/>
          <w:szCs w:val="18"/>
        </w:rPr>
        <w:t xml:space="preserve"> (ngày </w:t>
      </w:r>
      <w:r w:rsidRPr="00055719">
        <w:rPr>
          <w:bCs/>
          <w:iCs/>
          <w:color w:val="auto"/>
          <w:sz w:val="18"/>
          <w:szCs w:val="18"/>
          <w:lang w:val="en-US"/>
        </w:rPr>
        <w:t xml:space="preserve">20 tháng 5 năm </w:t>
      </w:r>
      <w:r w:rsidRPr="00055719">
        <w:rPr>
          <w:bCs/>
          <w:iCs/>
          <w:color w:val="auto"/>
          <w:sz w:val="18"/>
          <w:szCs w:val="18"/>
        </w:rPr>
        <w:t>201</w:t>
      </w:r>
      <w:r w:rsidRPr="00055719">
        <w:rPr>
          <w:bCs/>
          <w:iCs/>
          <w:color w:val="auto"/>
          <w:sz w:val="18"/>
          <w:szCs w:val="18"/>
          <w:lang w:val="en-US"/>
        </w:rPr>
        <w:t>9</w:t>
      </w:r>
      <w:r w:rsidRPr="00055719">
        <w:rPr>
          <w:bCs/>
          <w:iCs/>
          <w:color w:val="auto"/>
          <w:sz w:val="18"/>
          <w:szCs w:val="18"/>
        </w:rPr>
        <w:t xml:space="preserve">) và thông báo </w:t>
      </w:r>
      <w:r w:rsidRPr="00055719">
        <w:rPr>
          <w:bCs/>
          <w:iCs/>
          <w:color w:val="auto"/>
          <w:sz w:val="18"/>
          <w:szCs w:val="18"/>
          <w:lang w:val="am-ET"/>
        </w:rPr>
        <w:t xml:space="preserve">tại Văn bản số </w:t>
      </w:r>
      <w:r w:rsidRPr="00055719">
        <w:rPr>
          <w:bCs/>
          <w:iCs/>
          <w:color w:val="auto"/>
          <w:sz w:val="18"/>
          <w:szCs w:val="18"/>
          <w:lang w:val="en-US"/>
        </w:rPr>
        <w:t>343</w:t>
      </w:r>
      <w:r w:rsidRPr="00055719">
        <w:rPr>
          <w:bCs/>
          <w:iCs/>
          <w:color w:val="auto"/>
          <w:sz w:val="18"/>
          <w:szCs w:val="18"/>
          <w:lang w:val="am-ET"/>
        </w:rPr>
        <w:t xml:space="preserve">/KTNN-TH ngày </w:t>
      </w:r>
      <w:r w:rsidRPr="00055719">
        <w:rPr>
          <w:bCs/>
          <w:iCs/>
          <w:color w:val="auto"/>
          <w:sz w:val="18"/>
          <w:szCs w:val="18"/>
          <w:lang w:val="en-US"/>
        </w:rPr>
        <w:t xml:space="preserve">26 tháng 7 năm </w:t>
      </w:r>
      <w:r w:rsidRPr="00055719">
        <w:rPr>
          <w:bCs/>
          <w:iCs/>
          <w:color w:val="auto"/>
          <w:sz w:val="18"/>
          <w:szCs w:val="18"/>
          <w:lang w:val="am-ET"/>
        </w:rPr>
        <w:t>201</w:t>
      </w:r>
      <w:r w:rsidRPr="00055719">
        <w:rPr>
          <w:bCs/>
          <w:iCs/>
          <w:color w:val="auto"/>
          <w:sz w:val="18"/>
          <w:szCs w:val="18"/>
          <w:lang w:val="en-US"/>
        </w:rPr>
        <w:t>9 của Kiểm toán Nhà nước</w:t>
      </w:r>
      <w:r w:rsidRPr="00055719">
        <w:rPr>
          <w:bCs/>
          <w:iCs/>
          <w:color w:val="auto"/>
          <w:sz w:val="18"/>
          <w:szCs w:val="18"/>
        </w:rPr>
        <w:t xml:space="preserve">, nguyên </w:t>
      </w:r>
      <w:r w:rsidRPr="00055719">
        <w:rPr>
          <w:bCs/>
          <w:iCs/>
          <w:color w:val="auto"/>
          <w:sz w:val="18"/>
          <w:szCs w:val="18"/>
          <w:lang w:val="en-US"/>
        </w:rPr>
        <w:t>nhân điều chỉnh giảm 22 triệu đồng số thu thuế bảo vệ môi trường mặt hàng xăng dầu năm 2018 theo Văn bản số 1776/KBNN-KTNN ngày 16 tháng 4 năm 2019 của Bộ Tài chính về việc phối hợp điều chỉnh số thu thuế bảo vệ môi trường mặt hàng xăng dầu năm 2018; hạch toán tăng thu bổ sung có mục tiêu và tăng chi chuyển nguồn sang năm 2019: 66.038 triệu đồng (Gồm: Vốn ODA và vốn vay lại của Chính phủ: 47.034 triệu đồng; kinh phí quản lý bảo trì đường bộ năm 2018: 19.004 triệu đồng) theo Văn bản số 5429/KBNN-KTNN ngày 15 tháng 10 năm 2019 của Kho bạc Nhà nước Trung ương và Văn bản số 9315/BTC-HCSN ngày 12 tháng 8 năm 2019 của Bộ Tài chính.</w:t>
      </w:r>
    </w:p>
  </w:footnote>
  <w:footnote w:id="2">
    <w:p w:rsidR="00607977" w:rsidRPr="00055719" w:rsidRDefault="00607977" w:rsidP="00607977">
      <w:pPr>
        <w:pStyle w:val="FootnoteText"/>
        <w:rPr>
          <w:color w:val="auto"/>
          <w:sz w:val="18"/>
          <w:szCs w:val="18"/>
          <w:lang w:val="nl-NL"/>
        </w:rPr>
      </w:pPr>
      <w:r w:rsidRPr="00055719">
        <w:rPr>
          <w:color w:val="auto"/>
          <w:sz w:val="18"/>
          <w:szCs w:val="18"/>
          <w:vertAlign w:val="superscript"/>
          <w:lang w:val="nl-NL"/>
        </w:rPr>
        <w:t>(</w:t>
      </w:r>
      <w:r w:rsidRPr="00055719">
        <w:rPr>
          <w:rStyle w:val="FootnoteReference"/>
          <w:color w:val="auto"/>
          <w:sz w:val="18"/>
          <w:szCs w:val="18"/>
        </w:rPr>
        <w:footnoteRef/>
      </w:r>
      <w:r w:rsidRPr="00055719">
        <w:rPr>
          <w:color w:val="auto"/>
          <w:sz w:val="18"/>
          <w:szCs w:val="18"/>
          <w:vertAlign w:val="superscript"/>
          <w:lang w:val="nl-NL"/>
        </w:rPr>
        <w:t>)</w:t>
      </w:r>
      <w:r w:rsidRPr="00055719">
        <w:rPr>
          <w:color w:val="auto"/>
          <w:sz w:val="18"/>
          <w:szCs w:val="18"/>
          <w:lang w:val="nl-NL"/>
        </w:rPr>
        <w:t xml:space="preserve"> Bao gồm kinh phí Trung ương bổ sung mục tiêu và chương trình mục tiêu quốc gia, kinh phí Bộ Tài chính giao dự toán đầu năm theo Quyết định số 2465/QĐ-BTC ngày 29 tháng 11 năm 2017 (chưa bao gồm: chi chuyển nguồn, kết dư, tăng thu năm trước, chi bổ sung trợ cấp, chuyển giao cho ngân sách cấp huyện, xã).</w:t>
      </w:r>
    </w:p>
  </w:footnote>
  <w:footnote w:id="3">
    <w:p w:rsidR="00445586" w:rsidRPr="00055719" w:rsidRDefault="00284C42">
      <w:pPr>
        <w:pStyle w:val="FootnoteText"/>
        <w:rPr>
          <w:color w:val="auto"/>
          <w:sz w:val="18"/>
          <w:szCs w:val="18"/>
          <w:lang w:val="nl-NL"/>
        </w:rPr>
      </w:pPr>
      <w:r w:rsidRPr="0074612A">
        <w:rPr>
          <w:color w:val="auto"/>
          <w:vertAlign w:val="superscript"/>
          <w:lang w:val="nl-NL"/>
        </w:rPr>
        <w:t>(</w:t>
      </w:r>
      <w:r w:rsidR="00445586" w:rsidRPr="00055719">
        <w:rPr>
          <w:rStyle w:val="FootnoteReference"/>
          <w:color w:val="auto"/>
        </w:rPr>
        <w:footnoteRef/>
      </w:r>
      <w:r w:rsidRPr="0074612A">
        <w:rPr>
          <w:color w:val="auto"/>
          <w:vertAlign w:val="superscript"/>
          <w:lang w:val="nl-NL"/>
        </w:rPr>
        <w:t>)</w:t>
      </w:r>
      <w:r w:rsidR="00445586" w:rsidRPr="00055719">
        <w:rPr>
          <w:color w:val="auto"/>
        </w:rPr>
        <w:t xml:space="preserve"> </w:t>
      </w:r>
      <w:r w:rsidR="00445586" w:rsidRPr="00055719">
        <w:rPr>
          <w:color w:val="auto"/>
          <w:sz w:val="18"/>
          <w:szCs w:val="18"/>
          <w:lang w:val="nl-NL"/>
        </w:rPr>
        <w:t>Bao gồm số bổ sung chuyển giao trợ cấp giữa các cấp ngân sách địa phương, chi ngân sách cấp dưới nộp lên cấp trên; kinh phí chuyển nguồn, kết dư, thu từ quỹ dự trữ tài chính, tăng thu tiền sử dụng đất, tăng thu nguồn xổ số kiến thiết, nguồn trung ương bổ sung có mục tiêu ngoài dự toán đầu năm.</w:t>
      </w:r>
    </w:p>
  </w:footnote>
  <w:footnote w:id="4">
    <w:p w:rsidR="00607977" w:rsidRPr="00055719" w:rsidRDefault="00607977" w:rsidP="00607977">
      <w:pPr>
        <w:pStyle w:val="FootnoteText"/>
        <w:rPr>
          <w:color w:val="auto"/>
          <w:sz w:val="18"/>
          <w:szCs w:val="18"/>
          <w:lang w:val="nl-NL"/>
        </w:rPr>
      </w:pPr>
      <w:r w:rsidRPr="00055719">
        <w:rPr>
          <w:color w:val="auto"/>
          <w:sz w:val="18"/>
          <w:szCs w:val="18"/>
          <w:vertAlign w:val="superscript"/>
          <w:lang w:val="nl-NL"/>
        </w:rPr>
        <w:t>(</w:t>
      </w:r>
      <w:r w:rsidRPr="00055719">
        <w:rPr>
          <w:rStyle w:val="FootnoteReference"/>
          <w:color w:val="auto"/>
          <w:sz w:val="18"/>
          <w:szCs w:val="18"/>
        </w:rPr>
        <w:footnoteRef/>
      </w:r>
      <w:r w:rsidRPr="00055719">
        <w:rPr>
          <w:color w:val="auto"/>
          <w:sz w:val="18"/>
          <w:szCs w:val="18"/>
          <w:vertAlign w:val="superscript"/>
          <w:lang w:val="nl-NL"/>
        </w:rPr>
        <w:t>)</w:t>
      </w:r>
      <w:r w:rsidRPr="00055719">
        <w:rPr>
          <w:rStyle w:val="FootnoteReference"/>
          <w:color w:val="auto"/>
          <w:sz w:val="18"/>
          <w:szCs w:val="18"/>
          <w:lang w:val="nl-NL"/>
        </w:rPr>
        <w:t xml:space="preserve"> </w:t>
      </w:r>
      <w:r w:rsidRPr="00055719">
        <w:rPr>
          <w:color w:val="auto"/>
          <w:sz w:val="18"/>
          <w:szCs w:val="18"/>
          <w:lang w:val="nl-NL"/>
        </w:rPr>
        <w:t xml:space="preserve">Nhiệm vụ chi NSĐP gồm: Dự toán chi NSĐP Hội đồng nhân dân tỉnh giao đầu năm 2018 là 6.789.911 triệu đồng, nguồn năm trước chuyển sang năm 2018: 1.185.342 triệu đồng (NS tỉnh 901.820 triệu đồng, NS cấp huyện, xã  283.522 triệu đồng), Trung ương bổ sung trong năm 2018: 212.468 triệu đồng, nguồn kết dư NSĐP năm 2017: 108.649 triệu đồng (NS tỉnh  31.480 triệu đồng, ngân sách cấp huyện và xã 77.169 triệu đồng); tăng thu năm 2018: </w:t>
      </w:r>
      <w:r w:rsidRPr="00055719">
        <w:rPr>
          <w:color w:val="auto"/>
          <w:spacing w:val="2"/>
          <w:sz w:val="18"/>
          <w:szCs w:val="18"/>
          <w:lang w:val="am-ET"/>
        </w:rPr>
        <w:t>306.463 triệu đồng</w:t>
      </w:r>
      <w:r w:rsidRPr="00055719">
        <w:rPr>
          <w:color w:val="auto"/>
          <w:spacing w:val="2"/>
          <w:sz w:val="18"/>
          <w:szCs w:val="18"/>
          <w:lang w:val="nl-NL"/>
        </w:rPr>
        <w:t>; ghi thu ghi chi vốn nước ngoài theo số thực tế….</w:t>
      </w:r>
    </w:p>
  </w:footnote>
  <w:footnote w:id="5">
    <w:p w:rsidR="00607977" w:rsidRPr="00055719" w:rsidRDefault="00607977" w:rsidP="00607977">
      <w:pPr>
        <w:pStyle w:val="FootnoteText"/>
        <w:rPr>
          <w:color w:val="auto"/>
          <w:sz w:val="18"/>
          <w:szCs w:val="18"/>
          <w:lang w:val="nl-NL"/>
        </w:rPr>
      </w:pPr>
      <w:r w:rsidRPr="00055719">
        <w:rPr>
          <w:color w:val="auto"/>
          <w:sz w:val="18"/>
          <w:szCs w:val="18"/>
          <w:vertAlign w:val="superscript"/>
          <w:lang w:val="nl-NL"/>
        </w:rPr>
        <w:t>(</w:t>
      </w:r>
      <w:r w:rsidRPr="00055719">
        <w:rPr>
          <w:rStyle w:val="FootnoteReference"/>
          <w:color w:val="auto"/>
          <w:sz w:val="18"/>
          <w:szCs w:val="18"/>
        </w:rPr>
        <w:footnoteRef/>
      </w:r>
      <w:r w:rsidRPr="00055719">
        <w:rPr>
          <w:color w:val="auto"/>
          <w:sz w:val="18"/>
          <w:szCs w:val="18"/>
          <w:vertAlign w:val="superscript"/>
          <w:lang w:val="nl-NL"/>
        </w:rPr>
        <w:t>)</w:t>
      </w:r>
      <w:r w:rsidRPr="00055719">
        <w:rPr>
          <w:color w:val="auto"/>
          <w:sz w:val="18"/>
          <w:szCs w:val="18"/>
          <w:lang w:val="nl-NL"/>
        </w:rPr>
        <w:t xml:space="preserve"> T</w:t>
      </w:r>
      <w:r w:rsidRPr="00055719">
        <w:rPr>
          <w:bCs/>
          <w:iCs/>
          <w:color w:val="auto"/>
          <w:sz w:val="18"/>
          <w:szCs w:val="18"/>
          <w:lang w:val="nl-NL"/>
        </w:rPr>
        <w:t>ăng 70.396 triệu đồng so với số liệu báo cáo Kiểm toán nhà nước xác nhận tại thời điểm ngày 20 tháng 5 năm 2019 (tại Văn bản số 343/KTNN-TH ngày 26 tháng 7 năm 2019), nguyên nhân:</w:t>
      </w:r>
      <w:r w:rsidRPr="00055719">
        <w:rPr>
          <w:color w:val="auto"/>
          <w:sz w:val="18"/>
          <w:szCs w:val="18"/>
          <w:lang w:val="nl-NL"/>
        </w:rPr>
        <w:t xml:space="preserve"> Kho bạc Nhà nước tỉnh điều chỉnh giảm quyết toán chi thường xuyên ngân sách tỉnh: 43 triệu đồng, ngân sách huyện 207 triệu đồng; tăng chi chuyển nguồn ngân sách tỉnh 69.140  triệu đồng </w:t>
      </w:r>
      <w:r w:rsidRPr="00055719">
        <w:rPr>
          <w:i/>
          <w:color w:val="auto"/>
          <w:sz w:val="18"/>
          <w:szCs w:val="18"/>
          <w:lang w:val="nl-NL"/>
        </w:rPr>
        <w:t>(kinh phí Trung ương bổ sung mục tiêu mua thẻ BHYT cho các đối tượng năm 2018:</w:t>
      </w:r>
      <w:r w:rsidRPr="00055719">
        <w:rPr>
          <w:i/>
          <w:color w:val="auto"/>
          <w:lang w:val="nl-NL"/>
        </w:rPr>
        <w:t xml:space="preserve"> 1.103 triệu đồng; chuyển nguồn tăng thu ngân </w:t>
      </w:r>
      <w:r w:rsidRPr="00055719">
        <w:rPr>
          <w:i/>
          <w:color w:val="auto"/>
          <w:sz w:val="18"/>
          <w:szCs w:val="18"/>
          <w:lang w:val="nl-NL"/>
        </w:rPr>
        <w:t>sách tỉnh năm 2018 bổ sung 1.999 triệu đồng; kinh phí quản lý bảo trì đường bộ 19.004 triệu đồng; nguồn voonc ODA cấp phát từ ngân sách Trung ương: 46.726 triệu đồng; Vốn địa phương vay lại của Chính phủ: 308 triệu đồng)</w:t>
      </w:r>
      <w:r w:rsidRPr="00055719">
        <w:rPr>
          <w:color w:val="auto"/>
          <w:sz w:val="18"/>
          <w:szCs w:val="18"/>
          <w:lang w:val="nl-NL"/>
        </w:rPr>
        <w:t>; tăng chi chuyển nguồn ngân sách xã: 1.506 triệu đồng.</w:t>
      </w:r>
    </w:p>
  </w:footnote>
  <w:footnote w:id="6">
    <w:p w:rsidR="00607977" w:rsidRPr="0074612A" w:rsidRDefault="0040328A" w:rsidP="00607977">
      <w:pPr>
        <w:pStyle w:val="FootnoteText"/>
        <w:rPr>
          <w:color w:val="auto"/>
          <w:lang w:val="nl-NL"/>
        </w:rPr>
      </w:pPr>
      <w:r w:rsidRPr="0074612A">
        <w:rPr>
          <w:color w:val="auto"/>
          <w:vertAlign w:val="superscript"/>
          <w:lang w:val="nl-NL"/>
        </w:rPr>
        <w:t>(</w:t>
      </w:r>
      <w:r w:rsidR="00607977" w:rsidRPr="00055719">
        <w:rPr>
          <w:rStyle w:val="FootnoteReference"/>
          <w:color w:val="auto"/>
        </w:rPr>
        <w:footnoteRef/>
      </w:r>
      <w:r w:rsidRPr="0074612A">
        <w:rPr>
          <w:color w:val="auto"/>
          <w:vertAlign w:val="superscript"/>
          <w:lang w:val="nl-NL"/>
        </w:rPr>
        <w:t>)</w:t>
      </w:r>
      <w:r w:rsidR="00607977" w:rsidRPr="00055719">
        <w:rPr>
          <w:color w:val="auto"/>
        </w:rPr>
        <w:t xml:space="preserve"> </w:t>
      </w:r>
      <w:r w:rsidR="00607977" w:rsidRPr="00055719">
        <w:rPr>
          <w:color w:val="auto"/>
          <w:szCs w:val="28"/>
          <w:lang w:val="nl-NL"/>
        </w:rPr>
        <w:t xml:space="preserve">Trong đó, ngân sách cấp tỉnh 1.833.064 triệu đồng, gồm: Chi đầu tư phát triển 986.429 triệu đồng </w:t>
      </w:r>
      <w:r w:rsidR="00607977" w:rsidRPr="00055719">
        <w:rPr>
          <w:i/>
          <w:color w:val="auto"/>
          <w:szCs w:val="28"/>
          <w:lang w:val="nl-NL"/>
        </w:rPr>
        <w:t>(trong đó tạm ứng xây dựng cơ bản 361.381 triệu đồng)</w:t>
      </w:r>
    </w:p>
  </w:footnote>
  <w:footnote w:id="7">
    <w:p w:rsidR="00607977" w:rsidRPr="0074612A" w:rsidRDefault="00607977" w:rsidP="00607977">
      <w:pPr>
        <w:pStyle w:val="FootnoteText"/>
        <w:rPr>
          <w:color w:val="auto"/>
          <w:sz w:val="18"/>
          <w:szCs w:val="18"/>
          <w:lang w:val="nl-NL"/>
        </w:rPr>
      </w:pPr>
      <w:r w:rsidRPr="0074612A">
        <w:rPr>
          <w:color w:val="auto"/>
          <w:sz w:val="18"/>
          <w:szCs w:val="18"/>
          <w:vertAlign w:val="superscript"/>
          <w:lang w:val="nl-NL"/>
        </w:rPr>
        <w:t>(</w:t>
      </w:r>
      <w:r w:rsidRPr="00055719">
        <w:rPr>
          <w:rStyle w:val="FootnoteReference"/>
          <w:color w:val="auto"/>
          <w:sz w:val="18"/>
          <w:szCs w:val="18"/>
        </w:rPr>
        <w:footnoteRef/>
      </w:r>
      <w:r w:rsidRPr="0074612A">
        <w:rPr>
          <w:color w:val="auto"/>
          <w:sz w:val="18"/>
          <w:szCs w:val="18"/>
          <w:vertAlign w:val="superscript"/>
          <w:lang w:val="nl-NL"/>
        </w:rPr>
        <w:t>)</w:t>
      </w:r>
      <w:r w:rsidRPr="00055719">
        <w:rPr>
          <w:color w:val="auto"/>
          <w:sz w:val="18"/>
          <w:szCs w:val="18"/>
        </w:rPr>
        <w:t xml:space="preserve"> </w:t>
      </w:r>
      <w:r w:rsidRPr="0074612A">
        <w:rPr>
          <w:color w:val="auto"/>
          <w:sz w:val="18"/>
          <w:szCs w:val="18"/>
          <w:lang w:val="nl-NL"/>
        </w:rPr>
        <w:t>Trong đó: chuyển nguồn tăng thu ngân sách tỉnh năm 2018: 239.824 triệu đồng; chuyển nguồn tiết kiệm chi ngân sách tỉnh năm 2018: 90.090 triệu đồng; chuyển nguồn giảm cấp SN y tế do thực hiện tiền lương cơ cấu vào giá dịch vụ khám chữa bệnh (chờ trung ương hướng dẫn cơ chế sử dụng) 155.709 triệu đồng và một số nguồn trung ương bổ sung có mục tiêu vào thời điểm cuối năm được chuyển nguồn sang năm 2019 theo qui định</w:t>
      </w:r>
    </w:p>
  </w:footnote>
  <w:footnote w:id="8">
    <w:p w:rsidR="00607977" w:rsidRPr="0074612A" w:rsidRDefault="00607977" w:rsidP="00607977">
      <w:pPr>
        <w:pStyle w:val="FootnoteText"/>
        <w:rPr>
          <w:color w:val="auto"/>
          <w:lang w:val="nl-NL"/>
        </w:rPr>
      </w:pPr>
      <w:r w:rsidRPr="0074612A">
        <w:rPr>
          <w:color w:val="auto"/>
          <w:vertAlign w:val="superscript"/>
          <w:lang w:val="nl-NL"/>
        </w:rPr>
        <w:t>(</w:t>
      </w:r>
      <w:r w:rsidRPr="00055719">
        <w:rPr>
          <w:rStyle w:val="FootnoteReference"/>
          <w:color w:val="auto"/>
        </w:rPr>
        <w:footnoteRef/>
      </w:r>
      <w:r w:rsidRPr="0074612A">
        <w:rPr>
          <w:color w:val="auto"/>
          <w:vertAlign w:val="superscript"/>
          <w:lang w:val="nl-NL"/>
        </w:rPr>
        <w:t>)</w:t>
      </w:r>
      <w:r w:rsidRPr="00055719">
        <w:rPr>
          <w:color w:val="auto"/>
        </w:rPr>
        <w:t xml:space="preserve"> </w:t>
      </w:r>
      <w:r w:rsidRPr="0074612A">
        <w:rPr>
          <w:color w:val="auto"/>
          <w:szCs w:val="28"/>
          <w:lang w:val="nl-NL"/>
        </w:rPr>
        <w:t>Thu thuế thu nhập doanh nghiệp (đạt 66,4%); thu thuế tài nguyên (đạt 77%); thu Phí, lẹ phí (đạt 88%); thu từ quỹ đất công ích và thu hoa lợi công sản khác (đạt 62,2%); thu thuế nhập khẩu (đạt 5,8%).</w:t>
      </w:r>
    </w:p>
  </w:footnote>
  <w:footnote w:id="9">
    <w:p w:rsidR="00EB4E02" w:rsidRPr="0074612A" w:rsidRDefault="00EB4E02" w:rsidP="00EB4E02">
      <w:pPr>
        <w:pStyle w:val="FootnoteText"/>
        <w:rPr>
          <w:lang w:val="nl-NL"/>
        </w:rPr>
      </w:pPr>
      <w:r w:rsidRPr="0074612A">
        <w:rPr>
          <w:vertAlign w:val="superscript"/>
          <w:lang w:val="nl-NL"/>
        </w:rPr>
        <w:t>(</w:t>
      </w:r>
      <w:r w:rsidRPr="00FA3105">
        <w:rPr>
          <w:rStyle w:val="FootnoteReference"/>
        </w:rPr>
        <w:footnoteRef/>
      </w:r>
      <w:r w:rsidRPr="0074612A">
        <w:rPr>
          <w:vertAlign w:val="superscript"/>
          <w:lang w:val="nl-NL"/>
        </w:rPr>
        <w:t>)</w:t>
      </w:r>
      <w:r w:rsidRPr="00FA3105">
        <w:t xml:space="preserve"> </w:t>
      </w:r>
      <w:r w:rsidRPr="0074612A">
        <w:rPr>
          <w:color w:val="auto"/>
          <w:szCs w:val="28"/>
          <w:lang w:val="nl-NL"/>
        </w:rPr>
        <w:t>Ứng trước NSTW 587.622 triệu đồng; ứng trước NS tỉnh 160.954 triệu đồng.</w:t>
      </w:r>
    </w:p>
  </w:footnote>
  <w:footnote w:id="10">
    <w:p w:rsidR="00EB4E02" w:rsidRPr="0074612A" w:rsidRDefault="00EB4E02" w:rsidP="00F549B6">
      <w:pPr>
        <w:pStyle w:val="FootnoteText"/>
        <w:rPr>
          <w:color w:val="auto"/>
          <w:szCs w:val="28"/>
          <w:lang w:val="nl-NL"/>
        </w:rPr>
      </w:pPr>
      <w:r w:rsidRPr="0074612A">
        <w:rPr>
          <w:vertAlign w:val="superscript"/>
          <w:lang w:val="nl-NL"/>
        </w:rPr>
        <w:t>(</w:t>
      </w:r>
      <w:r w:rsidRPr="00FA3105">
        <w:rPr>
          <w:rStyle w:val="FootnoteReference"/>
        </w:rPr>
        <w:footnoteRef/>
      </w:r>
      <w:r w:rsidRPr="0074612A">
        <w:rPr>
          <w:vertAlign w:val="superscript"/>
          <w:lang w:val="nl-NL"/>
        </w:rPr>
        <w:t>)</w:t>
      </w:r>
      <w:r w:rsidRPr="00FA3105">
        <w:t xml:space="preserve"> </w:t>
      </w:r>
      <w:r w:rsidRPr="0074612A">
        <w:rPr>
          <w:color w:val="auto"/>
          <w:szCs w:val="28"/>
          <w:lang w:val="nl-NL"/>
        </w:rPr>
        <w:t>Chuyển nguồ</w:t>
      </w:r>
      <w:r w:rsidR="00F549B6" w:rsidRPr="0074612A">
        <w:rPr>
          <w:color w:val="auto"/>
          <w:szCs w:val="28"/>
          <w:lang w:val="nl-NL"/>
        </w:rPr>
        <w:t>n NS năm 2017 sang năm 2018: 1.185.342 triệu đồng; năm 2018 sang năm 2019: 2.207.814 triệu đồng.</w:t>
      </w:r>
    </w:p>
  </w:footnote>
  <w:footnote w:id="11">
    <w:p w:rsidR="00311EB5" w:rsidRPr="0074612A" w:rsidRDefault="00311EB5" w:rsidP="00311EB5">
      <w:pPr>
        <w:pStyle w:val="FootnoteText"/>
        <w:rPr>
          <w:color w:val="auto"/>
          <w:szCs w:val="28"/>
          <w:lang w:val="nl-NL"/>
        </w:rPr>
      </w:pPr>
      <w:r w:rsidRPr="0074612A">
        <w:rPr>
          <w:vertAlign w:val="superscript"/>
          <w:lang w:val="nl-NL"/>
        </w:rPr>
        <w:t>(</w:t>
      </w:r>
      <w:r w:rsidRPr="00FA3105">
        <w:rPr>
          <w:rStyle w:val="FootnoteReference"/>
        </w:rPr>
        <w:footnoteRef/>
      </w:r>
      <w:r w:rsidRPr="0074612A">
        <w:rPr>
          <w:vertAlign w:val="superscript"/>
          <w:lang w:val="nl-NL"/>
        </w:rPr>
        <w:t>)</w:t>
      </w:r>
      <w:r w:rsidRPr="00FA3105">
        <w:t xml:space="preserve"> </w:t>
      </w:r>
      <w:r w:rsidRPr="0074612A">
        <w:rPr>
          <w:color w:val="auto"/>
          <w:szCs w:val="28"/>
          <w:lang w:val="nl-NL"/>
        </w:rPr>
        <w:t>Huyện Đăk hà 42.841 triệu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83"/>
    <w:multiLevelType w:val="hybridMultilevel"/>
    <w:tmpl w:val="737A7408"/>
    <w:lvl w:ilvl="0" w:tplc="CF80E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02EE3"/>
    <w:multiLevelType w:val="hybridMultilevel"/>
    <w:tmpl w:val="5A0278DE"/>
    <w:lvl w:ilvl="0" w:tplc="6F1E2BCE">
      <w:start w:val="1"/>
      <w:numFmt w:val="decimal"/>
      <w:lvlText w:val="%1."/>
      <w:lvlJc w:val="left"/>
      <w:pPr>
        <w:ind w:left="886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44BC6"/>
    <w:multiLevelType w:val="multilevel"/>
    <w:tmpl w:val="99AA82D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5B2B7A"/>
    <w:multiLevelType w:val="hybridMultilevel"/>
    <w:tmpl w:val="899CC68A"/>
    <w:lvl w:ilvl="0" w:tplc="023E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C54B8"/>
    <w:multiLevelType w:val="hybridMultilevel"/>
    <w:tmpl w:val="9F6C7A26"/>
    <w:lvl w:ilvl="0" w:tplc="44028E3A">
      <w:start w:val="1"/>
      <w:numFmt w:val="decimal"/>
      <w:lvlText w:val="%1."/>
      <w:lvlJc w:val="left"/>
      <w:pPr>
        <w:ind w:left="3479"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510C9"/>
    <w:multiLevelType w:val="hybridMultilevel"/>
    <w:tmpl w:val="5E100932"/>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1C064397"/>
    <w:multiLevelType w:val="hybridMultilevel"/>
    <w:tmpl w:val="7284C33C"/>
    <w:lvl w:ilvl="0" w:tplc="15DC1066">
      <w:start w:val="1"/>
      <w:numFmt w:val="upperRoman"/>
      <w:lvlText w:val="%1."/>
      <w:lvlJc w:val="left"/>
      <w:pPr>
        <w:ind w:left="1669" w:hanging="9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3C891A0F"/>
    <w:multiLevelType w:val="multilevel"/>
    <w:tmpl w:val="EB46651A"/>
    <w:lvl w:ilvl="0">
      <w:start w:val="1"/>
      <w:numFmt w:val="upperRoman"/>
      <w:lvlText w:val="%1."/>
      <w:lvlJc w:val="left"/>
      <w:pPr>
        <w:ind w:left="1350" w:hanging="720"/>
      </w:pPr>
      <w:rPr>
        <w:rFonts w:hint="default"/>
      </w:rPr>
    </w:lvl>
    <w:lvl w:ilvl="1">
      <w:start w:val="1"/>
      <w:numFmt w:val="decimal"/>
      <w:isLgl/>
      <w:lvlText w:val="%1.%2."/>
      <w:lvlJc w:val="left"/>
      <w:pPr>
        <w:tabs>
          <w:tab w:val="num" w:pos="1635"/>
        </w:tabs>
        <w:ind w:left="1635" w:hanging="720"/>
      </w:pPr>
      <w:rPr>
        <w:rFonts w:hint="default"/>
      </w:rPr>
    </w:lvl>
    <w:lvl w:ilvl="2">
      <w:start w:val="1"/>
      <w:numFmt w:val="decimalZero"/>
      <w:isLgl/>
      <w:lvlText w:val="%1.%2.%3."/>
      <w:lvlJc w:val="left"/>
      <w:pPr>
        <w:tabs>
          <w:tab w:val="num" w:pos="1920"/>
        </w:tabs>
        <w:ind w:left="1920" w:hanging="720"/>
      </w:pPr>
      <w:rPr>
        <w:rFonts w:hint="default"/>
      </w:rPr>
    </w:lvl>
    <w:lvl w:ilvl="3">
      <w:start w:val="1"/>
      <w:numFmt w:val="decimal"/>
      <w:isLgl/>
      <w:lvlText w:val="%1.%2.%3.%4."/>
      <w:lvlJc w:val="left"/>
      <w:pPr>
        <w:tabs>
          <w:tab w:val="num" w:pos="2565"/>
        </w:tabs>
        <w:ind w:left="2565" w:hanging="1080"/>
      </w:pPr>
      <w:rPr>
        <w:rFonts w:hint="default"/>
      </w:rPr>
    </w:lvl>
    <w:lvl w:ilvl="4">
      <w:start w:val="1"/>
      <w:numFmt w:val="decimal"/>
      <w:isLgl/>
      <w:lvlText w:val="%1.%2.%3.%4.%5."/>
      <w:lvlJc w:val="left"/>
      <w:pPr>
        <w:tabs>
          <w:tab w:val="num" w:pos="2850"/>
        </w:tabs>
        <w:ind w:left="2850" w:hanging="1080"/>
      </w:pPr>
      <w:rPr>
        <w:rFonts w:hint="default"/>
      </w:rPr>
    </w:lvl>
    <w:lvl w:ilvl="5">
      <w:start w:val="1"/>
      <w:numFmt w:val="decimal"/>
      <w:isLgl/>
      <w:lvlText w:val="%1.%2.%3.%4.%5.%6."/>
      <w:lvlJc w:val="left"/>
      <w:pPr>
        <w:tabs>
          <w:tab w:val="num" w:pos="3495"/>
        </w:tabs>
        <w:ind w:left="3495" w:hanging="1440"/>
      </w:pPr>
      <w:rPr>
        <w:rFonts w:hint="default"/>
      </w:rPr>
    </w:lvl>
    <w:lvl w:ilvl="6">
      <w:start w:val="1"/>
      <w:numFmt w:val="decimal"/>
      <w:isLgl/>
      <w:lvlText w:val="%1.%2.%3.%4.%5.%6.%7."/>
      <w:lvlJc w:val="left"/>
      <w:pPr>
        <w:tabs>
          <w:tab w:val="num" w:pos="4140"/>
        </w:tabs>
        <w:ind w:left="4140" w:hanging="1800"/>
      </w:pPr>
      <w:rPr>
        <w:rFonts w:hint="default"/>
      </w:rPr>
    </w:lvl>
    <w:lvl w:ilvl="7">
      <w:start w:val="1"/>
      <w:numFmt w:val="decimal"/>
      <w:isLgl/>
      <w:lvlText w:val="%1.%2.%3.%4.%5.%6.%7.%8."/>
      <w:lvlJc w:val="left"/>
      <w:pPr>
        <w:tabs>
          <w:tab w:val="num" w:pos="4425"/>
        </w:tabs>
        <w:ind w:left="4425" w:hanging="1800"/>
      </w:pPr>
      <w:rPr>
        <w:rFonts w:hint="default"/>
      </w:rPr>
    </w:lvl>
    <w:lvl w:ilvl="8">
      <w:start w:val="1"/>
      <w:numFmt w:val="decimal"/>
      <w:isLgl/>
      <w:lvlText w:val="%1.%2.%3.%4.%5.%6.%7.%8.%9."/>
      <w:lvlJc w:val="left"/>
      <w:pPr>
        <w:tabs>
          <w:tab w:val="num" w:pos="5070"/>
        </w:tabs>
        <w:ind w:left="5070" w:hanging="2160"/>
      </w:pPr>
      <w:rPr>
        <w:rFonts w:hint="default"/>
      </w:rPr>
    </w:lvl>
  </w:abstractNum>
  <w:abstractNum w:abstractNumId="8">
    <w:nsid w:val="41A236F4"/>
    <w:multiLevelType w:val="hybridMultilevel"/>
    <w:tmpl w:val="9F6C7A26"/>
    <w:lvl w:ilvl="0" w:tplc="44028E3A">
      <w:start w:val="1"/>
      <w:numFmt w:val="decimal"/>
      <w:lvlText w:val="%1."/>
      <w:lvlJc w:val="left"/>
      <w:pPr>
        <w:ind w:left="1080"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375D90"/>
    <w:multiLevelType w:val="hybridMultilevel"/>
    <w:tmpl w:val="5C20A352"/>
    <w:lvl w:ilvl="0" w:tplc="3468C9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FF02A1"/>
    <w:multiLevelType w:val="hybridMultilevel"/>
    <w:tmpl w:val="02DE4776"/>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1">
    <w:nsid w:val="5A495A31"/>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1D6956"/>
    <w:multiLevelType w:val="hybridMultilevel"/>
    <w:tmpl w:val="8C308C3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68025FBF"/>
    <w:multiLevelType w:val="multilevel"/>
    <w:tmpl w:val="F976D9E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7B5E74"/>
    <w:multiLevelType w:val="hybridMultilevel"/>
    <w:tmpl w:val="7C64A9BC"/>
    <w:lvl w:ilvl="0" w:tplc="917A5D9C">
      <w:start w:val="1"/>
      <w:numFmt w:val="upperRoman"/>
      <w:lvlText w:val="%1."/>
      <w:lvlJc w:val="left"/>
      <w:pPr>
        <w:ind w:left="1429" w:hanging="360"/>
      </w:pPr>
      <w:rPr>
        <w:rFonts w:hint="default"/>
      </w:rPr>
    </w:lvl>
    <w:lvl w:ilvl="1" w:tplc="4574DC8C">
      <w:start w:val="1"/>
      <w:numFmt w:val="decimal"/>
      <w:lvlText w:val="%2."/>
      <w:lvlJc w:val="left"/>
      <w:pPr>
        <w:ind w:left="2149" w:hanging="360"/>
      </w:pPr>
      <w:rPr>
        <w:rFonts w:hint="default"/>
      </w:r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14"/>
  </w:num>
  <w:num w:numId="2">
    <w:abstractNumId w:val="12"/>
  </w:num>
  <w:num w:numId="3">
    <w:abstractNumId w:val="1"/>
  </w:num>
  <w:num w:numId="4">
    <w:abstractNumId w:val="4"/>
  </w:num>
  <w:num w:numId="5">
    <w:abstractNumId w:val="8"/>
  </w:num>
  <w:num w:numId="6">
    <w:abstractNumId w:val="3"/>
  </w:num>
  <w:num w:numId="7">
    <w:abstractNumId w:val="9"/>
  </w:num>
  <w:num w:numId="8">
    <w:abstractNumId w:val="11"/>
  </w:num>
  <w:num w:numId="9">
    <w:abstractNumId w:val="0"/>
  </w:num>
  <w:num w:numId="10">
    <w:abstractNumId w:val="7"/>
  </w:num>
  <w:num w:numId="11">
    <w:abstractNumId w:val="13"/>
  </w:num>
  <w:num w:numId="12">
    <w:abstractNumId w:val="2"/>
  </w:num>
  <w:num w:numId="13">
    <w:abstractNumId w:val="15"/>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80"/>
    <w:rsid w:val="00010C17"/>
    <w:rsid w:val="00011615"/>
    <w:rsid w:val="00012858"/>
    <w:rsid w:val="00013288"/>
    <w:rsid w:val="00015857"/>
    <w:rsid w:val="0001613C"/>
    <w:rsid w:val="000201AB"/>
    <w:rsid w:val="000211AE"/>
    <w:rsid w:val="000263BF"/>
    <w:rsid w:val="00026E01"/>
    <w:rsid w:val="00027E23"/>
    <w:rsid w:val="000301F4"/>
    <w:rsid w:val="00031199"/>
    <w:rsid w:val="00033FBC"/>
    <w:rsid w:val="000365F2"/>
    <w:rsid w:val="00037976"/>
    <w:rsid w:val="000428EA"/>
    <w:rsid w:val="000431F2"/>
    <w:rsid w:val="0004365C"/>
    <w:rsid w:val="000441F0"/>
    <w:rsid w:val="00044221"/>
    <w:rsid w:val="00052635"/>
    <w:rsid w:val="0005337E"/>
    <w:rsid w:val="00055719"/>
    <w:rsid w:val="00055A16"/>
    <w:rsid w:val="000609CE"/>
    <w:rsid w:val="00062C98"/>
    <w:rsid w:val="000647E2"/>
    <w:rsid w:val="00065D61"/>
    <w:rsid w:val="0006781C"/>
    <w:rsid w:val="00070B32"/>
    <w:rsid w:val="00074ACB"/>
    <w:rsid w:val="0008447A"/>
    <w:rsid w:val="00087B9C"/>
    <w:rsid w:val="000A12FE"/>
    <w:rsid w:val="000A3693"/>
    <w:rsid w:val="000A57E4"/>
    <w:rsid w:val="000B2958"/>
    <w:rsid w:val="000B5ED0"/>
    <w:rsid w:val="000D1CF3"/>
    <w:rsid w:val="000D3DC3"/>
    <w:rsid w:val="000D6C45"/>
    <w:rsid w:val="000D70C2"/>
    <w:rsid w:val="000D71F8"/>
    <w:rsid w:val="000D744C"/>
    <w:rsid w:val="000D7981"/>
    <w:rsid w:val="000F24D8"/>
    <w:rsid w:val="000F5D44"/>
    <w:rsid w:val="000F694B"/>
    <w:rsid w:val="001004BB"/>
    <w:rsid w:val="00102E18"/>
    <w:rsid w:val="00105655"/>
    <w:rsid w:val="00112464"/>
    <w:rsid w:val="00120819"/>
    <w:rsid w:val="00124074"/>
    <w:rsid w:val="00124B90"/>
    <w:rsid w:val="00124EDC"/>
    <w:rsid w:val="001269B5"/>
    <w:rsid w:val="00127660"/>
    <w:rsid w:val="00127FE4"/>
    <w:rsid w:val="0013042C"/>
    <w:rsid w:val="00130E0D"/>
    <w:rsid w:val="0013439B"/>
    <w:rsid w:val="001375AD"/>
    <w:rsid w:val="00137609"/>
    <w:rsid w:val="001415FD"/>
    <w:rsid w:val="00141EE5"/>
    <w:rsid w:val="001453BD"/>
    <w:rsid w:val="00150EB9"/>
    <w:rsid w:val="00151848"/>
    <w:rsid w:val="00151A89"/>
    <w:rsid w:val="001527B2"/>
    <w:rsid w:val="00154985"/>
    <w:rsid w:val="0015543D"/>
    <w:rsid w:val="00157EDC"/>
    <w:rsid w:val="00161A63"/>
    <w:rsid w:val="00161E52"/>
    <w:rsid w:val="0016355D"/>
    <w:rsid w:val="0016522C"/>
    <w:rsid w:val="001663C2"/>
    <w:rsid w:val="00172100"/>
    <w:rsid w:val="00174084"/>
    <w:rsid w:val="001817C8"/>
    <w:rsid w:val="00191568"/>
    <w:rsid w:val="0019665F"/>
    <w:rsid w:val="001A1005"/>
    <w:rsid w:val="001A2401"/>
    <w:rsid w:val="001A4E29"/>
    <w:rsid w:val="001A712D"/>
    <w:rsid w:val="001B02DE"/>
    <w:rsid w:val="001B06BC"/>
    <w:rsid w:val="001C12EA"/>
    <w:rsid w:val="001C2A6D"/>
    <w:rsid w:val="001D20AB"/>
    <w:rsid w:val="001E04D4"/>
    <w:rsid w:val="001E35F6"/>
    <w:rsid w:val="001F018A"/>
    <w:rsid w:val="001F400D"/>
    <w:rsid w:val="001F693E"/>
    <w:rsid w:val="0020010F"/>
    <w:rsid w:val="00201533"/>
    <w:rsid w:val="00205698"/>
    <w:rsid w:val="002103E7"/>
    <w:rsid w:val="002260BF"/>
    <w:rsid w:val="002343EA"/>
    <w:rsid w:val="00235E88"/>
    <w:rsid w:val="0024064D"/>
    <w:rsid w:val="00240CB8"/>
    <w:rsid w:val="0024574D"/>
    <w:rsid w:val="00262C64"/>
    <w:rsid w:val="0026547C"/>
    <w:rsid w:val="00267525"/>
    <w:rsid w:val="00270868"/>
    <w:rsid w:val="00272CAC"/>
    <w:rsid w:val="0027428E"/>
    <w:rsid w:val="00276C64"/>
    <w:rsid w:val="002774A3"/>
    <w:rsid w:val="00284C42"/>
    <w:rsid w:val="00290067"/>
    <w:rsid w:val="0029681F"/>
    <w:rsid w:val="002A3C66"/>
    <w:rsid w:val="002A562C"/>
    <w:rsid w:val="002A71B0"/>
    <w:rsid w:val="002B188B"/>
    <w:rsid w:val="002B360E"/>
    <w:rsid w:val="002B52D9"/>
    <w:rsid w:val="002B6E4A"/>
    <w:rsid w:val="002B79E7"/>
    <w:rsid w:val="002C1797"/>
    <w:rsid w:val="002C20D1"/>
    <w:rsid w:val="002C39BE"/>
    <w:rsid w:val="002C4087"/>
    <w:rsid w:val="002D5C76"/>
    <w:rsid w:val="002D5FCB"/>
    <w:rsid w:val="002E4F43"/>
    <w:rsid w:val="002E7324"/>
    <w:rsid w:val="002F3508"/>
    <w:rsid w:val="00302E0A"/>
    <w:rsid w:val="00302E7A"/>
    <w:rsid w:val="003055AF"/>
    <w:rsid w:val="00305960"/>
    <w:rsid w:val="00306AB4"/>
    <w:rsid w:val="00307661"/>
    <w:rsid w:val="00311EB5"/>
    <w:rsid w:val="00313386"/>
    <w:rsid w:val="00314A5A"/>
    <w:rsid w:val="00326A73"/>
    <w:rsid w:val="0033028C"/>
    <w:rsid w:val="00330424"/>
    <w:rsid w:val="00341F7F"/>
    <w:rsid w:val="003420F5"/>
    <w:rsid w:val="003437D7"/>
    <w:rsid w:val="00344C50"/>
    <w:rsid w:val="00345EC8"/>
    <w:rsid w:val="0034745E"/>
    <w:rsid w:val="0034781F"/>
    <w:rsid w:val="003507CD"/>
    <w:rsid w:val="00363C6F"/>
    <w:rsid w:val="00364C7B"/>
    <w:rsid w:val="00364EB9"/>
    <w:rsid w:val="00364ED3"/>
    <w:rsid w:val="003737DA"/>
    <w:rsid w:val="0038206A"/>
    <w:rsid w:val="00382CAE"/>
    <w:rsid w:val="003834EA"/>
    <w:rsid w:val="00394FD2"/>
    <w:rsid w:val="003A28FC"/>
    <w:rsid w:val="003A5834"/>
    <w:rsid w:val="003A7648"/>
    <w:rsid w:val="003B0F11"/>
    <w:rsid w:val="003B2520"/>
    <w:rsid w:val="003C01B9"/>
    <w:rsid w:val="003C39A2"/>
    <w:rsid w:val="003D2173"/>
    <w:rsid w:val="003D4D42"/>
    <w:rsid w:val="003D6094"/>
    <w:rsid w:val="003E4A1E"/>
    <w:rsid w:val="003E4BE1"/>
    <w:rsid w:val="003F26C2"/>
    <w:rsid w:val="003F2E2D"/>
    <w:rsid w:val="003F45E5"/>
    <w:rsid w:val="003F5596"/>
    <w:rsid w:val="0040328A"/>
    <w:rsid w:val="00406EFB"/>
    <w:rsid w:val="004072EB"/>
    <w:rsid w:val="00414F7C"/>
    <w:rsid w:val="00420422"/>
    <w:rsid w:val="00423119"/>
    <w:rsid w:val="00423290"/>
    <w:rsid w:val="0043543E"/>
    <w:rsid w:val="00444AF6"/>
    <w:rsid w:val="004452DD"/>
    <w:rsid w:val="00445586"/>
    <w:rsid w:val="004524A2"/>
    <w:rsid w:val="00455C96"/>
    <w:rsid w:val="0045746A"/>
    <w:rsid w:val="00465E38"/>
    <w:rsid w:val="00474663"/>
    <w:rsid w:val="00475480"/>
    <w:rsid w:val="00477CDC"/>
    <w:rsid w:val="0048250F"/>
    <w:rsid w:val="00484633"/>
    <w:rsid w:val="00492F53"/>
    <w:rsid w:val="00493DFB"/>
    <w:rsid w:val="00497B45"/>
    <w:rsid w:val="004A08C1"/>
    <w:rsid w:val="004A1913"/>
    <w:rsid w:val="004A2A1A"/>
    <w:rsid w:val="004B3ED3"/>
    <w:rsid w:val="004B78CD"/>
    <w:rsid w:val="004C2BDA"/>
    <w:rsid w:val="004D1318"/>
    <w:rsid w:val="004D2C7A"/>
    <w:rsid w:val="004E2809"/>
    <w:rsid w:val="004E32F5"/>
    <w:rsid w:val="004F1A14"/>
    <w:rsid w:val="004F21CB"/>
    <w:rsid w:val="004F270A"/>
    <w:rsid w:val="004F47C0"/>
    <w:rsid w:val="004F76BF"/>
    <w:rsid w:val="005003F7"/>
    <w:rsid w:val="00501082"/>
    <w:rsid w:val="00501A1B"/>
    <w:rsid w:val="0050598C"/>
    <w:rsid w:val="00507873"/>
    <w:rsid w:val="00507C6B"/>
    <w:rsid w:val="00511AFC"/>
    <w:rsid w:val="00511BF8"/>
    <w:rsid w:val="005157D4"/>
    <w:rsid w:val="005200A0"/>
    <w:rsid w:val="00525636"/>
    <w:rsid w:val="00527372"/>
    <w:rsid w:val="00543642"/>
    <w:rsid w:val="005436F9"/>
    <w:rsid w:val="00553915"/>
    <w:rsid w:val="00555A5D"/>
    <w:rsid w:val="00567CBB"/>
    <w:rsid w:val="00583EBD"/>
    <w:rsid w:val="005A4020"/>
    <w:rsid w:val="005A733A"/>
    <w:rsid w:val="005B2056"/>
    <w:rsid w:val="005B2850"/>
    <w:rsid w:val="005B37EA"/>
    <w:rsid w:val="005B4B04"/>
    <w:rsid w:val="005C1FA9"/>
    <w:rsid w:val="005D74C3"/>
    <w:rsid w:val="005E2450"/>
    <w:rsid w:val="005E58F6"/>
    <w:rsid w:val="005F5473"/>
    <w:rsid w:val="005F57DA"/>
    <w:rsid w:val="005F6318"/>
    <w:rsid w:val="005F7272"/>
    <w:rsid w:val="00607977"/>
    <w:rsid w:val="006141DA"/>
    <w:rsid w:val="0062796A"/>
    <w:rsid w:val="00634E01"/>
    <w:rsid w:val="006444FA"/>
    <w:rsid w:val="006528DF"/>
    <w:rsid w:val="0065679E"/>
    <w:rsid w:val="00657987"/>
    <w:rsid w:val="00661E37"/>
    <w:rsid w:val="0067006D"/>
    <w:rsid w:val="00671DFE"/>
    <w:rsid w:val="00673B57"/>
    <w:rsid w:val="006761FB"/>
    <w:rsid w:val="00676FE6"/>
    <w:rsid w:val="00677074"/>
    <w:rsid w:val="006770B9"/>
    <w:rsid w:val="00680C57"/>
    <w:rsid w:val="00684A1E"/>
    <w:rsid w:val="00686E0F"/>
    <w:rsid w:val="0069088F"/>
    <w:rsid w:val="0069154E"/>
    <w:rsid w:val="006A4B85"/>
    <w:rsid w:val="006B01C9"/>
    <w:rsid w:val="006B0779"/>
    <w:rsid w:val="006B0F56"/>
    <w:rsid w:val="006B4B4F"/>
    <w:rsid w:val="006B7BCB"/>
    <w:rsid w:val="006C143D"/>
    <w:rsid w:val="006C5F2A"/>
    <w:rsid w:val="006C5F9C"/>
    <w:rsid w:val="006C772E"/>
    <w:rsid w:val="006D058E"/>
    <w:rsid w:val="006E0789"/>
    <w:rsid w:val="006E4A76"/>
    <w:rsid w:val="006E570F"/>
    <w:rsid w:val="006F2095"/>
    <w:rsid w:val="006F2661"/>
    <w:rsid w:val="006F2813"/>
    <w:rsid w:val="006F28A5"/>
    <w:rsid w:val="006F6579"/>
    <w:rsid w:val="007016B3"/>
    <w:rsid w:val="0070319C"/>
    <w:rsid w:val="0070465D"/>
    <w:rsid w:val="0070681E"/>
    <w:rsid w:val="00714C95"/>
    <w:rsid w:val="00720201"/>
    <w:rsid w:val="007210FE"/>
    <w:rsid w:val="0072298D"/>
    <w:rsid w:val="00731E7B"/>
    <w:rsid w:val="00733588"/>
    <w:rsid w:val="00735A3C"/>
    <w:rsid w:val="00740673"/>
    <w:rsid w:val="00744661"/>
    <w:rsid w:val="0074612A"/>
    <w:rsid w:val="007501E5"/>
    <w:rsid w:val="007532B0"/>
    <w:rsid w:val="00756ADC"/>
    <w:rsid w:val="00757421"/>
    <w:rsid w:val="0076248E"/>
    <w:rsid w:val="007671A2"/>
    <w:rsid w:val="00771476"/>
    <w:rsid w:val="00772719"/>
    <w:rsid w:val="00783E99"/>
    <w:rsid w:val="00791509"/>
    <w:rsid w:val="007930EC"/>
    <w:rsid w:val="007950B7"/>
    <w:rsid w:val="0079556D"/>
    <w:rsid w:val="0079740E"/>
    <w:rsid w:val="007A1C5A"/>
    <w:rsid w:val="007A3926"/>
    <w:rsid w:val="007A4627"/>
    <w:rsid w:val="007B073E"/>
    <w:rsid w:val="007B20D7"/>
    <w:rsid w:val="007B2294"/>
    <w:rsid w:val="007B30AF"/>
    <w:rsid w:val="007B625D"/>
    <w:rsid w:val="007B685F"/>
    <w:rsid w:val="007C0A95"/>
    <w:rsid w:val="007C1CE3"/>
    <w:rsid w:val="007C2749"/>
    <w:rsid w:val="007D7A4E"/>
    <w:rsid w:val="007E0ACE"/>
    <w:rsid w:val="007E5BE2"/>
    <w:rsid w:val="007E698E"/>
    <w:rsid w:val="007F2299"/>
    <w:rsid w:val="007F2970"/>
    <w:rsid w:val="007F2F08"/>
    <w:rsid w:val="007F3157"/>
    <w:rsid w:val="007F4A24"/>
    <w:rsid w:val="007F4F29"/>
    <w:rsid w:val="00800726"/>
    <w:rsid w:val="008013DD"/>
    <w:rsid w:val="008034FF"/>
    <w:rsid w:val="00803D71"/>
    <w:rsid w:val="00805082"/>
    <w:rsid w:val="00810F18"/>
    <w:rsid w:val="00812D77"/>
    <w:rsid w:val="00813B1E"/>
    <w:rsid w:val="00821BD8"/>
    <w:rsid w:val="008248F9"/>
    <w:rsid w:val="00832746"/>
    <w:rsid w:val="008327EA"/>
    <w:rsid w:val="008432EF"/>
    <w:rsid w:val="00846A36"/>
    <w:rsid w:val="008519BF"/>
    <w:rsid w:val="00851CAB"/>
    <w:rsid w:val="008527BA"/>
    <w:rsid w:val="0087084E"/>
    <w:rsid w:val="00874A5D"/>
    <w:rsid w:val="0088028F"/>
    <w:rsid w:val="00884B6C"/>
    <w:rsid w:val="00891CE5"/>
    <w:rsid w:val="00893461"/>
    <w:rsid w:val="008976B3"/>
    <w:rsid w:val="00897E49"/>
    <w:rsid w:val="008A1927"/>
    <w:rsid w:val="008B6A41"/>
    <w:rsid w:val="008C313F"/>
    <w:rsid w:val="008C50CB"/>
    <w:rsid w:val="008D0094"/>
    <w:rsid w:val="008D211B"/>
    <w:rsid w:val="008D29CC"/>
    <w:rsid w:val="008E2CDB"/>
    <w:rsid w:val="008E5E06"/>
    <w:rsid w:val="008F09C0"/>
    <w:rsid w:val="008F1756"/>
    <w:rsid w:val="008F66E2"/>
    <w:rsid w:val="008F7787"/>
    <w:rsid w:val="0090342B"/>
    <w:rsid w:val="0090351F"/>
    <w:rsid w:val="00904978"/>
    <w:rsid w:val="009147C9"/>
    <w:rsid w:val="00915CA1"/>
    <w:rsid w:val="00921B73"/>
    <w:rsid w:val="0092740C"/>
    <w:rsid w:val="00927666"/>
    <w:rsid w:val="00927A20"/>
    <w:rsid w:val="00930061"/>
    <w:rsid w:val="00930D16"/>
    <w:rsid w:val="0093288D"/>
    <w:rsid w:val="0093546E"/>
    <w:rsid w:val="00937CD2"/>
    <w:rsid w:val="00940239"/>
    <w:rsid w:val="009410C8"/>
    <w:rsid w:val="0094716B"/>
    <w:rsid w:val="009565ED"/>
    <w:rsid w:val="009624A3"/>
    <w:rsid w:val="009625FB"/>
    <w:rsid w:val="0096488D"/>
    <w:rsid w:val="00966F48"/>
    <w:rsid w:val="00974BBC"/>
    <w:rsid w:val="00980EA6"/>
    <w:rsid w:val="00984326"/>
    <w:rsid w:val="009914A0"/>
    <w:rsid w:val="009923CF"/>
    <w:rsid w:val="009943DD"/>
    <w:rsid w:val="009A1BE9"/>
    <w:rsid w:val="009A2C02"/>
    <w:rsid w:val="009A6BFC"/>
    <w:rsid w:val="009A7AD5"/>
    <w:rsid w:val="009B3027"/>
    <w:rsid w:val="009C0357"/>
    <w:rsid w:val="009C121C"/>
    <w:rsid w:val="009C31F1"/>
    <w:rsid w:val="009C7CC7"/>
    <w:rsid w:val="009D503D"/>
    <w:rsid w:val="009D7295"/>
    <w:rsid w:val="009E2AA0"/>
    <w:rsid w:val="009E3EC7"/>
    <w:rsid w:val="009E4F9A"/>
    <w:rsid w:val="009E560B"/>
    <w:rsid w:val="009F4862"/>
    <w:rsid w:val="00A01AB2"/>
    <w:rsid w:val="00A05A41"/>
    <w:rsid w:val="00A06B7F"/>
    <w:rsid w:val="00A204AB"/>
    <w:rsid w:val="00A21B1B"/>
    <w:rsid w:val="00A30C99"/>
    <w:rsid w:val="00A31E2C"/>
    <w:rsid w:val="00A37F6B"/>
    <w:rsid w:val="00A40B41"/>
    <w:rsid w:val="00A42D5D"/>
    <w:rsid w:val="00A47ACD"/>
    <w:rsid w:val="00A52987"/>
    <w:rsid w:val="00A60306"/>
    <w:rsid w:val="00A60B53"/>
    <w:rsid w:val="00A6267B"/>
    <w:rsid w:val="00A64BE6"/>
    <w:rsid w:val="00A711FC"/>
    <w:rsid w:val="00A76995"/>
    <w:rsid w:val="00A82AB1"/>
    <w:rsid w:val="00A838A6"/>
    <w:rsid w:val="00A96126"/>
    <w:rsid w:val="00A9726B"/>
    <w:rsid w:val="00AD1EE6"/>
    <w:rsid w:val="00AD2CC1"/>
    <w:rsid w:val="00AD5018"/>
    <w:rsid w:val="00AD71CF"/>
    <w:rsid w:val="00AE184F"/>
    <w:rsid w:val="00AE4886"/>
    <w:rsid w:val="00AE5D52"/>
    <w:rsid w:val="00AF3868"/>
    <w:rsid w:val="00AF73A8"/>
    <w:rsid w:val="00B03392"/>
    <w:rsid w:val="00B12020"/>
    <w:rsid w:val="00B13278"/>
    <w:rsid w:val="00B14FEA"/>
    <w:rsid w:val="00B16AE9"/>
    <w:rsid w:val="00B26856"/>
    <w:rsid w:val="00B30598"/>
    <w:rsid w:val="00B460DD"/>
    <w:rsid w:val="00B66AFB"/>
    <w:rsid w:val="00B73D58"/>
    <w:rsid w:val="00B7498E"/>
    <w:rsid w:val="00B86C7C"/>
    <w:rsid w:val="00B87D13"/>
    <w:rsid w:val="00B947C0"/>
    <w:rsid w:val="00BA0431"/>
    <w:rsid w:val="00BB0FC5"/>
    <w:rsid w:val="00BB18FD"/>
    <w:rsid w:val="00BB1932"/>
    <w:rsid w:val="00BB798B"/>
    <w:rsid w:val="00BC1381"/>
    <w:rsid w:val="00BC2787"/>
    <w:rsid w:val="00BE00AC"/>
    <w:rsid w:val="00BE02E2"/>
    <w:rsid w:val="00BE1A1A"/>
    <w:rsid w:val="00BE4C63"/>
    <w:rsid w:val="00BE64D2"/>
    <w:rsid w:val="00BE69AF"/>
    <w:rsid w:val="00BF0B0F"/>
    <w:rsid w:val="00BF26F5"/>
    <w:rsid w:val="00BF4177"/>
    <w:rsid w:val="00BF7110"/>
    <w:rsid w:val="00C00797"/>
    <w:rsid w:val="00C057B5"/>
    <w:rsid w:val="00C12AB4"/>
    <w:rsid w:val="00C22BF8"/>
    <w:rsid w:val="00C24E64"/>
    <w:rsid w:val="00C26151"/>
    <w:rsid w:val="00C27C21"/>
    <w:rsid w:val="00C30001"/>
    <w:rsid w:val="00C31063"/>
    <w:rsid w:val="00C36965"/>
    <w:rsid w:val="00C37946"/>
    <w:rsid w:val="00C43D11"/>
    <w:rsid w:val="00C63876"/>
    <w:rsid w:val="00C7595F"/>
    <w:rsid w:val="00C82E03"/>
    <w:rsid w:val="00C852AD"/>
    <w:rsid w:val="00C935A6"/>
    <w:rsid w:val="00C947B1"/>
    <w:rsid w:val="00C96325"/>
    <w:rsid w:val="00CA0AA2"/>
    <w:rsid w:val="00CA7D6F"/>
    <w:rsid w:val="00CB2776"/>
    <w:rsid w:val="00CB28EE"/>
    <w:rsid w:val="00CC00BE"/>
    <w:rsid w:val="00CC04D6"/>
    <w:rsid w:val="00CC0C75"/>
    <w:rsid w:val="00CD039F"/>
    <w:rsid w:val="00CE443D"/>
    <w:rsid w:val="00CE547D"/>
    <w:rsid w:val="00CE5B35"/>
    <w:rsid w:val="00CF2A12"/>
    <w:rsid w:val="00CF6CAA"/>
    <w:rsid w:val="00CF7A2C"/>
    <w:rsid w:val="00CF7C54"/>
    <w:rsid w:val="00D02068"/>
    <w:rsid w:val="00D02C77"/>
    <w:rsid w:val="00D04F65"/>
    <w:rsid w:val="00D11C62"/>
    <w:rsid w:val="00D13514"/>
    <w:rsid w:val="00D153D1"/>
    <w:rsid w:val="00D17CD2"/>
    <w:rsid w:val="00D21B01"/>
    <w:rsid w:val="00D30EB3"/>
    <w:rsid w:val="00D32EE7"/>
    <w:rsid w:val="00D34B75"/>
    <w:rsid w:val="00D3687A"/>
    <w:rsid w:val="00D37734"/>
    <w:rsid w:val="00D41934"/>
    <w:rsid w:val="00D52B15"/>
    <w:rsid w:val="00D57EA0"/>
    <w:rsid w:val="00D60929"/>
    <w:rsid w:val="00D64877"/>
    <w:rsid w:val="00D91BB3"/>
    <w:rsid w:val="00D91EE4"/>
    <w:rsid w:val="00D92559"/>
    <w:rsid w:val="00D946CD"/>
    <w:rsid w:val="00D967F5"/>
    <w:rsid w:val="00DA550E"/>
    <w:rsid w:val="00DB02E6"/>
    <w:rsid w:val="00DB2CA0"/>
    <w:rsid w:val="00DB412C"/>
    <w:rsid w:val="00DB7173"/>
    <w:rsid w:val="00DC00BE"/>
    <w:rsid w:val="00DD0F57"/>
    <w:rsid w:val="00DD2F05"/>
    <w:rsid w:val="00DE001E"/>
    <w:rsid w:val="00DE31A5"/>
    <w:rsid w:val="00DE6524"/>
    <w:rsid w:val="00DE74A2"/>
    <w:rsid w:val="00DE7A22"/>
    <w:rsid w:val="00DF3659"/>
    <w:rsid w:val="00DF3A3A"/>
    <w:rsid w:val="00E0489F"/>
    <w:rsid w:val="00E0682C"/>
    <w:rsid w:val="00E07703"/>
    <w:rsid w:val="00E07A9F"/>
    <w:rsid w:val="00E12FBE"/>
    <w:rsid w:val="00E1472B"/>
    <w:rsid w:val="00E20DA8"/>
    <w:rsid w:val="00E23EBB"/>
    <w:rsid w:val="00E32AB0"/>
    <w:rsid w:val="00E344F2"/>
    <w:rsid w:val="00E34D2C"/>
    <w:rsid w:val="00E35EDF"/>
    <w:rsid w:val="00E36C60"/>
    <w:rsid w:val="00E37779"/>
    <w:rsid w:val="00E4043F"/>
    <w:rsid w:val="00E40FC8"/>
    <w:rsid w:val="00E51A7E"/>
    <w:rsid w:val="00E53325"/>
    <w:rsid w:val="00E53409"/>
    <w:rsid w:val="00E53767"/>
    <w:rsid w:val="00E55997"/>
    <w:rsid w:val="00E56A7D"/>
    <w:rsid w:val="00E573F2"/>
    <w:rsid w:val="00E60DE7"/>
    <w:rsid w:val="00E62D3A"/>
    <w:rsid w:val="00E637EE"/>
    <w:rsid w:val="00E63DF4"/>
    <w:rsid w:val="00E7020C"/>
    <w:rsid w:val="00E7181A"/>
    <w:rsid w:val="00E72C9B"/>
    <w:rsid w:val="00E742C0"/>
    <w:rsid w:val="00E7584B"/>
    <w:rsid w:val="00E772F3"/>
    <w:rsid w:val="00E8118F"/>
    <w:rsid w:val="00E921C3"/>
    <w:rsid w:val="00E929D3"/>
    <w:rsid w:val="00E94302"/>
    <w:rsid w:val="00EA1E3D"/>
    <w:rsid w:val="00EA6267"/>
    <w:rsid w:val="00EA6CAD"/>
    <w:rsid w:val="00EA70DF"/>
    <w:rsid w:val="00EA71B5"/>
    <w:rsid w:val="00EB25DC"/>
    <w:rsid w:val="00EB4E02"/>
    <w:rsid w:val="00EC7798"/>
    <w:rsid w:val="00ED005B"/>
    <w:rsid w:val="00ED0B1C"/>
    <w:rsid w:val="00ED0B79"/>
    <w:rsid w:val="00ED1752"/>
    <w:rsid w:val="00EE0E20"/>
    <w:rsid w:val="00EE441A"/>
    <w:rsid w:val="00EE6E3B"/>
    <w:rsid w:val="00EF21D9"/>
    <w:rsid w:val="00EF5E05"/>
    <w:rsid w:val="00F05898"/>
    <w:rsid w:val="00F231D1"/>
    <w:rsid w:val="00F266D2"/>
    <w:rsid w:val="00F35D85"/>
    <w:rsid w:val="00F406E7"/>
    <w:rsid w:val="00F44143"/>
    <w:rsid w:val="00F44C88"/>
    <w:rsid w:val="00F47CF1"/>
    <w:rsid w:val="00F549B6"/>
    <w:rsid w:val="00F63F1E"/>
    <w:rsid w:val="00F6727E"/>
    <w:rsid w:val="00F70020"/>
    <w:rsid w:val="00F71F58"/>
    <w:rsid w:val="00F77F7E"/>
    <w:rsid w:val="00F81A6F"/>
    <w:rsid w:val="00F90D9B"/>
    <w:rsid w:val="00F910FD"/>
    <w:rsid w:val="00F929F6"/>
    <w:rsid w:val="00F9440C"/>
    <w:rsid w:val="00F95210"/>
    <w:rsid w:val="00FA4CE5"/>
    <w:rsid w:val="00FA671B"/>
    <w:rsid w:val="00FB1237"/>
    <w:rsid w:val="00FB6845"/>
    <w:rsid w:val="00FC15CA"/>
    <w:rsid w:val="00FC17B8"/>
    <w:rsid w:val="00FC4186"/>
    <w:rsid w:val="00FD2FF4"/>
    <w:rsid w:val="00FE3858"/>
    <w:rsid w:val="00FE7B80"/>
    <w:rsid w:val="00F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styleId="NormalWeb">
    <w:name w:val="Normal (Web)"/>
    <w:basedOn w:val="Normal"/>
    <w:uiPriority w:val="99"/>
    <w:semiHidden/>
    <w:unhideWhenUsed/>
    <w:rsid w:val="002C20D1"/>
    <w:pPr>
      <w:spacing w:before="100" w:beforeAutospacing="1" w:after="100" w:afterAutospacing="1"/>
      <w:jc w:val="left"/>
    </w:pPr>
    <w:rPr>
      <w:rFonts w:eastAsia="Times New Roman"/>
      <w:noProof w:val="0"/>
      <w:color w:val="auto"/>
      <w:sz w:val="24"/>
      <w:szCs w:val="24"/>
      <w:lang w:eastAsia="vi-VN"/>
    </w:rPr>
  </w:style>
  <w:style w:type="character" w:customStyle="1" w:styleId="apple-converted-space">
    <w:name w:val="apple-converted-space"/>
    <w:rsid w:val="002C20D1"/>
  </w:style>
  <w:style w:type="character" w:customStyle="1" w:styleId="st">
    <w:name w:val="st"/>
    <w:rsid w:val="001F400D"/>
  </w:style>
  <w:style w:type="paragraph" w:styleId="BodyText">
    <w:name w:val="Body Text"/>
    <w:basedOn w:val="Normal"/>
    <w:link w:val="BodyTextChar"/>
    <w:unhideWhenUsed/>
    <w:rsid w:val="001F400D"/>
    <w:rPr>
      <w:rFonts w:ascii=".VnTime" w:eastAsia="Times New Roman" w:hAnsi=".VnTime"/>
      <w:noProof w:val="0"/>
      <w:color w:val="000080"/>
      <w:szCs w:val="20"/>
      <w:lang w:val="en-US"/>
    </w:rPr>
  </w:style>
  <w:style w:type="character" w:customStyle="1" w:styleId="BodyTextChar">
    <w:name w:val="Body Text Char"/>
    <w:link w:val="BodyText"/>
    <w:rsid w:val="001F400D"/>
    <w:rPr>
      <w:rFonts w:ascii=".VnTime" w:eastAsia="Times New Roman" w:hAnsi=".VnTime"/>
      <w:color w:val="000080"/>
      <w:sz w:val="28"/>
      <w:lang w:val="en-US" w:eastAsia="en-US"/>
    </w:rPr>
  </w:style>
  <w:style w:type="paragraph" w:customStyle="1" w:styleId="CharChar40">
    <w:name w:val="Char Char4"/>
    <w:basedOn w:val="DocumentMap"/>
    <w:autoRedefine/>
    <w:rsid w:val="0001613C"/>
    <w:pPr>
      <w:widowControl w:val="0"/>
      <w:shd w:val="clear" w:color="auto" w:fill="000080"/>
    </w:pPr>
    <w:rPr>
      <w:rFonts w:eastAsia="SimSun"/>
      <w:noProof w:val="0"/>
      <w:color w:val="auto"/>
      <w:kern w:val="2"/>
      <w:sz w:val="24"/>
      <w:szCs w:val="24"/>
      <w:lang w:val="en-US" w:eastAsia="zh-CN"/>
    </w:rPr>
  </w:style>
  <w:style w:type="character" w:styleId="Emphasis">
    <w:name w:val="Emphasis"/>
    <w:uiPriority w:val="20"/>
    <w:qFormat/>
    <w:rsid w:val="00C31063"/>
    <w:rPr>
      <w:i/>
      <w:iCs/>
    </w:rPr>
  </w:style>
  <w:style w:type="paragraph" w:styleId="BodyTextIndent">
    <w:name w:val="Body Text Indent"/>
    <w:basedOn w:val="Normal"/>
    <w:link w:val="BodyTextIndentChar"/>
    <w:uiPriority w:val="99"/>
    <w:semiHidden/>
    <w:unhideWhenUsed/>
    <w:rsid w:val="0079556D"/>
    <w:pPr>
      <w:spacing w:after="120"/>
      <w:ind w:left="360"/>
    </w:pPr>
  </w:style>
  <w:style w:type="character" w:customStyle="1" w:styleId="BodyTextIndentChar">
    <w:name w:val="Body Text Indent Char"/>
    <w:link w:val="BodyTextIndent"/>
    <w:uiPriority w:val="99"/>
    <w:semiHidden/>
    <w:rsid w:val="0079556D"/>
    <w:rPr>
      <w:noProof/>
      <w:color w:val="002060"/>
      <w:sz w:val="28"/>
      <w:szCs w:val="22"/>
      <w:lang w:eastAsia="en-US"/>
    </w:rPr>
  </w:style>
  <w:style w:type="paragraph" w:customStyle="1" w:styleId="Befor-After">
    <w:name w:val="Befor-After"/>
    <w:basedOn w:val="Normal"/>
    <w:rsid w:val="00330424"/>
    <w:pPr>
      <w:spacing w:before="120" w:after="120"/>
    </w:pPr>
    <w:rPr>
      <w:rFonts w:eastAsia="Times New Roman"/>
      <w:noProof w:val="0"/>
      <w:szCs w:val="28"/>
    </w:rPr>
  </w:style>
  <w:style w:type="paragraph" w:styleId="BodyText2">
    <w:name w:val="Body Text 2"/>
    <w:basedOn w:val="Normal"/>
    <w:link w:val="BodyText2Char"/>
    <w:uiPriority w:val="99"/>
    <w:unhideWhenUsed/>
    <w:rsid w:val="007E698E"/>
    <w:pPr>
      <w:spacing w:after="120" w:line="480" w:lineRule="auto"/>
    </w:pPr>
  </w:style>
  <w:style w:type="character" w:customStyle="1" w:styleId="BodyText2Char">
    <w:name w:val="Body Text 2 Char"/>
    <w:link w:val="BodyText2"/>
    <w:uiPriority w:val="99"/>
    <w:rsid w:val="007E698E"/>
    <w:rPr>
      <w:noProof/>
      <w:color w:val="002060"/>
      <w:sz w:val="28"/>
      <w:szCs w:val="22"/>
      <w:lang w:eastAsia="en-US"/>
    </w:rPr>
  </w:style>
  <w:style w:type="character" w:styleId="CommentReference">
    <w:name w:val="annotation reference"/>
    <w:unhideWhenUsed/>
    <w:rsid w:val="000D744C"/>
    <w:rPr>
      <w:sz w:val="16"/>
      <w:szCs w:val="16"/>
    </w:rPr>
  </w:style>
  <w:style w:type="paragraph" w:styleId="CommentText">
    <w:name w:val="annotation text"/>
    <w:basedOn w:val="Normal"/>
    <w:link w:val="CommentTextChar"/>
    <w:unhideWhenUsed/>
    <w:rsid w:val="000D744C"/>
    <w:rPr>
      <w:sz w:val="20"/>
      <w:szCs w:val="20"/>
    </w:rPr>
  </w:style>
  <w:style w:type="character" w:customStyle="1" w:styleId="CommentTextChar">
    <w:name w:val="Comment Text Char"/>
    <w:link w:val="CommentText"/>
    <w:rsid w:val="000D744C"/>
    <w:rPr>
      <w:noProof/>
      <w:color w:val="002060"/>
      <w:lang w:eastAsia="en-US"/>
    </w:rPr>
  </w:style>
  <w:style w:type="paragraph" w:styleId="CommentSubject">
    <w:name w:val="annotation subject"/>
    <w:basedOn w:val="CommentText"/>
    <w:next w:val="CommentText"/>
    <w:link w:val="CommentSubjectChar"/>
    <w:uiPriority w:val="99"/>
    <w:semiHidden/>
    <w:unhideWhenUsed/>
    <w:rsid w:val="000D744C"/>
    <w:rPr>
      <w:b/>
      <w:bCs/>
    </w:rPr>
  </w:style>
  <w:style w:type="character" w:customStyle="1" w:styleId="CommentSubjectChar">
    <w:name w:val="Comment Subject Char"/>
    <w:link w:val="CommentSubject"/>
    <w:uiPriority w:val="99"/>
    <w:semiHidden/>
    <w:rsid w:val="000D744C"/>
    <w:rPr>
      <w:b/>
      <w:bCs/>
      <w:noProof/>
      <w:color w:val="002060"/>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607977"/>
    <w:pPr>
      <w:spacing w:after="160" w:line="240" w:lineRule="exact"/>
      <w:jc w:val="left"/>
    </w:pPr>
    <w:rPr>
      <w:noProof w:val="0"/>
      <w:color w:val="auto"/>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styleId="NormalWeb">
    <w:name w:val="Normal (Web)"/>
    <w:basedOn w:val="Normal"/>
    <w:uiPriority w:val="99"/>
    <w:semiHidden/>
    <w:unhideWhenUsed/>
    <w:rsid w:val="002C20D1"/>
    <w:pPr>
      <w:spacing w:before="100" w:beforeAutospacing="1" w:after="100" w:afterAutospacing="1"/>
      <w:jc w:val="left"/>
    </w:pPr>
    <w:rPr>
      <w:rFonts w:eastAsia="Times New Roman"/>
      <w:noProof w:val="0"/>
      <w:color w:val="auto"/>
      <w:sz w:val="24"/>
      <w:szCs w:val="24"/>
      <w:lang w:eastAsia="vi-VN"/>
    </w:rPr>
  </w:style>
  <w:style w:type="character" w:customStyle="1" w:styleId="apple-converted-space">
    <w:name w:val="apple-converted-space"/>
    <w:rsid w:val="002C20D1"/>
  </w:style>
  <w:style w:type="character" w:customStyle="1" w:styleId="st">
    <w:name w:val="st"/>
    <w:rsid w:val="001F400D"/>
  </w:style>
  <w:style w:type="paragraph" w:styleId="BodyText">
    <w:name w:val="Body Text"/>
    <w:basedOn w:val="Normal"/>
    <w:link w:val="BodyTextChar"/>
    <w:unhideWhenUsed/>
    <w:rsid w:val="001F400D"/>
    <w:rPr>
      <w:rFonts w:ascii=".VnTime" w:eastAsia="Times New Roman" w:hAnsi=".VnTime"/>
      <w:noProof w:val="0"/>
      <w:color w:val="000080"/>
      <w:szCs w:val="20"/>
      <w:lang w:val="en-US"/>
    </w:rPr>
  </w:style>
  <w:style w:type="character" w:customStyle="1" w:styleId="BodyTextChar">
    <w:name w:val="Body Text Char"/>
    <w:link w:val="BodyText"/>
    <w:rsid w:val="001F400D"/>
    <w:rPr>
      <w:rFonts w:ascii=".VnTime" w:eastAsia="Times New Roman" w:hAnsi=".VnTime"/>
      <w:color w:val="000080"/>
      <w:sz w:val="28"/>
      <w:lang w:val="en-US" w:eastAsia="en-US"/>
    </w:rPr>
  </w:style>
  <w:style w:type="paragraph" w:customStyle="1" w:styleId="CharChar40">
    <w:name w:val="Char Char4"/>
    <w:basedOn w:val="DocumentMap"/>
    <w:autoRedefine/>
    <w:rsid w:val="0001613C"/>
    <w:pPr>
      <w:widowControl w:val="0"/>
      <w:shd w:val="clear" w:color="auto" w:fill="000080"/>
    </w:pPr>
    <w:rPr>
      <w:rFonts w:eastAsia="SimSun"/>
      <w:noProof w:val="0"/>
      <w:color w:val="auto"/>
      <w:kern w:val="2"/>
      <w:sz w:val="24"/>
      <w:szCs w:val="24"/>
      <w:lang w:val="en-US" w:eastAsia="zh-CN"/>
    </w:rPr>
  </w:style>
  <w:style w:type="character" w:styleId="Emphasis">
    <w:name w:val="Emphasis"/>
    <w:uiPriority w:val="20"/>
    <w:qFormat/>
    <w:rsid w:val="00C31063"/>
    <w:rPr>
      <w:i/>
      <w:iCs/>
    </w:rPr>
  </w:style>
  <w:style w:type="paragraph" w:styleId="BodyTextIndent">
    <w:name w:val="Body Text Indent"/>
    <w:basedOn w:val="Normal"/>
    <w:link w:val="BodyTextIndentChar"/>
    <w:uiPriority w:val="99"/>
    <w:semiHidden/>
    <w:unhideWhenUsed/>
    <w:rsid w:val="0079556D"/>
    <w:pPr>
      <w:spacing w:after="120"/>
      <w:ind w:left="360"/>
    </w:pPr>
  </w:style>
  <w:style w:type="character" w:customStyle="1" w:styleId="BodyTextIndentChar">
    <w:name w:val="Body Text Indent Char"/>
    <w:link w:val="BodyTextIndent"/>
    <w:uiPriority w:val="99"/>
    <w:semiHidden/>
    <w:rsid w:val="0079556D"/>
    <w:rPr>
      <w:noProof/>
      <w:color w:val="002060"/>
      <w:sz w:val="28"/>
      <w:szCs w:val="22"/>
      <w:lang w:eastAsia="en-US"/>
    </w:rPr>
  </w:style>
  <w:style w:type="paragraph" w:customStyle="1" w:styleId="Befor-After">
    <w:name w:val="Befor-After"/>
    <w:basedOn w:val="Normal"/>
    <w:rsid w:val="00330424"/>
    <w:pPr>
      <w:spacing w:before="120" w:after="120"/>
    </w:pPr>
    <w:rPr>
      <w:rFonts w:eastAsia="Times New Roman"/>
      <w:noProof w:val="0"/>
      <w:szCs w:val="28"/>
    </w:rPr>
  </w:style>
  <w:style w:type="paragraph" w:styleId="BodyText2">
    <w:name w:val="Body Text 2"/>
    <w:basedOn w:val="Normal"/>
    <w:link w:val="BodyText2Char"/>
    <w:uiPriority w:val="99"/>
    <w:unhideWhenUsed/>
    <w:rsid w:val="007E698E"/>
    <w:pPr>
      <w:spacing w:after="120" w:line="480" w:lineRule="auto"/>
    </w:pPr>
  </w:style>
  <w:style w:type="character" w:customStyle="1" w:styleId="BodyText2Char">
    <w:name w:val="Body Text 2 Char"/>
    <w:link w:val="BodyText2"/>
    <w:uiPriority w:val="99"/>
    <w:rsid w:val="007E698E"/>
    <w:rPr>
      <w:noProof/>
      <w:color w:val="002060"/>
      <w:sz w:val="28"/>
      <w:szCs w:val="22"/>
      <w:lang w:eastAsia="en-US"/>
    </w:rPr>
  </w:style>
  <w:style w:type="character" w:styleId="CommentReference">
    <w:name w:val="annotation reference"/>
    <w:unhideWhenUsed/>
    <w:rsid w:val="000D744C"/>
    <w:rPr>
      <w:sz w:val="16"/>
      <w:szCs w:val="16"/>
    </w:rPr>
  </w:style>
  <w:style w:type="paragraph" w:styleId="CommentText">
    <w:name w:val="annotation text"/>
    <w:basedOn w:val="Normal"/>
    <w:link w:val="CommentTextChar"/>
    <w:unhideWhenUsed/>
    <w:rsid w:val="000D744C"/>
    <w:rPr>
      <w:sz w:val="20"/>
      <w:szCs w:val="20"/>
    </w:rPr>
  </w:style>
  <w:style w:type="character" w:customStyle="1" w:styleId="CommentTextChar">
    <w:name w:val="Comment Text Char"/>
    <w:link w:val="CommentText"/>
    <w:rsid w:val="000D744C"/>
    <w:rPr>
      <w:noProof/>
      <w:color w:val="002060"/>
      <w:lang w:eastAsia="en-US"/>
    </w:rPr>
  </w:style>
  <w:style w:type="paragraph" w:styleId="CommentSubject">
    <w:name w:val="annotation subject"/>
    <w:basedOn w:val="CommentText"/>
    <w:next w:val="CommentText"/>
    <w:link w:val="CommentSubjectChar"/>
    <w:uiPriority w:val="99"/>
    <w:semiHidden/>
    <w:unhideWhenUsed/>
    <w:rsid w:val="000D744C"/>
    <w:rPr>
      <w:b/>
      <w:bCs/>
    </w:rPr>
  </w:style>
  <w:style w:type="character" w:customStyle="1" w:styleId="CommentSubjectChar">
    <w:name w:val="Comment Subject Char"/>
    <w:link w:val="CommentSubject"/>
    <w:uiPriority w:val="99"/>
    <w:semiHidden/>
    <w:rsid w:val="000D744C"/>
    <w:rPr>
      <w:b/>
      <w:bCs/>
      <w:noProof/>
      <w:color w:val="002060"/>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607977"/>
    <w:pPr>
      <w:spacing w:after="160" w:line="240" w:lineRule="exact"/>
      <w:jc w:val="left"/>
    </w:pPr>
    <w:rPr>
      <w:noProof w:val="0"/>
      <w:color w:val="auto"/>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7905">
      <w:bodyDiv w:val="1"/>
      <w:marLeft w:val="0"/>
      <w:marRight w:val="0"/>
      <w:marTop w:val="0"/>
      <w:marBottom w:val="0"/>
      <w:divBdr>
        <w:top w:val="none" w:sz="0" w:space="0" w:color="auto"/>
        <w:left w:val="none" w:sz="0" w:space="0" w:color="auto"/>
        <w:bottom w:val="none" w:sz="0" w:space="0" w:color="auto"/>
        <w:right w:val="none" w:sz="0" w:space="0" w:color="auto"/>
      </w:divBdr>
    </w:div>
    <w:div w:id="325985729">
      <w:bodyDiv w:val="1"/>
      <w:marLeft w:val="0"/>
      <w:marRight w:val="0"/>
      <w:marTop w:val="0"/>
      <w:marBottom w:val="0"/>
      <w:divBdr>
        <w:top w:val="none" w:sz="0" w:space="0" w:color="auto"/>
        <w:left w:val="none" w:sz="0" w:space="0" w:color="auto"/>
        <w:bottom w:val="none" w:sz="0" w:space="0" w:color="auto"/>
        <w:right w:val="none" w:sz="0" w:space="0" w:color="auto"/>
      </w:divBdr>
    </w:div>
    <w:div w:id="354355687">
      <w:bodyDiv w:val="1"/>
      <w:marLeft w:val="0"/>
      <w:marRight w:val="0"/>
      <w:marTop w:val="0"/>
      <w:marBottom w:val="0"/>
      <w:divBdr>
        <w:top w:val="none" w:sz="0" w:space="0" w:color="auto"/>
        <w:left w:val="none" w:sz="0" w:space="0" w:color="auto"/>
        <w:bottom w:val="none" w:sz="0" w:space="0" w:color="auto"/>
        <w:right w:val="none" w:sz="0" w:space="0" w:color="auto"/>
      </w:divBdr>
    </w:div>
    <w:div w:id="504826358">
      <w:bodyDiv w:val="1"/>
      <w:marLeft w:val="0"/>
      <w:marRight w:val="0"/>
      <w:marTop w:val="0"/>
      <w:marBottom w:val="0"/>
      <w:divBdr>
        <w:top w:val="none" w:sz="0" w:space="0" w:color="auto"/>
        <w:left w:val="none" w:sz="0" w:space="0" w:color="auto"/>
        <w:bottom w:val="none" w:sz="0" w:space="0" w:color="auto"/>
        <w:right w:val="none" w:sz="0" w:space="0" w:color="auto"/>
      </w:divBdr>
    </w:div>
    <w:div w:id="660623791">
      <w:bodyDiv w:val="1"/>
      <w:marLeft w:val="0"/>
      <w:marRight w:val="0"/>
      <w:marTop w:val="0"/>
      <w:marBottom w:val="0"/>
      <w:divBdr>
        <w:top w:val="none" w:sz="0" w:space="0" w:color="auto"/>
        <w:left w:val="none" w:sz="0" w:space="0" w:color="auto"/>
        <w:bottom w:val="none" w:sz="0" w:space="0" w:color="auto"/>
        <w:right w:val="none" w:sz="0" w:space="0" w:color="auto"/>
      </w:divBdr>
    </w:div>
    <w:div w:id="705376980">
      <w:bodyDiv w:val="1"/>
      <w:marLeft w:val="0"/>
      <w:marRight w:val="0"/>
      <w:marTop w:val="0"/>
      <w:marBottom w:val="0"/>
      <w:divBdr>
        <w:top w:val="none" w:sz="0" w:space="0" w:color="auto"/>
        <w:left w:val="none" w:sz="0" w:space="0" w:color="auto"/>
        <w:bottom w:val="none" w:sz="0" w:space="0" w:color="auto"/>
        <w:right w:val="none" w:sz="0" w:space="0" w:color="auto"/>
      </w:divBdr>
    </w:div>
    <w:div w:id="1223177714">
      <w:bodyDiv w:val="1"/>
      <w:marLeft w:val="0"/>
      <w:marRight w:val="0"/>
      <w:marTop w:val="0"/>
      <w:marBottom w:val="0"/>
      <w:divBdr>
        <w:top w:val="none" w:sz="0" w:space="0" w:color="auto"/>
        <w:left w:val="none" w:sz="0" w:space="0" w:color="auto"/>
        <w:bottom w:val="none" w:sz="0" w:space="0" w:color="auto"/>
        <w:right w:val="none" w:sz="0" w:space="0" w:color="auto"/>
      </w:divBdr>
    </w:div>
    <w:div w:id="1710839000">
      <w:bodyDiv w:val="1"/>
      <w:marLeft w:val="0"/>
      <w:marRight w:val="0"/>
      <w:marTop w:val="0"/>
      <w:marBottom w:val="0"/>
      <w:divBdr>
        <w:top w:val="none" w:sz="0" w:space="0" w:color="auto"/>
        <w:left w:val="none" w:sz="0" w:space="0" w:color="auto"/>
        <w:bottom w:val="none" w:sz="0" w:space="0" w:color="auto"/>
        <w:right w:val="none" w:sz="0" w:space="0" w:color="auto"/>
      </w:divBdr>
    </w:div>
    <w:div w:id="1815175186">
      <w:bodyDiv w:val="1"/>
      <w:marLeft w:val="0"/>
      <w:marRight w:val="0"/>
      <w:marTop w:val="0"/>
      <w:marBottom w:val="0"/>
      <w:divBdr>
        <w:top w:val="none" w:sz="0" w:space="0" w:color="auto"/>
        <w:left w:val="none" w:sz="0" w:space="0" w:color="auto"/>
        <w:bottom w:val="none" w:sz="0" w:space="0" w:color="auto"/>
        <w:right w:val="none" w:sz="0" w:space="0" w:color="auto"/>
      </w:divBdr>
    </w:div>
    <w:div w:id="18536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2E20-C3B7-4C89-A46F-4FF7CF80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Xuân-Khánh</dc:creator>
  <cp:lastModifiedBy>Admin</cp:lastModifiedBy>
  <cp:revision>4</cp:revision>
  <cp:lastPrinted>2019-11-22T09:12:00Z</cp:lastPrinted>
  <dcterms:created xsi:type="dcterms:W3CDTF">2019-11-22T08:46:00Z</dcterms:created>
  <dcterms:modified xsi:type="dcterms:W3CDTF">2019-11-25T02:45:00Z</dcterms:modified>
</cp:coreProperties>
</file>