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000" w:firstRow="0" w:lastRow="0" w:firstColumn="0" w:lastColumn="0" w:noHBand="0" w:noVBand="0"/>
      </w:tblPr>
      <w:tblGrid>
        <w:gridCol w:w="3240"/>
        <w:gridCol w:w="540"/>
        <w:gridCol w:w="5760"/>
      </w:tblGrid>
      <w:tr w:rsidR="0088463C" w:rsidRPr="008F0434" w:rsidTr="002F7FE3">
        <w:tc>
          <w:tcPr>
            <w:tcW w:w="3240" w:type="dxa"/>
          </w:tcPr>
          <w:p w:rsidR="0088463C" w:rsidRPr="008F0434" w:rsidRDefault="0088463C" w:rsidP="002F7FE3">
            <w:pPr>
              <w:pStyle w:val="Heading3"/>
              <w:spacing w:before="0" w:after="0"/>
              <w:ind w:right="72"/>
              <w:jc w:val="center"/>
              <w:rPr>
                <w:rFonts w:ascii="Times New Roman" w:hAnsi="Times New Roman"/>
                <w:bCs w:val="0"/>
                <w:lang w:val="en-US" w:eastAsia="en-US"/>
              </w:rPr>
            </w:pPr>
            <w:r w:rsidRPr="008F0434">
              <w:rPr>
                <w:rFonts w:ascii="Times New Roman" w:hAnsi="Times New Roman"/>
              </w:rPr>
              <w:t xml:space="preserve">HỘI ĐỒNG NHÂN DÂN TỈNH </w:t>
            </w:r>
            <w:r w:rsidRPr="008F0434">
              <w:rPr>
                <w:rFonts w:ascii="Times New Roman" w:hAnsi="Times New Roman"/>
                <w:lang w:val="en-US"/>
              </w:rPr>
              <w:t>KON TUM</w:t>
            </w:r>
          </w:p>
          <w:p w:rsidR="0088463C" w:rsidRPr="008F0434" w:rsidRDefault="0088463C" w:rsidP="002F7FE3">
            <w:pPr>
              <w:jc w:val="center"/>
              <w:rPr>
                <w:u w:val="single"/>
                <w:lang w:val="pt-BR"/>
              </w:rPr>
            </w:pPr>
            <w:r>
              <w:rPr>
                <w:noProof/>
                <w:sz w:val="28"/>
                <w:szCs w:val="28"/>
                <w:lang w:val="vi-VN" w:eastAsia="vi-VN"/>
              </w:rPr>
              <mc:AlternateContent>
                <mc:Choice Requires="wps">
                  <w:drawing>
                    <wp:anchor distT="0" distB="0" distL="114300" distR="114300" simplePos="0" relativeHeight="251660288" behindDoc="0" locked="0" layoutInCell="1" allowOverlap="1">
                      <wp:simplePos x="0" y="0"/>
                      <wp:positionH relativeFrom="column">
                        <wp:posOffset>502920</wp:posOffset>
                      </wp:positionH>
                      <wp:positionV relativeFrom="paragraph">
                        <wp:posOffset>30480</wp:posOffset>
                      </wp:positionV>
                      <wp:extent cx="800100" cy="0"/>
                      <wp:effectExtent l="13335" t="6350" r="5715"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4pt" to="102.6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vPGgIAADU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JynoA90kA6uhBRDnrHOf+a6Q8EosRQqqEYKcnp2PvAg&#10;xRASjpXeCClj56VCfYkX08k0JjgtBQvOEObsYV9Ji04kzE78YlHgeQyz+qhYBGs5Yeub7YmQVxsu&#10;lyrgQSVA52Zdh+PHIl2s5+t5Psons/UoT+t69GlT5aPZJvs4rT/UVVVnPwO1LC9awRhXgd0wqFn+&#10;d4NwezLXEbuP6l2G5C161AvIDv9IOrYydO86B3vNLls7tBhmMwbf3lEY/sc92I+vffULAAD//wMA&#10;UEsDBBQABgAIAAAAIQD7AyrO2QAAAAYBAAAPAAAAZHJzL2Rvd25yZXYueG1sTI/LTsMwEEX3SPyD&#10;NUhsKmoT3iFOhYDsuqGA2E7jIYmIx2nstoGvZ2ADy6N7dedMsZh8r3Y0xi6whdO5AUVcB9dxY+Hl&#10;uTq5BhUTssM+MFn4pAiL8vCgwNyFPT/RbpUaJSMcc7TQpjTkWse6JY9xHgZiyd7D6DEJjo12I+5l&#10;3Pc6M+ZSe+xYLrQ40H1L9cdq6y3E6pU21desnpm3syZQtnlYPqK1x0fT3S2oRFP6K8OPvqhDKU7r&#10;sGUXVW/h6iaTpoVzeUDizFwIr39Zl4X+r19+AwAA//8DAFBLAQItABQABgAIAAAAIQC2gziS/gAA&#10;AOEBAAATAAAAAAAAAAAAAAAAAAAAAABbQ29udGVudF9UeXBlc10ueG1sUEsBAi0AFAAGAAgAAAAh&#10;ADj9If/WAAAAlAEAAAsAAAAAAAAAAAAAAAAALwEAAF9yZWxzLy5yZWxzUEsBAi0AFAAGAAgAAAAh&#10;AFmEu88aAgAANQQAAA4AAAAAAAAAAAAAAAAALgIAAGRycy9lMm9Eb2MueG1sUEsBAi0AFAAGAAgA&#10;AAAhAPsDKs7ZAAAABgEAAA8AAAAAAAAAAAAAAAAAdAQAAGRycy9kb3ducmV2LnhtbFBLBQYAAAAA&#10;BAAEAPMAAAB6BQAAAAA=&#10;"/>
                  </w:pict>
                </mc:Fallback>
              </mc:AlternateContent>
            </w:r>
          </w:p>
          <w:p w:rsidR="0088463C" w:rsidRPr="008F0434" w:rsidRDefault="0088463C" w:rsidP="002F7FE3">
            <w:pPr>
              <w:ind w:left="-108" w:right="-108"/>
              <w:jc w:val="center"/>
              <w:rPr>
                <w:sz w:val="28"/>
                <w:szCs w:val="28"/>
              </w:rPr>
            </w:pPr>
            <w:r w:rsidRPr="008F0434">
              <w:rPr>
                <w:sz w:val="28"/>
                <w:szCs w:val="28"/>
              </w:rPr>
              <w:t>Số:        /2021/NQ-HĐND</w:t>
            </w:r>
          </w:p>
        </w:tc>
        <w:tc>
          <w:tcPr>
            <w:tcW w:w="540" w:type="dxa"/>
          </w:tcPr>
          <w:p w:rsidR="0088463C" w:rsidRPr="008F0434" w:rsidRDefault="0088463C" w:rsidP="002F7FE3"/>
        </w:tc>
        <w:tc>
          <w:tcPr>
            <w:tcW w:w="5760" w:type="dxa"/>
          </w:tcPr>
          <w:p w:rsidR="0088463C" w:rsidRPr="008F0434" w:rsidRDefault="0088463C" w:rsidP="002F7FE3">
            <w:pPr>
              <w:pStyle w:val="Heading1"/>
              <w:spacing w:before="0" w:after="0"/>
              <w:rPr>
                <w:rFonts w:ascii="Times New Roman" w:hAnsi="Times New Roman"/>
                <w:sz w:val="28"/>
                <w:szCs w:val="28"/>
                <w:lang w:val="en-US" w:eastAsia="en-US"/>
              </w:rPr>
            </w:pPr>
            <w:r>
              <w:rPr>
                <w:rFonts w:ascii="Times New Roman" w:hAnsi="Times New Roman"/>
                <w:noProof/>
                <w:sz w:val="26"/>
                <w:szCs w:val="26"/>
                <w:lang w:val="vi-VN" w:eastAsia="vi-VN"/>
              </w:rPr>
              <mc:AlternateContent>
                <mc:Choice Requires="wps">
                  <w:drawing>
                    <wp:anchor distT="0" distB="0" distL="114300" distR="114300" simplePos="0" relativeHeight="251662336" behindDoc="0" locked="0" layoutInCell="1" allowOverlap="1">
                      <wp:simplePos x="0" y="0"/>
                      <wp:positionH relativeFrom="column">
                        <wp:posOffset>213360</wp:posOffset>
                      </wp:positionH>
                      <wp:positionV relativeFrom="paragraph">
                        <wp:posOffset>-481965</wp:posOffset>
                      </wp:positionV>
                      <wp:extent cx="419100" cy="3048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419100" cy="304800"/>
                              </a:xfrm>
                              <a:prstGeom prst="rect">
                                <a:avLst/>
                              </a:prstGeom>
                            </wps:spPr>
                            <wps:style>
                              <a:lnRef idx="2">
                                <a:schemeClr val="dk1"/>
                              </a:lnRef>
                              <a:fillRef idx="1">
                                <a:schemeClr val="lt1"/>
                              </a:fillRef>
                              <a:effectRef idx="0">
                                <a:schemeClr val="dk1"/>
                              </a:effectRef>
                              <a:fontRef idx="minor">
                                <a:schemeClr val="dk1"/>
                              </a:fontRef>
                            </wps:style>
                            <wps:txbx>
                              <w:txbxContent>
                                <w:p w:rsidR="0088463C" w:rsidRPr="0088463C" w:rsidRDefault="0088463C" w:rsidP="0088463C">
                                  <w:pPr>
                                    <w:jc w:val="center"/>
                                    <w:rPr>
                                      <w:sz w:val="28"/>
                                      <w:szCs w:val="28"/>
                                    </w:rPr>
                                  </w:pPr>
                                  <w:r w:rsidRPr="0088463C">
                                    <w:rPr>
                                      <w:sz w:val="28"/>
                                      <w:szCs w:val="28"/>
                                    </w:rPr>
                                    <w:t>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16.8pt;margin-top:-37.95pt;width:33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gEYwIAABQFAAAOAAAAZHJzL2Uyb0RvYy54bWysVE1v2zAMvQ/YfxB0X21nWdcGcYogRYcB&#10;RVv0Az0rspQYk0WNUmJnv36U7LhFV+ww7CJT5nuk+ERqftE1hu0V+hpsyYuTnDNlJVS13ZT86fHq&#10;0xlnPghbCQNWlfygPL9YfPwwb91MTWALplLIKIj1s9aVfBuCm2WZl1vVCH8CTllyasBGBNriJqtQ&#10;tBS9Mdkkz0+zFrByCFJ5T38veydfpPhaKxlutfYqMFNyOltIK6Z1HddsMRezDQq3reVwDPEPp2hE&#10;bSnpGOpSBMF2WP8RqqklggcdTiQ0GWhdS5VqoGqK/E01D1vhVKqFxPFulMn/v7DyZn+HrK5KfsqZ&#10;FQ1d0T2JJuzGKHYa5WmdnxHqwd3hsPNkxlo7jU38UhWsS5IeRklVF5ikn9PivMhJeEmuz/n0jGyK&#10;kr2QHfrwTUHDolFypORJSLG/9qGHHiHEi4fp0ycrHIyKJzD2XmmqghJOEjv1j1oZZHtBN1/9KIa0&#10;CRkpujZmJBXvkUw4kgZspKnUUyMxf4/4km1Ep4xgw0hsagv4d7Lu8ceq+1pj2aFbd8NVrKE60P0h&#10;9I3tnbyqScdr4cOdQOpkkp6mM9zSog20JYfB4mwL+Ou9/xFPDUZezlqajJL7nzuBijPz3VLrnRfT&#10;aRyltJl++TqhDb72rF977K5ZAV1BQe+Ak8mM+GCOpkZonmmIlzEruYSVlLvkMuBxswr9xNIzINVy&#10;mWA0Pk6Ea/vgZAweBY598tg9C3RDMwXqwhs4TpGYvempHhuZFpa7ALpODRcl7nUdpKfRSy07PBNx&#10;tl/vE+rlMVv8BgAA//8DAFBLAwQUAAYACAAAACEASu+Iu94AAAAJAQAADwAAAGRycy9kb3ducmV2&#10;LnhtbEyPwU7DMAyG70i8Q2QkblvKJjpSmk6oEkKCE2UcuGWNaSsap2qyruXpMSc4+ven35/z/ex6&#10;MeEYOk8abtYJCKTa244aDYe3x9UdiBANWdN7Qg0LBtgXlxe5yaw/0ytOVWwEl1DIjIY2xiGTMtQt&#10;OhPWfkDi3acfnYk8jo20ozlzuevlJklS6UxHfKE1A5Yt1l/VyWl4WWScDu+p+p7KbrHVR/n0jKXW&#10;11fzwz2IiHP8g+FXn9WhYKejP5ENotew3aZMaljtbhUIBpTi4MjBZqdAFrn8/0HxAwAA//8DAFBL&#10;AQItABQABgAIAAAAIQC2gziS/gAAAOEBAAATAAAAAAAAAAAAAAAAAAAAAABbQ29udGVudF9UeXBl&#10;c10ueG1sUEsBAi0AFAAGAAgAAAAhADj9If/WAAAAlAEAAAsAAAAAAAAAAAAAAAAALwEAAF9yZWxz&#10;Ly5yZWxzUEsBAi0AFAAGAAgAAAAhAOROyARjAgAAFAUAAA4AAAAAAAAAAAAAAAAALgIAAGRycy9l&#10;Mm9Eb2MueG1sUEsBAi0AFAAGAAgAAAAhAErviLveAAAACQEAAA8AAAAAAAAAAAAAAAAAvQQAAGRy&#10;cy9kb3ducmV2LnhtbFBLBQYAAAAABAAEAPMAAADIBQAAAAA=&#10;" fillcolor="white [3201]" strokecolor="black [3200]" strokeweight="2pt">
                      <v:textbox>
                        <w:txbxContent>
                          <w:p w:rsidR="0088463C" w:rsidRPr="0088463C" w:rsidRDefault="0088463C" w:rsidP="0088463C">
                            <w:pPr>
                              <w:jc w:val="center"/>
                              <w:rPr>
                                <w:sz w:val="28"/>
                                <w:szCs w:val="28"/>
                              </w:rPr>
                            </w:pPr>
                            <w:r w:rsidRPr="0088463C">
                              <w:rPr>
                                <w:sz w:val="28"/>
                                <w:szCs w:val="28"/>
                              </w:rPr>
                              <w:t>09</w:t>
                            </w:r>
                          </w:p>
                        </w:txbxContent>
                      </v:textbox>
                    </v:rect>
                  </w:pict>
                </mc:Fallback>
              </mc:AlternateContent>
            </w:r>
            <w:r w:rsidRPr="008F0434">
              <w:rPr>
                <w:rFonts w:ascii="Times New Roman" w:hAnsi="Times New Roman"/>
                <w:sz w:val="26"/>
                <w:szCs w:val="26"/>
                <w:lang w:val="en-US" w:eastAsia="en-US"/>
              </w:rPr>
              <w:t>CỘNG HOÀ XÃ HỘI CHỦ NGHĨA VIỆT NAM</w:t>
            </w:r>
          </w:p>
          <w:p w:rsidR="0088463C" w:rsidRPr="008F0434" w:rsidRDefault="0088463C" w:rsidP="002F7FE3">
            <w:pPr>
              <w:jc w:val="center"/>
              <w:rPr>
                <w:b/>
                <w:bCs/>
                <w:sz w:val="28"/>
                <w:szCs w:val="28"/>
              </w:rPr>
            </w:pPr>
            <w:r w:rsidRPr="008F0434">
              <w:rPr>
                <w:b/>
                <w:bCs/>
                <w:sz w:val="26"/>
                <w:szCs w:val="26"/>
              </w:rPr>
              <w:t xml:space="preserve">   </w:t>
            </w:r>
            <w:r w:rsidRPr="008F0434">
              <w:rPr>
                <w:b/>
                <w:bCs/>
                <w:sz w:val="28"/>
                <w:szCs w:val="28"/>
              </w:rPr>
              <w:t>Độc lập - Tự do - Hạnh phúc</w:t>
            </w:r>
          </w:p>
          <w:p w:rsidR="0088463C" w:rsidRPr="008F0434" w:rsidRDefault="0088463C" w:rsidP="002F7FE3">
            <w:r>
              <w:rPr>
                <w:noProof/>
                <w:lang w:val="vi-VN" w:eastAsia="vi-VN"/>
              </w:rPr>
              <mc:AlternateContent>
                <mc:Choice Requires="wps">
                  <w:drawing>
                    <wp:anchor distT="0" distB="0" distL="114300" distR="114300" simplePos="0" relativeHeight="251659264" behindDoc="0" locked="0" layoutInCell="1" allowOverlap="1">
                      <wp:simplePos x="0" y="0"/>
                      <wp:positionH relativeFrom="column">
                        <wp:posOffset>735965</wp:posOffset>
                      </wp:positionH>
                      <wp:positionV relativeFrom="paragraph">
                        <wp:posOffset>32385</wp:posOffset>
                      </wp:positionV>
                      <wp:extent cx="2171700" cy="0"/>
                      <wp:effectExtent l="8255" t="13335" r="10795" b="571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95pt,2.55pt" to="228.9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R6S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kfZU/aU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AMon3B2gAAAAcBAAAPAAAAZHJzL2Rvd25yZXYueG1sTI5NT8MwEETv&#10;SPwHa5G4VNRJIXyEOBUCcuuFAuK6jZckIl6nsdsGfj0LFzg+zWjmFcvJ9WpPY+g8G0jnCSji2tuO&#10;GwMvz9XZNagQkS32nsnAJwVYlsdHBebWH/iJ9uvYKBnhkKOBNsYh1zrULTkMcz8QS/buR4dRcGy0&#10;HfEg467XiyS51A47locWB7pvqf5Y75yBUL3Stvqa1bPk7bzxtNg+rB7RmNOT6e4WVKQp/pXhR1/U&#10;oRSnjd+xDaoXTrMbqRrIUlCSX2RXwptf1mWh//uX3wAAAP//AwBQSwECLQAUAAYACAAAACEAtoM4&#10;kv4AAADhAQAAEwAAAAAAAAAAAAAAAAAAAAAAW0NvbnRlbnRfVHlwZXNdLnhtbFBLAQItABQABgAI&#10;AAAAIQA4/SH/1gAAAJQBAAALAAAAAAAAAAAAAAAAAC8BAABfcmVscy8ucmVsc1BLAQItABQABgAI&#10;AAAAIQBWjR6SHQIAADYEAAAOAAAAAAAAAAAAAAAAAC4CAABkcnMvZTJvRG9jLnhtbFBLAQItABQA&#10;BgAIAAAAIQAMon3B2gAAAAcBAAAPAAAAAAAAAAAAAAAAAHcEAABkcnMvZG93bnJldi54bWxQSwUG&#10;AAAAAAQABADzAAAAfgUAAAAA&#10;"/>
                  </w:pict>
                </mc:Fallback>
              </mc:AlternateContent>
            </w:r>
          </w:p>
          <w:p w:rsidR="0088463C" w:rsidRPr="008F0434" w:rsidRDefault="0088463C" w:rsidP="002F7FE3">
            <w:pPr>
              <w:jc w:val="center"/>
              <w:rPr>
                <w:i/>
                <w:iCs/>
                <w:sz w:val="28"/>
                <w:szCs w:val="28"/>
              </w:rPr>
            </w:pPr>
            <w:r w:rsidRPr="008F0434">
              <w:rPr>
                <w:i/>
                <w:sz w:val="28"/>
                <w:szCs w:val="28"/>
              </w:rPr>
              <w:t xml:space="preserve">       Kon Tum, ngày          tháng       năm 2021</w:t>
            </w:r>
          </w:p>
        </w:tc>
      </w:tr>
    </w:tbl>
    <w:p w:rsidR="0088463C" w:rsidRPr="008F0434" w:rsidRDefault="0088463C" w:rsidP="0088463C">
      <w:pPr>
        <w:pStyle w:val="Heading3"/>
        <w:spacing w:before="0" w:after="0"/>
        <w:jc w:val="center"/>
        <w:rPr>
          <w:rFonts w:ascii="Times New Roman" w:hAnsi="Times New Roman"/>
          <w:sz w:val="28"/>
          <w:szCs w:val="28"/>
        </w:rPr>
      </w:pPr>
    </w:p>
    <w:p w:rsidR="0088463C" w:rsidRPr="008F0434" w:rsidRDefault="0088463C" w:rsidP="0088463C">
      <w:pPr>
        <w:pStyle w:val="Heading3"/>
        <w:spacing w:before="0" w:after="0"/>
        <w:jc w:val="center"/>
        <w:rPr>
          <w:rFonts w:ascii="Times New Roman" w:hAnsi="Times New Roman"/>
          <w:sz w:val="28"/>
          <w:szCs w:val="28"/>
          <w:lang w:val="en-US"/>
        </w:rPr>
      </w:pPr>
      <w:r w:rsidRPr="008F0434">
        <w:rPr>
          <w:rFonts w:ascii="Times New Roman" w:hAnsi="Times New Roman"/>
          <w:sz w:val="28"/>
          <w:szCs w:val="28"/>
          <w:lang w:val="en-US"/>
        </w:rPr>
        <w:t>NGHỊ QUYẾT</w:t>
      </w:r>
    </w:p>
    <w:p w:rsidR="0088463C" w:rsidRPr="008F0434" w:rsidRDefault="0088463C" w:rsidP="0088463C">
      <w:pPr>
        <w:jc w:val="center"/>
        <w:rPr>
          <w:b/>
          <w:iCs/>
          <w:sz w:val="28"/>
          <w:szCs w:val="28"/>
          <w:lang w:val="vi-VN"/>
        </w:rPr>
      </w:pPr>
      <w:proofErr w:type="gramStart"/>
      <w:r w:rsidRPr="008F0434">
        <w:rPr>
          <w:b/>
          <w:sz w:val="28"/>
          <w:szCs w:val="28"/>
        </w:rPr>
        <w:t>Quy</w:t>
      </w:r>
      <w:r w:rsidR="0029277B">
        <w:rPr>
          <w:b/>
          <w:sz w:val="28"/>
          <w:szCs w:val="28"/>
        </w:rPr>
        <w:t xml:space="preserve"> định mức chuẩn trợ giúp xã hội,</w:t>
      </w:r>
      <w:r w:rsidRPr="008F0434">
        <w:rPr>
          <w:b/>
          <w:sz w:val="28"/>
          <w:szCs w:val="28"/>
        </w:rPr>
        <w:t xml:space="preserve"> mức trợ giúp xã hội</w:t>
      </w:r>
      <w:r w:rsidR="0029277B">
        <w:rPr>
          <w:b/>
          <w:sz w:val="28"/>
          <w:szCs w:val="28"/>
        </w:rPr>
        <w:t>,</w:t>
      </w:r>
      <w:r w:rsidRPr="008F0434">
        <w:rPr>
          <w:b/>
          <w:sz w:val="28"/>
          <w:szCs w:val="28"/>
        </w:rPr>
        <w:t xml:space="preserve"> đối tượng khó khăn khác chưa quy định tại Nghị định số 20/2021/NĐ-CP được hưởng chính sách trợ giúp xã hội trên địa bàn tỉnh Kon Tum.</w:t>
      </w:r>
      <w:proofErr w:type="gramEnd"/>
    </w:p>
    <w:p w:rsidR="0088463C" w:rsidRPr="008F0434" w:rsidRDefault="0088463C" w:rsidP="0088463C">
      <w:pPr>
        <w:spacing w:before="240"/>
        <w:jc w:val="center"/>
        <w:rPr>
          <w:b/>
          <w:noProof/>
          <w:sz w:val="10"/>
          <w:szCs w:val="10"/>
        </w:rPr>
      </w:pPr>
      <w:r>
        <w:rPr>
          <w:noProof/>
          <w:sz w:val="10"/>
          <w:szCs w:val="10"/>
          <w:lang w:val="vi-VN" w:eastAsia="vi-VN"/>
        </w:rPr>
        <mc:AlternateContent>
          <mc:Choice Requires="wps">
            <w:drawing>
              <wp:anchor distT="0" distB="0" distL="114300" distR="114300" simplePos="0" relativeHeight="251661312" behindDoc="0" locked="0" layoutInCell="1" allowOverlap="1">
                <wp:simplePos x="0" y="0"/>
                <wp:positionH relativeFrom="column">
                  <wp:posOffset>2181860</wp:posOffset>
                </wp:positionH>
                <wp:positionV relativeFrom="paragraph">
                  <wp:posOffset>50165</wp:posOffset>
                </wp:positionV>
                <wp:extent cx="1600200" cy="0"/>
                <wp:effectExtent l="13970" t="13970" r="5080" b="508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3.95pt" to="29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hD+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dIUDMeI3s4SUtwuGuv8R657FCYllkIF2UhBjs/OA3Uo&#10;vZWEbaU3QspovVRoKPFiOpnGC05LwcJhKHO23VfSoiMJ4Ym/oAOAPZRZfVAsgnWcsPV17omQlznU&#10;SxXwoBWgc51d0vFtkS7W8/U8H+WT2XqUp3U9+rCp8tFsk72f1u/qqqqz74FalhedYIyrwO6W1Cz/&#10;uyRc38wlY/es3mVIHtFji0D29h9JRy+DfZcg7DU7b21QI9gK4YzF14cU0v/rOlb9fO6rHwAAAP//&#10;AwBQSwMEFAAGAAgAAAAhABx7U47bAAAABwEAAA8AAABkcnMvZG93bnJldi54bWxMjsFOwzAQRO9I&#10;/IO1SFwq6tDQQkOcCgG59UIBcd3GSxIRr9PYbQNfz8IFjk8zmnn5anSdOtAQWs8GLqcJKOLK25Zr&#10;Ay/P5cUNqBCRLXaeycAnBVgVpyc5ZtYf+YkOm1grGeGQoYEmxj7TOlQNOQxT3xNL9u4Hh1FwqLUd&#10;8CjjrtOzJFlohy3LQ4M93TdUfWz2zkAoX2lXfk2qSfKW1p5mu4f1Ixpzfjbe3YKKNMa/MvzoizoU&#10;4rT1e7ZBdQbSq3QhVQPXS1CSz5dz4e0v6yLX//2LbwAAAP//AwBQSwECLQAUAAYACAAAACEAtoM4&#10;kv4AAADhAQAAEwAAAAAAAAAAAAAAAAAAAAAAW0NvbnRlbnRfVHlwZXNdLnhtbFBLAQItABQABgAI&#10;AAAAIQA4/SH/1gAAAJQBAAALAAAAAAAAAAAAAAAAAC8BAABfcmVscy8ucmVsc1BLAQItABQABgAI&#10;AAAAIQD9chD+HAIAADYEAAAOAAAAAAAAAAAAAAAAAC4CAABkcnMvZTJvRG9jLnhtbFBLAQItABQA&#10;BgAIAAAAIQAce1OO2wAAAAcBAAAPAAAAAAAAAAAAAAAAAHYEAABkcnMvZG93bnJldi54bWxQSwUG&#10;AAAAAAQABADzAAAAfgUAAAAA&#10;"/>
            </w:pict>
          </mc:Fallback>
        </mc:AlternateContent>
      </w:r>
    </w:p>
    <w:p w:rsidR="0088463C" w:rsidRPr="008F0434" w:rsidRDefault="0088463C" w:rsidP="0088463C">
      <w:pPr>
        <w:spacing w:before="240"/>
        <w:jc w:val="center"/>
        <w:rPr>
          <w:b/>
          <w:noProof/>
          <w:sz w:val="28"/>
          <w:szCs w:val="28"/>
        </w:rPr>
      </w:pPr>
      <w:r w:rsidRPr="008F0434">
        <w:rPr>
          <w:b/>
          <w:noProof/>
          <w:sz w:val="28"/>
          <w:szCs w:val="28"/>
        </w:rPr>
        <w:t>HỘI ĐỒNG NHÂN DÂN TỈNH KON TUM</w:t>
      </w:r>
    </w:p>
    <w:p w:rsidR="0088463C" w:rsidRPr="008F0434" w:rsidRDefault="0088463C" w:rsidP="0088463C">
      <w:pPr>
        <w:spacing w:after="360"/>
        <w:jc w:val="center"/>
        <w:rPr>
          <w:b/>
          <w:noProof/>
          <w:sz w:val="28"/>
          <w:szCs w:val="28"/>
        </w:rPr>
      </w:pPr>
      <w:r w:rsidRPr="008F0434">
        <w:rPr>
          <w:b/>
          <w:noProof/>
          <w:sz w:val="28"/>
          <w:szCs w:val="28"/>
        </w:rPr>
        <w:t xml:space="preserve">KHÓA XII, KỲ HỌP THỨ 2 </w:t>
      </w:r>
    </w:p>
    <w:p w:rsidR="0088463C" w:rsidRPr="008F0434" w:rsidRDefault="0088463C" w:rsidP="0088463C">
      <w:pPr>
        <w:spacing w:before="60" w:after="60"/>
        <w:jc w:val="both"/>
        <w:rPr>
          <w:i/>
          <w:noProof/>
          <w:sz w:val="2"/>
          <w:szCs w:val="28"/>
        </w:rPr>
      </w:pPr>
    </w:p>
    <w:p w:rsidR="0088463C" w:rsidRPr="008F0434" w:rsidRDefault="0088463C" w:rsidP="0088463C">
      <w:pPr>
        <w:spacing w:before="120" w:after="120"/>
        <w:ind w:firstLine="567"/>
        <w:jc w:val="both"/>
        <w:rPr>
          <w:i/>
          <w:noProof/>
          <w:sz w:val="28"/>
          <w:szCs w:val="28"/>
        </w:rPr>
      </w:pPr>
      <w:r w:rsidRPr="008F0434">
        <w:rPr>
          <w:i/>
          <w:noProof/>
          <w:sz w:val="28"/>
          <w:szCs w:val="28"/>
        </w:rPr>
        <w:t>Căn cứ Luật Tổ chức chính quyền địa phương ngày 19 tháng 6 năm 2015; Luật Sửa đổi, bổ sung một số điều của Luật tổ chức Chính phủ và Luật tổ chức chính quyền địa phương ngày 22 tháng 11 năm 2019;</w:t>
      </w:r>
    </w:p>
    <w:p w:rsidR="0088463C" w:rsidRPr="008F0434" w:rsidRDefault="0088463C" w:rsidP="0088463C">
      <w:pPr>
        <w:spacing w:before="120" w:after="120"/>
        <w:ind w:firstLine="567"/>
        <w:jc w:val="both"/>
        <w:rPr>
          <w:i/>
          <w:spacing w:val="4"/>
          <w:sz w:val="28"/>
          <w:szCs w:val="28"/>
        </w:rPr>
      </w:pPr>
      <w:r w:rsidRPr="008F0434">
        <w:rPr>
          <w:i/>
          <w:spacing w:val="4"/>
          <w:sz w:val="28"/>
          <w:szCs w:val="28"/>
        </w:rPr>
        <w:t>Căn cứ Luật Ban hành văn bản quy phạm pháp luật ngày 22 tháng 6 năm 2015;</w:t>
      </w:r>
      <w:r w:rsidRPr="008F0434">
        <w:t xml:space="preserve"> </w:t>
      </w:r>
      <w:r w:rsidRPr="008F0434">
        <w:rPr>
          <w:i/>
          <w:spacing w:val="4"/>
          <w:sz w:val="28"/>
          <w:szCs w:val="28"/>
        </w:rPr>
        <w:t>Luật sửa đổi, bổ sung một số điều của Luật Ban hành văn bản quy phạm pháp luật ngày 18 tháng 6 năm 2020;</w:t>
      </w:r>
    </w:p>
    <w:p w:rsidR="0088463C" w:rsidRPr="008F0434" w:rsidRDefault="0088463C" w:rsidP="0088463C">
      <w:pPr>
        <w:spacing w:before="120" w:after="120"/>
        <w:ind w:firstLine="567"/>
        <w:jc w:val="both"/>
        <w:rPr>
          <w:i/>
          <w:noProof/>
          <w:sz w:val="28"/>
          <w:szCs w:val="28"/>
        </w:rPr>
      </w:pPr>
      <w:r w:rsidRPr="008F0434">
        <w:rPr>
          <w:i/>
          <w:noProof/>
          <w:sz w:val="28"/>
          <w:szCs w:val="28"/>
        </w:rPr>
        <w:t>Căn cứ Luật Ngân sách nhà nước ngày 25 tháng 6 năm 2015; Nghị định số 163/2016/NĐ-CP ngày 21 tháng 12 năm 2016 của Chính phủ quy định chi tiết thi hành một số điều của Luật Ngân sách nhà nước;</w:t>
      </w:r>
    </w:p>
    <w:p w:rsidR="0088463C" w:rsidRPr="008F0434" w:rsidRDefault="0088463C" w:rsidP="0088463C">
      <w:pPr>
        <w:spacing w:before="120" w:after="120"/>
        <w:ind w:firstLine="567"/>
        <w:jc w:val="both"/>
        <w:rPr>
          <w:i/>
          <w:noProof/>
          <w:sz w:val="28"/>
          <w:szCs w:val="28"/>
        </w:rPr>
      </w:pPr>
      <w:r w:rsidRPr="008F0434">
        <w:rPr>
          <w:i/>
          <w:noProof/>
          <w:sz w:val="28"/>
          <w:szCs w:val="28"/>
        </w:rPr>
        <w:t>Căn cứ Nghị định số 34/2016/NĐ-CP ngày 14 tháng 5 năm 2016 của Chính phủ quy định chi tiết một số điều và biện pháp thi hành Luật Ban hành văn bản quy phạm pháp luật;</w:t>
      </w:r>
    </w:p>
    <w:p w:rsidR="0088463C" w:rsidRPr="008F0434" w:rsidRDefault="0088463C" w:rsidP="0088463C">
      <w:pPr>
        <w:spacing w:before="120" w:after="120"/>
        <w:ind w:firstLine="567"/>
        <w:jc w:val="both"/>
        <w:rPr>
          <w:i/>
          <w:noProof/>
          <w:sz w:val="28"/>
          <w:szCs w:val="28"/>
        </w:rPr>
      </w:pPr>
      <w:r w:rsidRPr="008F0434">
        <w:rPr>
          <w:i/>
          <w:noProof/>
          <w:sz w:val="28"/>
          <w:szCs w:val="28"/>
        </w:rPr>
        <w:t>Căn cứ Nghị định số 154/2020/NĐ-CP ngày 31 tháng 12 năm 2020 của Chính phủ sửa đổi, bổ sung một số điều của Nghị định số 34/2016/NĐ-CP ngày 14 tháng 5 năm 2016 của Chính phủ quy định chi tiết một số điều và biện pháp thi hành Luật Ban hành văn bản quy phạm pháp luật;</w:t>
      </w:r>
    </w:p>
    <w:p w:rsidR="0088463C" w:rsidRPr="008F0434" w:rsidRDefault="0088463C" w:rsidP="0088463C">
      <w:pPr>
        <w:spacing w:before="120" w:after="120"/>
        <w:ind w:firstLine="567"/>
        <w:jc w:val="both"/>
        <w:rPr>
          <w:i/>
          <w:sz w:val="28"/>
          <w:szCs w:val="28"/>
        </w:rPr>
      </w:pPr>
      <w:r w:rsidRPr="008F0434">
        <w:rPr>
          <w:i/>
          <w:sz w:val="28"/>
          <w:szCs w:val="28"/>
        </w:rPr>
        <w:t>Căn cứ Nghị định số 20/2021/NĐ-CP ngày 15 tháng 3 năm 2021 của Chính phủ quy định chính sách trợ giúp xã hội đối với đối tượng bảo trợ xã hội (viết tắt: Nghị định số 20/2021/NĐ-CP); Thông tư số 02/2021/TT-BLĐTBXH ngày 24 tháng 6 năm 2021 của Bộ trưởng Bộ Lao động - Thương binh và Xã hội hướng dẫn thực hiện một số điều của Nghị định số 20/2021/NĐ-CP ngày 15 tháng 3 năm 2021 của Chính phủ quy định chính sách trợ giúp xã hội đối với đối tượng bảo trợ xã hội.</w:t>
      </w:r>
    </w:p>
    <w:p w:rsidR="0088463C" w:rsidRPr="008F0434" w:rsidRDefault="0088463C" w:rsidP="0088463C">
      <w:pPr>
        <w:spacing w:before="120" w:after="120"/>
        <w:ind w:firstLine="567"/>
        <w:jc w:val="both"/>
        <w:rPr>
          <w:b/>
          <w:iCs/>
          <w:sz w:val="28"/>
          <w:szCs w:val="28"/>
        </w:rPr>
      </w:pPr>
      <w:r w:rsidRPr="008F0434">
        <w:rPr>
          <w:i/>
          <w:sz w:val="28"/>
          <w:szCs w:val="28"/>
        </w:rPr>
        <w:t xml:space="preserve">Xét Tờ trình số 200/TTr-UBND ngày 26 tháng 11 năm 2021 của Ủy ban nhân dân tỉnh Kon Tum về việc Quy định mức chuẩn trợ giúp xã hội; mức trợ giúp xã hội, đối tượng khó khăn khác chưa quy định tại Nghị định số 20/2021/NĐ-CP được hưởng chính sách trợ giúp xã hội trên địa bàn tỉnh Kon Tum; Báo cáo thẩm tra số 24/BC-BVHXH ngày 26 tháng 11 năm 2021 của Ban </w:t>
      </w:r>
      <w:r w:rsidRPr="008F0434">
        <w:rPr>
          <w:i/>
          <w:sz w:val="28"/>
          <w:szCs w:val="28"/>
        </w:rPr>
        <w:lastRenderedPageBreak/>
        <w:t>Văn hóa - Xã hội Hội đồng nhân dân tỉnh; ý kiến thảo luận của đại biểu Hội đồng nhân dân tại kỳ họp.</w:t>
      </w:r>
    </w:p>
    <w:p w:rsidR="0088463C" w:rsidRPr="008F0434" w:rsidRDefault="0088463C" w:rsidP="0088463C">
      <w:pPr>
        <w:tabs>
          <w:tab w:val="left" w:pos="4052"/>
        </w:tabs>
        <w:spacing w:before="120" w:after="120"/>
        <w:jc w:val="center"/>
        <w:rPr>
          <w:b/>
          <w:iCs/>
          <w:sz w:val="28"/>
          <w:szCs w:val="28"/>
        </w:rPr>
      </w:pPr>
      <w:r w:rsidRPr="008F0434">
        <w:rPr>
          <w:b/>
          <w:iCs/>
          <w:sz w:val="28"/>
          <w:szCs w:val="28"/>
          <w:lang w:val="vi-VN"/>
        </w:rPr>
        <w:t>QUYẾT NGHỊ:</w:t>
      </w:r>
    </w:p>
    <w:p w:rsidR="0088463C" w:rsidRPr="008F0434" w:rsidRDefault="0088463C" w:rsidP="0088463C">
      <w:pPr>
        <w:tabs>
          <w:tab w:val="left" w:pos="4052"/>
        </w:tabs>
        <w:spacing w:before="120" w:after="120"/>
        <w:jc w:val="center"/>
        <w:rPr>
          <w:b/>
          <w:iCs/>
          <w:sz w:val="6"/>
          <w:szCs w:val="28"/>
        </w:rPr>
      </w:pPr>
    </w:p>
    <w:p w:rsidR="0088463C" w:rsidRPr="00904AE7" w:rsidRDefault="0088463C" w:rsidP="0088463C">
      <w:pPr>
        <w:pStyle w:val="Heading3"/>
        <w:spacing w:before="120" w:after="120"/>
        <w:ind w:firstLine="567"/>
        <w:jc w:val="both"/>
        <w:rPr>
          <w:rFonts w:ascii="Times New Roman" w:eastAsia="SimSun" w:hAnsi="Times New Roman"/>
          <w:sz w:val="28"/>
          <w:szCs w:val="28"/>
          <w:lang w:val="en-SG"/>
        </w:rPr>
      </w:pPr>
      <w:r w:rsidRPr="008F0434">
        <w:rPr>
          <w:rFonts w:ascii="Times New Roman" w:hAnsi="Times New Roman"/>
          <w:bCs w:val="0"/>
          <w:sz w:val="28"/>
          <w:szCs w:val="28"/>
        </w:rPr>
        <w:t xml:space="preserve">Điều </w:t>
      </w:r>
      <w:r w:rsidRPr="008F0434">
        <w:rPr>
          <w:rFonts w:ascii="Times New Roman" w:hAnsi="Times New Roman"/>
          <w:bCs w:val="0"/>
          <w:sz w:val="28"/>
          <w:szCs w:val="28"/>
          <w:lang w:val="en-US"/>
        </w:rPr>
        <w:t>1</w:t>
      </w:r>
      <w:r w:rsidRPr="008F0434">
        <w:rPr>
          <w:rFonts w:ascii="Times New Roman" w:hAnsi="Times New Roman"/>
          <w:sz w:val="28"/>
          <w:szCs w:val="28"/>
        </w:rPr>
        <w:t xml:space="preserve">. </w:t>
      </w:r>
      <w:r w:rsidRPr="00904AE7">
        <w:rPr>
          <w:rFonts w:ascii="Times New Roman" w:eastAsia="SimSun" w:hAnsi="Times New Roman"/>
          <w:sz w:val="28"/>
          <w:szCs w:val="28"/>
          <w:lang w:val="en-SG"/>
        </w:rPr>
        <w:t xml:space="preserve">Phạm </w:t>
      </w:r>
      <w:proofErr w:type="gramStart"/>
      <w:r w:rsidRPr="00904AE7">
        <w:rPr>
          <w:rFonts w:ascii="Times New Roman" w:eastAsia="SimSun" w:hAnsi="Times New Roman"/>
          <w:sz w:val="28"/>
          <w:szCs w:val="28"/>
          <w:lang w:val="en-SG"/>
        </w:rPr>
        <w:t>vi</w:t>
      </w:r>
      <w:proofErr w:type="gramEnd"/>
      <w:r w:rsidRPr="00904AE7">
        <w:rPr>
          <w:rFonts w:ascii="Times New Roman" w:eastAsia="SimSun" w:hAnsi="Times New Roman"/>
          <w:sz w:val="28"/>
          <w:szCs w:val="28"/>
          <w:lang w:val="en-SG"/>
        </w:rPr>
        <w:t xml:space="preserve"> điều chỉnh, đối tượng áp dụng</w:t>
      </w:r>
    </w:p>
    <w:p w:rsidR="0088463C" w:rsidRPr="0088463C" w:rsidRDefault="0088463C" w:rsidP="0088463C">
      <w:pPr>
        <w:spacing w:before="120" w:after="120"/>
        <w:ind w:firstLine="567"/>
        <w:jc w:val="both"/>
        <w:rPr>
          <w:bCs/>
          <w:sz w:val="28"/>
          <w:szCs w:val="28"/>
          <w:shd w:val="clear" w:color="auto" w:fill="FFFFFF"/>
        </w:rPr>
      </w:pPr>
      <w:r w:rsidRPr="0088463C">
        <w:rPr>
          <w:bCs/>
          <w:sz w:val="28"/>
          <w:szCs w:val="28"/>
          <w:shd w:val="clear" w:color="auto" w:fill="FFFFFF"/>
        </w:rPr>
        <w:t xml:space="preserve">1. Phạm </w:t>
      </w:r>
      <w:proofErr w:type="gramStart"/>
      <w:r w:rsidRPr="0088463C">
        <w:rPr>
          <w:bCs/>
          <w:sz w:val="28"/>
          <w:szCs w:val="28"/>
          <w:shd w:val="clear" w:color="auto" w:fill="FFFFFF"/>
        </w:rPr>
        <w:t>vi</w:t>
      </w:r>
      <w:proofErr w:type="gramEnd"/>
      <w:r w:rsidRPr="0088463C">
        <w:rPr>
          <w:bCs/>
          <w:sz w:val="28"/>
          <w:szCs w:val="28"/>
          <w:shd w:val="clear" w:color="auto" w:fill="FFFFFF"/>
        </w:rPr>
        <w:t xml:space="preserve"> điều chỉnh </w:t>
      </w:r>
    </w:p>
    <w:p w:rsidR="008A14D1" w:rsidRPr="008A14D1" w:rsidRDefault="0088463C" w:rsidP="008A14D1">
      <w:pPr>
        <w:pStyle w:val="a0"/>
        <w:shd w:val="clear" w:color="auto" w:fill="auto"/>
        <w:spacing w:before="120" w:after="120" w:line="240" w:lineRule="auto"/>
        <w:ind w:firstLine="567"/>
        <w:jc w:val="both"/>
        <w:rPr>
          <w:rFonts w:asciiTheme="majorHAnsi" w:eastAsia="SimSun" w:hAnsiTheme="majorHAnsi" w:cstheme="majorHAnsi"/>
          <w:sz w:val="28"/>
          <w:szCs w:val="28"/>
          <w:lang w:val="en-SG"/>
        </w:rPr>
      </w:pPr>
      <w:r w:rsidRPr="008A14D1">
        <w:rPr>
          <w:rFonts w:asciiTheme="majorHAnsi" w:hAnsiTheme="majorHAnsi" w:cstheme="majorHAnsi"/>
          <w:sz w:val="28"/>
          <w:szCs w:val="28"/>
        </w:rPr>
        <w:t xml:space="preserve">Nghị quyết này </w:t>
      </w:r>
      <w:r w:rsidR="0029277B">
        <w:rPr>
          <w:rFonts w:asciiTheme="majorHAnsi" w:hAnsiTheme="majorHAnsi" w:cstheme="majorHAnsi"/>
          <w:bCs/>
          <w:sz w:val="28"/>
          <w:szCs w:val="28"/>
          <w:lang w:val="en-US"/>
        </w:rPr>
        <w:t>q</w:t>
      </w:r>
      <w:r w:rsidRPr="008A14D1">
        <w:rPr>
          <w:rFonts w:asciiTheme="majorHAnsi" w:hAnsiTheme="majorHAnsi" w:cstheme="majorHAnsi"/>
          <w:bCs/>
          <w:sz w:val="28"/>
          <w:szCs w:val="28"/>
        </w:rPr>
        <w:t>uy định mức chuẩn trợ giúp xã hội</w:t>
      </w:r>
      <w:r w:rsidR="0029277B">
        <w:rPr>
          <w:rFonts w:asciiTheme="majorHAnsi" w:hAnsiTheme="majorHAnsi" w:cstheme="majorHAnsi"/>
          <w:bCs/>
          <w:sz w:val="28"/>
          <w:szCs w:val="28"/>
          <w:lang w:val="en-US"/>
        </w:rPr>
        <w:t>,</w:t>
      </w:r>
      <w:r w:rsidRPr="008A14D1">
        <w:rPr>
          <w:rFonts w:asciiTheme="majorHAnsi" w:hAnsiTheme="majorHAnsi" w:cstheme="majorHAnsi"/>
          <w:bCs/>
          <w:sz w:val="28"/>
          <w:szCs w:val="28"/>
        </w:rPr>
        <w:t xml:space="preserve"> mức trợ giúp xã hội</w:t>
      </w:r>
      <w:r w:rsidR="0029277B">
        <w:rPr>
          <w:rFonts w:asciiTheme="majorHAnsi" w:hAnsiTheme="majorHAnsi" w:cstheme="majorHAnsi"/>
          <w:bCs/>
          <w:sz w:val="28"/>
          <w:szCs w:val="28"/>
          <w:lang w:val="en-US"/>
        </w:rPr>
        <w:t>,</w:t>
      </w:r>
      <w:r w:rsidRPr="008A14D1">
        <w:rPr>
          <w:rFonts w:asciiTheme="majorHAnsi" w:hAnsiTheme="majorHAnsi" w:cstheme="majorHAnsi"/>
          <w:bCs/>
          <w:sz w:val="28"/>
          <w:szCs w:val="28"/>
        </w:rPr>
        <w:t xml:space="preserve"> đối tượng khó khăn khác chưa quy định tại Nghị định số 20/2021/NĐ-CP </w:t>
      </w:r>
      <w:r w:rsidR="008A14D1" w:rsidRPr="008A14D1">
        <w:rPr>
          <w:rFonts w:asciiTheme="majorHAnsi" w:eastAsia="SimSun" w:hAnsiTheme="majorHAnsi" w:cstheme="majorHAnsi"/>
          <w:sz w:val="28"/>
          <w:szCs w:val="28"/>
          <w:lang w:val="en-SG"/>
        </w:rPr>
        <w:t>ngày 15 tháng 3 năm 2021 của Chính phủ quy định chính sách trợ giúp xã hội đối với đối tượng bảo trợ xã hội.</w:t>
      </w:r>
    </w:p>
    <w:p w:rsidR="0088463C" w:rsidRPr="0088463C" w:rsidRDefault="0088463C" w:rsidP="0088463C">
      <w:pPr>
        <w:spacing w:before="120" w:after="120"/>
        <w:ind w:firstLine="567"/>
        <w:jc w:val="both"/>
        <w:rPr>
          <w:bCs/>
          <w:sz w:val="28"/>
          <w:szCs w:val="28"/>
          <w:shd w:val="clear" w:color="auto" w:fill="FFFFFF"/>
        </w:rPr>
      </w:pPr>
      <w:r w:rsidRPr="0088463C">
        <w:rPr>
          <w:bCs/>
          <w:sz w:val="28"/>
          <w:szCs w:val="28"/>
          <w:shd w:val="clear" w:color="auto" w:fill="FFFFFF"/>
        </w:rPr>
        <w:t xml:space="preserve">2. Đối tượng áp dụng </w:t>
      </w:r>
    </w:p>
    <w:p w:rsidR="008A14D1" w:rsidRDefault="0088463C" w:rsidP="008A14D1">
      <w:pPr>
        <w:pStyle w:val="a0"/>
        <w:shd w:val="clear" w:color="auto" w:fill="auto"/>
        <w:spacing w:before="120" w:after="120" w:line="240" w:lineRule="auto"/>
        <w:ind w:firstLine="567"/>
        <w:jc w:val="both"/>
        <w:rPr>
          <w:rFonts w:ascii="Times New Roman" w:eastAsia="SimSun" w:hAnsi="Times New Roman"/>
          <w:sz w:val="28"/>
          <w:szCs w:val="28"/>
          <w:lang w:val="en-SG"/>
        </w:rPr>
      </w:pPr>
      <w:r w:rsidRPr="008F0434">
        <w:rPr>
          <w:rFonts w:ascii="Times New Roman" w:eastAsia="SimSun" w:hAnsi="Times New Roman"/>
          <w:bCs/>
          <w:sz w:val="28"/>
          <w:szCs w:val="28"/>
          <w:lang w:eastAsia="x-none"/>
        </w:rPr>
        <w:t>a)</w:t>
      </w:r>
      <w:r w:rsidRPr="008F0434">
        <w:rPr>
          <w:rFonts w:ascii="Times New Roman" w:eastAsia="SimSun" w:hAnsi="Times New Roman"/>
          <w:bCs/>
          <w:sz w:val="28"/>
          <w:szCs w:val="28"/>
          <w:lang w:val="en-SG" w:eastAsia="x-none"/>
        </w:rPr>
        <w:t xml:space="preserve"> Đối tượng được quy định tại Nghị định số 20/2021/NĐ-CP</w:t>
      </w:r>
      <w:r w:rsidR="008A14D1">
        <w:rPr>
          <w:rFonts w:ascii="Times New Roman" w:eastAsia="SimSun" w:hAnsi="Times New Roman"/>
          <w:bCs/>
          <w:sz w:val="28"/>
          <w:szCs w:val="28"/>
          <w:lang w:val="en-SG" w:eastAsia="x-none"/>
        </w:rPr>
        <w:t xml:space="preserve"> </w:t>
      </w:r>
      <w:r w:rsidR="008A14D1">
        <w:rPr>
          <w:rFonts w:ascii="Times New Roman" w:eastAsia="SimSun" w:hAnsi="Times New Roman"/>
          <w:sz w:val="28"/>
          <w:szCs w:val="28"/>
          <w:lang w:val="en-SG"/>
        </w:rPr>
        <w:t>ngày 15 tháng 3 năm 2021 của Chính phủ quy định chính sách trợ giúp xã hội đối với đối tượng bảo trợ xã hội.</w:t>
      </w:r>
    </w:p>
    <w:p w:rsidR="0088463C" w:rsidRPr="008F0434" w:rsidRDefault="0088463C" w:rsidP="0088463C">
      <w:pPr>
        <w:pStyle w:val="ListParagraph"/>
        <w:spacing w:before="120" w:after="120" w:line="240" w:lineRule="auto"/>
        <w:ind w:left="0" w:firstLine="567"/>
        <w:jc w:val="both"/>
        <w:rPr>
          <w:rFonts w:ascii="Times New Roman" w:hAnsi="Times New Roman"/>
          <w:sz w:val="28"/>
          <w:szCs w:val="28"/>
        </w:rPr>
      </w:pPr>
      <w:r w:rsidRPr="008F0434">
        <w:rPr>
          <w:rFonts w:ascii="Times New Roman" w:hAnsi="Times New Roman"/>
          <w:sz w:val="28"/>
          <w:szCs w:val="28"/>
          <w:lang w:val="es-PR"/>
        </w:rPr>
        <w:t>b) Các đ</w:t>
      </w:r>
      <w:r w:rsidRPr="008F0434">
        <w:rPr>
          <w:rFonts w:ascii="Times New Roman" w:hAnsi="Times New Roman"/>
          <w:sz w:val="28"/>
          <w:szCs w:val="28"/>
        </w:rPr>
        <w:t xml:space="preserve">ối tượng khó khăn khác trên địa bàn tỉnh được quy định tại </w:t>
      </w:r>
      <w:r>
        <w:rPr>
          <w:rFonts w:ascii="Times New Roman" w:hAnsi="Times New Roman"/>
          <w:sz w:val="28"/>
          <w:szCs w:val="28"/>
        </w:rPr>
        <w:t xml:space="preserve">khoản 1 </w:t>
      </w:r>
      <w:r w:rsidRPr="008F0434">
        <w:rPr>
          <w:rFonts w:ascii="Times New Roman" w:hAnsi="Times New Roman"/>
          <w:sz w:val="28"/>
          <w:szCs w:val="28"/>
        </w:rPr>
        <w:t>Điều 3 Nghị quyết này</w:t>
      </w:r>
      <w:r w:rsidRPr="008F0434">
        <w:rPr>
          <w:rFonts w:ascii="Times New Roman" w:hAnsi="Times New Roman"/>
          <w:sz w:val="28"/>
          <w:szCs w:val="28"/>
          <w:lang w:val="es-PR"/>
        </w:rPr>
        <w:t xml:space="preserve">.  </w:t>
      </w:r>
    </w:p>
    <w:p w:rsidR="0088463C" w:rsidRPr="008F0434" w:rsidRDefault="0088463C" w:rsidP="0088463C">
      <w:pPr>
        <w:pStyle w:val="ListParagraph"/>
        <w:spacing w:before="120" w:after="120" w:line="240" w:lineRule="auto"/>
        <w:ind w:left="0" w:firstLine="567"/>
        <w:jc w:val="both"/>
        <w:rPr>
          <w:rFonts w:ascii="Times New Roman" w:hAnsi="Times New Roman"/>
          <w:sz w:val="28"/>
          <w:szCs w:val="28"/>
        </w:rPr>
      </w:pPr>
      <w:r w:rsidRPr="008F0434">
        <w:rPr>
          <w:rFonts w:ascii="Times New Roman" w:hAnsi="Times New Roman"/>
          <w:sz w:val="28"/>
          <w:szCs w:val="28"/>
        </w:rPr>
        <w:t>c) Các cơ quan, đơn vị, tổ chức được giao nhiệm vụ thực hiện chính sách trợ giúp xã hội đối với đối tượng bảo trợ xã hội trên địa bàn tỉnh Kon Tum.</w:t>
      </w:r>
    </w:p>
    <w:p w:rsidR="0088463C" w:rsidRPr="00904AE7" w:rsidRDefault="0088463C" w:rsidP="0088463C">
      <w:pPr>
        <w:pStyle w:val="Heading3"/>
        <w:spacing w:before="120" w:after="120"/>
        <w:ind w:firstLine="567"/>
        <w:jc w:val="both"/>
        <w:rPr>
          <w:rFonts w:ascii="Times New Roman" w:hAnsi="Times New Roman"/>
          <w:sz w:val="28"/>
          <w:szCs w:val="28"/>
          <w:lang w:val="en-US"/>
        </w:rPr>
      </w:pPr>
      <w:r w:rsidRPr="008F0434">
        <w:rPr>
          <w:rFonts w:ascii="Times New Roman" w:hAnsi="Times New Roman"/>
          <w:bCs w:val="0"/>
          <w:sz w:val="28"/>
          <w:szCs w:val="28"/>
        </w:rPr>
        <w:t xml:space="preserve">Điều </w:t>
      </w:r>
      <w:r w:rsidRPr="008F0434">
        <w:rPr>
          <w:rFonts w:ascii="Times New Roman" w:hAnsi="Times New Roman"/>
          <w:bCs w:val="0"/>
          <w:sz w:val="28"/>
          <w:szCs w:val="28"/>
          <w:lang w:val="en-US"/>
        </w:rPr>
        <w:t>2</w:t>
      </w:r>
      <w:r w:rsidRPr="008F0434">
        <w:rPr>
          <w:rFonts w:ascii="Times New Roman" w:hAnsi="Times New Roman"/>
          <w:sz w:val="28"/>
          <w:szCs w:val="28"/>
        </w:rPr>
        <w:t xml:space="preserve">. </w:t>
      </w:r>
      <w:r w:rsidRPr="00904AE7">
        <w:rPr>
          <w:rFonts w:ascii="Times New Roman" w:hAnsi="Times New Roman"/>
          <w:sz w:val="28"/>
          <w:szCs w:val="28"/>
          <w:lang w:val="en-US"/>
        </w:rPr>
        <w:t>M</w:t>
      </w:r>
      <w:r w:rsidRPr="00904AE7">
        <w:rPr>
          <w:rFonts w:ascii="Times New Roman" w:hAnsi="Times New Roman"/>
          <w:sz w:val="28"/>
          <w:szCs w:val="28"/>
        </w:rPr>
        <w:t xml:space="preserve">ức </w:t>
      </w:r>
      <w:r w:rsidRPr="00904AE7">
        <w:rPr>
          <w:rFonts w:ascii="Times New Roman" w:eastAsia="SimSun" w:hAnsi="Times New Roman"/>
          <w:sz w:val="28"/>
          <w:szCs w:val="28"/>
          <w:lang w:val="en-SG"/>
        </w:rPr>
        <w:t>chuẩn trợ giúp xã hội</w:t>
      </w:r>
      <w:r w:rsidRPr="00904AE7">
        <w:rPr>
          <w:rFonts w:ascii="Times New Roman" w:hAnsi="Times New Roman"/>
          <w:sz w:val="28"/>
          <w:szCs w:val="28"/>
          <w:lang w:val="en-US"/>
        </w:rPr>
        <w:t xml:space="preserve">, </w:t>
      </w:r>
      <w:r w:rsidRPr="00904AE7">
        <w:rPr>
          <w:rFonts w:ascii="Times New Roman" w:eastAsia="SimSun" w:hAnsi="Times New Roman"/>
          <w:sz w:val="28"/>
          <w:szCs w:val="28"/>
          <w:lang w:val="en-SG"/>
        </w:rPr>
        <w:t>mức trợ giúp xã hội</w:t>
      </w:r>
      <w:r w:rsidRPr="00904AE7">
        <w:rPr>
          <w:rFonts w:ascii="Times New Roman" w:hAnsi="Times New Roman"/>
          <w:sz w:val="28"/>
          <w:szCs w:val="28"/>
        </w:rPr>
        <w:t xml:space="preserve"> </w:t>
      </w:r>
      <w:r w:rsidRPr="00904AE7">
        <w:rPr>
          <w:rFonts w:ascii="Times New Roman" w:hAnsi="Times New Roman"/>
          <w:sz w:val="28"/>
          <w:szCs w:val="28"/>
          <w:lang w:val="en-US"/>
        </w:rPr>
        <w:t xml:space="preserve">đối với </w:t>
      </w:r>
      <w:r w:rsidRPr="00904AE7">
        <w:rPr>
          <w:rFonts w:ascii="Times New Roman" w:hAnsi="Times New Roman"/>
          <w:sz w:val="28"/>
          <w:szCs w:val="28"/>
        </w:rPr>
        <w:t>đối tượng bảo trợ xã hội</w:t>
      </w:r>
      <w:r w:rsidRPr="00904AE7">
        <w:rPr>
          <w:rFonts w:ascii="Times New Roman" w:hAnsi="Times New Roman"/>
          <w:sz w:val="28"/>
          <w:szCs w:val="28"/>
          <w:lang w:val="en-US"/>
        </w:rPr>
        <w:t xml:space="preserve"> </w:t>
      </w:r>
      <w:r w:rsidRPr="00904AE7">
        <w:rPr>
          <w:rFonts w:ascii="Times New Roman" w:hAnsi="Times New Roman"/>
          <w:sz w:val="28"/>
          <w:szCs w:val="28"/>
        </w:rPr>
        <w:t xml:space="preserve">trên địa bàn tỉnh </w:t>
      </w:r>
      <w:r w:rsidRPr="00904AE7">
        <w:rPr>
          <w:rFonts w:ascii="Times New Roman" w:hAnsi="Times New Roman"/>
          <w:sz w:val="28"/>
          <w:szCs w:val="28"/>
          <w:lang w:val="en-US"/>
        </w:rPr>
        <w:t>Kon Tum</w:t>
      </w:r>
    </w:p>
    <w:p w:rsidR="0088463C" w:rsidRPr="008F0434" w:rsidRDefault="0088463C" w:rsidP="0088463C">
      <w:pPr>
        <w:pStyle w:val="Heading3"/>
        <w:spacing w:before="120" w:after="120"/>
        <w:ind w:firstLine="567"/>
        <w:jc w:val="both"/>
        <w:rPr>
          <w:rFonts w:ascii="Times New Roman" w:eastAsia="SimSun" w:hAnsi="Times New Roman"/>
          <w:b w:val="0"/>
          <w:sz w:val="28"/>
          <w:szCs w:val="28"/>
          <w:lang w:val="en-SG"/>
        </w:rPr>
      </w:pPr>
      <w:r w:rsidRPr="0088463C">
        <w:rPr>
          <w:rFonts w:ascii="Times New Roman" w:eastAsia="SimSun" w:hAnsi="Times New Roman"/>
          <w:b w:val="0"/>
          <w:sz w:val="28"/>
          <w:szCs w:val="28"/>
          <w:lang w:val="en-SG"/>
        </w:rPr>
        <w:t>1.</w:t>
      </w:r>
      <w:r w:rsidRPr="008F0434">
        <w:rPr>
          <w:rFonts w:ascii="Times New Roman" w:eastAsia="SimSun" w:hAnsi="Times New Roman"/>
          <w:b w:val="0"/>
          <w:sz w:val="28"/>
          <w:szCs w:val="28"/>
          <w:lang w:val="en-SG"/>
        </w:rPr>
        <w:t xml:space="preserve"> Mức chuẩn trợ giúp xã hội trên địa bàn tỉnh là 360.000 đồng/tháng.</w:t>
      </w:r>
    </w:p>
    <w:p w:rsidR="0088463C" w:rsidRPr="008F0434" w:rsidRDefault="0088463C" w:rsidP="0088463C">
      <w:pPr>
        <w:pStyle w:val="Heading3"/>
        <w:spacing w:before="120" w:after="120"/>
        <w:ind w:firstLine="567"/>
        <w:jc w:val="both"/>
        <w:rPr>
          <w:rFonts w:ascii="Times New Roman" w:eastAsia="SimSun" w:hAnsi="Times New Roman"/>
          <w:b w:val="0"/>
          <w:sz w:val="28"/>
          <w:szCs w:val="28"/>
          <w:lang w:val="en-SG"/>
        </w:rPr>
      </w:pPr>
      <w:r w:rsidRPr="0088463C">
        <w:rPr>
          <w:rFonts w:ascii="Times New Roman" w:eastAsia="SimSun" w:hAnsi="Times New Roman"/>
          <w:b w:val="0"/>
          <w:sz w:val="28"/>
          <w:szCs w:val="28"/>
          <w:lang w:val="en-SG"/>
        </w:rPr>
        <w:t>2.</w:t>
      </w:r>
      <w:r w:rsidRPr="008F0434">
        <w:rPr>
          <w:rFonts w:ascii="Times New Roman" w:eastAsia="SimSun" w:hAnsi="Times New Roman"/>
          <w:b w:val="0"/>
          <w:sz w:val="28"/>
          <w:szCs w:val="28"/>
          <w:lang w:val="en-SG"/>
        </w:rPr>
        <w:t xml:space="preserve"> Mức trợ giúp xã hội </w:t>
      </w:r>
      <w:r w:rsidR="0029277B" w:rsidRPr="0029277B">
        <w:rPr>
          <w:rFonts w:ascii="Times New Roman" w:eastAsia="SimSun" w:hAnsi="Times New Roman"/>
          <w:b w:val="0"/>
          <w:color w:val="FF0000"/>
          <w:sz w:val="28"/>
          <w:szCs w:val="28"/>
          <w:lang w:val="en-SG"/>
        </w:rPr>
        <w:t xml:space="preserve">cho đối tượng </w:t>
      </w:r>
      <w:r w:rsidR="00614D2A">
        <w:rPr>
          <w:rFonts w:ascii="Times New Roman" w:eastAsia="SimSun" w:hAnsi="Times New Roman"/>
          <w:b w:val="0"/>
          <w:color w:val="FF0000"/>
          <w:sz w:val="28"/>
          <w:szCs w:val="28"/>
          <w:lang w:val="en-SG"/>
        </w:rPr>
        <w:t xml:space="preserve">tại </w:t>
      </w:r>
      <w:bookmarkStart w:id="0" w:name="_GoBack"/>
      <w:bookmarkEnd w:id="0"/>
      <w:r w:rsidRPr="008F0434">
        <w:rPr>
          <w:rFonts w:ascii="Times New Roman" w:eastAsia="SimSun" w:hAnsi="Times New Roman"/>
          <w:b w:val="0"/>
          <w:sz w:val="28"/>
          <w:szCs w:val="28"/>
          <w:lang w:val="en-SG"/>
        </w:rPr>
        <w:t>điểm a khoản 2 Điều 1 Nghị quyết này: Thực hiện theo Nghị định số 20/2021/NĐ-CP ngày 15 tháng 3 năm 2021 của Chính phủ quy định chính sách trợ giúp xã hội đối với đối tượng bảo trợ xã hội.</w:t>
      </w:r>
    </w:p>
    <w:p w:rsidR="0088463C" w:rsidRPr="008F0434" w:rsidRDefault="0088463C" w:rsidP="0088463C">
      <w:pPr>
        <w:spacing w:before="120" w:after="120"/>
        <w:ind w:firstLine="567"/>
        <w:jc w:val="both"/>
        <w:rPr>
          <w:sz w:val="28"/>
          <w:szCs w:val="28"/>
        </w:rPr>
      </w:pPr>
      <w:r w:rsidRPr="0088463C">
        <w:rPr>
          <w:rFonts w:eastAsia="Calibri"/>
          <w:sz w:val="28"/>
          <w:szCs w:val="28"/>
        </w:rPr>
        <w:t>3.</w:t>
      </w:r>
      <w:r w:rsidRPr="008F0434">
        <w:rPr>
          <w:rFonts w:eastAsia="Calibri"/>
          <w:sz w:val="28"/>
          <w:szCs w:val="28"/>
        </w:rPr>
        <w:t xml:space="preserve"> </w:t>
      </w:r>
      <w:r w:rsidRPr="008F0434">
        <w:rPr>
          <w:sz w:val="28"/>
          <w:szCs w:val="28"/>
        </w:rPr>
        <w:t>Thời gian thực hiện từ ngày 01 tháng 7 năm 2021.</w:t>
      </w:r>
    </w:p>
    <w:p w:rsidR="0088463C" w:rsidRPr="00904AE7" w:rsidRDefault="0088463C" w:rsidP="0088463C">
      <w:pPr>
        <w:spacing w:before="120" w:after="120"/>
        <w:ind w:firstLine="567"/>
        <w:jc w:val="both"/>
        <w:rPr>
          <w:b/>
          <w:sz w:val="28"/>
          <w:szCs w:val="28"/>
          <w:lang w:val="nl-NL"/>
        </w:rPr>
      </w:pPr>
      <w:r w:rsidRPr="008F0434">
        <w:rPr>
          <w:b/>
          <w:sz w:val="28"/>
          <w:szCs w:val="28"/>
          <w:lang w:val="nl-NL"/>
        </w:rPr>
        <w:t xml:space="preserve">Điều 3. </w:t>
      </w:r>
      <w:r w:rsidRPr="00904AE7">
        <w:rPr>
          <w:b/>
          <w:sz w:val="28"/>
          <w:szCs w:val="28"/>
          <w:lang w:val="nl-NL"/>
        </w:rPr>
        <w:t xml:space="preserve">Đối tượng khó khăn khác chưa quy định tại Nghị định số 20/2021/NĐ-CP </w:t>
      </w:r>
      <w:r w:rsidRPr="00904AE7">
        <w:rPr>
          <w:rFonts w:eastAsia="SimSun"/>
          <w:b/>
          <w:sz w:val="28"/>
          <w:szCs w:val="28"/>
          <w:lang w:val="nl-NL"/>
        </w:rPr>
        <w:t xml:space="preserve">ngày 15 tháng 3 năm 2021 </w:t>
      </w:r>
      <w:r w:rsidRPr="00904AE7">
        <w:rPr>
          <w:b/>
          <w:sz w:val="28"/>
          <w:szCs w:val="28"/>
          <w:lang w:val="nl-NL"/>
        </w:rPr>
        <w:t>được h</w:t>
      </w:r>
      <w:r w:rsidR="00904AE7">
        <w:rPr>
          <w:b/>
          <w:sz w:val="28"/>
          <w:szCs w:val="28"/>
          <w:lang w:val="nl-NL"/>
        </w:rPr>
        <w:t>ưởng chính sách trợ giúp xã hội</w:t>
      </w:r>
    </w:p>
    <w:p w:rsidR="0088463C" w:rsidRPr="0080668E" w:rsidRDefault="0088463C" w:rsidP="0088463C">
      <w:pPr>
        <w:spacing w:before="120" w:after="120"/>
        <w:ind w:firstLine="567"/>
        <w:jc w:val="both"/>
        <w:rPr>
          <w:sz w:val="28"/>
          <w:szCs w:val="28"/>
          <w:lang w:val="nl-NL"/>
        </w:rPr>
      </w:pPr>
      <w:r w:rsidRPr="0088463C">
        <w:rPr>
          <w:sz w:val="28"/>
          <w:szCs w:val="28"/>
          <w:lang w:val="es-PR"/>
        </w:rPr>
        <w:t>1.</w:t>
      </w:r>
      <w:r w:rsidRPr="008F0434">
        <w:rPr>
          <w:sz w:val="28"/>
          <w:szCs w:val="28"/>
          <w:lang w:val="es-PR"/>
        </w:rPr>
        <w:t xml:space="preserve"> </w:t>
      </w:r>
      <w:r w:rsidRPr="0080668E">
        <w:rPr>
          <w:color w:val="FF0000"/>
          <w:sz w:val="28"/>
          <w:szCs w:val="28"/>
          <w:lang w:val="nl-NL"/>
        </w:rPr>
        <w:t>Đối tượng khó khăn khác</w:t>
      </w:r>
      <w:r w:rsidR="008A14D1">
        <w:rPr>
          <w:color w:val="FF0000"/>
          <w:sz w:val="28"/>
          <w:szCs w:val="28"/>
          <w:lang w:val="nl-NL"/>
        </w:rPr>
        <w:t>,</w:t>
      </w:r>
      <w:r w:rsidRPr="0080668E">
        <w:rPr>
          <w:color w:val="FF0000"/>
          <w:sz w:val="28"/>
          <w:szCs w:val="28"/>
          <w:lang w:val="nl-NL"/>
        </w:rPr>
        <w:t xml:space="preserve"> bao gồm:</w:t>
      </w:r>
    </w:p>
    <w:p w:rsidR="0088463C" w:rsidRPr="008A14D1" w:rsidRDefault="0088463C" w:rsidP="0088463C">
      <w:pPr>
        <w:spacing w:before="120" w:after="120"/>
        <w:ind w:firstLine="567"/>
        <w:jc w:val="both"/>
        <w:rPr>
          <w:sz w:val="28"/>
          <w:szCs w:val="28"/>
          <w:lang w:val="nl-NL"/>
        </w:rPr>
      </w:pPr>
      <w:r w:rsidRPr="008F0434">
        <w:rPr>
          <w:sz w:val="28"/>
          <w:szCs w:val="28"/>
          <w:lang w:val="vi-VN"/>
        </w:rPr>
        <w:t>a)</w:t>
      </w:r>
      <w:r w:rsidRPr="008F0434">
        <w:rPr>
          <w:sz w:val="28"/>
          <w:szCs w:val="28"/>
          <w:lang w:val="es-PR"/>
        </w:rPr>
        <w:t xml:space="preserve"> </w:t>
      </w:r>
      <w:r w:rsidRPr="008F0434">
        <w:rPr>
          <w:sz w:val="28"/>
          <w:szCs w:val="28"/>
          <w:lang w:val="vi-VN"/>
        </w:rPr>
        <w:t xml:space="preserve">Người khuyết tật là thế hệ thứ ba của người hoạt động kháng </w:t>
      </w:r>
      <w:r w:rsidR="008A14D1">
        <w:rPr>
          <w:sz w:val="28"/>
          <w:szCs w:val="28"/>
          <w:lang w:val="vi-VN"/>
        </w:rPr>
        <w:t>chiến bị nhiễm chất độc hóa học</w:t>
      </w:r>
      <w:r w:rsidR="008A14D1" w:rsidRPr="008A14D1">
        <w:rPr>
          <w:sz w:val="28"/>
          <w:szCs w:val="28"/>
          <w:lang w:val="nl-NL"/>
        </w:rPr>
        <w:t>;</w:t>
      </w:r>
    </w:p>
    <w:p w:rsidR="0088463C" w:rsidRPr="008A14D1" w:rsidRDefault="0088463C" w:rsidP="0088463C">
      <w:pPr>
        <w:spacing w:before="120" w:after="120"/>
        <w:ind w:firstLine="567"/>
        <w:jc w:val="both"/>
        <w:rPr>
          <w:sz w:val="28"/>
          <w:szCs w:val="28"/>
          <w:lang w:val="nl-NL"/>
        </w:rPr>
      </w:pPr>
      <w:r w:rsidRPr="008F0434">
        <w:rPr>
          <w:sz w:val="28"/>
          <w:szCs w:val="28"/>
          <w:lang w:val="vi-VN"/>
        </w:rPr>
        <w:t>b)</w:t>
      </w:r>
      <w:r w:rsidRPr="008F0434">
        <w:rPr>
          <w:sz w:val="28"/>
          <w:szCs w:val="28"/>
          <w:lang w:val="es-PR"/>
        </w:rPr>
        <w:t xml:space="preserve"> </w:t>
      </w:r>
      <w:r w:rsidRPr="008F0434">
        <w:rPr>
          <w:sz w:val="28"/>
          <w:szCs w:val="28"/>
          <w:lang w:val="vi-VN"/>
        </w:rPr>
        <w:t xml:space="preserve">Trẻ em dưới 16 tuổi </w:t>
      </w:r>
      <w:r w:rsidRPr="008F0434">
        <w:rPr>
          <w:i/>
          <w:sz w:val="28"/>
          <w:szCs w:val="28"/>
          <w:lang w:val="vi-VN"/>
        </w:rPr>
        <w:t>(không thuộc đối tượng quy định tại Khoản 7, Điều 5, Nghị định số 20/2021/NĐ-CP)</w:t>
      </w:r>
      <w:r w:rsidRPr="008F0434">
        <w:rPr>
          <w:sz w:val="28"/>
          <w:szCs w:val="28"/>
          <w:lang w:val="vi-VN"/>
        </w:rPr>
        <w:t xml:space="preserve"> có cha hoặc mẹ bị khuyết tật đặc biệt nặng đang hưởng trợ cấp xã hội ngoài cộng đồng thuộc diện hộ nghèo, hộ cận nghèo, </w:t>
      </w:r>
      <w:r w:rsidRPr="0080668E">
        <w:rPr>
          <w:color w:val="FF0000"/>
          <w:sz w:val="28"/>
          <w:szCs w:val="28"/>
          <w:lang w:val="vi-VN"/>
        </w:rPr>
        <w:t>hộ có mức sống</w:t>
      </w:r>
      <w:r w:rsidRPr="008F0434">
        <w:rPr>
          <w:sz w:val="28"/>
          <w:szCs w:val="28"/>
          <w:lang w:val="vi-VN"/>
        </w:rPr>
        <w:t xml:space="preserve"> trung bình</w:t>
      </w:r>
      <w:r w:rsidR="008A14D1" w:rsidRPr="008A14D1">
        <w:rPr>
          <w:sz w:val="28"/>
          <w:szCs w:val="28"/>
          <w:lang w:val="nl-NL"/>
        </w:rPr>
        <w:t>;</w:t>
      </w:r>
    </w:p>
    <w:p w:rsidR="0088463C" w:rsidRPr="008A14D1" w:rsidRDefault="0088463C" w:rsidP="0088463C">
      <w:pPr>
        <w:spacing w:before="120" w:after="120"/>
        <w:ind w:firstLine="567"/>
        <w:jc w:val="both"/>
        <w:rPr>
          <w:sz w:val="28"/>
          <w:szCs w:val="28"/>
          <w:lang w:val="nl-NL"/>
        </w:rPr>
      </w:pPr>
      <w:r w:rsidRPr="008F0434">
        <w:rPr>
          <w:sz w:val="28"/>
          <w:szCs w:val="28"/>
          <w:lang w:val="vi-VN"/>
        </w:rPr>
        <w:t>c)</w:t>
      </w:r>
      <w:r w:rsidRPr="008F0434">
        <w:rPr>
          <w:sz w:val="28"/>
          <w:szCs w:val="28"/>
          <w:lang w:val="nl-NL"/>
        </w:rPr>
        <w:t xml:space="preserve"> Trẻ em dưới 16 tuổi </w:t>
      </w:r>
      <w:r w:rsidRPr="008F0434">
        <w:rPr>
          <w:i/>
          <w:sz w:val="28"/>
          <w:szCs w:val="28"/>
          <w:lang w:val="nl-NL"/>
        </w:rPr>
        <w:t>(không thuộc đối tượng quy định tại Khoản 7, Điều 5</w:t>
      </w:r>
      <w:r w:rsidRPr="008F0434">
        <w:rPr>
          <w:i/>
          <w:sz w:val="28"/>
          <w:szCs w:val="28"/>
          <w:lang w:val="vi-VN"/>
        </w:rPr>
        <w:t>, Nghị định số 20/2021/NĐ-CP</w:t>
      </w:r>
      <w:r w:rsidRPr="008F0434">
        <w:rPr>
          <w:i/>
          <w:sz w:val="28"/>
          <w:szCs w:val="28"/>
          <w:lang w:val="nl-NL"/>
        </w:rPr>
        <w:t>)</w:t>
      </w:r>
      <w:r w:rsidRPr="008F0434">
        <w:rPr>
          <w:sz w:val="28"/>
          <w:szCs w:val="28"/>
          <w:lang w:val="nl-NL"/>
        </w:rPr>
        <w:t xml:space="preserve"> có cha và mẹ bị khuyết tật nặng đang hưởng trợ cấp xã hội ngoài cộng đồng thuộc diện hộ nghèo, hộ cận nghèo, </w:t>
      </w:r>
      <w:r w:rsidRPr="00932C0C">
        <w:rPr>
          <w:color w:val="FF0000"/>
          <w:sz w:val="28"/>
          <w:szCs w:val="28"/>
          <w:lang w:val="nl-NL"/>
        </w:rPr>
        <w:t>hộ có</w:t>
      </w:r>
      <w:r>
        <w:rPr>
          <w:color w:val="FF0000"/>
          <w:sz w:val="28"/>
          <w:szCs w:val="28"/>
          <w:lang w:val="nl-NL"/>
        </w:rPr>
        <w:t xml:space="preserve"> mức sống</w:t>
      </w:r>
      <w:r w:rsidRPr="008F0434">
        <w:rPr>
          <w:sz w:val="28"/>
          <w:szCs w:val="28"/>
          <w:lang w:val="vi-VN"/>
        </w:rPr>
        <w:t xml:space="preserve"> trung bình</w:t>
      </w:r>
      <w:r w:rsidR="008A14D1" w:rsidRPr="008A14D1">
        <w:rPr>
          <w:sz w:val="28"/>
          <w:szCs w:val="28"/>
          <w:lang w:val="nl-NL"/>
        </w:rPr>
        <w:t>;</w:t>
      </w:r>
    </w:p>
    <w:p w:rsidR="0088463C" w:rsidRPr="008F0434" w:rsidRDefault="0088463C" w:rsidP="0088463C">
      <w:pPr>
        <w:spacing w:before="120" w:after="120"/>
        <w:ind w:firstLine="567"/>
        <w:jc w:val="both"/>
        <w:rPr>
          <w:sz w:val="28"/>
          <w:szCs w:val="28"/>
          <w:lang w:val="nl-NL"/>
        </w:rPr>
      </w:pPr>
      <w:r w:rsidRPr="008F0434">
        <w:rPr>
          <w:sz w:val="28"/>
          <w:szCs w:val="28"/>
          <w:lang w:val="vi-VN"/>
        </w:rPr>
        <w:t>d)</w:t>
      </w:r>
      <w:r w:rsidRPr="008F0434">
        <w:rPr>
          <w:sz w:val="28"/>
          <w:szCs w:val="28"/>
          <w:lang w:val="nl-NL"/>
        </w:rPr>
        <w:t xml:space="preserve"> Người nhiễm HIV </w:t>
      </w:r>
      <w:r w:rsidRPr="008F0434">
        <w:rPr>
          <w:i/>
          <w:sz w:val="28"/>
          <w:szCs w:val="28"/>
          <w:lang w:val="nl-NL"/>
        </w:rPr>
        <w:t>(bao gồm trẻ em bị nhiễm HIV)</w:t>
      </w:r>
      <w:r w:rsidRPr="008F0434">
        <w:rPr>
          <w:sz w:val="28"/>
          <w:szCs w:val="28"/>
          <w:lang w:val="nl-NL"/>
        </w:rPr>
        <w:t xml:space="preserve"> không thuộc diện hộ nghèo  nhưng không có nguồn thu nhập ổn định hàng tháng như tiền lương, tiền công, lương hưu, trợ cấp bảo hiểm xã hội, trợ cấp xã hội hàng tháng</w:t>
      </w:r>
      <w:r w:rsidR="008A14D1">
        <w:rPr>
          <w:sz w:val="28"/>
          <w:szCs w:val="28"/>
          <w:lang w:val="nl-NL"/>
        </w:rPr>
        <w:t>;</w:t>
      </w:r>
      <w:r>
        <w:rPr>
          <w:sz w:val="28"/>
          <w:szCs w:val="28"/>
          <w:lang w:val="nl-NL"/>
        </w:rPr>
        <w:t xml:space="preserve"> </w:t>
      </w:r>
    </w:p>
    <w:p w:rsidR="0088463C" w:rsidRPr="00932C0C" w:rsidRDefault="0088463C" w:rsidP="0088463C">
      <w:pPr>
        <w:spacing w:before="120" w:after="120"/>
        <w:ind w:firstLine="567"/>
        <w:jc w:val="both"/>
        <w:rPr>
          <w:color w:val="FF0000"/>
          <w:sz w:val="28"/>
          <w:szCs w:val="28"/>
          <w:lang w:val="nl-NL"/>
        </w:rPr>
      </w:pPr>
      <w:r w:rsidRPr="008F0434">
        <w:rPr>
          <w:sz w:val="28"/>
          <w:szCs w:val="28"/>
          <w:lang w:val="nl-NL"/>
        </w:rPr>
        <w:t>e) Người cao tuổi từ đủ 75 tuổi đến 80 tuổi thuộc diện hộ nghèo, hộ cận nghèo</w:t>
      </w:r>
      <w:r>
        <w:rPr>
          <w:sz w:val="28"/>
          <w:szCs w:val="28"/>
          <w:lang w:val="nl-NL"/>
        </w:rPr>
        <w:t xml:space="preserve"> </w:t>
      </w:r>
      <w:r w:rsidR="008A14D1">
        <w:rPr>
          <w:sz w:val="28"/>
          <w:szCs w:val="28"/>
          <w:lang w:val="nl-NL"/>
        </w:rPr>
        <w:t>(</w:t>
      </w:r>
      <w:r w:rsidR="008A14D1">
        <w:rPr>
          <w:i/>
          <w:sz w:val="28"/>
          <w:szCs w:val="28"/>
          <w:lang w:val="nl-NL"/>
        </w:rPr>
        <w:t>không thuộc diện đối tượng quy định tại khoản 5 Điều 5 Nghị định số 20/2021/NĐ-CP</w:t>
      </w:r>
      <w:r w:rsidR="008A14D1">
        <w:rPr>
          <w:sz w:val="28"/>
          <w:szCs w:val="28"/>
          <w:lang w:val="nl-NL"/>
        </w:rPr>
        <w:t xml:space="preserve">)  </w:t>
      </w:r>
      <w:r w:rsidRPr="008F0434">
        <w:rPr>
          <w:sz w:val="28"/>
          <w:szCs w:val="28"/>
          <w:lang w:val="nl-NL"/>
        </w:rPr>
        <w:t>đang sinh sống tại địa bàn không phải là xã, thôn vùng đồng bào dân tộc thiểu số và miền núi đặc biệt khó khăn.</w:t>
      </w:r>
    </w:p>
    <w:p w:rsidR="0088463C" w:rsidRPr="008F0434" w:rsidRDefault="0088463C" w:rsidP="0088463C">
      <w:pPr>
        <w:spacing w:before="120" w:after="120"/>
        <w:ind w:firstLine="567"/>
        <w:jc w:val="both"/>
        <w:rPr>
          <w:sz w:val="28"/>
          <w:szCs w:val="28"/>
          <w:lang w:val="vi-VN"/>
        </w:rPr>
      </w:pPr>
      <w:r w:rsidRPr="008F0434">
        <w:rPr>
          <w:sz w:val="28"/>
          <w:szCs w:val="28"/>
          <w:lang w:val="vi-VN"/>
        </w:rPr>
        <w:t xml:space="preserve">2. </w:t>
      </w:r>
      <w:r w:rsidRPr="008F0434">
        <w:rPr>
          <w:sz w:val="28"/>
          <w:szCs w:val="28"/>
          <w:lang w:val="nl-NL"/>
        </w:rPr>
        <w:t>Chế độ</w:t>
      </w:r>
      <w:r w:rsidRPr="008F0434">
        <w:rPr>
          <w:sz w:val="28"/>
          <w:szCs w:val="28"/>
          <w:lang w:val="vi-VN"/>
        </w:rPr>
        <w:t xml:space="preserve"> </w:t>
      </w:r>
      <w:r w:rsidRPr="008F0434">
        <w:rPr>
          <w:sz w:val="28"/>
          <w:szCs w:val="28"/>
          <w:lang w:val="nl-NL"/>
        </w:rPr>
        <w:t>trợ giúp xã hội</w:t>
      </w:r>
      <w:r w:rsidRPr="008F0434">
        <w:rPr>
          <w:sz w:val="28"/>
          <w:szCs w:val="28"/>
          <w:lang w:val="vi-VN"/>
        </w:rPr>
        <w:t>.</w:t>
      </w:r>
    </w:p>
    <w:p w:rsidR="0088463C" w:rsidRPr="008F0434" w:rsidRDefault="0088463C" w:rsidP="0088463C">
      <w:pPr>
        <w:spacing w:before="120" w:after="120"/>
        <w:ind w:firstLine="567"/>
        <w:jc w:val="both"/>
        <w:rPr>
          <w:sz w:val="28"/>
          <w:szCs w:val="28"/>
          <w:lang w:val="vi-VN"/>
        </w:rPr>
      </w:pPr>
      <w:r w:rsidRPr="008F0434">
        <w:rPr>
          <w:sz w:val="28"/>
          <w:szCs w:val="28"/>
          <w:lang w:val="vi-VN"/>
        </w:rPr>
        <w:t xml:space="preserve">a) </w:t>
      </w:r>
      <w:r w:rsidRPr="008F0434">
        <w:rPr>
          <w:sz w:val="28"/>
          <w:szCs w:val="28"/>
          <w:lang w:val="nl-NL"/>
        </w:rPr>
        <w:t xml:space="preserve">Các đối tượng quy định tại khoản 1 Điều này được hưởng chính sách cấp thẻ bảo hiểm y tế, hỗ trợ chi phí mai táng theo quy định tại Điều 9, Điều 11 Nghị định số 20/2021/NĐ-CP.  </w:t>
      </w:r>
    </w:p>
    <w:p w:rsidR="0088463C" w:rsidRPr="008F0434" w:rsidRDefault="0088463C" w:rsidP="0088463C">
      <w:pPr>
        <w:spacing w:before="120" w:after="120"/>
        <w:ind w:firstLine="567"/>
        <w:jc w:val="both"/>
        <w:rPr>
          <w:sz w:val="28"/>
          <w:szCs w:val="28"/>
          <w:lang w:val="nl-NL"/>
        </w:rPr>
      </w:pPr>
      <w:r w:rsidRPr="008F0434">
        <w:rPr>
          <w:sz w:val="28"/>
          <w:szCs w:val="28"/>
          <w:lang w:val="vi-VN"/>
        </w:rPr>
        <w:t xml:space="preserve">b) </w:t>
      </w:r>
      <w:r w:rsidRPr="008F0434">
        <w:rPr>
          <w:sz w:val="28"/>
          <w:szCs w:val="28"/>
          <w:lang w:val="nl-NL"/>
        </w:rPr>
        <w:t>Các đối tượng quy định tại điểm a,b,c,d khoản 1 Điều này được hưởng chế độ trợ cấp xã hội hàng tháng với mức bằng mức chuẩn trợ giúp xã hội quy định tại khoản 1 Điều 2 Nghị quyết này nhân với hệ số</w:t>
      </w:r>
      <w:r w:rsidRPr="008F0434">
        <w:rPr>
          <w:sz w:val="28"/>
          <w:szCs w:val="28"/>
          <w:lang w:val="vi-VN"/>
        </w:rPr>
        <w:t xml:space="preserve"> 1,5. Riêng với đối tượng là trẻ em quy định </w:t>
      </w:r>
      <w:r w:rsidRPr="008F0434">
        <w:rPr>
          <w:sz w:val="28"/>
          <w:szCs w:val="28"/>
          <w:lang w:val="nl-NL"/>
        </w:rPr>
        <w:t>như sau:</w:t>
      </w:r>
    </w:p>
    <w:p w:rsidR="0088463C" w:rsidRPr="008F0434" w:rsidRDefault="0088463C" w:rsidP="0088463C">
      <w:pPr>
        <w:spacing w:before="120" w:after="120"/>
        <w:ind w:firstLine="567"/>
        <w:jc w:val="both"/>
        <w:rPr>
          <w:sz w:val="28"/>
          <w:szCs w:val="28"/>
          <w:lang w:val="nl-NL"/>
        </w:rPr>
      </w:pPr>
      <w:r w:rsidRPr="008F0434">
        <w:rPr>
          <w:sz w:val="28"/>
          <w:szCs w:val="28"/>
          <w:lang w:val="vi-VN"/>
        </w:rPr>
        <w:t xml:space="preserve">- </w:t>
      </w:r>
      <w:r w:rsidRPr="008F0434">
        <w:rPr>
          <w:sz w:val="28"/>
          <w:szCs w:val="28"/>
          <w:lang w:val="nl-NL"/>
        </w:rPr>
        <w:t>Hệ số 2,0 đối với</w:t>
      </w:r>
      <w:r w:rsidRPr="008F0434">
        <w:rPr>
          <w:sz w:val="28"/>
          <w:szCs w:val="28"/>
          <w:lang w:val="vi-VN"/>
        </w:rPr>
        <w:t xml:space="preserve"> đối tượng</w:t>
      </w:r>
      <w:r w:rsidRPr="008F0434">
        <w:rPr>
          <w:sz w:val="28"/>
          <w:szCs w:val="28"/>
          <w:lang w:val="nl-NL"/>
        </w:rPr>
        <w:t xml:space="preserve"> dưới 4 tuổi.</w:t>
      </w:r>
    </w:p>
    <w:p w:rsidR="0088463C" w:rsidRPr="008F0434" w:rsidRDefault="0088463C" w:rsidP="0088463C">
      <w:pPr>
        <w:spacing w:before="120" w:after="120"/>
        <w:ind w:firstLine="567"/>
        <w:jc w:val="both"/>
        <w:rPr>
          <w:sz w:val="28"/>
          <w:szCs w:val="28"/>
          <w:lang w:val="nl-NL"/>
        </w:rPr>
      </w:pPr>
      <w:r w:rsidRPr="008F0434">
        <w:rPr>
          <w:sz w:val="28"/>
          <w:szCs w:val="28"/>
          <w:lang w:val="nl-NL"/>
        </w:rPr>
        <w:t xml:space="preserve">- Hệ số 1,5 đối với </w:t>
      </w:r>
      <w:r w:rsidRPr="008F0434">
        <w:rPr>
          <w:sz w:val="28"/>
          <w:szCs w:val="28"/>
          <w:lang w:val="vi-VN"/>
        </w:rPr>
        <w:t xml:space="preserve">đối tượng </w:t>
      </w:r>
      <w:r w:rsidRPr="008F0434">
        <w:rPr>
          <w:sz w:val="28"/>
          <w:szCs w:val="28"/>
          <w:lang w:val="nl-NL"/>
        </w:rPr>
        <w:t xml:space="preserve">từ đủ 4 tuổi </w:t>
      </w:r>
      <w:r w:rsidRPr="008F0434">
        <w:rPr>
          <w:sz w:val="28"/>
          <w:szCs w:val="28"/>
          <w:lang w:val="vi-VN"/>
        </w:rPr>
        <w:t>đến dưới 16 tuổi</w:t>
      </w:r>
      <w:r w:rsidRPr="008F0434">
        <w:rPr>
          <w:sz w:val="28"/>
          <w:szCs w:val="28"/>
          <w:lang w:val="nl-NL"/>
        </w:rPr>
        <w:t>.</w:t>
      </w:r>
    </w:p>
    <w:p w:rsidR="0088463C" w:rsidRPr="008F0434" w:rsidRDefault="0088463C" w:rsidP="0088463C">
      <w:pPr>
        <w:spacing w:before="120" w:after="120"/>
        <w:ind w:firstLine="567"/>
        <w:jc w:val="both"/>
        <w:rPr>
          <w:sz w:val="28"/>
          <w:szCs w:val="28"/>
          <w:lang w:val="nl-NL"/>
        </w:rPr>
      </w:pPr>
      <w:r w:rsidRPr="008F0434">
        <w:rPr>
          <w:sz w:val="28"/>
          <w:szCs w:val="28"/>
          <w:lang w:val="nl-NL"/>
        </w:rPr>
        <w:t>c) Đối tượng quy định tại điểm e khoản 1 Điều này được hưởng chế độ trợ cấp xã hội hàng tháng với mức bằng mức chuẩn trợ giúp xã hội quy định tại khoản 1 Điều 2 Nghị quyết này nhân với hệ số</w:t>
      </w:r>
      <w:r w:rsidRPr="008F0434">
        <w:rPr>
          <w:sz w:val="28"/>
          <w:szCs w:val="28"/>
          <w:lang w:val="vi-VN"/>
        </w:rPr>
        <w:t xml:space="preserve"> 1</w:t>
      </w:r>
      <w:r w:rsidRPr="008F0434">
        <w:rPr>
          <w:sz w:val="28"/>
          <w:szCs w:val="28"/>
          <w:lang w:val="nl-NL"/>
        </w:rPr>
        <w:t xml:space="preserve">,0. </w:t>
      </w:r>
    </w:p>
    <w:p w:rsidR="0088463C" w:rsidRPr="008F0434" w:rsidRDefault="0088463C" w:rsidP="0088463C">
      <w:pPr>
        <w:shd w:val="clear" w:color="auto" w:fill="FFFFFF"/>
        <w:spacing w:before="120" w:after="120"/>
        <w:ind w:firstLine="567"/>
        <w:jc w:val="both"/>
        <w:rPr>
          <w:sz w:val="28"/>
          <w:szCs w:val="28"/>
          <w:lang w:val="nl-NL"/>
        </w:rPr>
      </w:pPr>
      <w:r w:rsidRPr="008F0434">
        <w:rPr>
          <w:sz w:val="28"/>
          <w:szCs w:val="28"/>
          <w:lang w:val="vi-VN"/>
        </w:rPr>
        <w:t xml:space="preserve">3. </w:t>
      </w:r>
      <w:r w:rsidRPr="008F0434">
        <w:rPr>
          <w:sz w:val="28"/>
          <w:szCs w:val="28"/>
          <w:lang w:val="nl-NL"/>
        </w:rPr>
        <w:t xml:space="preserve">Trường hợp đối tượng </w:t>
      </w:r>
      <w:r w:rsidRPr="008F0434">
        <w:rPr>
          <w:sz w:val="28"/>
          <w:szCs w:val="28"/>
          <w:lang w:val="vi-VN"/>
        </w:rPr>
        <w:t xml:space="preserve">thuộc diện </w:t>
      </w:r>
      <w:r w:rsidRPr="008F0434">
        <w:rPr>
          <w:sz w:val="28"/>
          <w:szCs w:val="28"/>
          <w:lang w:val="nl-NL"/>
        </w:rPr>
        <w:t>hưởng các mức theo các hệ số khác nhau được quy định tại Nghị định số 20/2021/NĐ-CP và Nghị quyết này thì chỉ được hưởng một mức cao nhất.</w:t>
      </w:r>
    </w:p>
    <w:p w:rsidR="0088463C" w:rsidRPr="008F0434" w:rsidRDefault="0088463C" w:rsidP="0088463C">
      <w:pPr>
        <w:spacing w:before="120" w:after="120"/>
        <w:ind w:firstLine="567"/>
        <w:jc w:val="both"/>
        <w:rPr>
          <w:sz w:val="28"/>
          <w:szCs w:val="28"/>
          <w:lang w:val="nl-NL"/>
        </w:rPr>
      </w:pPr>
      <w:r w:rsidRPr="008F0434">
        <w:rPr>
          <w:sz w:val="28"/>
          <w:szCs w:val="28"/>
          <w:lang w:val="vi-VN"/>
        </w:rPr>
        <w:t>4</w:t>
      </w:r>
      <w:r w:rsidRPr="008F0434">
        <w:rPr>
          <w:sz w:val="28"/>
          <w:szCs w:val="28"/>
          <w:lang w:val="nl-NL"/>
        </w:rPr>
        <w:t>. Thời gian thực hiện kể từ ngày Nghị quyết có hiệu lực.</w:t>
      </w:r>
    </w:p>
    <w:p w:rsidR="00904AE7" w:rsidRDefault="0088463C" w:rsidP="0088463C">
      <w:pPr>
        <w:spacing w:before="120" w:after="120"/>
        <w:ind w:firstLine="567"/>
        <w:jc w:val="both"/>
        <w:rPr>
          <w:b/>
          <w:sz w:val="28"/>
          <w:szCs w:val="28"/>
          <w:lang w:val="nl-NL"/>
        </w:rPr>
      </w:pPr>
      <w:r w:rsidRPr="008F0434">
        <w:rPr>
          <w:b/>
          <w:bCs/>
          <w:sz w:val="28"/>
          <w:szCs w:val="28"/>
          <w:lang w:val="nl-NL"/>
        </w:rPr>
        <w:t>Điều 4.</w:t>
      </w:r>
      <w:r w:rsidRPr="008F0434">
        <w:rPr>
          <w:sz w:val="28"/>
          <w:szCs w:val="28"/>
          <w:lang w:val="nl-NL"/>
        </w:rPr>
        <w:t xml:space="preserve"> </w:t>
      </w:r>
      <w:r w:rsidR="00904AE7">
        <w:rPr>
          <w:b/>
          <w:sz w:val="28"/>
          <w:szCs w:val="28"/>
          <w:lang w:val="nl-NL"/>
        </w:rPr>
        <w:t>Nguồn kinh phí thực hiện</w:t>
      </w:r>
    </w:p>
    <w:p w:rsidR="0088463C" w:rsidRPr="008F0434" w:rsidRDefault="0088463C" w:rsidP="0088463C">
      <w:pPr>
        <w:spacing w:before="120" w:after="120"/>
        <w:ind w:firstLine="567"/>
        <w:jc w:val="both"/>
        <w:rPr>
          <w:sz w:val="28"/>
          <w:szCs w:val="28"/>
          <w:lang w:val="nl-NL"/>
        </w:rPr>
      </w:pPr>
      <w:r w:rsidRPr="008F0434">
        <w:rPr>
          <w:sz w:val="28"/>
          <w:szCs w:val="28"/>
          <w:lang w:val="nl-NL"/>
        </w:rPr>
        <w:t xml:space="preserve">Kinh phí thực hiện chính sách trợ giúp xã hội do ngân sách trung ương hỗ trợ cho ngân sách địa phương theo cơ chế hỗ trợ thực hiện các chính sách an sinh do Trung ương ban hành và được Thủ tướng Chính phủ quyết định, kết hợp nguồn ngân sách địa phương theo phân cấp để triển khai thực hiện. </w:t>
      </w:r>
    </w:p>
    <w:p w:rsidR="0088463C" w:rsidRPr="008F0434" w:rsidRDefault="0088463C" w:rsidP="0088463C">
      <w:pPr>
        <w:spacing w:before="120" w:after="120"/>
        <w:ind w:firstLine="567"/>
        <w:jc w:val="both"/>
        <w:rPr>
          <w:sz w:val="28"/>
          <w:szCs w:val="28"/>
          <w:lang w:val="nl-NL"/>
        </w:rPr>
      </w:pPr>
      <w:r w:rsidRPr="008F0434">
        <w:rPr>
          <w:sz w:val="28"/>
          <w:szCs w:val="28"/>
          <w:lang w:val="nl-NL"/>
        </w:rPr>
        <w:t>Riêng kinh phí hỗ trợ đối tượng khó khăn khác của địa phương</w:t>
      </w:r>
      <w:r>
        <w:rPr>
          <w:sz w:val="28"/>
          <w:szCs w:val="28"/>
          <w:lang w:val="nl-NL"/>
        </w:rPr>
        <w:t xml:space="preserve"> </w:t>
      </w:r>
      <w:r w:rsidRPr="00932C0C">
        <w:rPr>
          <w:color w:val="FF0000"/>
          <w:sz w:val="28"/>
          <w:szCs w:val="28"/>
          <w:lang w:val="nl-NL"/>
        </w:rPr>
        <w:t xml:space="preserve">được quy định tại khoản 1 Điều 3 Nghị quyết này </w:t>
      </w:r>
      <w:r w:rsidRPr="008F0434">
        <w:rPr>
          <w:sz w:val="28"/>
          <w:szCs w:val="28"/>
          <w:lang w:val="nl-NL"/>
        </w:rPr>
        <w:t>do ngân sách địa phương đảm bảo theo phân cấp ngân sách hiện hành.</w:t>
      </w:r>
    </w:p>
    <w:p w:rsidR="0088463C" w:rsidRPr="008F0434" w:rsidRDefault="0088463C" w:rsidP="0088463C">
      <w:pPr>
        <w:spacing w:before="120" w:after="120"/>
        <w:ind w:firstLine="567"/>
        <w:jc w:val="both"/>
        <w:rPr>
          <w:sz w:val="28"/>
          <w:szCs w:val="28"/>
          <w:lang w:val="nl-NL"/>
        </w:rPr>
      </w:pPr>
      <w:r w:rsidRPr="008F0434">
        <w:rPr>
          <w:b/>
          <w:sz w:val="28"/>
          <w:szCs w:val="28"/>
          <w:lang w:val="nl-NL"/>
        </w:rPr>
        <w:t>Điều 5</w:t>
      </w:r>
      <w:r w:rsidRPr="00EE3F20">
        <w:rPr>
          <w:b/>
          <w:sz w:val="28"/>
          <w:szCs w:val="28"/>
          <w:lang w:val="nl-NL"/>
        </w:rPr>
        <w:t>. Tổ chức thực hiện.</w:t>
      </w:r>
      <w:r w:rsidRPr="008F0434">
        <w:rPr>
          <w:sz w:val="28"/>
          <w:szCs w:val="28"/>
          <w:lang w:val="nl-NL"/>
        </w:rPr>
        <w:t xml:space="preserve"> </w:t>
      </w:r>
    </w:p>
    <w:p w:rsidR="0088463C" w:rsidRPr="008F0434" w:rsidRDefault="0088463C" w:rsidP="0088463C">
      <w:pPr>
        <w:spacing w:before="120" w:after="120"/>
        <w:ind w:firstLine="567"/>
        <w:jc w:val="both"/>
        <w:rPr>
          <w:sz w:val="28"/>
          <w:szCs w:val="28"/>
          <w:lang w:val="nl-NL"/>
        </w:rPr>
      </w:pPr>
      <w:r w:rsidRPr="00EE3F20">
        <w:rPr>
          <w:sz w:val="28"/>
          <w:szCs w:val="28"/>
          <w:lang w:val="nl-NL"/>
        </w:rPr>
        <w:t>1.</w:t>
      </w:r>
      <w:r w:rsidRPr="008F0434">
        <w:rPr>
          <w:sz w:val="28"/>
          <w:szCs w:val="28"/>
          <w:lang w:val="nl-NL"/>
        </w:rPr>
        <w:t xml:space="preserve"> Giao Uỷ ban nhân dân tỉnh tổ chức triển khai thực hiện Nghị quyết này. </w:t>
      </w:r>
    </w:p>
    <w:p w:rsidR="0088463C" w:rsidRPr="008F0434" w:rsidRDefault="0088463C" w:rsidP="0088463C">
      <w:pPr>
        <w:spacing w:before="120" w:after="120"/>
        <w:ind w:firstLine="567"/>
        <w:jc w:val="both"/>
        <w:rPr>
          <w:sz w:val="28"/>
          <w:szCs w:val="28"/>
          <w:lang w:val="nl-NL"/>
        </w:rPr>
      </w:pPr>
      <w:r w:rsidRPr="00EE3F20">
        <w:rPr>
          <w:sz w:val="28"/>
          <w:szCs w:val="28"/>
          <w:lang w:val="nl-NL"/>
        </w:rPr>
        <w:t>2.</w:t>
      </w:r>
      <w:r w:rsidRPr="008F0434">
        <w:rPr>
          <w:sz w:val="28"/>
          <w:szCs w:val="28"/>
          <w:lang w:val="nl-NL"/>
        </w:rPr>
        <w:t xml:space="preserve"> Giao Thường trực Hội đồng nhân dân tỉnh, các Ban của Hội đồng nhân dân tỉnh, Tổ đại biểu Hội đồng nhân dân tỉnh và đại biểu Hội đồng nhân dân tỉnh giám sát việc thực hiện.</w:t>
      </w:r>
      <w:r w:rsidRPr="008F0434">
        <w:rPr>
          <w:sz w:val="28"/>
          <w:szCs w:val="28"/>
          <w:lang w:val="nl-NL"/>
        </w:rPr>
        <w:tab/>
      </w:r>
    </w:p>
    <w:p w:rsidR="0088463C" w:rsidRDefault="0088463C" w:rsidP="0088463C">
      <w:pPr>
        <w:spacing w:before="120" w:after="120"/>
        <w:ind w:firstLine="567"/>
        <w:jc w:val="both"/>
        <w:rPr>
          <w:sz w:val="28"/>
          <w:szCs w:val="28"/>
          <w:lang w:val="nl-NL"/>
        </w:rPr>
      </w:pPr>
      <w:r w:rsidRPr="008F0434">
        <w:rPr>
          <w:sz w:val="28"/>
          <w:szCs w:val="28"/>
          <w:lang w:val="nl-NL"/>
        </w:rPr>
        <w:t>Nghị quyết này đã được Hội đồng nhân dân tỉnh khóa XII, kỳ họp thứ II thông qua ngày    tháng    năm 2021 và có hiệu lực từ ngày   tháng    năm 2021./.</w:t>
      </w:r>
    </w:p>
    <w:tbl>
      <w:tblPr>
        <w:tblpPr w:leftFromText="180" w:rightFromText="180" w:vertAnchor="text" w:horzAnchor="margin" w:tblpY="32"/>
        <w:tblW w:w="9394" w:type="dxa"/>
        <w:tblLook w:val="01E0" w:firstRow="1" w:lastRow="1" w:firstColumn="1" w:lastColumn="1" w:noHBand="0" w:noVBand="0"/>
      </w:tblPr>
      <w:tblGrid>
        <w:gridCol w:w="5762"/>
        <w:gridCol w:w="3632"/>
      </w:tblGrid>
      <w:tr w:rsidR="0088463C" w:rsidRPr="009E03A9" w:rsidTr="002F7FE3">
        <w:trPr>
          <w:trHeight w:val="769"/>
        </w:trPr>
        <w:tc>
          <w:tcPr>
            <w:tcW w:w="5762" w:type="dxa"/>
          </w:tcPr>
          <w:p w:rsidR="0088463C" w:rsidRPr="009E03A9" w:rsidRDefault="0088463C" w:rsidP="002F7FE3">
            <w:pPr>
              <w:widowControl w:val="0"/>
              <w:rPr>
                <w:b/>
                <w:i/>
                <w:lang w:val="vi-VN"/>
              </w:rPr>
            </w:pPr>
            <w:r w:rsidRPr="009E03A9">
              <w:rPr>
                <w:b/>
                <w:i/>
                <w:lang w:val="pt-BR"/>
              </w:rPr>
              <w:t>Nơi nhận:</w:t>
            </w:r>
          </w:p>
          <w:p w:rsidR="0088463C" w:rsidRPr="00562AD1" w:rsidRDefault="0088463C" w:rsidP="002F7FE3">
            <w:pPr>
              <w:widowControl w:val="0"/>
              <w:rPr>
                <w:sz w:val="22"/>
                <w:szCs w:val="22"/>
                <w:lang w:val="vi-VN"/>
              </w:rPr>
            </w:pPr>
            <w:r w:rsidRPr="00562AD1">
              <w:rPr>
                <w:sz w:val="22"/>
                <w:szCs w:val="22"/>
                <w:lang w:val="vi-VN"/>
              </w:rPr>
              <w:t>- Ủy ban Thường vụ Quốc hội;</w:t>
            </w:r>
          </w:p>
          <w:p w:rsidR="0088463C" w:rsidRPr="004E36D6" w:rsidRDefault="0088463C" w:rsidP="002F7FE3">
            <w:pPr>
              <w:widowControl w:val="0"/>
              <w:rPr>
                <w:color w:val="FF0000"/>
                <w:sz w:val="22"/>
                <w:szCs w:val="22"/>
                <w:lang w:val="vi-VN"/>
              </w:rPr>
            </w:pPr>
            <w:r w:rsidRPr="00562AD1">
              <w:rPr>
                <w:sz w:val="22"/>
                <w:szCs w:val="22"/>
                <w:lang w:val="vi-VN"/>
              </w:rPr>
              <w:t xml:space="preserve">- Chính phủ; </w:t>
            </w:r>
          </w:p>
          <w:p w:rsidR="0088463C" w:rsidRPr="004E36D6" w:rsidRDefault="0088463C" w:rsidP="002F7FE3">
            <w:pPr>
              <w:widowControl w:val="0"/>
              <w:rPr>
                <w:color w:val="FF0000"/>
                <w:sz w:val="22"/>
                <w:szCs w:val="22"/>
                <w:lang w:val="vi-VN"/>
              </w:rPr>
            </w:pPr>
            <w:r w:rsidRPr="004E36D6">
              <w:rPr>
                <w:color w:val="FF0000"/>
                <w:sz w:val="22"/>
                <w:szCs w:val="22"/>
                <w:lang w:val="vi-VN"/>
              </w:rPr>
              <w:t>- Hội đồng dân tộc và các Ủy ban Quốc hội;</w:t>
            </w:r>
          </w:p>
          <w:p w:rsidR="0088463C" w:rsidRPr="00C45B12" w:rsidRDefault="0088463C" w:rsidP="002F7FE3">
            <w:pPr>
              <w:widowControl w:val="0"/>
              <w:rPr>
                <w:color w:val="FF0000"/>
                <w:sz w:val="22"/>
                <w:szCs w:val="22"/>
                <w:lang w:val="vi-VN"/>
              </w:rPr>
            </w:pPr>
            <w:r w:rsidRPr="00C45B12">
              <w:rPr>
                <w:color w:val="FF0000"/>
                <w:sz w:val="22"/>
                <w:szCs w:val="22"/>
                <w:lang w:val="vi-VN"/>
              </w:rPr>
              <w:t>- Ban Công tác đại biểu Quốc hội;</w:t>
            </w:r>
          </w:p>
          <w:p w:rsidR="0088463C" w:rsidRPr="00C45B12" w:rsidRDefault="0088463C" w:rsidP="002F7FE3">
            <w:pPr>
              <w:widowControl w:val="0"/>
              <w:rPr>
                <w:color w:val="FF0000"/>
                <w:sz w:val="22"/>
                <w:szCs w:val="22"/>
                <w:lang w:val="vi-VN"/>
              </w:rPr>
            </w:pPr>
            <w:r w:rsidRPr="00C45B12">
              <w:rPr>
                <w:color w:val="FF0000"/>
                <w:sz w:val="22"/>
                <w:szCs w:val="22"/>
                <w:lang w:val="vi-VN"/>
              </w:rPr>
              <w:t xml:space="preserve">- Bộ Tư pháp </w:t>
            </w:r>
            <w:r w:rsidRPr="008C4682">
              <w:rPr>
                <w:i/>
                <w:color w:val="FF0000"/>
                <w:sz w:val="22"/>
                <w:szCs w:val="22"/>
                <w:lang w:val="vi-VN"/>
              </w:rPr>
              <w:t>(Cục kiểm tra văn bản QPPL);</w:t>
            </w:r>
          </w:p>
          <w:p w:rsidR="0088463C" w:rsidRPr="00C45B12" w:rsidRDefault="0088463C" w:rsidP="002F7FE3">
            <w:pPr>
              <w:widowControl w:val="0"/>
              <w:rPr>
                <w:sz w:val="22"/>
                <w:szCs w:val="22"/>
                <w:lang w:val="vi-VN"/>
              </w:rPr>
            </w:pPr>
            <w:r w:rsidRPr="00562AD1">
              <w:rPr>
                <w:sz w:val="22"/>
                <w:szCs w:val="22"/>
                <w:lang w:val="vi-VN"/>
              </w:rPr>
              <w:t>- Bộ Lao động</w:t>
            </w:r>
            <w:r w:rsidRPr="00C45B12">
              <w:rPr>
                <w:sz w:val="22"/>
                <w:szCs w:val="22"/>
                <w:lang w:val="vi-VN"/>
              </w:rPr>
              <w:t>, Thương binh và Xã hội;</w:t>
            </w:r>
          </w:p>
          <w:p w:rsidR="0088463C" w:rsidRPr="00562AD1" w:rsidRDefault="0088463C" w:rsidP="002F7FE3">
            <w:pPr>
              <w:widowControl w:val="0"/>
              <w:rPr>
                <w:sz w:val="22"/>
                <w:szCs w:val="22"/>
                <w:lang w:val="vi-VN"/>
              </w:rPr>
            </w:pPr>
            <w:r w:rsidRPr="00C45B12">
              <w:rPr>
                <w:sz w:val="22"/>
                <w:szCs w:val="22"/>
                <w:lang w:val="vi-VN"/>
              </w:rPr>
              <w:t>- Bộ Tài chính</w:t>
            </w:r>
            <w:r w:rsidRPr="00562AD1">
              <w:rPr>
                <w:sz w:val="22"/>
                <w:szCs w:val="22"/>
                <w:lang w:val="vi-VN"/>
              </w:rPr>
              <w:t>;</w:t>
            </w:r>
          </w:p>
          <w:p w:rsidR="0088463C" w:rsidRPr="00562AD1" w:rsidRDefault="0088463C" w:rsidP="002F7FE3">
            <w:pPr>
              <w:jc w:val="both"/>
              <w:rPr>
                <w:sz w:val="22"/>
                <w:szCs w:val="22"/>
                <w:lang w:val="nl-NL"/>
              </w:rPr>
            </w:pPr>
            <w:r w:rsidRPr="00562AD1">
              <w:rPr>
                <w:sz w:val="22"/>
                <w:szCs w:val="22"/>
                <w:lang w:val="nl-NL"/>
              </w:rPr>
              <w:t>- Thường trực Tỉnh ủy;</w:t>
            </w:r>
          </w:p>
          <w:p w:rsidR="0088463C" w:rsidRPr="00562AD1" w:rsidRDefault="0088463C" w:rsidP="002F7FE3">
            <w:pPr>
              <w:jc w:val="both"/>
              <w:rPr>
                <w:sz w:val="22"/>
                <w:szCs w:val="22"/>
                <w:lang w:val="nl-NL"/>
              </w:rPr>
            </w:pPr>
            <w:r w:rsidRPr="00562AD1">
              <w:rPr>
                <w:sz w:val="22"/>
                <w:szCs w:val="22"/>
                <w:lang w:val="nl-NL"/>
              </w:rPr>
              <w:t>- Thường trực HĐND tỉnh;</w:t>
            </w:r>
          </w:p>
          <w:p w:rsidR="0088463C" w:rsidRPr="00562AD1" w:rsidRDefault="0088463C" w:rsidP="002F7FE3">
            <w:pPr>
              <w:jc w:val="both"/>
              <w:rPr>
                <w:sz w:val="22"/>
                <w:szCs w:val="22"/>
                <w:lang w:val="nl-NL"/>
              </w:rPr>
            </w:pPr>
            <w:r w:rsidRPr="00562AD1">
              <w:rPr>
                <w:sz w:val="22"/>
                <w:szCs w:val="22"/>
                <w:lang w:val="nl-NL"/>
              </w:rPr>
              <w:t xml:space="preserve">- Ủy ban nhân dân tỉnh; </w:t>
            </w:r>
          </w:p>
          <w:p w:rsidR="0088463C" w:rsidRPr="00562AD1" w:rsidRDefault="0088463C" w:rsidP="002F7FE3">
            <w:pPr>
              <w:jc w:val="both"/>
              <w:rPr>
                <w:sz w:val="22"/>
                <w:szCs w:val="22"/>
                <w:lang w:val="nl-NL"/>
              </w:rPr>
            </w:pPr>
            <w:r w:rsidRPr="00562AD1">
              <w:rPr>
                <w:sz w:val="22"/>
                <w:szCs w:val="22"/>
                <w:lang w:val="nl-NL"/>
              </w:rPr>
              <w:t>- Đoàn Đại biểu Quốc hội tỉnh;</w:t>
            </w:r>
          </w:p>
          <w:p w:rsidR="0088463C" w:rsidRPr="00562AD1" w:rsidRDefault="0088463C" w:rsidP="002F7FE3">
            <w:pPr>
              <w:jc w:val="both"/>
              <w:rPr>
                <w:sz w:val="22"/>
                <w:szCs w:val="22"/>
                <w:lang w:val="nl-NL"/>
              </w:rPr>
            </w:pPr>
            <w:r w:rsidRPr="00562AD1">
              <w:rPr>
                <w:sz w:val="22"/>
                <w:szCs w:val="22"/>
                <w:lang w:val="nl-NL"/>
              </w:rPr>
              <w:t>- Ủy ban Mặt trận Tổ quốc Việt Nam tỉnh;</w:t>
            </w:r>
          </w:p>
          <w:p w:rsidR="0088463C" w:rsidRPr="00562AD1" w:rsidRDefault="0088463C" w:rsidP="002F7FE3">
            <w:pPr>
              <w:jc w:val="both"/>
              <w:rPr>
                <w:sz w:val="22"/>
                <w:szCs w:val="22"/>
                <w:lang w:val="nl-NL"/>
              </w:rPr>
            </w:pPr>
            <w:r w:rsidRPr="00562AD1">
              <w:rPr>
                <w:sz w:val="22"/>
                <w:szCs w:val="22"/>
                <w:lang w:val="nl-NL"/>
              </w:rPr>
              <w:t>- Các Ban HĐND tỉnh;</w:t>
            </w:r>
          </w:p>
          <w:p w:rsidR="0088463C" w:rsidRDefault="0088463C" w:rsidP="002F7FE3">
            <w:pPr>
              <w:jc w:val="both"/>
              <w:rPr>
                <w:sz w:val="22"/>
                <w:szCs w:val="22"/>
                <w:lang w:val="nl-NL"/>
              </w:rPr>
            </w:pPr>
            <w:r w:rsidRPr="00562AD1">
              <w:rPr>
                <w:sz w:val="22"/>
                <w:szCs w:val="22"/>
                <w:lang w:val="nl-NL"/>
              </w:rPr>
              <w:t>- Đại biểu HĐND tỉnh;</w:t>
            </w:r>
          </w:p>
          <w:p w:rsidR="0088463C" w:rsidRDefault="0088463C" w:rsidP="002F7FE3">
            <w:pPr>
              <w:jc w:val="both"/>
              <w:rPr>
                <w:sz w:val="22"/>
                <w:szCs w:val="22"/>
                <w:lang w:val="pt-BR"/>
              </w:rPr>
            </w:pPr>
            <w:r w:rsidRPr="00562AD1">
              <w:rPr>
                <w:sz w:val="22"/>
                <w:szCs w:val="22"/>
                <w:lang w:val="pt-BR"/>
              </w:rPr>
              <w:t>- V</w:t>
            </w:r>
            <w:r>
              <w:rPr>
                <w:sz w:val="22"/>
                <w:szCs w:val="22"/>
                <w:lang w:val="pt-BR"/>
              </w:rPr>
              <w:t>ăn phòng Tỉnh ủy</w:t>
            </w:r>
            <w:r w:rsidRPr="00562AD1">
              <w:rPr>
                <w:sz w:val="22"/>
                <w:szCs w:val="22"/>
                <w:lang w:val="pt-BR"/>
              </w:rPr>
              <w:t>;</w:t>
            </w:r>
          </w:p>
          <w:p w:rsidR="0088463C" w:rsidRDefault="0088463C" w:rsidP="002F7FE3">
            <w:pPr>
              <w:jc w:val="both"/>
              <w:rPr>
                <w:sz w:val="22"/>
                <w:szCs w:val="22"/>
                <w:lang w:val="pt-BR"/>
              </w:rPr>
            </w:pPr>
            <w:r>
              <w:rPr>
                <w:sz w:val="22"/>
                <w:szCs w:val="22"/>
                <w:lang w:val="pt-BR"/>
              </w:rPr>
              <w:t>- Văn phòng</w:t>
            </w:r>
            <w:r w:rsidRPr="00562AD1">
              <w:rPr>
                <w:sz w:val="22"/>
                <w:szCs w:val="22"/>
                <w:lang w:val="pt-BR"/>
              </w:rPr>
              <w:t xml:space="preserve"> ĐĐBQH</w:t>
            </w:r>
            <w:r>
              <w:rPr>
                <w:sz w:val="22"/>
                <w:szCs w:val="22"/>
                <w:lang w:val="pt-BR"/>
              </w:rPr>
              <w:t xml:space="preserve"> và</w:t>
            </w:r>
            <w:r w:rsidRPr="00562AD1">
              <w:rPr>
                <w:sz w:val="22"/>
                <w:szCs w:val="22"/>
                <w:lang w:val="pt-BR"/>
              </w:rPr>
              <w:t xml:space="preserve"> HĐND</w:t>
            </w:r>
            <w:r>
              <w:rPr>
                <w:sz w:val="22"/>
                <w:szCs w:val="22"/>
                <w:lang w:val="pt-BR"/>
              </w:rPr>
              <w:t xml:space="preserve"> tỉnh</w:t>
            </w:r>
          </w:p>
          <w:p w:rsidR="0088463C" w:rsidRPr="00562AD1" w:rsidRDefault="0088463C" w:rsidP="002F7FE3">
            <w:pPr>
              <w:jc w:val="both"/>
              <w:rPr>
                <w:sz w:val="22"/>
                <w:szCs w:val="22"/>
                <w:lang w:val="pt-BR"/>
              </w:rPr>
            </w:pPr>
            <w:r>
              <w:rPr>
                <w:sz w:val="22"/>
                <w:szCs w:val="22"/>
                <w:lang w:val="pt-BR"/>
              </w:rPr>
              <w:t>- Văn phòng</w:t>
            </w:r>
            <w:r w:rsidRPr="00562AD1">
              <w:rPr>
                <w:sz w:val="22"/>
                <w:szCs w:val="22"/>
                <w:lang w:val="pt-BR"/>
              </w:rPr>
              <w:t xml:space="preserve"> UBND tỉnh;</w:t>
            </w:r>
          </w:p>
          <w:p w:rsidR="0088463C" w:rsidRPr="00562AD1" w:rsidRDefault="0088463C" w:rsidP="002F7FE3">
            <w:pPr>
              <w:jc w:val="both"/>
              <w:rPr>
                <w:sz w:val="22"/>
                <w:szCs w:val="22"/>
                <w:lang w:val="nl-NL"/>
              </w:rPr>
            </w:pPr>
            <w:r w:rsidRPr="00562AD1">
              <w:rPr>
                <w:sz w:val="22"/>
                <w:szCs w:val="22"/>
                <w:lang w:val="nl-NL"/>
              </w:rPr>
              <w:t>- Các sở, ban, ngành, đoàn thể của tỉnh;</w:t>
            </w:r>
          </w:p>
          <w:p w:rsidR="0088463C" w:rsidRPr="00562AD1" w:rsidRDefault="0088463C" w:rsidP="002F7FE3">
            <w:pPr>
              <w:jc w:val="both"/>
              <w:rPr>
                <w:sz w:val="22"/>
                <w:szCs w:val="22"/>
                <w:lang w:val="nl-NL"/>
              </w:rPr>
            </w:pPr>
            <w:r w:rsidRPr="00562AD1">
              <w:rPr>
                <w:sz w:val="22"/>
                <w:szCs w:val="22"/>
                <w:lang w:val="nl-NL"/>
              </w:rPr>
              <w:t>- Thường trực HĐND-UBND các huyện, thành phố;</w:t>
            </w:r>
          </w:p>
          <w:p w:rsidR="0088463C" w:rsidRPr="00562AD1" w:rsidRDefault="0088463C" w:rsidP="002F7FE3">
            <w:pPr>
              <w:jc w:val="both"/>
              <w:rPr>
                <w:sz w:val="22"/>
                <w:szCs w:val="22"/>
                <w:lang w:val="nl-NL"/>
              </w:rPr>
            </w:pPr>
            <w:r w:rsidRPr="00562AD1">
              <w:rPr>
                <w:sz w:val="22"/>
                <w:szCs w:val="22"/>
                <w:lang w:val="nl-NL"/>
              </w:rPr>
              <w:t xml:space="preserve">- Báo Kon Tum; </w:t>
            </w:r>
          </w:p>
          <w:p w:rsidR="0088463C" w:rsidRDefault="0088463C" w:rsidP="002F7FE3">
            <w:pPr>
              <w:jc w:val="both"/>
              <w:rPr>
                <w:sz w:val="22"/>
                <w:szCs w:val="22"/>
                <w:lang w:val="nl-NL"/>
              </w:rPr>
            </w:pPr>
            <w:r w:rsidRPr="00562AD1">
              <w:rPr>
                <w:sz w:val="22"/>
                <w:szCs w:val="22"/>
                <w:lang w:val="nl-NL"/>
              </w:rPr>
              <w:t>- Đài PT-TH tỉnh;</w:t>
            </w:r>
          </w:p>
          <w:p w:rsidR="0088463C" w:rsidRPr="00562AD1" w:rsidRDefault="0088463C" w:rsidP="002F7FE3">
            <w:pPr>
              <w:jc w:val="both"/>
              <w:rPr>
                <w:sz w:val="22"/>
                <w:szCs w:val="22"/>
                <w:lang w:val="nl-NL"/>
              </w:rPr>
            </w:pPr>
            <w:r w:rsidRPr="00562AD1">
              <w:rPr>
                <w:sz w:val="22"/>
                <w:szCs w:val="22"/>
                <w:lang w:val="nl-NL"/>
              </w:rPr>
              <w:t>- Cổng thông tin điện tử tỉnh;</w:t>
            </w:r>
          </w:p>
          <w:p w:rsidR="0088463C" w:rsidRPr="00562AD1" w:rsidRDefault="0088463C" w:rsidP="002F7FE3">
            <w:pPr>
              <w:jc w:val="both"/>
              <w:rPr>
                <w:sz w:val="22"/>
                <w:szCs w:val="22"/>
                <w:lang w:val="nl-NL"/>
              </w:rPr>
            </w:pPr>
            <w:r w:rsidRPr="00562AD1">
              <w:rPr>
                <w:sz w:val="22"/>
                <w:szCs w:val="22"/>
                <w:lang w:val="nl-NL"/>
              </w:rPr>
              <w:t>- Công báo tỉnh;</w:t>
            </w:r>
          </w:p>
          <w:p w:rsidR="0088463C" w:rsidRPr="009E03A9" w:rsidRDefault="0088463C" w:rsidP="002F7FE3">
            <w:pPr>
              <w:widowControl w:val="0"/>
              <w:rPr>
                <w:sz w:val="22"/>
                <w:szCs w:val="22"/>
                <w:lang w:val="pt-BR"/>
              </w:rPr>
            </w:pPr>
            <w:r w:rsidRPr="00562AD1">
              <w:rPr>
                <w:sz w:val="22"/>
                <w:szCs w:val="22"/>
                <w:lang w:val="nl-NL"/>
              </w:rPr>
              <w:t>- Lưu: VT, CTHĐ.</w:t>
            </w:r>
          </w:p>
        </w:tc>
        <w:tc>
          <w:tcPr>
            <w:tcW w:w="3632" w:type="dxa"/>
          </w:tcPr>
          <w:p w:rsidR="0088463C" w:rsidRPr="00CB2AA6" w:rsidRDefault="0088463C" w:rsidP="002F7FE3">
            <w:pPr>
              <w:widowControl w:val="0"/>
              <w:spacing w:line="288" w:lineRule="auto"/>
              <w:jc w:val="center"/>
              <w:rPr>
                <w:b/>
                <w:sz w:val="28"/>
                <w:szCs w:val="28"/>
                <w:lang w:val="vi-VN"/>
              </w:rPr>
            </w:pPr>
            <w:r w:rsidRPr="00CB2AA6">
              <w:rPr>
                <w:b/>
                <w:sz w:val="28"/>
                <w:szCs w:val="28"/>
                <w:lang w:val="vi-VN"/>
              </w:rPr>
              <w:t>CHỦ TỊCH</w:t>
            </w:r>
          </w:p>
          <w:p w:rsidR="0088463C" w:rsidRPr="009E03A9" w:rsidRDefault="0088463C" w:rsidP="002F7FE3">
            <w:pPr>
              <w:widowControl w:val="0"/>
              <w:spacing w:line="288" w:lineRule="auto"/>
              <w:jc w:val="center"/>
              <w:rPr>
                <w:b/>
                <w:szCs w:val="28"/>
                <w:lang w:val="vi-VN"/>
              </w:rPr>
            </w:pPr>
          </w:p>
          <w:p w:rsidR="0088463C" w:rsidRPr="009E03A9" w:rsidRDefault="0088463C" w:rsidP="002F7FE3">
            <w:pPr>
              <w:widowControl w:val="0"/>
              <w:spacing w:line="288" w:lineRule="auto"/>
              <w:jc w:val="center"/>
              <w:rPr>
                <w:b/>
                <w:szCs w:val="28"/>
                <w:lang w:val="vi-VN"/>
              </w:rPr>
            </w:pPr>
          </w:p>
          <w:p w:rsidR="0088463C" w:rsidRPr="009E03A9" w:rsidRDefault="0088463C" w:rsidP="002F7FE3">
            <w:pPr>
              <w:widowControl w:val="0"/>
              <w:spacing w:line="288" w:lineRule="auto"/>
              <w:jc w:val="center"/>
              <w:rPr>
                <w:b/>
                <w:szCs w:val="28"/>
                <w:lang w:val="pt-BR"/>
              </w:rPr>
            </w:pPr>
          </w:p>
          <w:p w:rsidR="0088463C" w:rsidRPr="009E03A9" w:rsidRDefault="0088463C" w:rsidP="002F7FE3">
            <w:pPr>
              <w:widowControl w:val="0"/>
              <w:spacing w:line="288" w:lineRule="auto"/>
              <w:jc w:val="center"/>
              <w:rPr>
                <w:b/>
                <w:szCs w:val="28"/>
                <w:lang w:val="pt-BR"/>
              </w:rPr>
            </w:pPr>
          </w:p>
          <w:p w:rsidR="0088463C" w:rsidRPr="009E03A9" w:rsidRDefault="0088463C" w:rsidP="002F7FE3">
            <w:pPr>
              <w:widowControl w:val="0"/>
              <w:spacing w:line="288" w:lineRule="auto"/>
              <w:jc w:val="center"/>
              <w:rPr>
                <w:b/>
                <w:szCs w:val="28"/>
                <w:lang w:val="pt-BR"/>
              </w:rPr>
            </w:pPr>
          </w:p>
          <w:p w:rsidR="0088463C" w:rsidRPr="009E03A9" w:rsidRDefault="0088463C" w:rsidP="002F7FE3">
            <w:pPr>
              <w:widowControl w:val="0"/>
              <w:spacing w:line="288" w:lineRule="auto"/>
              <w:jc w:val="center"/>
              <w:rPr>
                <w:b/>
                <w:szCs w:val="28"/>
                <w:lang w:val="vi-VN"/>
              </w:rPr>
            </w:pPr>
          </w:p>
        </w:tc>
      </w:tr>
    </w:tbl>
    <w:p w:rsidR="0088463C" w:rsidRPr="008F0434" w:rsidRDefault="0088463C" w:rsidP="0088463C">
      <w:pPr>
        <w:spacing w:before="120" w:after="120"/>
        <w:ind w:firstLine="567"/>
        <w:jc w:val="both"/>
        <w:rPr>
          <w:sz w:val="28"/>
          <w:szCs w:val="28"/>
          <w:lang w:val="nl-NL"/>
        </w:rPr>
      </w:pPr>
    </w:p>
    <w:tbl>
      <w:tblPr>
        <w:tblpPr w:leftFromText="180" w:rightFromText="180" w:vertAnchor="text" w:horzAnchor="margin" w:tblpY="32"/>
        <w:tblW w:w="9394" w:type="dxa"/>
        <w:tblLook w:val="01E0" w:firstRow="1" w:lastRow="1" w:firstColumn="1" w:lastColumn="1" w:noHBand="0" w:noVBand="0"/>
      </w:tblPr>
      <w:tblGrid>
        <w:gridCol w:w="5762"/>
        <w:gridCol w:w="3632"/>
      </w:tblGrid>
      <w:tr w:rsidR="0088463C" w:rsidRPr="008F0434" w:rsidTr="002F7FE3">
        <w:trPr>
          <w:trHeight w:val="769"/>
        </w:trPr>
        <w:tc>
          <w:tcPr>
            <w:tcW w:w="5762" w:type="dxa"/>
          </w:tcPr>
          <w:p w:rsidR="0088463C" w:rsidRPr="008F0434" w:rsidRDefault="0088463C" w:rsidP="002F7FE3">
            <w:pPr>
              <w:widowControl w:val="0"/>
              <w:rPr>
                <w:sz w:val="22"/>
                <w:szCs w:val="22"/>
                <w:lang w:val="pt-BR"/>
              </w:rPr>
            </w:pPr>
          </w:p>
        </w:tc>
        <w:tc>
          <w:tcPr>
            <w:tcW w:w="3632" w:type="dxa"/>
          </w:tcPr>
          <w:p w:rsidR="0088463C" w:rsidRPr="008F0434" w:rsidRDefault="0088463C" w:rsidP="002F7FE3">
            <w:pPr>
              <w:widowControl w:val="0"/>
              <w:spacing w:line="288" w:lineRule="auto"/>
              <w:jc w:val="center"/>
              <w:rPr>
                <w:b/>
                <w:szCs w:val="28"/>
                <w:lang w:val="vi-VN"/>
              </w:rPr>
            </w:pPr>
          </w:p>
        </w:tc>
      </w:tr>
    </w:tbl>
    <w:p w:rsidR="0088463C" w:rsidRPr="008F0434" w:rsidRDefault="0088463C" w:rsidP="0088463C">
      <w:pPr>
        <w:spacing w:after="80"/>
        <w:ind w:firstLine="680"/>
        <w:jc w:val="both"/>
        <w:rPr>
          <w:sz w:val="28"/>
          <w:szCs w:val="28"/>
        </w:rPr>
      </w:pPr>
    </w:p>
    <w:p w:rsidR="0088463C" w:rsidRPr="008F0434" w:rsidRDefault="0088463C" w:rsidP="0088463C">
      <w:pPr>
        <w:pStyle w:val="NormalWeb"/>
        <w:shd w:val="clear" w:color="auto" w:fill="FFFFFF"/>
        <w:spacing w:before="40" w:beforeAutospacing="0" w:after="120" w:afterAutospacing="0"/>
        <w:ind w:firstLine="720"/>
        <w:jc w:val="both"/>
        <w:rPr>
          <w:sz w:val="28"/>
          <w:szCs w:val="28"/>
        </w:rPr>
      </w:pPr>
    </w:p>
    <w:p w:rsidR="0088463C" w:rsidRPr="008F0434" w:rsidRDefault="0088463C" w:rsidP="0088463C">
      <w:pPr>
        <w:spacing w:before="60" w:after="60"/>
        <w:ind w:firstLine="544"/>
        <w:jc w:val="both"/>
        <w:rPr>
          <w:bCs/>
          <w:sz w:val="2"/>
          <w:szCs w:val="28"/>
          <w:lang w:val="vi-VN"/>
        </w:rPr>
      </w:pPr>
    </w:p>
    <w:p w:rsidR="0088463C" w:rsidRPr="008F0434" w:rsidRDefault="0088463C" w:rsidP="0088463C">
      <w:pPr>
        <w:spacing w:after="120"/>
      </w:pPr>
    </w:p>
    <w:p w:rsidR="0017414A" w:rsidRDefault="00B87DD8"/>
    <w:sectPr w:rsidR="0017414A" w:rsidSect="0080668E">
      <w:headerReference w:type="default" r:id="rId7"/>
      <w:footerReference w:type="default" r:id="rId8"/>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7DD8" w:rsidRDefault="00B87DD8">
      <w:r>
        <w:separator/>
      </w:r>
    </w:p>
  </w:endnote>
  <w:endnote w:type="continuationSeparator" w:id="0">
    <w:p w:rsidR="00B87DD8" w:rsidRDefault="00B8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32CF" w:rsidRDefault="00B87DD8">
    <w:pPr>
      <w:pStyle w:val="Footer"/>
      <w:jc w:val="right"/>
    </w:pPr>
  </w:p>
  <w:p w:rsidR="007132CF" w:rsidRDefault="00B87D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7DD8" w:rsidRDefault="00B87DD8">
      <w:r>
        <w:separator/>
      </w:r>
    </w:p>
  </w:footnote>
  <w:footnote w:type="continuationSeparator" w:id="0">
    <w:p w:rsidR="00B87DD8" w:rsidRDefault="00B87D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68E" w:rsidRDefault="00BC7E16">
    <w:pPr>
      <w:pStyle w:val="Header"/>
      <w:jc w:val="center"/>
    </w:pPr>
    <w:r>
      <w:fldChar w:fldCharType="begin"/>
    </w:r>
    <w:r>
      <w:instrText xml:space="preserve"> PAGE   \* MERGEFORMAT </w:instrText>
    </w:r>
    <w:r>
      <w:fldChar w:fldCharType="separate"/>
    </w:r>
    <w:r w:rsidR="00614D2A">
      <w:rPr>
        <w:noProof/>
      </w:rPr>
      <w:t>2</w:t>
    </w:r>
    <w:r>
      <w:rPr>
        <w:noProof/>
      </w:rPr>
      <w:fldChar w:fldCharType="end"/>
    </w:r>
  </w:p>
  <w:p w:rsidR="00004699" w:rsidRDefault="00B87DD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63C"/>
    <w:rsid w:val="00192F35"/>
    <w:rsid w:val="0029277B"/>
    <w:rsid w:val="00614D2A"/>
    <w:rsid w:val="00624526"/>
    <w:rsid w:val="0088463C"/>
    <w:rsid w:val="008A14D1"/>
    <w:rsid w:val="00904AE7"/>
    <w:rsid w:val="00B87DD8"/>
    <w:rsid w:val="00BC7E16"/>
    <w:rsid w:val="00C27779"/>
    <w:rsid w:val="00C901DB"/>
    <w:rsid w:val="00EE3F2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8463C"/>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88463C"/>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63C"/>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rsid w:val="0088463C"/>
    <w:rPr>
      <w:rFonts w:ascii="Arial" w:eastAsia="Times New Roman" w:hAnsi="Arial" w:cs="Times New Roman"/>
      <w:b/>
      <w:bCs/>
      <w:sz w:val="26"/>
      <w:szCs w:val="26"/>
      <w:lang w:val="x-none" w:eastAsia="x-none"/>
    </w:rPr>
  </w:style>
  <w:style w:type="paragraph" w:styleId="Footer">
    <w:name w:val="footer"/>
    <w:basedOn w:val="Normal"/>
    <w:link w:val="FooterChar"/>
    <w:uiPriority w:val="99"/>
    <w:rsid w:val="0088463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463C"/>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88463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8463C"/>
    <w:rPr>
      <w:rFonts w:ascii="Times New Roman" w:eastAsia="Times New Roman" w:hAnsi="Times New Roman" w:cs="Times New Roman"/>
      <w:sz w:val="24"/>
      <w:szCs w:val="24"/>
      <w:lang w:val="x-none"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88463C"/>
    <w:pPr>
      <w:spacing w:before="100" w:beforeAutospacing="1" w:after="100" w:afterAutospacing="1"/>
    </w:pPr>
    <w:rPr>
      <w:lang w:val="vi-VN" w:eastAsia="vi-VN" w:bidi="th-TH"/>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88463C"/>
    <w:rPr>
      <w:rFonts w:ascii="Times New Roman" w:eastAsia="Times New Roman" w:hAnsi="Times New Roman" w:cs="Times New Roman"/>
      <w:sz w:val="24"/>
      <w:szCs w:val="24"/>
      <w:lang w:eastAsia="vi-VN" w:bidi="th-TH"/>
    </w:rPr>
  </w:style>
  <w:style w:type="paragraph" w:styleId="ListParagraph">
    <w:name w:val="List Paragraph"/>
    <w:basedOn w:val="Normal"/>
    <w:uiPriority w:val="34"/>
    <w:qFormat/>
    <w:rsid w:val="0088463C"/>
    <w:pPr>
      <w:spacing w:after="200" w:line="276" w:lineRule="auto"/>
      <w:ind w:left="720"/>
      <w:contextualSpacing/>
    </w:pPr>
    <w:rPr>
      <w:rFonts w:ascii="Calibri" w:eastAsia="Calibri" w:hAnsi="Calibri"/>
      <w:sz w:val="22"/>
      <w:szCs w:val="22"/>
    </w:rPr>
  </w:style>
  <w:style w:type="character" w:customStyle="1" w:styleId="a">
    <w:name w:val="正文文本_"/>
    <w:link w:val="a0"/>
    <w:rsid w:val="0088463C"/>
    <w:rPr>
      <w:sz w:val="26"/>
      <w:szCs w:val="26"/>
      <w:shd w:val="clear" w:color="auto" w:fill="FFFFFF"/>
    </w:rPr>
  </w:style>
  <w:style w:type="paragraph" w:customStyle="1" w:styleId="a0">
    <w:name w:val="正文文本"/>
    <w:basedOn w:val="Normal"/>
    <w:link w:val="a"/>
    <w:rsid w:val="0088463C"/>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63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88463C"/>
    <w:pPr>
      <w:keepNext/>
      <w:spacing w:before="240" w:after="60"/>
      <w:outlineLvl w:val="0"/>
    </w:pPr>
    <w:rPr>
      <w:rFonts w:ascii="Arial" w:hAnsi="Arial"/>
      <w:b/>
      <w:bCs/>
      <w:kern w:val="32"/>
      <w:sz w:val="32"/>
      <w:szCs w:val="32"/>
      <w:lang w:val="x-none" w:eastAsia="x-none"/>
    </w:rPr>
  </w:style>
  <w:style w:type="paragraph" w:styleId="Heading3">
    <w:name w:val="heading 3"/>
    <w:basedOn w:val="Normal"/>
    <w:next w:val="Normal"/>
    <w:link w:val="Heading3Char"/>
    <w:qFormat/>
    <w:rsid w:val="0088463C"/>
    <w:pPr>
      <w:keepNext/>
      <w:spacing w:before="240" w:after="60"/>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63C"/>
    <w:rPr>
      <w:rFonts w:ascii="Arial" w:eastAsia="Times New Roman" w:hAnsi="Arial" w:cs="Times New Roman"/>
      <w:b/>
      <w:bCs/>
      <w:kern w:val="32"/>
      <w:sz w:val="32"/>
      <w:szCs w:val="32"/>
      <w:lang w:val="x-none" w:eastAsia="x-none"/>
    </w:rPr>
  </w:style>
  <w:style w:type="character" w:customStyle="1" w:styleId="Heading3Char">
    <w:name w:val="Heading 3 Char"/>
    <w:basedOn w:val="DefaultParagraphFont"/>
    <w:link w:val="Heading3"/>
    <w:rsid w:val="0088463C"/>
    <w:rPr>
      <w:rFonts w:ascii="Arial" w:eastAsia="Times New Roman" w:hAnsi="Arial" w:cs="Times New Roman"/>
      <w:b/>
      <w:bCs/>
      <w:sz w:val="26"/>
      <w:szCs w:val="26"/>
      <w:lang w:val="x-none" w:eastAsia="x-none"/>
    </w:rPr>
  </w:style>
  <w:style w:type="paragraph" w:styleId="Footer">
    <w:name w:val="footer"/>
    <w:basedOn w:val="Normal"/>
    <w:link w:val="FooterChar"/>
    <w:uiPriority w:val="99"/>
    <w:rsid w:val="0088463C"/>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463C"/>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rsid w:val="0088463C"/>
    <w:pPr>
      <w:tabs>
        <w:tab w:val="center" w:pos="4680"/>
        <w:tab w:val="right" w:pos="9360"/>
      </w:tabs>
    </w:pPr>
    <w:rPr>
      <w:lang w:val="x-none" w:eastAsia="x-none"/>
    </w:rPr>
  </w:style>
  <w:style w:type="character" w:customStyle="1" w:styleId="HeaderChar">
    <w:name w:val="Header Char"/>
    <w:basedOn w:val="DefaultParagraphFont"/>
    <w:link w:val="Header"/>
    <w:uiPriority w:val="99"/>
    <w:rsid w:val="0088463C"/>
    <w:rPr>
      <w:rFonts w:ascii="Times New Roman" w:eastAsia="Times New Roman" w:hAnsi="Times New Roman" w:cs="Times New Roman"/>
      <w:sz w:val="24"/>
      <w:szCs w:val="24"/>
      <w:lang w:val="x-none" w:eastAsia="x-none"/>
    </w:rPr>
  </w:style>
  <w:style w:type="paragraph" w:styleId="NormalWeb">
    <w:name w:val="Normal (Web)"/>
    <w:aliases w:val="Char Char Char Char Char Char Char Char Char Char Char Char Char Char Char,Char Char Char Char Char Char Char Char Char Char Char Char,Char Char Cha"/>
    <w:basedOn w:val="Normal"/>
    <w:link w:val="NormalWebChar"/>
    <w:unhideWhenUsed/>
    <w:rsid w:val="0088463C"/>
    <w:pPr>
      <w:spacing w:before="100" w:beforeAutospacing="1" w:after="100" w:afterAutospacing="1"/>
    </w:pPr>
    <w:rPr>
      <w:lang w:val="vi-VN" w:eastAsia="vi-VN" w:bidi="th-TH"/>
    </w:rPr>
  </w:style>
  <w:style w:type="character" w:customStyle="1" w:styleId="NormalWebChar">
    <w:name w:val="Normal (Web) Char"/>
    <w:aliases w:val="Char Char Char Char Char Char Char Char Char Char Char Char Char Char Char Char,Char Char Char Char Char Char Char Char Char Char Char Char Char,Char Char Cha Char"/>
    <w:link w:val="NormalWeb"/>
    <w:locked/>
    <w:rsid w:val="0088463C"/>
    <w:rPr>
      <w:rFonts w:ascii="Times New Roman" w:eastAsia="Times New Roman" w:hAnsi="Times New Roman" w:cs="Times New Roman"/>
      <w:sz w:val="24"/>
      <w:szCs w:val="24"/>
      <w:lang w:eastAsia="vi-VN" w:bidi="th-TH"/>
    </w:rPr>
  </w:style>
  <w:style w:type="paragraph" w:styleId="ListParagraph">
    <w:name w:val="List Paragraph"/>
    <w:basedOn w:val="Normal"/>
    <w:uiPriority w:val="34"/>
    <w:qFormat/>
    <w:rsid w:val="0088463C"/>
    <w:pPr>
      <w:spacing w:after="200" w:line="276" w:lineRule="auto"/>
      <w:ind w:left="720"/>
      <w:contextualSpacing/>
    </w:pPr>
    <w:rPr>
      <w:rFonts w:ascii="Calibri" w:eastAsia="Calibri" w:hAnsi="Calibri"/>
      <w:sz w:val="22"/>
      <w:szCs w:val="22"/>
    </w:rPr>
  </w:style>
  <w:style w:type="character" w:customStyle="1" w:styleId="a">
    <w:name w:val="正文文本_"/>
    <w:link w:val="a0"/>
    <w:rsid w:val="0088463C"/>
    <w:rPr>
      <w:sz w:val="26"/>
      <w:szCs w:val="26"/>
      <w:shd w:val="clear" w:color="auto" w:fill="FFFFFF"/>
    </w:rPr>
  </w:style>
  <w:style w:type="paragraph" w:customStyle="1" w:styleId="a0">
    <w:name w:val="正文文本"/>
    <w:basedOn w:val="Normal"/>
    <w:link w:val="a"/>
    <w:rsid w:val="0088463C"/>
    <w:pPr>
      <w:widowControl w:val="0"/>
      <w:shd w:val="clear" w:color="auto" w:fill="FFFFFF"/>
      <w:spacing w:after="100" w:line="252" w:lineRule="auto"/>
      <w:ind w:firstLine="400"/>
    </w:pPr>
    <w:rPr>
      <w:rFonts w:asciiTheme="minorHAnsi" w:eastAsiaTheme="minorHAnsi" w:hAnsiTheme="minorHAnsi" w:cstheme="minorBidi"/>
      <w:sz w:val="26"/>
      <w:szCs w:val="2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505378">
      <w:bodyDiv w:val="1"/>
      <w:marLeft w:val="0"/>
      <w:marRight w:val="0"/>
      <w:marTop w:val="0"/>
      <w:marBottom w:val="0"/>
      <w:divBdr>
        <w:top w:val="none" w:sz="0" w:space="0" w:color="auto"/>
        <w:left w:val="none" w:sz="0" w:space="0" w:color="auto"/>
        <w:bottom w:val="none" w:sz="0" w:space="0" w:color="auto"/>
        <w:right w:val="none" w:sz="0" w:space="0" w:color="auto"/>
      </w:divBdr>
    </w:div>
    <w:div w:id="83102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1117</Words>
  <Characters>6369</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        NGHỊ QUYẾT</vt:lpstr>
      <vt:lpstr>        Điều 1. Phạm vi điều chỉnh, đối tượng áp dụng</vt:lpstr>
      <vt:lpstr>        Điều 2. Mức chuẩn trợ giúp xã hội, mức trợ giúp xã hội đối với đối tượng bả</vt:lpstr>
      <vt:lpstr>        1. Mức chuẩn trợ giúp xã hội trên địa bàn tỉnh là 360.000 đồng/tháng.</vt:lpstr>
      <vt:lpstr>        2. Mức trợ giúp xã hội theo điểm a khoản 2 Điều 1 Nghị quyết này: Thực hiê</vt:lpstr>
    </vt:vector>
  </TitlesOfParts>
  <Company/>
  <LinksUpToDate>false</LinksUpToDate>
  <CharactersWithSpaces>7472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VNN.R9</dc:creator>
  <cp:lastModifiedBy>VNN.R9</cp:lastModifiedBy>
  <cp:revision>12</cp:revision>
  <dcterms:created xsi:type="dcterms:W3CDTF">2021-12-06T07:40:00Z</dcterms:created>
  <dcterms:modified xsi:type="dcterms:W3CDTF">2021-12-09T00:40:00Z</dcterms:modified>
</cp:coreProperties>
</file>