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465"/>
        <w:tblW w:w="10457" w:type="dxa"/>
        <w:tblLayout w:type="fixed"/>
        <w:tblLook w:val="04A0" w:firstRow="1" w:lastRow="0" w:firstColumn="1" w:lastColumn="0" w:noHBand="0" w:noVBand="1"/>
      </w:tblPr>
      <w:tblGrid>
        <w:gridCol w:w="4962"/>
        <w:gridCol w:w="5495"/>
      </w:tblGrid>
      <w:tr w:rsidR="00983295" w:rsidTr="00BD13A2">
        <w:trPr>
          <w:trHeight w:val="1416"/>
        </w:trPr>
        <w:tc>
          <w:tcPr>
            <w:tcW w:w="4962" w:type="dxa"/>
            <w:shd w:val="clear" w:color="auto" w:fill="FFFFFF"/>
          </w:tcPr>
          <w:p w:rsidR="00983295" w:rsidRDefault="00983295" w:rsidP="00BD13A2">
            <w:pPr>
              <w:autoSpaceDE w:val="0"/>
              <w:autoSpaceDN w:val="0"/>
              <w:adjustRightInd w:val="0"/>
              <w:jc w:val="center"/>
              <w:rPr>
                <w:sz w:val="26"/>
                <w:szCs w:val="26"/>
              </w:rPr>
            </w:pPr>
            <w:r>
              <w:rPr>
                <w:sz w:val="26"/>
                <w:szCs w:val="26"/>
              </w:rPr>
              <w:t>HỘI ĐỒNG NHÂN DÂN TỈNH KON TUM</w:t>
            </w:r>
          </w:p>
          <w:p w:rsidR="00983295" w:rsidRDefault="00983295" w:rsidP="00BD13A2">
            <w:pPr>
              <w:autoSpaceDE w:val="0"/>
              <w:autoSpaceDN w:val="0"/>
              <w:adjustRightInd w:val="0"/>
              <w:jc w:val="center"/>
              <w:rPr>
                <w:b/>
                <w:bCs/>
                <w:sz w:val="26"/>
                <w:szCs w:val="26"/>
              </w:rPr>
            </w:pPr>
            <w:r>
              <w:rPr>
                <w:b/>
                <w:bCs/>
                <w:sz w:val="26"/>
                <w:szCs w:val="26"/>
              </w:rPr>
              <w:t>ĐOÀN HỘI THẨM NHÂN DÂN TAND TỈNH KON TUM</w:t>
            </w:r>
          </w:p>
          <w:p w:rsidR="00983295" w:rsidRDefault="00983295" w:rsidP="00BD13A2">
            <w:pPr>
              <w:tabs>
                <w:tab w:val="center" w:pos="1080"/>
                <w:tab w:val="center" w:pos="6300"/>
              </w:tabs>
              <w:autoSpaceDE w:val="0"/>
              <w:autoSpaceDN w:val="0"/>
              <w:adjustRightInd w:val="0"/>
              <w:jc w:val="center"/>
              <w:rPr>
                <w:sz w:val="26"/>
                <w:szCs w:val="26"/>
              </w:rPr>
            </w:pPr>
            <w:r>
              <w:rPr>
                <w:noProof/>
              </w:rPr>
              <mc:AlternateContent>
                <mc:Choice Requires="wps">
                  <w:drawing>
                    <wp:anchor distT="4294967295" distB="4294967295" distL="114300" distR="114300" simplePos="0" relativeHeight="251656704" behindDoc="0" locked="0" layoutInCell="1" allowOverlap="1" wp14:anchorId="54358492" wp14:editId="242BC5F5">
                      <wp:simplePos x="0" y="0"/>
                      <wp:positionH relativeFrom="column">
                        <wp:posOffset>982345</wp:posOffset>
                      </wp:positionH>
                      <wp:positionV relativeFrom="paragraph">
                        <wp:posOffset>86359</wp:posOffset>
                      </wp:positionV>
                      <wp:extent cx="8572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77.35pt;margin-top:6.8pt;width:6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"/>
                  </w:pict>
                </mc:Fallback>
              </mc:AlternateContent>
            </w:r>
          </w:p>
          <w:p w:rsidR="00983295" w:rsidRDefault="00983295" w:rsidP="00BD13A2">
            <w:pPr>
              <w:tabs>
                <w:tab w:val="center" w:pos="6300"/>
              </w:tabs>
              <w:autoSpaceDE w:val="0"/>
              <w:autoSpaceDN w:val="0"/>
              <w:adjustRightInd w:val="0"/>
              <w:spacing w:before="120"/>
              <w:jc w:val="center"/>
              <w:rPr>
                <w:sz w:val="22"/>
                <w:szCs w:val="22"/>
              </w:rPr>
            </w:pPr>
            <w:r>
              <w:t xml:space="preserve">Số:   </w:t>
            </w:r>
            <w:r w:rsidR="00202026">
              <w:t>03</w:t>
            </w:r>
            <w:r>
              <w:t>/BC-ĐHT</w:t>
            </w:r>
          </w:p>
        </w:tc>
        <w:tc>
          <w:tcPr>
            <w:tcW w:w="5495" w:type="dxa"/>
            <w:shd w:val="clear" w:color="auto" w:fill="FFFFFF"/>
          </w:tcPr>
          <w:p w:rsidR="00983295" w:rsidRDefault="00983295" w:rsidP="00BD13A2">
            <w:pPr>
              <w:autoSpaceDE w:val="0"/>
              <w:autoSpaceDN w:val="0"/>
              <w:adjustRightInd w:val="0"/>
              <w:ind w:left="-109"/>
              <w:jc w:val="center"/>
              <w:rPr>
                <w:b/>
                <w:bCs/>
                <w:sz w:val="26"/>
                <w:szCs w:val="26"/>
              </w:rPr>
            </w:pPr>
            <w:r>
              <w:rPr>
                <w:b/>
                <w:bCs/>
                <w:sz w:val="26"/>
                <w:szCs w:val="26"/>
              </w:rPr>
              <w:t>Cộng hòa xã hội chủ nghĩa Việt Nam</w:t>
            </w:r>
          </w:p>
          <w:p w:rsidR="00983295" w:rsidRDefault="00983295" w:rsidP="00BD13A2">
            <w:pPr>
              <w:autoSpaceDE w:val="0"/>
              <w:autoSpaceDN w:val="0"/>
              <w:adjustRightInd w:val="0"/>
              <w:ind w:left="-109"/>
              <w:jc w:val="center"/>
              <w:rPr>
                <w:b/>
                <w:bCs/>
                <w:sz w:val="26"/>
                <w:szCs w:val="26"/>
                <w:lang w:val="pt-BR"/>
              </w:rPr>
            </w:pPr>
            <w:r>
              <w:rPr>
                <w:b/>
                <w:bCs/>
                <w:sz w:val="26"/>
                <w:szCs w:val="26"/>
                <w:lang w:val="pt-BR"/>
              </w:rPr>
              <w:t>Độc lập – Tự do – Hạnh phúc</w:t>
            </w:r>
          </w:p>
          <w:p w:rsidR="00983295" w:rsidRDefault="00983295" w:rsidP="00BD13A2">
            <w:pPr>
              <w:tabs>
                <w:tab w:val="center" w:pos="1080"/>
                <w:tab w:val="center" w:pos="6300"/>
              </w:tabs>
              <w:autoSpaceDE w:val="0"/>
              <w:autoSpaceDN w:val="0"/>
              <w:adjustRightInd w:val="0"/>
              <w:jc w:val="center"/>
              <w:rPr>
                <w:sz w:val="26"/>
                <w:szCs w:val="26"/>
                <w:lang w:val="pt-BR"/>
              </w:rPr>
            </w:pPr>
            <w:r>
              <w:rPr>
                <w:noProof/>
              </w:rPr>
              <mc:AlternateContent>
                <mc:Choice Requires="wps">
                  <w:drawing>
                    <wp:anchor distT="4294967295" distB="4294967295" distL="114300" distR="114300" simplePos="0" relativeHeight="251657728" behindDoc="0" locked="0" layoutInCell="1" allowOverlap="1" wp14:anchorId="3E561794" wp14:editId="07D35EDD">
                      <wp:simplePos x="0" y="0"/>
                      <wp:positionH relativeFrom="column">
                        <wp:posOffset>648335</wp:posOffset>
                      </wp:positionH>
                      <wp:positionV relativeFrom="paragraph">
                        <wp:posOffset>59054</wp:posOffset>
                      </wp:positionV>
                      <wp:extent cx="19431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1.05pt;margin-top:4.65pt;width:15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"/>
                  </w:pict>
                </mc:Fallback>
              </mc:AlternateContent>
            </w:r>
          </w:p>
          <w:p w:rsidR="00983295" w:rsidRDefault="00983295" w:rsidP="00BD13A2">
            <w:pPr>
              <w:autoSpaceDE w:val="0"/>
              <w:autoSpaceDN w:val="0"/>
              <w:adjustRightInd w:val="0"/>
              <w:spacing w:before="120"/>
              <w:jc w:val="center"/>
              <w:rPr>
                <w:sz w:val="26"/>
                <w:szCs w:val="26"/>
              </w:rPr>
            </w:pPr>
            <w:r>
              <w:rPr>
                <w:i/>
                <w:iCs/>
                <w:sz w:val="26"/>
                <w:szCs w:val="26"/>
                <w:lang w:val="pt-BR"/>
              </w:rPr>
              <w:t xml:space="preserve">     </w:t>
            </w:r>
            <w:r w:rsidR="00202026">
              <w:rPr>
                <w:i/>
                <w:iCs/>
                <w:sz w:val="26"/>
                <w:szCs w:val="26"/>
              </w:rPr>
              <w:t xml:space="preserve">Kon Tum, ngày 21 </w:t>
            </w:r>
            <w:r w:rsidR="007963A4">
              <w:rPr>
                <w:i/>
                <w:iCs/>
                <w:sz w:val="26"/>
                <w:szCs w:val="26"/>
              </w:rPr>
              <w:t xml:space="preserve"> tháng 11</w:t>
            </w:r>
            <w:r>
              <w:rPr>
                <w:i/>
                <w:iCs/>
                <w:sz w:val="26"/>
                <w:szCs w:val="26"/>
              </w:rPr>
              <w:t xml:space="preserve"> năm 2022</w:t>
            </w:r>
          </w:p>
        </w:tc>
      </w:tr>
    </w:tbl>
    <w:p w:rsidR="00983295" w:rsidRDefault="00983295" w:rsidP="00983295">
      <w:pPr>
        <w:autoSpaceDE w:val="0"/>
        <w:autoSpaceDN w:val="0"/>
        <w:adjustRightInd w:val="0"/>
        <w:rPr>
          <w:sz w:val="6"/>
          <w:szCs w:val="24"/>
        </w:rPr>
      </w:pPr>
    </w:p>
    <w:p w:rsidR="00983295" w:rsidRDefault="00983295" w:rsidP="00983295">
      <w:pPr>
        <w:autoSpaceDE w:val="0"/>
        <w:autoSpaceDN w:val="0"/>
        <w:adjustRightInd w:val="0"/>
        <w:rPr>
          <w:sz w:val="10"/>
          <w:szCs w:val="24"/>
        </w:rPr>
      </w:pPr>
    </w:p>
    <w:p w:rsidR="00983295" w:rsidRDefault="00983295" w:rsidP="00983295">
      <w:pPr>
        <w:autoSpaceDE w:val="0"/>
        <w:autoSpaceDN w:val="0"/>
        <w:adjustRightInd w:val="0"/>
        <w:rPr>
          <w:sz w:val="2"/>
          <w:szCs w:val="2"/>
        </w:rPr>
      </w:pPr>
    </w:p>
    <w:p w:rsidR="00983295" w:rsidRDefault="00983295" w:rsidP="00983295">
      <w:pPr>
        <w:autoSpaceDE w:val="0"/>
        <w:autoSpaceDN w:val="0"/>
        <w:adjustRightInd w:val="0"/>
        <w:jc w:val="center"/>
        <w:rPr>
          <w:b/>
          <w:bCs/>
          <w:sz w:val="30"/>
          <w:szCs w:val="30"/>
        </w:rPr>
      </w:pPr>
      <w:r>
        <w:rPr>
          <w:b/>
          <w:bCs/>
          <w:sz w:val="30"/>
          <w:szCs w:val="30"/>
        </w:rPr>
        <w:t>BÁO CÁO</w:t>
      </w:r>
    </w:p>
    <w:p w:rsidR="00983295" w:rsidRDefault="00983295" w:rsidP="00983295">
      <w:pPr>
        <w:autoSpaceDE w:val="0"/>
        <w:autoSpaceDN w:val="0"/>
        <w:adjustRightInd w:val="0"/>
        <w:jc w:val="center"/>
        <w:rPr>
          <w:b/>
        </w:rPr>
      </w:pPr>
      <w:r>
        <w:rPr>
          <w:b/>
          <w:bCs/>
        </w:rPr>
        <w:t xml:space="preserve"> </w:t>
      </w:r>
      <w:r>
        <w:rPr>
          <w:lang w:val="vi-VN"/>
        </w:rPr>
        <w:t xml:space="preserve"> </w:t>
      </w:r>
      <w:r>
        <w:rPr>
          <w:b/>
        </w:rPr>
        <w:t>K</w:t>
      </w:r>
      <w:r>
        <w:rPr>
          <w:b/>
          <w:lang w:val="vi-VN"/>
        </w:rPr>
        <w:t xml:space="preserve">ết quả công tác </w:t>
      </w:r>
      <w:r w:rsidR="008B7A24">
        <w:rPr>
          <w:b/>
          <w:lang w:val="vi-VN"/>
        </w:rPr>
        <w:t>năm 202</w:t>
      </w:r>
      <w:r w:rsidR="008B7A24">
        <w:rPr>
          <w:b/>
        </w:rPr>
        <w:t>2</w:t>
      </w:r>
      <w:r>
        <w:rPr>
          <w:b/>
          <w:lang w:val="vi-VN"/>
        </w:rPr>
        <w:t xml:space="preserve"> và phương hướng, nhiệm vụ</w:t>
      </w:r>
    </w:p>
    <w:p w:rsidR="00983295" w:rsidRDefault="00983295" w:rsidP="00983295">
      <w:pPr>
        <w:autoSpaceDE w:val="0"/>
        <w:autoSpaceDN w:val="0"/>
        <w:adjustRightInd w:val="0"/>
        <w:jc w:val="center"/>
      </w:pPr>
      <w:r>
        <w:rPr>
          <w:b/>
          <w:lang w:val="vi-VN"/>
        </w:rPr>
        <w:t>năm 20</w:t>
      </w:r>
      <w:r w:rsidR="008B7A24">
        <w:rPr>
          <w:b/>
        </w:rPr>
        <w:t xml:space="preserve">23 </w:t>
      </w:r>
      <w:r>
        <w:rPr>
          <w:b/>
          <w:bCs/>
        </w:rPr>
        <w:t>của Hội thẩm Tòa án nhân dân tỉnh Kon Tum</w:t>
      </w:r>
    </w:p>
    <w:p w:rsidR="00983295" w:rsidRDefault="00983295" w:rsidP="00983295">
      <w:pPr>
        <w:autoSpaceDE w:val="0"/>
        <w:autoSpaceDN w:val="0"/>
        <w:adjustRightInd w:val="0"/>
        <w:jc w:val="center"/>
        <w:rPr>
          <w:b/>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2146300</wp:posOffset>
                </wp:positionH>
                <wp:positionV relativeFrom="paragraph">
                  <wp:posOffset>95884</wp:posOffset>
                </wp:positionV>
                <wp:extent cx="19431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9pt;margin-top:7.55pt;width:153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"/>
            </w:pict>
          </mc:Fallback>
        </mc:AlternateContent>
      </w:r>
    </w:p>
    <w:p w:rsidR="00983295" w:rsidRDefault="00983295" w:rsidP="00983295">
      <w:pPr>
        <w:autoSpaceDE w:val="0"/>
        <w:autoSpaceDN w:val="0"/>
        <w:adjustRightInd w:val="0"/>
        <w:rPr>
          <w:sz w:val="6"/>
        </w:rPr>
      </w:pPr>
    </w:p>
    <w:p w:rsidR="00983295" w:rsidRDefault="00983295" w:rsidP="00983295">
      <w:pPr>
        <w:autoSpaceDE w:val="0"/>
        <w:autoSpaceDN w:val="0"/>
        <w:adjustRightInd w:val="0"/>
        <w:spacing w:before="100" w:after="60"/>
        <w:ind w:right="45"/>
        <w:jc w:val="both"/>
        <w:rPr>
          <w:lang w:val="vi-VN"/>
        </w:rPr>
      </w:pPr>
      <w:r>
        <w:tab/>
        <w:t xml:space="preserve">Thực hiện </w:t>
      </w:r>
      <w:r>
        <w:rPr>
          <w:lang w:val="vi-VN"/>
        </w:rPr>
        <w:t xml:space="preserve">Thông báo số </w:t>
      </w:r>
      <w:r w:rsidR="00202026">
        <w:t>54</w:t>
      </w:r>
      <w:r>
        <w:rPr>
          <w:lang w:val="vi-VN"/>
        </w:rPr>
        <w:t>/</w:t>
      </w:r>
      <w:r>
        <w:t>TB-TT</w:t>
      </w:r>
      <w:r>
        <w:rPr>
          <w:lang w:val="vi-VN"/>
        </w:rPr>
        <w:t xml:space="preserve">HĐND ngày </w:t>
      </w:r>
      <w:r w:rsidR="00202026">
        <w:t>18</w:t>
      </w:r>
      <w:r>
        <w:rPr>
          <w:lang w:val="vi-VN"/>
        </w:rPr>
        <w:t>/</w:t>
      </w:r>
      <w:r w:rsidR="00202026">
        <w:t>10</w:t>
      </w:r>
      <w:r w:rsidR="00202026">
        <w:rPr>
          <w:lang w:val="vi-VN"/>
        </w:rPr>
        <w:t>/202</w:t>
      </w:r>
      <w:r w:rsidR="00202026">
        <w:t>2</w:t>
      </w:r>
      <w:r>
        <w:rPr>
          <w:lang w:val="vi-VN"/>
        </w:rPr>
        <w:t xml:space="preserve"> của Thường trực HĐND tỉnh về nội dung, thời gian tổ chức kỳ họp thứ </w:t>
      </w:r>
      <w:r w:rsidR="00202026">
        <w:t>4</w:t>
      </w:r>
      <w:r>
        <w:rPr>
          <w:lang w:val="vi-VN"/>
        </w:rPr>
        <w:t xml:space="preserve"> Hội đồng nhân dân tỉnh Khóa XI</w:t>
      </w:r>
      <w:r>
        <w:t>I, nhiệm kỳ 2021 - 2026.</w:t>
      </w:r>
      <w:r>
        <w:rPr>
          <w:lang w:val="vi-VN"/>
        </w:rPr>
        <w:t xml:space="preserve"> Đoàn Hội thẩm Tòa án nhân dân tỉnh b</w:t>
      </w:r>
      <w:r w:rsidR="00202026">
        <w:rPr>
          <w:lang w:val="vi-VN"/>
        </w:rPr>
        <w:t>áo cáo kết quả công tác năm 202</w:t>
      </w:r>
      <w:r w:rsidR="00202026">
        <w:t>2</w:t>
      </w:r>
      <w:r>
        <w:rPr>
          <w:lang w:val="vi-VN"/>
        </w:rPr>
        <w:t xml:space="preserve"> và phương hướng, nhiệm vụ năm 202</w:t>
      </w:r>
      <w:r w:rsidR="00202026">
        <w:t>3</w:t>
      </w:r>
      <w:r>
        <w:rPr>
          <w:lang w:val="vi-VN"/>
        </w:rPr>
        <w:t xml:space="preserve"> như sau:</w:t>
      </w:r>
    </w:p>
    <w:p w:rsidR="00983295" w:rsidRDefault="00983295" w:rsidP="00983295">
      <w:pPr>
        <w:autoSpaceDE w:val="0"/>
        <w:autoSpaceDN w:val="0"/>
        <w:adjustRightInd w:val="0"/>
        <w:spacing w:before="100" w:after="60"/>
        <w:ind w:right="45"/>
        <w:jc w:val="both"/>
        <w:rPr>
          <w:b/>
          <w:bCs/>
        </w:rPr>
      </w:pPr>
      <w:r>
        <w:rPr>
          <w:lang w:val="vi-VN"/>
        </w:rPr>
        <w:tab/>
      </w:r>
      <w:r>
        <w:rPr>
          <w:b/>
          <w:bCs/>
          <w:lang w:val="vi-VN"/>
        </w:rPr>
        <w:t>I. TÌNH HÌNH HOẠT ĐỘNG CỦA ĐOÀN HỘI THẨM TÒA ÁN NHÂN DÂN TỈ</w:t>
      </w:r>
      <w:r w:rsidR="007963A4">
        <w:rPr>
          <w:b/>
          <w:bCs/>
          <w:lang w:val="vi-VN"/>
        </w:rPr>
        <w:t>NH VÀ HỘI THẨM NHÂN DÂN NĂM 202</w:t>
      </w:r>
      <w:r w:rsidR="007963A4">
        <w:rPr>
          <w:b/>
          <w:bCs/>
        </w:rPr>
        <w:t>2</w:t>
      </w:r>
      <w:r>
        <w:rPr>
          <w:b/>
          <w:bCs/>
        </w:rPr>
        <w:t>.</w:t>
      </w:r>
    </w:p>
    <w:p w:rsidR="00983295" w:rsidRDefault="00983295" w:rsidP="00983295">
      <w:pPr>
        <w:autoSpaceDE w:val="0"/>
        <w:autoSpaceDN w:val="0"/>
        <w:adjustRightInd w:val="0"/>
        <w:spacing w:before="100" w:after="60"/>
        <w:ind w:right="45" w:firstLine="720"/>
        <w:jc w:val="both"/>
        <w:rPr>
          <w:b/>
          <w:bCs/>
        </w:rPr>
      </w:pPr>
      <w:r>
        <w:rPr>
          <w:b/>
          <w:bCs/>
          <w:lang w:val="vi-VN"/>
        </w:rPr>
        <w:t>1. Kết quả đạt được</w:t>
      </w:r>
    </w:p>
    <w:p w:rsidR="007963A4" w:rsidRPr="00037660" w:rsidRDefault="007963A4" w:rsidP="007963A4">
      <w:pPr>
        <w:autoSpaceDE w:val="0"/>
        <w:autoSpaceDN w:val="0"/>
        <w:adjustRightInd w:val="0"/>
        <w:spacing w:before="100" w:after="60"/>
        <w:ind w:right="45" w:firstLine="720"/>
        <w:jc w:val="both"/>
        <w:rPr>
          <w:lang w:val="vi-VN"/>
        </w:rPr>
      </w:pPr>
      <w:r w:rsidRPr="004370F6">
        <w:rPr>
          <w:lang w:val="vi-VN"/>
        </w:rPr>
        <w:t xml:space="preserve">- </w:t>
      </w:r>
      <w:r>
        <w:t xml:space="preserve">Thực hiện kế hoạch công tác năm 2022 của đoàn Hội thẩm nhân dân;  năm 2022, </w:t>
      </w:r>
      <w:r w:rsidRPr="002172E3">
        <w:rPr>
          <w:lang w:val="vi-VN"/>
        </w:rPr>
        <w:t xml:space="preserve">Đoàn </w:t>
      </w:r>
      <w:r w:rsidRPr="004370F6">
        <w:rPr>
          <w:lang w:val="vi-VN"/>
        </w:rPr>
        <w:t>Hội thẩm Tòa án nhân dân tỉnh</w:t>
      </w:r>
      <w:r>
        <w:t xml:space="preserve"> đã thực hiện</w:t>
      </w:r>
      <w:r w:rsidRPr="002172E3">
        <w:rPr>
          <w:lang w:val="vi-VN"/>
        </w:rPr>
        <w:t xml:space="preserve"> có hiệu quả </w:t>
      </w:r>
      <w:r>
        <w:t xml:space="preserve">các </w:t>
      </w:r>
      <w:r w:rsidRPr="002172E3">
        <w:rPr>
          <w:lang w:val="vi-VN"/>
        </w:rPr>
        <w:t>hoạt động</w:t>
      </w:r>
      <w:r>
        <w:t xml:space="preserve"> công tác xét xử có nhiều</w:t>
      </w:r>
      <w:r>
        <w:rPr>
          <w:lang w:val="vi-VN"/>
        </w:rPr>
        <w:t xml:space="preserve"> chuyển biến rõ nét, </w:t>
      </w:r>
      <w:r w:rsidRPr="00037660">
        <w:rPr>
          <w:lang w:val="vi-VN"/>
        </w:rPr>
        <w:t>góp phần quan trọng nâng cao chất lượng xét xử của TAND tỉnh, giữ vững trật tự kỷ cương, tăng cường pháp chế, bảo đảm lợi ích của Nhà nước, quyền và lợi ích hợp pháp của tổ chức, công dân.</w:t>
      </w:r>
    </w:p>
    <w:p w:rsidR="007963A4" w:rsidRDefault="007963A4" w:rsidP="007963A4">
      <w:pPr>
        <w:autoSpaceDE w:val="0"/>
        <w:autoSpaceDN w:val="0"/>
        <w:adjustRightInd w:val="0"/>
        <w:spacing w:before="100" w:after="60"/>
        <w:ind w:right="45" w:firstLine="720"/>
        <w:jc w:val="both"/>
      </w:pPr>
      <w:r>
        <w:rPr>
          <w:lang w:val="vi-VN"/>
        </w:rPr>
        <w:t xml:space="preserve">- </w:t>
      </w:r>
      <w:r>
        <w:t>D</w:t>
      </w:r>
      <w:r w:rsidRPr="00037660">
        <w:rPr>
          <w:lang w:val="vi-VN"/>
        </w:rPr>
        <w:t>ù phải kiêm nhiệm nhiều việc, nhưng nhìn chung các vị Hội thẩm luôn nêu cao trách nhiệm, sắp xếp thời gian để tham gia đầy đủ vào hoạt động xét xử khi được phân c</w:t>
      </w:r>
      <w:r>
        <w:rPr>
          <w:lang w:val="vi-VN"/>
        </w:rPr>
        <w:t xml:space="preserve">ông. Nhờ vậy, </w:t>
      </w:r>
      <w:r>
        <w:t>năm</w:t>
      </w:r>
      <w:r w:rsidRPr="00C41005">
        <w:rPr>
          <w:color w:val="FF0000"/>
          <w:lang w:val="vi-VN"/>
        </w:rPr>
        <w:t xml:space="preserve"> </w:t>
      </w:r>
      <w:r w:rsidRPr="003C7B08">
        <w:rPr>
          <w:lang w:val="vi-VN"/>
        </w:rPr>
        <w:t>202</w:t>
      </w:r>
      <w:r w:rsidRPr="003C7B08">
        <w:t>2</w:t>
      </w:r>
      <w:r w:rsidRPr="003C7B08">
        <w:rPr>
          <w:lang w:val="vi-VN"/>
        </w:rPr>
        <w:t xml:space="preserve"> không có bất cứ vụ án nào phải hoãn xét xử vì lý do không có Hội thẩm nhân dân tham gia.</w:t>
      </w:r>
      <w:r w:rsidRPr="00037660">
        <w:rPr>
          <w:lang w:val="vi-VN"/>
        </w:rPr>
        <w:t xml:space="preserve"> Ngoài ra, các vị Hội thẩm thường xuyên nghiên cứu cập nhật kiến thức pháp luật, tích cực tham gia các lớp tập huấn nghiệp vụ do TAND tỉnh tổ chức.</w:t>
      </w:r>
    </w:p>
    <w:p w:rsidR="007963A4" w:rsidRDefault="007963A4" w:rsidP="007963A4">
      <w:pPr>
        <w:autoSpaceDE w:val="0"/>
        <w:autoSpaceDN w:val="0"/>
        <w:adjustRightInd w:val="0"/>
        <w:spacing w:before="100" w:after="60"/>
        <w:ind w:right="45" w:firstLine="720"/>
        <w:jc w:val="both"/>
      </w:pPr>
      <w:r w:rsidRPr="004370F6">
        <w:rPr>
          <w:lang w:val="vi-VN"/>
        </w:rPr>
        <w:t xml:space="preserve">- Các vị Hội thẩm nhân dân đã thực hiện tốt các nguyên tắc tố tụng, các quy chế, quy định của Toà án, thể hiện được tính độc lập trong quá trình tham gia xét xử, có quan điểm rõ ràng, đúng pháp luật khi thảo luận xử lý các tình huống phát sinh tại tòa, đưa ra quan điểm quyết định hướng giải quyết vụ án, thể hiện được vai trò trách nhiệm khi tham gia xét xử, góp phần nâng cao chất lượng xét xử các loại án. Đồng thời, bằng hoạt động của mình, các vị Hội thẩm đã đóng góp tích cực vào việc giáo dục công dân chấp hành nghiêm chỉnh pháp luật, tôn trọng các quy tắc của cuộc sống xã hội, giáo dục ý thức đấu tranh phòng, chống tội phạm và các vi phạm pháp luật khác cho công dân. Các Hội thẩm đã tham gia xét xử </w:t>
      </w:r>
      <w:r w:rsidRPr="006C159C">
        <w:rPr>
          <w:lang w:val="vi-VN"/>
        </w:rPr>
        <w:t xml:space="preserve">100% </w:t>
      </w:r>
      <w:r w:rsidRPr="004370F6">
        <w:rPr>
          <w:lang w:val="vi-VN"/>
        </w:rPr>
        <w:t xml:space="preserve">các vụ án </w:t>
      </w:r>
      <w:r w:rsidRPr="00037660">
        <w:rPr>
          <w:lang w:val="vi-VN"/>
        </w:rPr>
        <w:t xml:space="preserve">sơ thẩm </w:t>
      </w:r>
      <w:r w:rsidRPr="004370F6">
        <w:rPr>
          <w:lang w:val="vi-VN"/>
        </w:rPr>
        <w:t xml:space="preserve">do Chánh án Tòa án tỉnh phân công, không có vụ án nào phải hoãn phiên tòa vì lý do thiếu Hội thẩm. Các </w:t>
      </w:r>
      <w:r w:rsidRPr="002172E3">
        <w:rPr>
          <w:lang w:val="vi-VN"/>
        </w:rPr>
        <w:t xml:space="preserve">vị </w:t>
      </w:r>
      <w:r w:rsidRPr="004370F6">
        <w:rPr>
          <w:lang w:val="vi-VN"/>
        </w:rPr>
        <w:t xml:space="preserve">Hội thẩm đã phối hợp tốt cùng Thẩm phán chủ tọa phiên tòa tuyên các bản án đảm bảo đúng pháp luật, không xét xử oan người không có tội, không bỏ lọt tội phạm. </w:t>
      </w:r>
    </w:p>
    <w:p w:rsidR="007963A4" w:rsidRPr="007963A4" w:rsidRDefault="007963A4" w:rsidP="007963A4">
      <w:pPr>
        <w:spacing w:before="100" w:after="60"/>
        <w:ind w:firstLine="720"/>
        <w:jc w:val="both"/>
      </w:pPr>
      <w:r>
        <w:rPr>
          <w:lang w:val="vi-VN"/>
        </w:rPr>
        <w:lastRenderedPageBreak/>
        <w:t xml:space="preserve">- Hội thẩm </w:t>
      </w:r>
      <w:r w:rsidRPr="002172E3">
        <w:rPr>
          <w:lang w:val="vi-VN"/>
        </w:rPr>
        <w:t xml:space="preserve"> nhân dân tỉnh đa số đều giữ vị trí chủ chốt trong cơ quan, đơn vị nên có uy tín, có tinh thần trách nhiệm cao và có phẩm chất chính trị, đạo đức nghề nghiệp và khả năng nghiên cứu, áp dụng pháp luật trong hoạt động xét xử. Đồng thời có trách nhiệm giám sát hoạt động của Tòa án </w:t>
      </w:r>
      <w:r w:rsidRPr="00412AE6">
        <w:rPr>
          <w:lang w:val="vi-VN"/>
        </w:rPr>
        <w:t xml:space="preserve">nhân dân tỉnh </w:t>
      </w:r>
      <w:r w:rsidRPr="002172E3">
        <w:rPr>
          <w:lang w:val="vi-VN"/>
        </w:rPr>
        <w:t>và tuyên truyền phổ biến, gi</w:t>
      </w:r>
      <w:r>
        <w:rPr>
          <w:lang w:val="vi-VN"/>
        </w:rPr>
        <w:t xml:space="preserve">áo dục pháp luật cho cán bộ, </w:t>
      </w:r>
      <w:r w:rsidRPr="00412AE6">
        <w:rPr>
          <w:lang w:val="vi-VN"/>
        </w:rPr>
        <w:t>N</w:t>
      </w:r>
      <w:r w:rsidRPr="002172E3">
        <w:rPr>
          <w:lang w:val="vi-VN"/>
        </w:rPr>
        <w:t>hân dân.</w:t>
      </w:r>
    </w:p>
    <w:p w:rsidR="00983295" w:rsidRDefault="00983295" w:rsidP="00983295">
      <w:pPr>
        <w:autoSpaceDE w:val="0"/>
        <w:autoSpaceDN w:val="0"/>
        <w:adjustRightInd w:val="0"/>
        <w:spacing w:before="100" w:after="60"/>
        <w:ind w:right="45" w:firstLine="720"/>
        <w:jc w:val="both"/>
        <w:rPr>
          <w:lang w:val="vi-VN"/>
        </w:rPr>
      </w:pPr>
      <w:r>
        <w:rPr>
          <w:lang w:val="vi-VN"/>
        </w:rPr>
        <w:t>- Trong năm 202</w:t>
      </w:r>
      <w:r w:rsidR="0063626C">
        <w:t>2</w:t>
      </w:r>
      <w:r>
        <w:rPr>
          <w:lang w:val="vi-VN"/>
        </w:rPr>
        <w:t>, Đoàn Hội thẩm Tòa án nhân dân tỉnh đã phối hợp với Tòa án nhân dân tỉnh đã có nhiều cố gắng nỗ lực, tỷ lệ giải quyết các loại án đều đạt cao; chất lượng xét xử các loại vụ án được nâng lên.</w:t>
      </w:r>
    </w:p>
    <w:p w:rsidR="00F603A1" w:rsidRDefault="00983295" w:rsidP="00F603A1">
      <w:pPr>
        <w:spacing w:before="120"/>
        <w:ind w:firstLine="720"/>
        <w:jc w:val="both"/>
      </w:pPr>
      <w:r w:rsidRPr="00F603A1">
        <w:t xml:space="preserve">- Tính </w:t>
      </w:r>
      <w:r w:rsidR="00F603A1" w:rsidRPr="00F603A1">
        <w:t xml:space="preserve">từ </w:t>
      </w:r>
      <w:r w:rsidR="00F603A1">
        <w:t xml:space="preserve">ngày 01/10/2021 đến ngày 30/9/2022, tổng số án thụ lý 86 vụ, giải quyết, xét xử: 78 vụ, đạt tỷ lệ 91%. Trong đó có </w:t>
      </w:r>
      <w:r w:rsidR="00F603A1">
        <w:rPr>
          <w:b/>
        </w:rPr>
        <w:t>57 vụ = 166 lượt</w:t>
      </w:r>
      <w:r w:rsidR="00F603A1">
        <w:t xml:space="preserve"> Hội thẩm tham gia, cụ thể :</w:t>
      </w:r>
    </w:p>
    <w:p w:rsidR="00F603A1" w:rsidRDefault="00F603A1" w:rsidP="00F603A1">
      <w:pPr>
        <w:spacing w:before="120"/>
        <w:ind w:firstLine="720"/>
        <w:rPr>
          <w:b/>
        </w:rPr>
      </w:pPr>
      <w:r>
        <w:rPr>
          <w:b/>
        </w:rPr>
        <w:t>+ Án hình sự sơ thẩm:</w:t>
      </w:r>
    </w:p>
    <w:p w:rsidR="00F603A1" w:rsidRDefault="00F603A1" w:rsidP="00F603A1">
      <w:pPr>
        <w:spacing w:before="120"/>
        <w:ind w:firstLine="720"/>
        <w:jc w:val="both"/>
      </w:pPr>
      <w:r>
        <w:t xml:space="preserve">Tổng số thụ lý 54 vụ/100 bị cáo, đã giải quyết 54 vụ/100 bị cáo, đạt tỷ lệ 100%. Trong tổng số 100 bị cáo đưa ra giải quyết, xét xử sơ thẩm, Tòa án đã tuyên các hình phạt cụ thể: Tử hình 06, Chung thân 3, tù có thời hạn 70, trả hồ sơ điều tra bổ sung 21. </w:t>
      </w:r>
      <w:r>
        <w:rPr>
          <w:b/>
        </w:rPr>
        <w:t>Có 46 vụ = 96</w:t>
      </w:r>
      <w:r>
        <w:t xml:space="preserve"> Hội thẩm tham gia xét xử.</w:t>
      </w:r>
    </w:p>
    <w:p w:rsidR="00F603A1" w:rsidRDefault="00F603A1" w:rsidP="00F603A1">
      <w:pPr>
        <w:spacing w:before="120"/>
        <w:ind w:firstLine="720"/>
      </w:pPr>
      <w:r>
        <w:t>Án bị sửa do lỗi chủ quan: 01 vụ (án hình sự).</w:t>
      </w:r>
    </w:p>
    <w:p w:rsidR="00F603A1" w:rsidRDefault="00F603A1" w:rsidP="00F603A1">
      <w:pPr>
        <w:spacing w:before="120"/>
        <w:ind w:firstLine="720"/>
        <w:jc w:val="both"/>
      </w:pPr>
      <w:r>
        <w:rPr>
          <w:b/>
        </w:rPr>
        <w:t>+ Án kinh doanh thương mại</w:t>
      </w:r>
      <w:r>
        <w:t>: Tòa án nhân dân tỉnh thụ lý sơ thẩm 4 vụ, giải quyết 3 vụ, đạt tỷ lệ 75%; có</w:t>
      </w:r>
      <w:r>
        <w:rPr>
          <w:b/>
        </w:rPr>
        <w:t xml:space="preserve"> 3 vụ = 6</w:t>
      </w:r>
      <w:r>
        <w:t xml:space="preserve"> Hội thẩm nhân dân tham gia xét xử. Án bị hủy, sửa: 0 vụ</w:t>
      </w:r>
    </w:p>
    <w:p w:rsidR="00F603A1" w:rsidRDefault="00F603A1" w:rsidP="00F603A1">
      <w:pPr>
        <w:spacing w:before="120"/>
        <w:ind w:firstLine="720"/>
        <w:jc w:val="both"/>
      </w:pPr>
      <w:r>
        <w:rPr>
          <w:b/>
        </w:rPr>
        <w:t>+ Án hành chính</w:t>
      </w:r>
      <w:r>
        <w:t xml:space="preserve">: Tòa án nhân dân tỉnh thụ lý sơ thẩm 14 vụ, giải quyết 12 vụ, đạt 86%; đình chỉ 6 vụ; Xét xử </w:t>
      </w:r>
      <w:r>
        <w:rPr>
          <w:b/>
        </w:rPr>
        <w:t>6 vụ =</w:t>
      </w:r>
      <w:r>
        <w:t xml:space="preserve"> </w:t>
      </w:r>
      <w:r>
        <w:rPr>
          <w:b/>
        </w:rPr>
        <w:t>12</w:t>
      </w:r>
      <w:r>
        <w:t xml:space="preserve"> Hội thẩm tham gia xét xử. Án bị huỷ, sửa: 0 vụ.</w:t>
      </w:r>
    </w:p>
    <w:p w:rsidR="00F603A1" w:rsidRDefault="00F603A1" w:rsidP="00F603A1">
      <w:pPr>
        <w:spacing w:before="120"/>
        <w:ind w:firstLine="720"/>
        <w:jc w:val="both"/>
      </w:pPr>
      <w:r>
        <w:rPr>
          <w:b/>
        </w:rPr>
        <w:t>+ Án dân sự</w:t>
      </w:r>
      <w:r>
        <w:t xml:space="preserve">: Toà án nhân dân tỉnh thụ lý sơ thẩm 8 vụ; giải quyết 5 vụ (đình chỉ 2 vụ, công nhận thỏa thuận 1 vụ), đạt 63%; có </w:t>
      </w:r>
      <w:r>
        <w:rPr>
          <w:b/>
        </w:rPr>
        <w:t>2 vụ = 4</w:t>
      </w:r>
      <w:r>
        <w:t xml:space="preserve"> Hội thẩm nhân dân tham gia xét xử. Có 0 vụ án bị hủy, sửa.</w:t>
      </w:r>
    </w:p>
    <w:p w:rsidR="00F603A1" w:rsidRDefault="00F603A1" w:rsidP="00F603A1">
      <w:pPr>
        <w:spacing w:before="120"/>
        <w:ind w:firstLine="720"/>
        <w:jc w:val="both"/>
      </w:pPr>
      <w:r>
        <w:rPr>
          <w:b/>
        </w:rPr>
        <w:t>+ Án hôn nhân và gia đình</w:t>
      </w:r>
      <w:r>
        <w:t xml:space="preserve">: Tòa án nhân dân tỉnh thụ lý sơ thẩm 6 vụ, giải quyết 4 vụ (đình chỉ 1, công nhận 2), đạt 67%; có </w:t>
      </w:r>
      <w:r>
        <w:rPr>
          <w:b/>
        </w:rPr>
        <w:t>0</w:t>
      </w:r>
      <w:r>
        <w:t xml:space="preserve"> vụ có Hội thẩm nhân dân tham gia xét xử. Án bị hủy, sửa 0 Vụ.</w:t>
      </w:r>
    </w:p>
    <w:p w:rsidR="00F603A1" w:rsidRDefault="00F603A1" w:rsidP="00F603A1">
      <w:pPr>
        <w:spacing w:before="120"/>
        <w:ind w:firstLine="720"/>
        <w:jc w:val="both"/>
      </w:pPr>
      <w:r>
        <w:rPr>
          <w:b/>
        </w:rPr>
        <w:t>+ Án lao động</w:t>
      </w:r>
      <w:r>
        <w:t>: Tòa án nhân dân tỉnh thụ lý sơ thẩm 0 vụ, giải quyết 0 vụ.</w:t>
      </w:r>
    </w:p>
    <w:p w:rsidR="00983295" w:rsidRDefault="00983295" w:rsidP="00F603A1">
      <w:pPr>
        <w:autoSpaceDE w:val="0"/>
        <w:autoSpaceDN w:val="0"/>
        <w:adjustRightInd w:val="0"/>
        <w:spacing w:before="100" w:after="60"/>
        <w:ind w:right="45" w:firstLine="720"/>
        <w:jc w:val="both"/>
      </w:pPr>
      <w:r>
        <w:rPr>
          <w:lang w:val="vi-VN"/>
        </w:rPr>
        <w:t xml:space="preserve">- Các vị Hội thẩm đều có thái độ, tinh thần trách nhiệm cao đối với công tác  xét xử đạt kết quả cao hơn, như nhiệt tình trong việc nghiên cứu cập nhật hồ sơ án, làm tròn chức năng nhiệm vụ được phân công. Khi xét xử, Hội thẩm nhân dân luôn thực hiện nghiêm túc việc độc lập trong xét xử và chỉ tuân theo pháp luật, đóng góp cùng với Hội đồng xét xử trong việc quyết định hình phạt, quyết định những vấn đề quan trọng cần giải quyết của vụ án, đảm bảo đúng đường lối, chính sách của Đảng, pháp luật của Nhà </w:t>
      </w:r>
      <w:r>
        <w:rPr>
          <w:lang w:val="vi-VN"/>
        </w:rPr>
        <w:lastRenderedPageBreak/>
        <w:t xml:space="preserve">nước, cũng như nhiệm vụ chính trị tại địa phương, góp phần quan trọng vào việc tuyên truyền, giáo dục pháp luật trong </w:t>
      </w:r>
      <w:r>
        <w:t>N</w:t>
      </w:r>
      <w:r>
        <w:rPr>
          <w:lang w:val="vi-VN"/>
        </w:rPr>
        <w:t>hân dân. Tòa án đã tạo điều kiện thuận lợi cho các HTND nghiên cứu hồ sơ vụ án, cung cấp đầy đủ, kịp thời các Bộ luật, tài liệu để Hội thẩm tự nghiên cứu tham gia xét xử.</w:t>
      </w:r>
    </w:p>
    <w:p w:rsidR="007963A4" w:rsidRPr="007963A4" w:rsidRDefault="007963A4" w:rsidP="007963A4">
      <w:pPr>
        <w:autoSpaceDE w:val="0"/>
        <w:autoSpaceDN w:val="0"/>
        <w:adjustRightInd w:val="0"/>
        <w:spacing w:before="100" w:after="60"/>
        <w:ind w:right="45" w:firstLine="720"/>
        <w:jc w:val="both"/>
      </w:pPr>
      <w:r>
        <w:rPr>
          <w:lang w:val="vi-VN"/>
        </w:rPr>
        <w:t xml:space="preserve">- </w:t>
      </w:r>
      <w:r>
        <w:t>N</w:t>
      </w:r>
      <w:r>
        <w:rPr>
          <w:lang w:val="vi-VN"/>
        </w:rPr>
        <w:t>ăm 202</w:t>
      </w:r>
      <w:r>
        <w:t>2</w:t>
      </w:r>
      <w:r>
        <w:rPr>
          <w:lang w:val="vi-VN"/>
        </w:rPr>
        <w:t>, chưa phát hiện bất cứ vị Hội thẩm nào tiêu cực, sách nhiễu, vi phạm chuẩn mực đạo đức và pháp luật trong công tác xét xử; chưa thấy có trường hợp nào bị đương sự, bị cáo khiếu nại, tố cáo hoặc có dư luận về vấn đề tiêu cực, sách nhiễu trong công tác xét xử.</w:t>
      </w:r>
    </w:p>
    <w:p w:rsidR="00983295" w:rsidRDefault="00983295" w:rsidP="00983295">
      <w:pPr>
        <w:autoSpaceDE w:val="0"/>
        <w:autoSpaceDN w:val="0"/>
        <w:adjustRightInd w:val="0"/>
        <w:spacing w:before="100" w:after="60"/>
        <w:ind w:right="45"/>
        <w:jc w:val="both"/>
        <w:rPr>
          <w:b/>
          <w:bCs/>
        </w:rPr>
      </w:pPr>
      <w:r>
        <w:rPr>
          <w:b/>
          <w:bCs/>
          <w:lang w:val="vi-VN"/>
        </w:rPr>
        <w:tab/>
        <w:t xml:space="preserve">2. Tồn tại, hạn chế </w:t>
      </w:r>
    </w:p>
    <w:p w:rsidR="00983295" w:rsidRDefault="00983295" w:rsidP="00983295">
      <w:pPr>
        <w:autoSpaceDE w:val="0"/>
        <w:autoSpaceDN w:val="0"/>
        <w:adjustRightInd w:val="0"/>
        <w:spacing w:before="100" w:after="60"/>
        <w:ind w:right="45" w:firstLine="720"/>
        <w:jc w:val="both"/>
        <w:rPr>
          <w:lang w:val="vi-VN"/>
        </w:rPr>
      </w:pPr>
      <w:r>
        <w:rPr>
          <w:lang w:val="vi-VN"/>
        </w:rPr>
        <w:t xml:space="preserve">- </w:t>
      </w:r>
      <w:r>
        <w:t xml:space="preserve">Trong nhiệm kỳ mới, một số ít vị Hội thẩm </w:t>
      </w:r>
      <w:r w:rsidR="00F603A1">
        <w:t xml:space="preserve">kiêm nhiệm nhiều công việc nên ít có thời gian </w:t>
      </w:r>
      <w:r>
        <w:rPr>
          <w:lang w:val="vi-VN"/>
        </w:rPr>
        <w:t xml:space="preserve">cứu kỹ hồ sơ, thiếu phân tích; thu thập, đánh giá chứng cứ chưa đầy đủ, chưa khách quan, toàn diện; giải quyết vụ án chưa triệt để ảnh hưởng đến quyền, lợi ích, quyền khởi kiện của đương sự. </w:t>
      </w:r>
    </w:p>
    <w:p w:rsidR="00983295" w:rsidRDefault="00983295" w:rsidP="00983295">
      <w:pPr>
        <w:autoSpaceDE w:val="0"/>
        <w:autoSpaceDN w:val="0"/>
        <w:adjustRightInd w:val="0"/>
        <w:spacing w:before="100" w:after="60"/>
        <w:ind w:right="45" w:firstLine="720"/>
        <w:jc w:val="both"/>
        <w:rPr>
          <w:lang w:val="vi-VN"/>
        </w:rPr>
      </w:pPr>
      <w:r>
        <w:rPr>
          <w:lang w:val="vi-VN"/>
        </w:rPr>
        <w:t xml:space="preserve">- Mặc dù sự phối hợp giữa Thẩm phán, chủ tọa phiên tòa với Hội thẩm nhân dân rất tốt; tuy nhiên, cá biệt có một số trường hợp sắp xếp lịch xét xử, công tác chuẩn bị còn bị động. </w:t>
      </w:r>
    </w:p>
    <w:p w:rsidR="00983295" w:rsidRPr="00F603A1" w:rsidRDefault="00983295" w:rsidP="00983295">
      <w:pPr>
        <w:autoSpaceDE w:val="0"/>
        <w:autoSpaceDN w:val="0"/>
        <w:adjustRightInd w:val="0"/>
        <w:spacing w:before="100" w:after="60"/>
        <w:ind w:right="45" w:firstLine="720"/>
        <w:jc w:val="both"/>
        <w:rPr>
          <w:b/>
          <w:bCs/>
        </w:rPr>
      </w:pPr>
      <w:r>
        <w:rPr>
          <w:b/>
          <w:bCs/>
          <w:lang w:val="vi-VN"/>
        </w:rPr>
        <w:t>II. PHƯƠNG HƯỚNG, NHIỆM VỤ TRỌNG TÂM CÔNG TÁC TRONG  NĂM 202</w:t>
      </w:r>
      <w:r w:rsidR="00F603A1">
        <w:rPr>
          <w:b/>
          <w:bCs/>
        </w:rPr>
        <w:t>3</w:t>
      </w:r>
    </w:p>
    <w:p w:rsidR="00983295" w:rsidRDefault="00983295" w:rsidP="00983295">
      <w:pPr>
        <w:autoSpaceDE w:val="0"/>
        <w:autoSpaceDN w:val="0"/>
        <w:adjustRightInd w:val="0"/>
        <w:spacing w:before="100" w:after="60"/>
        <w:ind w:right="45" w:firstLine="720"/>
        <w:jc w:val="both"/>
      </w:pPr>
      <w:r>
        <w:rPr>
          <w:b/>
          <w:bCs/>
          <w:lang w:val="vi-VN"/>
        </w:rPr>
        <w:t>1.</w:t>
      </w:r>
      <w:r>
        <w:rPr>
          <w:lang w:val="vi-VN"/>
        </w:rPr>
        <w:t xml:space="preserve"> Tiếp tục quán triệt sâu sắc và thực hiện các Chỉ thị, Nghị quyết của Đảng, Quốc hội, Ủy ban Thường vụ Quốc hội, của Tòa án nhân dân tối cao liên quan đến tổ chức hoạt động của hệ thống Tòa án nhân dân, hoạt động của Hội thẩm nhân dân. Phối hợp với Toà án nhân dân tỉnh tổ chức, triển khai nhiệ</w:t>
      </w:r>
      <w:r w:rsidR="00F603A1">
        <w:rPr>
          <w:lang w:val="vi-VN"/>
        </w:rPr>
        <w:t>m vụ trọng tâm công tác năm 202</w:t>
      </w:r>
      <w:r w:rsidR="00F603A1">
        <w:t>3</w:t>
      </w:r>
      <w:r>
        <w:rPr>
          <w:lang w:val="vi-VN"/>
        </w:rPr>
        <w:t xml:space="preserve"> của Tòa án nhân dân tỉnh và Đoàn Hội thẩm Tòa án nhân dân tỉnh.</w:t>
      </w:r>
    </w:p>
    <w:p w:rsidR="00983295" w:rsidRDefault="00983295" w:rsidP="00983295">
      <w:pPr>
        <w:autoSpaceDE w:val="0"/>
        <w:autoSpaceDN w:val="0"/>
        <w:adjustRightInd w:val="0"/>
        <w:spacing w:before="100" w:after="60"/>
        <w:ind w:right="45" w:firstLine="720"/>
        <w:jc w:val="both"/>
      </w:pPr>
      <w:r>
        <w:rPr>
          <w:b/>
          <w:bCs/>
          <w:lang w:val="vi-VN"/>
        </w:rPr>
        <w:t>2.</w:t>
      </w:r>
      <w:r>
        <w:rPr>
          <w:lang w:val="vi-VN"/>
        </w:rPr>
        <w:t xml:space="preserve"> Phối hợp tổ chức, triển khai, quán triệt thực hiện các Luật, Bộ Luật, Pháp Lệnh được Quốc hội, Ủy ban Thường vụ Quốc hội thông qua có liên quan đến tổ chức hoạt động của hệ thống Tòa án nhân dân, hoạt động của Hội thẩm nhân dân</w:t>
      </w:r>
      <w:r>
        <w:t>.</w:t>
      </w:r>
    </w:p>
    <w:p w:rsidR="00983295" w:rsidRDefault="00983295" w:rsidP="00983295">
      <w:pPr>
        <w:autoSpaceDE w:val="0"/>
        <w:autoSpaceDN w:val="0"/>
        <w:adjustRightInd w:val="0"/>
        <w:spacing w:before="100" w:after="60"/>
        <w:ind w:right="45" w:firstLine="720"/>
        <w:jc w:val="both"/>
        <w:rPr>
          <w:lang w:val="vi-VN"/>
        </w:rPr>
      </w:pPr>
      <w:r>
        <w:rPr>
          <w:b/>
          <w:bCs/>
          <w:lang w:val="vi-VN"/>
        </w:rPr>
        <w:t>3.</w:t>
      </w:r>
      <w:r>
        <w:rPr>
          <w:lang w:val="vi-VN"/>
        </w:rPr>
        <w:t xml:space="preserve"> Nâng cao chất lượng giải quyết các loại án, các vụ án, đảm bảo các phán quyết của Toà án phải đúng pháp luật, phát huy tranh tụng dân chủ công khai tại phiên tòa theo tinh thần cải cách tư pháp; tập trung làm tốt công tác hòa giải, công tác đối thoại trong giải quyết các vụ án dân sự, hành chính. </w:t>
      </w:r>
    </w:p>
    <w:p w:rsidR="00983295" w:rsidRDefault="00983295" w:rsidP="00983295">
      <w:pPr>
        <w:autoSpaceDE w:val="0"/>
        <w:autoSpaceDN w:val="0"/>
        <w:adjustRightInd w:val="0"/>
        <w:spacing w:before="100" w:after="60"/>
        <w:ind w:right="45" w:firstLine="720"/>
        <w:jc w:val="both"/>
        <w:rPr>
          <w:lang w:val="vi-VN"/>
        </w:rPr>
      </w:pPr>
      <w:r>
        <w:rPr>
          <w:b/>
          <w:bCs/>
          <w:lang w:val="vi-VN"/>
        </w:rPr>
        <w:t>4.</w:t>
      </w:r>
      <w:r>
        <w:rPr>
          <w:lang w:val="vi-VN"/>
        </w:rPr>
        <w:t xml:space="preserve"> Phối hợp với Tòa án nhân dân tỉnh và các cơ quan liên quan tiếp tục bồi dưỡng, nâng cao trình độ nghiệp vụ chuyên môn nghiệp vụ xét xử, phẩm chất chính trị, tinh thần trách nhiệm, đạo đức nghề nghiệp cho HTND nhằm hoàn thành xuất sắc nhiệm vụ được giao; </w:t>
      </w:r>
      <w:r>
        <w:rPr>
          <w:spacing w:val="-2"/>
          <w:lang w:val="vi-VN"/>
        </w:rPr>
        <w:t>tăng cường cơ sở vật chất, điều kiện phương tiện làm việc, xét xử cho Hội thẩm nhân dân; tăng cường công tác học tập, nghiên cứu kinh nghiệm</w:t>
      </w:r>
      <w:r>
        <w:rPr>
          <w:lang w:val="vi-VN"/>
        </w:rPr>
        <w:t>. Động viện các vị Hội thẩm nhân dân tham gia các vụ án được phân công với tinh thần trách nhiệm cao.</w:t>
      </w:r>
    </w:p>
    <w:p w:rsidR="00983295" w:rsidRDefault="00983295" w:rsidP="00983295">
      <w:pPr>
        <w:autoSpaceDE w:val="0"/>
        <w:autoSpaceDN w:val="0"/>
        <w:adjustRightInd w:val="0"/>
        <w:spacing w:before="100" w:after="60"/>
        <w:ind w:right="45" w:firstLine="720"/>
        <w:jc w:val="both"/>
      </w:pPr>
      <w:r>
        <w:rPr>
          <w:b/>
          <w:bCs/>
          <w:lang w:val="vi-VN"/>
        </w:rPr>
        <w:lastRenderedPageBreak/>
        <w:t>5.</w:t>
      </w:r>
      <w:r>
        <w:rPr>
          <w:lang w:val="vi-VN"/>
        </w:rPr>
        <w:t xml:space="preserve"> Thực hiện tốt công tác báo cáo, thống kê theo yêu cầu; giữ mối quan hệ mật thiết giữa Đoàn Hội thẩm nhân dân tỉnh với Tòa án nhân dân tỉnh và các cơ quan liên quan.</w:t>
      </w:r>
    </w:p>
    <w:p w:rsidR="00983295" w:rsidRDefault="00983295" w:rsidP="00983295">
      <w:pPr>
        <w:autoSpaceDE w:val="0"/>
        <w:autoSpaceDN w:val="0"/>
        <w:adjustRightInd w:val="0"/>
        <w:spacing w:before="100" w:beforeAutospacing="1" w:after="60"/>
        <w:ind w:right="45" w:firstLine="720"/>
        <w:jc w:val="both"/>
        <w:rPr>
          <w:bCs/>
          <w:lang w:val="vi-VN"/>
        </w:rPr>
      </w:pPr>
      <w:r>
        <w:rPr>
          <w:lang w:val="vi-VN"/>
        </w:rPr>
        <w:t>Trên đây là b</w:t>
      </w:r>
      <w:r w:rsidR="0058484A">
        <w:rPr>
          <w:lang w:val="vi-VN"/>
        </w:rPr>
        <w:t>áo cáo kết quả công tác năm 20</w:t>
      </w:r>
      <w:r w:rsidR="0058484A">
        <w:t>2</w:t>
      </w:r>
      <w:r>
        <w:rPr>
          <w:lang w:val="vi-VN"/>
        </w:rPr>
        <w:t xml:space="preserve"> và phương hướng, nhiệm vụ năm 202</w:t>
      </w:r>
      <w:r w:rsidR="0058484A">
        <w:t>3</w:t>
      </w:r>
      <w:r>
        <w:rPr>
          <w:lang w:val="vi-VN"/>
        </w:rPr>
        <w:t xml:space="preserve"> </w:t>
      </w:r>
      <w:r>
        <w:rPr>
          <w:bCs/>
          <w:lang w:val="vi-VN"/>
        </w:rPr>
        <w:t>của Đoàn Hội thẩm Tòa án nhân dân tỉnh Kon Tum.</w:t>
      </w:r>
    </w:p>
    <w:p w:rsidR="00983295" w:rsidRDefault="00983295" w:rsidP="00983295">
      <w:pPr>
        <w:autoSpaceDE w:val="0"/>
        <w:autoSpaceDN w:val="0"/>
        <w:adjustRightInd w:val="0"/>
        <w:spacing w:before="120" w:after="60"/>
        <w:ind w:right="45"/>
        <w:jc w:val="both"/>
        <w:rPr>
          <w:bCs/>
          <w:sz w:val="6"/>
          <w:lang w:val="vi-VN"/>
        </w:rPr>
      </w:pPr>
    </w:p>
    <w:p w:rsidR="00983295" w:rsidRDefault="00983295" w:rsidP="00983295">
      <w:pPr>
        <w:autoSpaceDE w:val="0"/>
        <w:autoSpaceDN w:val="0"/>
        <w:adjustRightInd w:val="0"/>
        <w:rPr>
          <w:b/>
          <w:bCs/>
          <w:lang w:val="vi-VN"/>
        </w:rPr>
      </w:pPr>
      <w:r>
        <w:rPr>
          <w:b/>
          <w:bCs/>
          <w:i/>
          <w:iCs/>
          <w:sz w:val="22"/>
          <w:szCs w:val="22"/>
          <w:lang w:val="vi-VN"/>
        </w:rPr>
        <w:t xml:space="preserve">Nơi nhận:                                                                              </w:t>
      </w:r>
      <w:r>
        <w:rPr>
          <w:b/>
          <w:bCs/>
          <w:lang w:val="vi-VN"/>
        </w:rPr>
        <w:t>TM. ĐOÀN HỘI THẨM TAND</w:t>
      </w:r>
      <w:r>
        <w:rPr>
          <w:b/>
          <w:bCs/>
          <w:i/>
          <w:iCs/>
          <w:sz w:val="22"/>
          <w:szCs w:val="22"/>
          <w:lang w:val="vi-VN"/>
        </w:rPr>
        <w:t xml:space="preserve">    </w:t>
      </w:r>
    </w:p>
    <w:p w:rsidR="00983295" w:rsidRDefault="00983295" w:rsidP="00983295">
      <w:pPr>
        <w:autoSpaceDE w:val="0"/>
        <w:autoSpaceDN w:val="0"/>
        <w:adjustRightInd w:val="0"/>
        <w:rPr>
          <w:b/>
          <w:bCs/>
          <w:lang w:val="vi-VN"/>
        </w:rPr>
      </w:pPr>
      <w:r>
        <w:rPr>
          <w:sz w:val="22"/>
          <w:szCs w:val="22"/>
          <w:lang w:val="vi-VN"/>
        </w:rPr>
        <w:t xml:space="preserve">- Thường trực Tỉnh uỷ (Báo cáo);                                                           </w:t>
      </w:r>
      <w:r>
        <w:rPr>
          <w:b/>
          <w:bCs/>
          <w:lang w:val="vi-VN"/>
        </w:rPr>
        <w:t>TỈNH KON TUM</w:t>
      </w:r>
      <w:r>
        <w:rPr>
          <w:sz w:val="22"/>
          <w:szCs w:val="22"/>
          <w:lang w:val="vi-VN"/>
        </w:rPr>
        <w:t xml:space="preserve">                                                </w:t>
      </w:r>
    </w:p>
    <w:p w:rsidR="00983295" w:rsidRDefault="00983295" w:rsidP="00983295">
      <w:pPr>
        <w:autoSpaceDE w:val="0"/>
        <w:autoSpaceDN w:val="0"/>
        <w:adjustRightInd w:val="0"/>
        <w:rPr>
          <w:sz w:val="22"/>
          <w:szCs w:val="22"/>
          <w:lang w:val="vi-VN"/>
        </w:rPr>
      </w:pPr>
      <w:r>
        <w:rPr>
          <w:sz w:val="22"/>
          <w:szCs w:val="22"/>
          <w:lang w:val="vi-VN"/>
        </w:rPr>
        <w:t xml:space="preserve">- Thường trực HĐND tỉnh (Báo cáo);                                                     </w:t>
      </w:r>
      <w:r>
        <w:rPr>
          <w:b/>
          <w:bCs/>
          <w:lang w:val="vi-VN"/>
        </w:rPr>
        <w:t>TRƯỞNG ĐOÀN</w:t>
      </w:r>
    </w:p>
    <w:p w:rsidR="00983295" w:rsidRPr="00243B5B" w:rsidRDefault="00983295" w:rsidP="00243B5B">
      <w:pPr>
        <w:tabs>
          <w:tab w:val="left" w:pos="7128"/>
        </w:tabs>
        <w:autoSpaceDE w:val="0"/>
        <w:autoSpaceDN w:val="0"/>
        <w:adjustRightInd w:val="0"/>
        <w:rPr>
          <w:sz w:val="22"/>
          <w:szCs w:val="22"/>
        </w:rPr>
      </w:pPr>
      <w:r>
        <w:rPr>
          <w:sz w:val="22"/>
          <w:szCs w:val="22"/>
          <w:lang w:val="vi-VN"/>
        </w:rPr>
        <w:t xml:space="preserve">- UBND tỉnh , BTT UBMTTQVN tỉnh (Báo cáo); </w:t>
      </w:r>
      <w:r w:rsidR="00243B5B">
        <w:rPr>
          <w:sz w:val="22"/>
          <w:szCs w:val="22"/>
          <w:lang w:val="vi-VN"/>
        </w:rPr>
        <w:tab/>
      </w:r>
      <w:r w:rsidR="00243B5B">
        <w:rPr>
          <w:sz w:val="22"/>
          <w:szCs w:val="22"/>
        </w:rPr>
        <w:t>Đã ký</w:t>
      </w:r>
      <w:bookmarkStart w:id="0" w:name="_GoBack"/>
      <w:bookmarkEnd w:id="0"/>
    </w:p>
    <w:p w:rsidR="00983295" w:rsidRDefault="00983295" w:rsidP="00983295">
      <w:pPr>
        <w:autoSpaceDE w:val="0"/>
        <w:autoSpaceDN w:val="0"/>
        <w:adjustRightInd w:val="0"/>
        <w:rPr>
          <w:b/>
          <w:bCs/>
          <w:lang w:val="vi-VN"/>
        </w:rPr>
      </w:pPr>
      <w:r>
        <w:rPr>
          <w:sz w:val="22"/>
          <w:szCs w:val="22"/>
          <w:lang w:val="vi-VN"/>
        </w:rPr>
        <w:t xml:space="preserve">- Ban Pháp chế HĐND tỉnh ( Báo cáo)                                       </w:t>
      </w:r>
    </w:p>
    <w:p w:rsidR="00983295" w:rsidRDefault="00983295" w:rsidP="00983295">
      <w:pPr>
        <w:autoSpaceDE w:val="0"/>
        <w:autoSpaceDN w:val="0"/>
        <w:adjustRightInd w:val="0"/>
        <w:rPr>
          <w:sz w:val="22"/>
          <w:szCs w:val="22"/>
        </w:rPr>
      </w:pPr>
      <w:r>
        <w:rPr>
          <w:sz w:val="22"/>
          <w:szCs w:val="22"/>
          <w:lang w:val="vi-VN"/>
        </w:rPr>
        <w:t>- Tòa án nhân dân tỉnh ( Báo cáo)</w:t>
      </w:r>
    </w:p>
    <w:p w:rsidR="00983295" w:rsidRDefault="00983295" w:rsidP="00983295">
      <w:pPr>
        <w:autoSpaceDE w:val="0"/>
        <w:autoSpaceDN w:val="0"/>
        <w:adjustRightInd w:val="0"/>
        <w:rPr>
          <w:sz w:val="22"/>
          <w:szCs w:val="22"/>
          <w:lang w:val="vi-VN"/>
        </w:rPr>
      </w:pPr>
      <w:r>
        <w:rPr>
          <w:sz w:val="22"/>
          <w:szCs w:val="22"/>
        </w:rPr>
        <w:t xml:space="preserve">- </w:t>
      </w:r>
      <w:r>
        <w:rPr>
          <w:sz w:val="22"/>
          <w:szCs w:val="22"/>
          <w:lang w:val="vi-VN"/>
        </w:rPr>
        <w:t>Viện Kiểm sát nhân dân tỉnh;</w:t>
      </w:r>
    </w:p>
    <w:p w:rsidR="00983295" w:rsidRDefault="00983295" w:rsidP="00983295">
      <w:pPr>
        <w:autoSpaceDE w:val="0"/>
        <w:autoSpaceDN w:val="0"/>
        <w:adjustRightInd w:val="0"/>
        <w:rPr>
          <w:sz w:val="22"/>
          <w:szCs w:val="22"/>
          <w:lang w:val="vi-VN"/>
        </w:rPr>
      </w:pPr>
      <w:r>
        <w:rPr>
          <w:sz w:val="22"/>
          <w:szCs w:val="22"/>
          <w:lang w:val="vi-VN"/>
        </w:rPr>
        <w:t xml:space="preserve">- Văn phòng  </w:t>
      </w:r>
      <w:r w:rsidR="00BD13A2">
        <w:rPr>
          <w:sz w:val="22"/>
          <w:szCs w:val="22"/>
        </w:rPr>
        <w:t xml:space="preserve">Đoàn ĐBQH và </w:t>
      </w:r>
      <w:r>
        <w:rPr>
          <w:sz w:val="22"/>
          <w:szCs w:val="22"/>
          <w:lang w:val="vi-VN"/>
        </w:rPr>
        <w:t>HĐND tỉnh ;</w:t>
      </w:r>
    </w:p>
    <w:p w:rsidR="00983295" w:rsidRDefault="00983295" w:rsidP="00983295">
      <w:pPr>
        <w:autoSpaceDE w:val="0"/>
        <w:autoSpaceDN w:val="0"/>
        <w:adjustRightInd w:val="0"/>
        <w:rPr>
          <w:sz w:val="22"/>
          <w:szCs w:val="22"/>
          <w:lang w:val="vi-VN"/>
        </w:rPr>
      </w:pPr>
      <w:r>
        <w:rPr>
          <w:sz w:val="22"/>
          <w:szCs w:val="22"/>
          <w:lang w:val="vi-VN"/>
        </w:rPr>
        <w:t xml:space="preserve">- Trưởng, phó đoàn Hội thẩm nhân dân tỉnh;                                                     </w:t>
      </w:r>
    </w:p>
    <w:p w:rsidR="00983295" w:rsidRDefault="00983295" w:rsidP="00983295">
      <w:pPr>
        <w:autoSpaceDE w:val="0"/>
        <w:autoSpaceDN w:val="0"/>
        <w:adjustRightInd w:val="0"/>
        <w:rPr>
          <w:sz w:val="22"/>
          <w:szCs w:val="22"/>
          <w:lang w:val="vi-VN"/>
        </w:rPr>
      </w:pPr>
      <w:r>
        <w:rPr>
          <w:sz w:val="22"/>
          <w:szCs w:val="22"/>
          <w:lang w:val="vi-VN"/>
        </w:rPr>
        <w:t xml:space="preserve">- Lưu VT, Đoàn Hội thẩm nhân dân tỉnh                                                        </w:t>
      </w:r>
    </w:p>
    <w:p w:rsidR="00983295" w:rsidRDefault="00983295" w:rsidP="00983295">
      <w:pPr>
        <w:autoSpaceDE w:val="0"/>
        <w:autoSpaceDN w:val="0"/>
        <w:adjustRightInd w:val="0"/>
        <w:rPr>
          <w:sz w:val="22"/>
          <w:szCs w:val="22"/>
        </w:rPr>
      </w:pPr>
      <w:r>
        <w:rPr>
          <w:sz w:val="22"/>
          <w:szCs w:val="22"/>
          <w:lang w:val="vi-VN"/>
        </w:rPr>
        <w:t xml:space="preserve">                                                                                                                     </w:t>
      </w:r>
      <w:r>
        <w:rPr>
          <w:sz w:val="22"/>
          <w:szCs w:val="22"/>
        </w:rPr>
        <w:t xml:space="preserve">  </w:t>
      </w:r>
      <w:r>
        <w:rPr>
          <w:b/>
          <w:bCs/>
          <w:lang w:val="vi-VN"/>
        </w:rPr>
        <w:t>Lê Văn Sơn</w:t>
      </w:r>
    </w:p>
    <w:p w:rsidR="00983295" w:rsidRDefault="00983295" w:rsidP="00983295"/>
    <w:p w:rsidR="00E26B3F" w:rsidRDefault="00E26B3F"/>
    <w:sectPr w:rsidR="00E26B3F" w:rsidSect="00BD13A2">
      <w:headerReference w:type="even" r:id="rId7"/>
      <w:headerReference w:type="default" r:id="rId8"/>
      <w:footerReference w:type="even" r:id="rId9"/>
      <w:footerReference w:type="default" r:id="rId10"/>
      <w:headerReference w:type="first" r:id="rId11"/>
      <w:footerReference w:type="first" r:id="rId12"/>
      <w:pgSz w:w="12240" w:h="15840"/>
      <w:pgMar w:top="709" w:right="851"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69" w:rsidRDefault="00B11869" w:rsidP="008A417E">
      <w:r>
        <w:separator/>
      </w:r>
    </w:p>
  </w:endnote>
  <w:endnote w:type="continuationSeparator" w:id="0">
    <w:p w:rsidR="00B11869" w:rsidRDefault="00B11869" w:rsidP="008A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7E" w:rsidRDefault="008A41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7E" w:rsidRDefault="008A41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7E" w:rsidRDefault="008A41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69" w:rsidRDefault="00B11869" w:rsidP="008A417E">
      <w:r>
        <w:separator/>
      </w:r>
    </w:p>
  </w:footnote>
  <w:footnote w:type="continuationSeparator" w:id="0">
    <w:p w:rsidR="00B11869" w:rsidRDefault="00B11869" w:rsidP="008A4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7E" w:rsidRDefault="008A41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80180"/>
      <w:docPartObj>
        <w:docPartGallery w:val="Page Numbers (Top of Page)"/>
        <w:docPartUnique/>
      </w:docPartObj>
    </w:sdtPr>
    <w:sdtEndPr>
      <w:rPr>
        <w:noProof/>
      </w:rPr>
    </w:sdtEndPr>
    <w:sdtContent>
      <w:p w:rsidR="008A417E" w:rsidRDefault="008A417E">
        <w:pPr>
          <w:pStyle w:val="Header"/>
          <w:jc w:val="right"/>
        </w:pPr>
        <w:r>
          <w:fldChar w:fldCharType="begin"/>
        </w:r>
        <w:r>
          <w:instrText xml:space="preserve"> PAGE   \* MERGEFORMAT </w:instrText>
        </w:r>
        <w:r>
          <w:fldChar w:fldCharType="separate"/>
        </w:r>
        <w:r w:rsidR="00243B5B">
          <w:rPr>
            <w:noProof/>
          </w:rPr>
          <w:t>4</w:t>
        </w:r>
        <w:r>
          <w:rPr>
            <w:noProof/>
          </w:rPr>
          <w:fldChar w:fldCharType="end"/>
        </w:r>
      </w:p>
    </w:sdtContent>
  </w:sdt>
  <w:p w:rsidR="008A417E" w:rsidRDefault="008A41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17E" w:rsidRDefault="008A41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95"/>
    <w:rsid w:val="00003ED1"/>
    <w:rsid w:val="00005A8F"/>
    <w:rsid w:val="00011EFB"/>
    <w:rsid w:val="00014069"/>
    <w:rsid w:val="00017BFA"/>
    <w:rsid w:val="00024A9A"/>
    <w:rsid w:val="0003670F"/>
    <w:rsid w:val="0004215C"/>
    <w:rsid w:val="000423D9"/>
    <w:rsid w:val="00047C30"/>
    <w:rsid w:val="00047CD1"/>
    <w:rsid w:val="00055B78"/>
    <w:rsid w:val="000560A8"/>
    <w:rsid w:val="0007247C"/>
    <w:rsid w:val="00072898"/>
    <w:rsid w:val="0007293E"/>
    <w:rsid w:val="00073E22"/>
    <w:rsid w:val="00075253"/>
    <w:rsid w:val="000768B6"/>
    <w:rsid w:val="000840BF"/>
    <w:rsid w:val="000864B9"/>
    <w:rsid w:val="00090162"/>
    <w:rsid w:val="00091A0D"/>
    <w:rsid w:val="0009307F"/>
    <w:rsid w:val="00096AF0"/>
    <w:rsid w:val="000A31E9"/>
    <w:rsid w:val="000A4427"/>
    <w:rsid w:val="000A6704"/>
    <w:rsid w:val="000A7672"/>
    <w:rsid w:val="000B0D7A"/>
    <w:rsid w:val="000B2000"/>
    <w:rsid w:val="000B384B"/>
    <w:rsid w:val="000B6066"/>
    <w:rsid w:val="000C1D3D"/>
    <w:rsid w:val="000C4922"/>
    <w:rsid w:val="000C5219"/>
    <w:rsid w:val="000D14FE"/>
    <w:rsid w:val="000E4FA0"/>
    <w:rsid w:val="000E55A0"/>
    <w:rsid w:val="00100FBE"/>
    <w:rsid w:val="00102344"/>
    <w:rsid w:val="00102A2C"/>
    <w:rsid w:val="00107481"/>
    <w:rsid w:val="00114802"/>
    <w:rsid w:val="00116A48"/>
    <w:rsid w:val="001215D2"/>
    <w:rsid w:val="00124545"/>
    <w:rsid w:val="00130323"/>
    <w:rsid w:val="00133164"/>
    <w:rsid w:val="00151148"/>
    <w:rsid w:val="001571AE"/>
    <w:rsid w:val="00160B69"/>
    <w:rsid w:val="00161A9E"/>
    <w:rsid w:val="001739A5"/>
    <w:rsid w:val="00174B29"/>
    <w:rsid w:val="00180314"/>
    <w:rsid w:val="00182798"/>
    <w:rsid w:val="00192031"/>
    <w:rsid w:val="00192EE1"/>
    <w:rsid w:val="001953DB"/>
    <w:rsid w:val="001955C1"/>
    <w:rsid w:val="00196D85"/>
    <w:rsid w:val="001A0FED"/>
    <w:rsid w:val="001A1A0B"/>
    <w:rsid w:val="001B1F44"/>
    <w:rsid w:val="001B1FC8"/>
    <w:rsid w:val="001B7183"/>
    <w:rsid w:val="001C6D3A"/>
    <w:rsid w:val="001D00B4"/>
    <w:rsid w:val="001D2148"/>
    <w:rsid w:val="001D3115"/>
    <w:rsid w:val="001D47C6"/>
    <w:rsid w:val="001D6310"/>
    <w:rsid w:val="001D679C"/>
    <w:rsid w:val="001E5AAE"/>
    <w:rsid w:val="001F3EDA"/>
    <w:rsid w:val="00202026"/>
    <w:rsid w:val="002127DA"/>
    <w:rsid w:val="00212E85"/>
    <w:rsid w:val="002212DF"/>
    <w:rsid w:val="00223AF2"/>
    <w:rsid w:val="002324EB"/>
    <w:rsid w:val="002431B7"/>
    <w:rsid w:val="00243B5B"/>
    <w:rsid w:val="00244CED"/>
    <w:rsid w:val="002451FD"/>
    <w:rsid w:val="002510F6"/>
    <w:rsid w:val="0025163F"/>
    <w:rsid w:val="0025277E"/>
    <w:rsid w:val="00254BCF"/>
    <w:rsid w:val="00266EDA"/>
    <w:rsid w:val="00274D02"/>
    <w:rsid w:val="00284950"/>
    <w:rsid w:val="00292A43"/>
    <w:rsid w:val="00293A1C"/>
    <w:rsid w:val="00295034"/>
    <w:rsid w:val="00295D94"/>
    <w:rsid w:val="002A21FA"/>
    <w:rsid w:val="002A234A"/>
    <w:rsid w:val="002A4E98"/>
    <w:rsid w:val="002A5D4E"/>
    <w:rsid w:val="002A63E2"/>
    <w:rsid w:val="002C0592"/>
    <w:rsid w:val="002C45C0"/>
    <w:rsid w:val="002C64E1"/>
    <w:rsid w:val="002C7DEF"/>
    <w:rsid w:val="002D2BCE"/>
    <w:rsid w:val="002E4FB5"/>
    <w:rsid w:val="002E68C1"/>
    <w:rsid w:val="003025D9"/>
    <w:rsid w:val="00305256"/>
    <w:rsid w:val="003052A0"/>
    <w:rsid w:val="003109FB"/>
    <w:rsid w:val="0031125B"/>
    <w:rsid w:val="003179D6"/>
    <w:rsid w:val="00317D6F"/>
    <w:rsid w:val="00326974"/>
    <w:rsid w:val="00333FB4"/>
    <w:rsid w:val="003357FC"/>
    <w:rsid w:val="003414C8"/>
    <w:rsid w:val="003446B2"/>
    <w:rsid w:val="00361B9B"/>
    <w:rsid w:val="0036337A"/>
    <w:rsid w:val="003634C1"/>
    <w:rsid w:val="00372BFF"/>
    <w:rsid w:val="003773FB"/>
    <w:rsid w:val="00384B92"/>
    <w:rsid w:val="00384D02"/>
    <w:rsid w:val="00386501"/>
    <w:rsid w:val="0039006D"/>
    <w:rsid w:val="00393718"/>
    <w:rsid w:val="00396AA6"/>
    <w:rsid w:val="003A1CA7"/>
    <w:rsid w:val="003A28C8"/>
    <w:rsid w:val="003A41DC"/>
    <w:rsid w:val="003B1152"/>
    <w:rsid w:val="003B500B"/>
    <w:rsid w:val="003C4D86"/>
    <w:rsid w:val="003D0F5F"/>
    <w:rsid w:val="003D3BB3"/>
    <w:rsid w:val="003E04B2"/>
    <w:rsid w:val="003E16CA"/>
    <w:rsid w:val="003E2B9C"/>
    <w:rsid w:val="003F42F4"/>
    <w:rsid w:val="003F454C"/>
    <w:rsid w:val="003F73F8"/>
    <w:rsid w:val="004115D8"/>
    <w:rsid w:val="004407DB"/>
    <w:rsid w:val="00441A8A"/>
    <w:rsid w:val="00443CAF"/>
    <w:rsid w:val="00444F62"/>
    <w:rsid w:val="00451950"/>
    <w:rsid w:val="00474487"/>
    <w:rsid w:val="00476BD9"/>
    <w:rsid w:val="004815B4"/>
    <w:rsid w:val="00482343"/>
    <w:rsid w:val="004827D5"/>
    <w:rsid w:val="0049044E"/>
    <w:rsid w:val="0049079C"/>
    <w:rsid w:val="00491C92"/>
    <w:rsid w:val="00497683"/>
    <w:rsid w:val="004A4207"/>
    <w:rsid w:val="004B3E7D"/>
    <w:rsid w:val="004B484F"/>
    <w:rsid w:val="004C05D6"/>
    <w:rsid w:val="004C5DB5"/>
    <w:rsid w:val="004D6EE5"/>
    <w:rsid w:val="004D7895"/>
    <w:rsid w:val="004E7267"/>
    <w:rsid w:val="004F09B4"/>
    <w:rsid w:val="004F5071"/>
    <w:rsid w:val="00500232"/>
    <w:rsid w:val="00503AA0"/>
    <w:rsid w:val="005060A3"/>
    <w:rsid w:val="00506E0C"/>
    <w:rsid w:val="005127E3"/>
    <w:rsid w:val="00525E90"/>
    <w:rsid w:val="0055218F"/>
    <w:rsid w:val="005554D8"/>
    <w:rsid w:val="00565722"/>
    <w:rsid w:val="00577188"/>
    <w:rsid w:val="00580E3D"/>
    <w:rsid w:val="00580EFB"/>
    <w:rsid w:val="0058150C"/>
    <w:rsid w:val="0058291D"/>
    <w:rsid w:val="00582ED4"/>
    <w:rsid w:val="0058484A"/>
    <w:rsid w:val="00586CF7"/>
    <w:rsid w:val="00587772"/>
    <w:rsid w:val="00590EEE"/>
    <w:rsid w:val="00591443"/>
    <w:rsid w:val="0059160A"/>
    <w:rsid w:val="00593F8A"/>
    <w:rsid w:val="005966E7"/>
    <w:rsid w:val="00596E37"/>
    <w:rsid w:val="005A5C82"/>
    <w:rsid w:val="005B1E75"/>
    <w:rsid w:val="005B3FC5"/>
    <w:rsid w:val="005B5BA3"/>
    <w:rsid w:val="005B7D57"/>
    <w:rsid w:val="005C35A3"/>
    <w:rsid w:val="005C3EDB"/>
    <w:rsid w:val="005C4C62"/>
    <w:rsid w:val="005D62B9"/>
    <w:rsid w:val="005F550C"/>
    <w:rsid w:val="006045E6"/>
    <w:rsid w:val="00606405"/>
    <w:rsid w:val="00612298"/>
    <w:rsid w:val="00612CD0"/>
    <w:rsid w:val="00612EB3"/>
    <w:rsid w:val="0061466F"/>
    <w:rsid w:val="006154F5"/>
    <w:rsid w:val="00617574"/>
    <w:rsid w:val="006207D2"/>
    <w:rsid w:val="00627EEB"/>
    <w:rsid w:val="00633A2E"/>
    <w:rsid w:val="006358DE"/>
    <w:rsid w:val="00635F24"/>
    <w:rsid w:val="0063626C"/>
    <w:rsid w:val="00643E9F"/>
    <w:rsid w:val="00654397"/>
    <w:rsid w:val="00663FC3"/>
    <w:rsid w:val="00665551"/>
    <w:rsid w:val="00670407"/>
    <w:rsid w:val="00670E9D"/>
    <w:rsid w:val="00671203"/>
    <w:rsid w:val="0067561D"/>
    <w:rsid w:val="00687E0A"/>
    <w:rsid w:val="00691A9E"/>
    <w:rsid w:val="00694433"/>
    <w:rsid w:val="00697F82"/>
    <w:rsid w:val="006A45C9"/>
    <w:rsid w:val="006A74B2"/>
    <w:rsid w:val="006B2905"/>
    <w:rsid w:val="006B3CE3"/>
    <w:rsid w:val="006B4E08"/>
    <w:rsid w:val="006B7B74"/>
    <w:rsid w:val="006C1753"/>
    <w:rsid w:val="006C5BD8"/>
    <w:rsid w:val="006D1197"/>
    <w:rsid w:val="006D6AE8"/>
    <w:rsid w:val="006D79F9"/>
    <w:rsid w:val="006E274B"/>
    <w:rsid w:val="006E556A"/>
    <w:rsid w:val="006E5D87"/>
    <w:rsid w:val="006F0EA3"/>
    <w:rsid w:val="006F1675"/>
    <w:rsid w:val="006F3A7E"/>
    <w:rsid w:val="006F3EAA"/>
    <w:rsid w:val="006F5D7D"/>
    <w:rsid w:val="00700A5B"/>
    <w:rsid w:val="00702009"/>
    <w:rsid w:val="00711EA8"/>
    <w:rsid w:val="00721A2D"/>
    <w:rsid w:val="00723D6D"/>
    <w:rsid w:val="00726EAD"/>
    <w:rsid w:val="00731F08"/>
    <w:rsid w:val="00735500"/>
    <w:rsid w:val="00743723"/>
    <w:rsid w:val="0075297B"/>
    <w:rsid w:val="007550A6"/>
    <w:rsid w:val="0075599B"/>
    <w:rsid w:val="00760980"/>
    <w:rsid w:val="00772A60"/>
    <w:rsid w:val="00783D60"/>
    <w:rsid w:val="00786097"/>
    <w:rsid w:val="00794D04"/>
    <w:rsid w:val="00794F1C"/>
    <w:rsid w:val="007963A4"/>
    <w:rsid w:val="00796A73"/>
    <w:rsid w:val="0079753E"/>
    <w:rsid w:val="007A1451"/>
    <w:rsid w:val="007A14EF"/>
    <w:rsid w:val="007A3AB8"/>
    <w:rsid w:val="007A5661"/>
    <w:rsid w:val="007B27CC"/>
    <w:rsid w:val="007B4C12"/>
    <w:rsid w:val="007B5641"/>
    <w:rsid w:val="007D0D86"/>
    <w:rsid w:val="007D5A7E"/>
    <w:rsid w:val="007D691A"/>
    <w:rsid w:val="007E2D0B"/>
    <w:rsid w:val="007E6298"/>
    <w:rsid w:val="007F57D6"/>
    <w:rsid w:val="007F5859"/>
    <w:rsid w:val="007F6567"/>
    <w:rsid w:val="007F65AB"/>
    <w:rsid w:val="0081059D"/>
    <w:rsid w:val="00815AE3"/>
    <w:rsid w:val="008310A5"/>
    <w:rsid w:val="00834084"/>
    <w:rsid w:val="00834C11"/>
    <w:rsid w:val="00837D59"/>
    <w:rsid w:val="00841DFB"/>
    <w:rsid w:val="00844A4E"/>
    <w:rsid w:val="00845D13"/>
    <w:rsid w:val="00851909"/>
    <w:rsid w:val="008679B7"/>
    <w:rsid w:val="008705DC"/>
    <w:rsid w:val="00873469"/>
    <w:rsid w:val="008738E1"/>
    <w:rsid w:val="0088118C"/>
    <w:rsid w:val="00881EB5"/>
    <w:rsid w:val="00882567"/>
    <w:rsid w:val="00883CB0"/>
    <w:rsid w:val="00884238"/>
    <w:rsid w:val="00891048"/>
    <w:rsid w:val="00896E88"/>
    <w:rsid w:val="008A078C"/>
    <w:rsid w:val="008A1920"/>
    <w:rsid w:val="008A1FBD"/>
    <w:rsid w:val="008A417E"/>
    <w:rsid w:val="008B7A24"/>
    <w:rsid w:val="008C1E18"/>
    <w:rsid w:val="008C6B95"/>
    <w:rsid w:val="008C7C7A"/>
    <w:rsid w:val="008D1150"/>
    <w:rsid w:val="008D16DE"/>
    <w:rsid w:val="008D679C"/>
    <w:rsid w:val="008E0733"/>
    <w:rsid w:val="008E353B"/>
    <w:rsid w:val="008E5B9D"/>
    <w:rsid w:val="008E5CD8"/>
    <w:rsid w:val="008F2BD0"/>
    <w:rsid w:val="008F2E5A"/>
    <w:rsid w:val="008F5C67"/>
    <w:rsid w:val="008F5CAE"/>
    <w:rsid w:val="008F72F9"/>
    <w:rsid w:val="00906591"/>
    <w:rsid w:val="00907DBE"/>
    <w:rsid w:val="009125B7"/>
    <w:rsid w:val="00913A3C"/>
    <w:rsid w:val="00915A34"/>
    <w:rsid w:val="009165D2"/>
    <w:rsid w:val="00916B46"/>
    <w:rsid w:val="00925355"/>
    <w:rsid w:val="00931D73"/>
    <w:rsid w:val="00935F79"/>
    <w:rsid w:val="00937C81"/>
    <w:rsid w:val="009433DD"/>
    <w:rsid w:val="00944D76"/>
    <w:rsid w:val="00951224"/>
    <w:rsid w:val="00954FEF"/>
    <w:rsid w:val="009563DA"/>
    <w:rsid w:val="0096263F"/>
    <w:rsid w:val="00964641"/>
    <w:rsid w:val="0096763E"/>
    <w:rsid w:val="00971454"/>
    <w:rsid w:val="00973920"/>
    <w:rsid w:val="00974406"/>
    <w:rsid w:val="00981BEE"/>
    <w:rsid w:val="00983295"/>
    <w:rsid w:val="009863B7"/>
    <w:rsid w:val="00987396"/>
    <w:rsid w:val="00991815"/>
    <w:rsid w:val="009B0BBC"/>
    <w:rsid w:val="009B2AE1"/>
    <w:rsid w:val="009B64EC"/>
    <w:rsid w:val="009D0CB4"/>
    <w:rsid w:val="009D1B77"/>
    <w:rsid w:val="009D71A0"/>
    <w:rsid w:val="009E04F8"/>
    <w:rsid w:val="009E2F37"/>
    <w:rsid w:val="009E4444"/>
    <w:rsid w:val="009F01F1"/>
    <w:rsid w:val="009F0647"/>
    <w:rsid w:val="009F2FA4"/>
    <w:rsid w:val="009F3A0F"/>
    <w:rsid w:val="009F6D85"/>
    <w:rsid w:val="009F736F"/>
    <w:rsid w:val="00A05D19"/>
    <w:rsid w:val="00A079EE"/>
    <w:rsid w:val="00A209DA"/>
    <w:rsid w:val="00A232E5"/>
    <w:rsid w:val="00A244AD"/>
    <w:rsid w:val="00A25DF8"/>
    <w:rsid w:val="00A30B99"/>
    <w:rsid w:val="00A32CD3"/>
    <w:rsid w:val="00A3423C"/>
    <w:rsid w:val="00A37F3A"/>
    <w:rsid w:val="00A44208"/>
    <w:rsid w:val="00A44CB8"/>
    <w:rsid w:val="00A50D4D"/>
    <w:rsid w:val="00A63614"/>
    <w:rsid w:val="00A65CD4"/>
    <w:rsid w:val="00A713F9"/>
    <w:rsid w:val="00A72EF8"/>
    <w:rsid w:val="00A768BB"/>
    <w:rsid w:val="00A775F0"/>
    <w:rsid w:val="00A81A3A"/>
    <w:rsid w:val="00A83D2C"/>
    <w:rsid w:val="00A855B4"/>
    <w:rsid w:val="00A8729F"/>
    <w:rsid w:val="00A93517"/>
    <w:rsid w:val="00AA01B1"/>
    <w:rsid w:val="00AA0EB6"/>
    <w:rsid w:val="00AA2B66"/>
    <w:rsid w:val="00AA5D5A"/>
    <w:rsid w:val="00AA69C0"/>
    <w:rsid w:val="00AB1A98"/>
    <w:rsid w:val="00AC267B"/>
    <w:rsid w:val="00AC28BE"/>
    <w:rsid w:val="00AC5859"/>
    <w:rsid w:val="00AD2083"/>
    <w:rsid w:val="00AE2578"/>
    <w:rsid w:val="00AE37CB"/>
    <w:rsid w:val="00AF24F1"/>
    <w:rsid w:val="00AF2B93"/>
    <w:rsid w:val="00AF5CB4"/>
    <w:rsid w:val="00AF6B7F"/>
    <w:rsid w:val="00B02B3E"/>
    <w:rsid w:val="00B05742"/>
    <w:rsid w:val="00B112E0"/>
    <w:rsid w:val="00B114DD"/>
    <w:rsid w:val="00B115F6"/>
    <w:rsid w:val="00B11869"/>
    <w:rsid w:val="00B127F3"/>
    <w:rsid w:val="00B15543"/>
    <w:rsid w:val="00B16325"/>
    <w:rsid w:val="00B17DAA"/>
    <w:rsid w:val="00B2271E"/>
    <w:rsid w:val="00B23CB3"/>
    <w:rsid w:val="00B2476D"/>
    <w:rsid w:val="00B26859"/>
    <w:rsid w:val="00B3090B"/>
    <w:rsid w:val="00B3274E"/>
    <w:rsid w:val="00B4149B"/>
    <w:rsid w:val="00B416D3"/>
    <w:rsid w:val="00B42D71"/>
    <w:rsid w:val="00B4642C"/>
    <w:rsid w:val="00B50D96"/>
    <w:rsid w:val="00B510F3"/>
    <w:rsid w:val="00B52511"/>
    <w:rsid w:val="00B568D3"/>
    <w:rsid w:val="00B56D00"/>
    <w:rsid w:val="00B71846"/>
    <w:rsid w:val="00B72C87"/>
    <w:rsid w:val="00B7416B"/>
    <w:rsid w:val="00B87558"/>
    <w:rsid w:val="00B93E80"/>
    <w:rsid w:val="00B96075"/>
    <w:rsid w:val="00B9717C"/>
    <w:rsid w:val="00BA32D3"/>
    <w:rsid w:val="00BA41D9"/>
    <w:rsid w:val="00BA5A28"/>
    <w:rsid w:val="00BA666C"/>
    <w:rsid w:val="00BB2EA4"/>
    <w:rsid w:val="00BB5273"/>
    <w:rsid w:val="00BB5765"/>
    <w:rsid w:val="00BC4D30"/>
    <w:rsid w:val="00BD1319"/>
    <w:rsid w:val="00BD13A2"/>
    <w:rsid w:val="00BD50E0"/>
    <w:rsid w:val="00BD7877"/>
    <w:rsid w:val="00BD7F85"/>
    <w:rsid w:val="00BE102B"/>
    <w:rsid w:val="00BE49E2"/>
    <w:rsid w:val="00C01732"/>
    <w:rsid w:val="00C02481"/>
    <w:rsid w:val="00C02941"/>
    <w:rsid w:val="00C055B8"/>
    <w:rsid w:val="00C06804"/>
    <w:rsid w:val="00C07474"/>
    <w:rsid w:val="00C10209"/>
    <w:rsid w:val="00C114D4"/>
    <w:rsid w:val="00C1753F"/>
    <w:rsid w:val="00C215A0"/>
    <w:rsid w:val="00C23070"/>
    <w:rsid w:val="00C327D4"/>
    <w:rsid w:val="00C41CF8"/>
    <w:rsid w:val="00C4250E"/>
    <w:rsid w:val="00C429B2"/>
    <w:rsid w:val="00C42D64"/>
    <w:rsid w:val="00C43B67"/>
    <w:rsid w:val="00C445DF"/>
    <w:rsid w:val="00C46513"/>
    <w:rsid w:val="00C50D90"/>
    <w:rsid w:val="00C55CA2"/>
    <w:rsid w:val="00C613BE"/>
    <w:rsid w:val="00C64810"/>
    <w:rsid w:val="00C6745B"/>
    <w:rsid w:val="00C67FE1"/>
    <w:rsid w:val="00C71EE8"/>
    <w:rsid w:val="00C75A73"/>
    <w:rsid w:val="00C84E73"/>
    <w:rsid w:val="00C86AD8"/>
    <w:rsid w:val="00C8780B"/>
    <w:rsid w:val="00C944CD"/>
    <w:rsid w:val="00CA0A88"/>
    <w:rsid w:val="00CA2356"/>
    <w:rsid w:val="00CB72A7"/>
    <w:rsid w:val="00CC3A8F"/>
    <w:rsid w:val="00CC4B42"/>
    <w:rsid w:val="00CD60A4"/>
    <w:rsid w:val="00CD6ABE"/>
    <w:rsid w:val="00CD74CA"/>
    <w:rsid w:val="00CE0B53"/>
    <w:rsid w:val="00CF0970"/>
    <w:rsid w:val="00CF1221"/>
    <w:rsid w:val="00CF4D29"/>
    <w:rsid w:val="00CF674D"/>
    <w:rsid w:val="00CF6B73"/>
    <w:rsid w:val="00D003BC"/>
    <w:rsid w:val="00D01D35"/>
    <w:rsid w:val="00D0456C"/>
    <w:rsid w:val="00D12F34"/>
    <w:rsid w:val="00D21A46"/>
    <w:rsid w:val="00D30E4D"/>
    <w:rsid w:val="00D3352C"/>
    <w:rsid w:val="00D36122"/>
    <w:rsid w:val="00D409C2"/>
    <w:rsid w:val="00D438EA"/>
    <w:rsid w:val="00D53CD3"/>
    <w:rsid w:val="00D57E01"/>
    <w:rsid w:val="00D6188D"/>
    <w:rsid w:val="00D64659"/>
    <w:rsid w:val="00D64F3E"/>
    <w:rsid w:val="00D7147B"/>
    <w:rsid w:val="00D719B6"/>
    <w:rsid w:val="00D7502D"/>
    <w:rsid w:val="00D80E2E"/>
    <w:rsid w:val="00D869F6"/>
    <w:rsid w:val="00D87DC2"/>
    <w:rsid w:val="00D920F7"/>
    <w:rsid w:val="00D92D22"/>
    <w:rsid w:val="00DA56E5"/>
    <w:rsid w:val="00DA58EF"/>
    <w:rsid w:val="00DB082C"/>
    <w:rsid w:val="00DB13D8"/>
    <w:rsid w:val="00DB225C"/>
    <w:rsid w:val="00DB2AC6"/>
    <w:rsid w:val="00DB4A1F"/>
    <w:rsid w:val="00DB6790"/>
    <w:rsid w:val="00DC22B2"/>
    <w:rsid w:val="00DC3C40"/>
    <w:rsid w:val="00DC6304"/>
    <w:rsid w:val="00DC6DF3"/>
    <w:rsid w:val="00DC7692"/>
    <w:rsid w:val="00DD1F33"/>
    <w:rsid w:val="00DD2147"/>
    <w:rsid w:val="00DD3562"/>
    <w:rsid w:val="00DE0031"/>
    <w:rsid w:val="00DE5AAB"/>
    <w:rsid w:val="00DF0ADE"/>
    <w:rsid w:val="00DF3ABB"/>
    <w:rsid w:val="00E00987"/>
    <w:rsid w:val="00E064D4"/>
    <w:rsid w:val="00E06938"/>
    <w:rsid w:val="00E07708"/>
    <w:rsid w:val="00E13563"/>
    <w:rsid w:val="00E1523D"/>
    <w:rsid w:val="00E170D0"/>
    <w:rsid w:val="00E1719F"/>
    <w:rsid w:val="00E242A1"/>
    <w:rsid w:val="00E264DF"/>
    <w:rsid w:val="00E26B3F"/>
    <w:rsid w:val="00E31627"/>
    <w:rsid w:val="00E31C5C"/>
    <w:rsid w:val="00E32D8E"/>
    <w:rsid w:val="00E332FA"/>
    <w:rsid w:val="00E36BA2"/>
    <w:rsid w:val="00E422B4"/>
    <w:rsid w:val="00E42772"/>
    <w:rsid w:val="00E42B00"/>
    <w:rsid w:val="00E4372A"/>
    <w:rsid w:val="00E43971"/>
    <w:rsid w:val="00E43C44"/>
    <w:rsid w:val="00E447CF"/>
    <w:rsid w:val="00E45D14"/>
    <w:rsid w:val="00E46961"/>
    <w:rsid w:val="00E46CF0"/>
    <w:rsid w:val="00E502CC"/>
    <w:rsid w:val="00E54D5A"/>
    <w:rsid w:val="00E5676C"/>
    <w:rsid w:val="00E73FAC"/>
    <w:rsid w:val="00E74B88"/>
    <w:rsid w:val="00E8278F"/>
    <w:rsid w:val="00E843A5"/>
    <w:rsid w:val="00E901F8"/>
    <w:rsid w:val="00E941DE"/>
    <w:rsid w:val="00E945F9"/>
    <w:rsid w:val="00EA383A"/>
    <w:rsid w:val="00EA5452"/>
    <w:rsid w:val="00EA7E66"/>
    <w:rsid w:val="00EB2E5E"/>
    <w:rsid w:val="00EB4486"/>
    <w:rsid w:val="00EB698F"/>
    <w:rsid w:val="00EC1878"/>
    <w:rsid w:val="00EC1DFD"/>
    <w:rsid w:val="00EC3F86"/>
    <w:rsid w:val="00ED07AB"/>
    <w:rsid w:val="00ED1F75"/>
    <w:rsid w:val="00EE4833"/>
    <w:rsid w:val="00EE6FD4"/>
    <w:rsid w:val="00EF237D"/>
    <w:rsid w:val="00F0662D"/>
    <w:rsid w:val="00F073FC"/>
    <w:rsid w:val="00F11848"/>
    <w:rsid w:val="00F14AE5"/>
    <w:rsid w:val="00F164A3"/>
    <w:rsid w:val="00F17FCE"/>
    <w:rsid w:val="00F24033"/>
    <w:rsid w:val="00F319DD"/>
    <w:rsid w:val="00F352B6"/>
    <w:rsid w:val="00F357A7"/>
    <w:rsid w:val="00F40C6B"/>
    <w:rsid w:val="00F42C6F"/>
    <w:rsid w:val="00F47FDD"/>
    <w:rsid w:val="00F501F1"/>
    <w:rsid w:val="00F529D0"/>
    <w:rsid w:val="00F57586"/>
    <w:rsid w:val="00F57FD5"/>
    <w:rsid w:val="00F603A1"/>
    <w:rsid w:val="00F61FE9"/>
    <w:rsid w:val="00F63D87"/>
    <w:rsid w:val="00F648F5"/>
    <w:rsid w:val="00F77146"/>
    <w:rsid w:val="00F80C52"/>
    <w:rsid w:val="00F82342"/>
    <w:rsid w:val="00F8288D"/>
    <w:rsid w:val="00F83FCA"/>
    <w:rsid w:val="00F857A4"/>
    <w:rsid w:val="00F943BB"/>
    <w:rsid w:val="00F94472"/>
    <w:rsid w:val="00F96D31"/>
    <w:rsid w:val="00FA20E5"/>
    <w:rsid w:val="00FA42AE"/>
    <w:rsid w:val="00FA4D5E"/>
    <w:rsid w:val="00FD0F37"/>
    <w:rsid w:val="00FD2CCC"/>
    <w:rsid w:val="00FD5034"/>
    <w:rsid w:val="00FD59FF"/>
    <w:rsid w:val="00FD7D47"/>
    <w:rsid w:val="00FE1814"/>
    <w:rsid w:val="00FE4E88"/>
    <w:rsid w:val="00FE62C7"/>
    <w:rsid w:val="00FE70EA"/>
    <w:rsid w:val="00FF0E49"/>
    <w:rsid w:val="00FF3F04"/>
    <w:rsid w:val="00FF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29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417E"/>
    <w:pPr>
      <w:tabs>
        <w:tab w:val="center" w:pos="4680"/>
        <w:tab w:val="right" w:pos="9360"/>
      </w:tabs>
    </w:pPr>
  </w:style>
  <w:style w:type="character" w:customStyle="1" w:styleId="HeaderChar">
    <w:name w:val="Header Char"/>
    <w:basedOn w:val="DefaultParagraphFont"/>
    <w:link w:val="Header"/>
    <w:uiPriority w:val="99"/>
    <w:rsid w:val="008A417E"/>
    <w:rPr>
      <w:sz w:val="28"/>
      <w:szCs w:val="28"/>
    </w:rPr>
  </w:style>
  <w:style w:type="paragraph" w:styleId="Footer">
    <w:name w:val="footer"/>
    <w:basedOn w:val="Normal"/>
    <w:link w:val="FooterChar"/>
    <w:rsid w:val="008A417E"/>
    <w:pPr>
      <w:tabs>
        <w:tab w:val="center" w:pos="4680"/>
        <w:tab w:val="right" w:pos="9360"/>
      </w:tabs>
    </w:pPr>
  </w:style>
  <w:style w:type="character" w:customStyle="1" w:styleId="FooterChar">
    <w:name w:val="Footer Char"/>
    <w:basedOn w:val="DefaultParagraphFont"/>
    <w:link w:val="Footer"/>
    <w:rsid w:val="008A417E"/>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29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417E"/>
    <w:pPr>
      <w:tabs>
        <w:tab w:val="center" w:pos="4680"/>
        <w:tab w:val="right" w:pos="9360"/>
      </w:tabs>
    </w:pPr>
  </w:style>
  <w:style w:type="character" w:customStyle="1" w:styleId="HeaderChar">
    <w:name w:val="Header Char"/>
    <w:basedOn w:val="DefaultParagraphFont"/>
    <w:link w:val="Header"/>
    <w:uiPriority w:val="99"/>
    <w:rsid w:val="008A417E"/>
    <w:rPr>
      <w:sz w:val="28"/>
      <w:szCs w:val="28"/>
    </w:rPr>
  </w:style>
  <w:style w:type="paragraph" w:styleId="Footer">
    <w:name w:val="footer"/>
    <w:basedOn w:val="Normal"/>
    <w:link w:val="FooterChar"/>
    <w:rsid w:val="008A417E"/>
    <w:pPr>
      <w:tabs>
        <w:tab w:val="center" w:pos="4680"/>
        <w:tab w:val="right" w:pos="9360"/>
      </w:tabs>
    </w:pPr>
  </w:style>
  <w:style w:type="character" w:customStyle="1" w:styleId="FooterChar">
    <w:name w:val="Footer Char"/>
    <w:basedOn w:val="DefaultParagraphFont"/>
    <w:link w:val="Footer"/>
    <w:rsid w:val="008A417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88701">
      <w:bodyDiv w:val="1"/>
      <w:marLeft w:val="0"/>
      <w:marRight w:val="0"/>
      <w:marTop w:val="0"/>
      <w:marBottom w:val="0"/>
      <w:divBdr>
        <w:top w:val="none" w:sz="0" w:space="0" w:color="auto"/>
        <w:left w:val="none" w:sz="0" w:space="0" w:color="auto"/>
        <w:bottom w:val="none" w:sz="0" w:space="0" w:color="auto"/>
        <w:right w:val="none" w:sz="0" w:space="0" w:color="auto"/>
      </w:divBdr>
    </w:div>
    <w:div w:id="10886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 64Bit VS7</dc:creator>
  <cp:lastModifiedBy>Admin</cp:lastModifiedBy>
  <cp:revision>10</cp:revision>
  <dcterms:created xsi:type="dcterms:W3CDTF">2022-11-18T06:38:00Z</dcterms:created>
  <dcterms:modified xsi:type="dcterms:W3CDTF">2022-11-22T08:17:00Z</dcterms:modified>
</cp:coreProperties>
</file>