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930"/>
      </w:tblGrid>
      <w:tr w:rsidR="00AD403F" w:rsidRPr="003F0761" w:rsidTr="009D690F">
        <w:trPr>
          <w:trHeight w:hRule="exact" w:val="708"/>
        </w:trPr>
        <w:tc>
          <w:tcPr>
            <w:tcW w:w="1867" w:type="pct"/>
            <w:tcBorders>
              <w:top w:val="nil"/>
              <w:left w:val="nil"/>
              <w:bottom w:val="nil"/>
              <w:right w:val="nil"/>
            </w:tcBorders>
            <w:shd w:val="clear" w:color="auto" w:fill="auto"/>
          </w:tcPr>
          <w:p w:rsidR="00AD403F" w:rsidRPr="00AD403F" w:rsidRDefault="00AD403F" w:rsidP="009D690F">
            <w:pPr>
              <w:spacing w:after="0" w:line="240" w:lineRule="auto"/>
              <w:jc w:val="center"/>
              <w:rPr>
                <w:szCs w:val="26"/>
              </w:rPr>
            </w:pPr>
            <w:r w:rsidRPr="00AD403F">
              <w:rPr>
                <w:szCs w:val="26"/>
              </w:rPr>
              <w:t>HĐND TỈNH KON TUM</w:t>
            </w:r>
          </w:p>
          <w:p w:rsidR="00AD403F" w:rsidRPr="003F0761" w:rsidRDefault="00AD403F" w:rsidP="00AD403F">
            <w:pPr>
              <w:spacing w:after="0" w:line="240" w:lineRule="auto"/>
              <w:rPr>
                <w:b/>
                <w:szCs w:val="26"/>
              </w:rPr>
            </w:pPr>
            <w:r>
              <w:rPr>
                <w:noProof/>
                <w:lang w:val="vi-VN" w:eastAsia="vi-VN"/>
              </w:rPr>
              <mc:AlternateContent>
                <mc:Choice Requires="wps">
                  <w:drawing>
                    <wp:anchor distT="4294967294" distB="4294967294" distL="114300" distR="114300" simplePos="0" relativeHeight="251663360" behindDoc="0" locked="0" layoutInCell="1" allowOverlap="1" wp14:anchorId="0ED4C13A" wp14:editId="130576C2">
                      <wp:simplePos x="0" y="0"/>
                      <wp:positionH relativeFrom="column">
                        <wp:posOffset>746760</wp:posOffset>
                      </wp:positionH>
                      <wp:positionV relativeFrom="paragraph">
                        <wp:posOffset>233679</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pt,18.4pt" to="105.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MCHQIAADY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" strokecolor="navy" strokeweight="1pt"/>
                  </w:pict>
                </mc:Fallback>
              </mc:AlternateContent>
            </w:r>
            <w:r>
              <w:rPr>
                <w:b/>
                <w:szCs w:val="26"/>
              </w:rPr>
              <w:t xml:space="preserve">   BAN VĂN HÓA-XÃ HỘI HỘI</w:t>
            </w:r>
            <w:r w:rsidRPr="003F0761">
              <w:rPr>
                <w:b/>
                <w:szCs w:val="26"/>
              </w:rPr>
              <w:t>UM</w:t>
            </w:r>
          </w:p>
        </w:tc>
        <w:tc>
          <w:tcPr>
            <w:tcW w:w="3133" w:type="pct"/>
            <w:tcBorders>
              <w:top w:val="nil"/>
              <w:left w:val="nil"/>
              <w:bottom w:val="nil"/>
              <w:right w:val="nil"/>
            </w:tcBorders>
            <w:shd w:val="clear" w:color="auto" w:fill="auto"/>
          </w:tcPr>
          <w:p w:rsidR="00AD403F" w:rsidRPr="003F0761" w:rsidRDefault="00AD403F" w:rsidP="009D690F">
            <w:pPr>
              <w:spacing w:after="0" w:line="240" w:lineRule="auto"/>
              <w:jc w:val="center"/>
              <w:rPr>
                <w:b/>
                <w:szCs w:val="26"/>
              </w:rPr>
            </w:pPr>
            <w:r w:rsidRPr="003F0761">
              <w:rPr>
                <w:b/>
                <w:szCs w:val="26"/>
              </w:rPr>
              <w:t>CỘNG HÒA XÃ HỘI CHỦ NGHĨA VIỆT NAM</w:t>
            </w:r>
          </w:p>
          <w:p w:rsidR="00AD403F" w:rsidRPr="003F0761" w:rsidRDefault="00AD403F" w:rsidP="009D690F">
            <w:pPr>
              <w:spacing w:after="0" w:line="240" w:lineRule="auto"/>
              <w:jc w:val="center"/>
              <w:rPr>
                <w:b/>
                <w:szCs w:val="26"/>
              </w:rPr>
            </w:pPr>
            <w:r>
              <w:rPr>
                <w:noProof/>
                <w:lang w:val="vi-VN" w:eastAsia="vi-VN"/>
              </w:rPr>
              <mc:AlternateContent>
                <mc:Choice Requires="wps">
                  <w:drawing>
                    <wp:anchor distT="4294967294" distB="4294967294" distL="114300" distR="114300" simplePos="0" relativeHeight="251664384" behindDoc="0" locked="0" layoutInCell="1" allowOverlap="1" wp14:anchorId="53A9BC27" wp14:editId="31A40F8B">
                      <wp:simplePos x="0" y="0"/>
                      <wp:positionH relativeFrom="column">
                        <wp:posOffset>681990</wp:posOffset>
                      </wp:positionH>
                      <wp:positionV relativeFrom="paragraph">
                        <wp:posOffset>233679</wp:posOffset>
                      </wp:positionV>
                      <wp:extent cx="216027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8.4pt" to="223.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" strokecolor="#002060" strokeweight="1pt"/>
                  </w:pict>
                </mc:Fallback>
              </mc:AlternateContent>
            </w:r>
            <w:r w:rsidRPr="003F0761">
              <w:rPr>
                <w:b/>
                <w:szCs w:val="26"/>
              </w:rPr>
              <w:t>Độc lập - Tự do - Hạnh phúc</w:t>
            </w:r>
          </w:p>
        </w:tc>
      </w:tr>
      <w:tr w:rsidR="00AD403F" w:rsidRPr="003E65DC" w:rsidTr="009D6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80"/>
        </w:trPr>
        <w:tc>
          <w:tcPr>
            <w:tcW w:w="1867" w:type="pct"/>
            <w:shd w:val="clear" w:color="auto" w:fill="auto"/>
          </w:tcPr>
          <w:p w:rsidR="00AD403F" w:rsidRPr="003F0761" w:rsidRDefault="00AD403F" w:rsidP="00891D4F">
            <w:pPr>
              <w:jc w:val="center"/>
              <w:rPr>
                <w:sz w:val="28"/>
                <w:szCs w:val="28"/>
              </w:rPr>
            </w:pPr>
            <w:r w:rsidRPr="003F0761">
              <w:rPr>
                <w:sz w:val="28"/>
                <w:szCs w:val="28"/>
              </w:rPr>
              <w:t xml:space="preserve">Số: </w:t>
            </w:r>
            <w:r>
              <w:rPr>
                <w:sz w:val="28"/>
                <w:szCs w:val="28"/>
              </w:rPr>
              <w:t xml:space="preserve"> </w:t>
            </w:r>
            <w:r w:rsidR="00891D4F">
              <w:rPr>
                <w:sz w:val="28"/>
                <w:szCs w:val="28"/>
              </w:rPr>
              <w:t>15</w:t>
            </w:r>
            <w:r>
              <w:rPr>
                <w:sz w:val="28"/>
                <w:szCs w:val="28"/>
              </w:rPr>
              <w:t xml:space="preserve">  </w:t>
            </w:r>
            <w:r w:rsidRPr="003F0761">
              <w:rPr>
                <w:sz w:val="28"/>
                <w:szCs w:val="28"/>
              </w:rPr>
              <w:t>/BC-</w:t>
            </w:r>
            <w:r w:rsidR="00996445">
              <w:rPr>
                <w:sz w:val="28"/>
                <w:szCs w:val="28"/>
              </w:rPr>
              <w:t>VHXH</w:t>
            </w:r>
          </w:p>
        </w:tc>
        <w:tc>
          <w:tcPr>
            <w:tcW w:w="3133" w:type="pct"/>
            <w:shd w:val="clear" w:color="auto" w:fill="auto"/>
          </w:tcPr>
          <w:p w:rsidR="00AD403F" w:rsidRPr="003E65DC" w:rsidRDefault="00AD403F" w:rsidP="00891D4F">
            <w:pPr>
              <w:pStyle w:val="Heading2"/>
              <w:spacing w:before="60"/>
              <w:rPr>
                <w:color w:val="auto"/>
                <w:lang w:val="en-US"/>
              </w:rPr>
            </w:pPr>
            <w:r>
              <w:rPr>
                <w:color w:val="auto"/>
              </w:rPr>
              <w:t>Kon Tum, ngày</w:t>
            </w:r>
            <w:r>
              <w:rPr>
                <w:color w:val="auto"/>
                <w:lang w:val="en-US"/>
              </w:rPr>
              <w:t xml:space="preserve">  </w:t>
            </w:r>
            <w:r w:rsidR="00891D4F">
              <w:rPr>
                <w:color w:val="auto"/>
                <w:lang w:val="en-US"/>
              </w:rPr>
              <w:t>29</w:t>
            </w:r>
            <w:r>
              <w:rPr>
                <w:color w:val="auto"/>
                <w:lang w:val="en-US"/>
              </w:rPr>
              <w:t xml:space="preserve">  </w:t>
            </w:r>
            <w:r>
              <w:rPr>
                <w:color w:val="auto"/>
              </w:rPr>
              <w:t>thán</w:t>
            </w:r>
            <w:r>
              <w:rPr>
                <w:color w:val="auto"/>
                <w:lang w:val="en-US"/>
              </w:rPr>
              <w:t xml:space="preserve">g  </w:t>
            </w:r>
            <w:r w:rsidR="00891D4F">
              <w:rPr>
                <w:color w:val="auto"/>
                <w:lang w:val="en-US"/>
              </w:rPr>
              <w:t>6</w:t>
            </w:r>
            <w:r>
              <w:rPr>
                <w:color w:val="auto"/>
                <w:lang w:val="en-US"/>
              </w:rPr>
              <w:t xml:space="preserve">  </w:t>
            </w:r>
            <w:r w:rsidRPr="003F0761">
              <w:rPr>
                <w:color w:val="auto"/>
              </w:rPr>
              <w:t xml:space="preserve">năm </w:t>
            </w:r>
            <w:r w:rsidR="00891D4F">
              <w:rPr>
                <w:color w:val="auto"/>
                <w:lang w:val="en-US"/>
              </w:rPr>
              <w:t>2020</w:t>
            </w:r>
            <w:r>
              <w:rPr>
                <w:color w:val="auto"/>
                <w:lang w:val="en-US"/>
              </w:rPr>
              <w:t xml:space="preserve">               </w:t>
            </w:r>
          </w:p>
        </w:tc>
      </w:tr>
    </w:tbl>
    <w:p w:rsidR="00B22E21" w:rsidRDefault="00B22E21" w:rsidP="00AD403F">
      <w:pPr>
        <w:spacing w:before="0" w:after="0" w:line="240" w:lineRule="auto"/>
        <w:jc w:val="center"/>
        <w:rPr>
          <w:b/>
          <w:sz w:val="28"/>
          <w:szCs w:val="28"/>
        </w:rPr>
      </w:pPr>
      <w:r>
        <w:rPr>
          <w:b/>
          <w:sz w:val="28"/>
          <w:szCs w:val="28"/>
        </w:rPr>
        <w:t>BÁO CÁO THẨM TRA</w:t>
      </w:r>
    </w:p>
    <w:p w:rsidR="00B22E21" w:rsidRDefault="00B22E21" w:rsidP="00B22E21">
      <w:pPr>
        <w:spacing w:before="0" w:after="0" w:line="240" w:lineRule="auto"/>
        <w:jc w:val="center"/>
        <w:rPr>
          <w:b/>
          <w:sz w:val="28"/>
          <w:szCs w:val="28"/>
          <w:lang w:val="nl-NL"/>
        </w:rPr>
      </w:pPr>
      <w:r>
        <w:rPr>
          <w:b/>
          <w:sz w:val="28"/>
          <w:szCs w:val="28"/>
        </w:rPr>
        <w:t xml:space="preserve">Dự thảo Nghị quyết </w:t>
      </w:r>
      <w:r w:rsidRPr="00694E97">
        <w:rPr>
          <w:b/>
          <w:sz w:val="28"/>
          <w:szCs w:val="28"/>
          <w:lang w:val="nl-NL"/>
        </w:rPr>
        <w:t>Quy định khoảng cách và địa bàn</w:t>
      </w:r>
      <w:r>
        <w:rPr>
          <w:b/>
          <w:sz w:val="28"/>
          <w:szCs w:val="28"/>
          <w:lang w:val="nl-NL"/>
        </w:rPr>
        <w:t xml:space="preserve"> </w:t>
      </w:r>
      <w:r w:rsidRPr="00694E97">
        <w:rPr>
          <w:b/>
          <w:sz w:val="28"/>
          <w:szCs w:val="28"/>
          <w:lang w:val="nl-NL"/>
        </w:rPr>
        <w:t xml:space="preserve">để xác định </w:t>
      </w:r>
    </w:p>
    <w:p w:rsidR="00B22E21" w:rsidRDefault="00B22E21" w:rsidP="00B22E21">
      <w:pPr>
        <w:spacing w:before="0" w:after="0" w:line="240" w:lineRule="auto"/>
        <w:jc w:val="center"/>
        <w:rPr>
          <w:b/>
          <w:sz w:val="28"/>
          <w:szCs w:val="28"/>
          <w:lang w:val="nl-NL"/>
        </w:rPr>
      </w:pPr>
      <w:r w:rsidRPr="00694E97">
        <w:rPr>
          <w:b/>
          <w:sz w:val="28"/>
          <w:szCs w:val="28"/>
          <w:lang w:val="nl-NL"/>
        </w:rPr>
        <w:t>học s</w:t>
      </w:r>
      <w:r>
        <w:rPr>
          <w:b/>
          <w:sz w:val="28"/>
          <w:szCs w:val="28"/>
          <w:lang w:val="nl-NL"/>
        </w:rPr>
        <w:t xml:space="preserve">inh </w:t>
      </w:r>
      <w:r w:rsidRPr="00694E97">
        <w:rPr>
          <w:b/>
          <w:sz w:val="28"/>
          <w:szCs w:val="28"/>
          <w:lang w:val="nl-NL"/>
        </w:rPr>
        <w:t>không thể đến trường và trở về nhà trong ngày;</w:t>
      </w:r>
      <w:r>
        <w:rPr>
          <w:b/>
          <w:sz w:val="28"/>
          <w:szCs w:val="28"/>
          <w:lang w:val="nl-NL"/>
        </w:rPr>
        <w:t xml:space="preserve"> </w:t>
      </w:r>
      <w:r w:rsidRPr="00694E97">
        <w:rPr>
          <w:b/>
          <w:sz w:val="28"/>
          <w:szCs w:val="28"/>
          <w:lang w:val="nl-NL"/>
        </w:rPr>
        <w:t xml:space="preserve">quy định </w:t>
      </w:r>
    </w:p>
    <w:p w:rsidR="00B22E21" w:rsidRDefault="00B22E21" w:rsidP="00B22E21">
      <w:pPr>
        <w:spacing w:before="0" w:after="0" w:line="240" w:lineRule="auto"/>
        <w:jc w:val="center"/>
        <w:rPr>
          <w:b/>
          <w:sz w:val="28"/>
          <w:szCs w:val="28"/>
          <w:lang w:val="nl-NL"/>
        </w:rPr>
      </w:pPr>
      <w:r w:rsidRPr="00694E97">
        <w:rPr>
          <w:b/>
          <w:sz w:val="28"/>
          <w:szCs w:val="28"/>
          <w:lang w:val="nl-NL"/>
        </w:rPr>
        <w:t>tỷ lệ khoán kinh phí p</w:t>
      </w:r>
      <w:r>
        <w:rPr>
          <w:b/>
          <w:sz w:val="28"/>
          <w:szCs w:val="28"/>
          <w:lang w:val="nl-NL"/>
        </w:rPr>
        <w:t>hục vụ việc nấu ăn cho học sinh</w:t>
      </w:r>
    </w:p>
    <w:p w:rsidR="00B22E21" w:rsidRPr="00E12BF2" w:rsidRDefault="00B22E21" w:rsidP="00B22E21">
      <w:pPr>
        <w:spacing w:before="0" w:after="0" w:line="240" w:lineRule="auto"/>
        <w:jc w:val="center"/>
        <w:rPr>
          <w:b/>
          <w:sz w:val="28"/>
          <w:szCs w:val="28"/>
          <w:lang w:val="nl-NL"/>
        </w:rPr>
      </w:pPr>
      <w:r>
        <w:rPr>
          <w:noProof/>
          <w:lang w:val="vi-VN" w:eastAsia="vi-VN"/>
        </w:rPr>
        <mc:AlternateContent>
          <mc:Choice Requires="wps">
            <w:drawing>
              <wp:anchor distT="0" distB="0" distL="114300" distR="114300" simplePos="0" relativeHeight="251659264" behindDoc="0" locked="0" layoutInCell="1" allowOverlap="1" wp14:anchorId="2F7E508D" wp14:editId="1BE510C2">
                <wp:simplePos x="0" y="0"/>
                <wp:positionH relativeFrom="column">
                  <wp:posOffset>2555240</wp:posOffset>
                </wp:positionH>
                <wp:positionV relativeFrom="paragraph">
                  <wp:posOffset>74295</wp:posOffset>
                </wp:positionV>
                <wp:extent cx="869950" cy="6350"/>
                <wp:effectExtent l="6350" t="9525"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1.2pt;margin-top:5.85pt;width:68.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"/>
            </w:pict>
          </mc:Fallback>
        </mc:AlternateContent>
      </w:r>
    </w:p>
    <w:p w:rsidR="00B22E21" w:rsidRDefault="00B22E21" w:rsidP="00B22E21">
      <w:pPr>
        <w:spacing w:before="0" w:after="0" w:line="240" w:lineRule="auto"/>
        <w:jc w:val="center"/>
        <w:rPr>
          <w:sz w:val="28"/>
          <w:szCs w:val="28"/>
          <w:lang w:val="nl-NL"/>
        </w:rPr>
      </w:pPr>
    </w:p>
    <w:p w:rsidR="00E327B3" w:rsidRPr="00BF5529" w:rsidRDefault="00E327B3" w:rsidP="00BF5529">
      <w:pPr>
        <w:spacing w:before="0" w:after="0" w:line="240" w:lineRule="auto"/>
        <w:ind w:firstLine="720"/>
        <w:jc w:val="both"/>
        <w:rPr>
          <w:rFonts w:asciiTheme="majorHAnsi" w:hAnsiTheme="majorHAnsi" w:cstheme="majorHAnsi"/>
          <w:sz w:val="28"/>
          <w:szCs w:val="28"/>
          <w:lang w:val="vi-VN"/>
        </w:rPr>
      </w:pPr>
      <w:r w:rsidRPr="00BF5529">
        <w:rPr>
          <w:rFonts w:asciiTheme="majorHAnsi" w:hAnsiTheme="majorHAnsi" w:cstheme="majorHAnsi"/>
          <w:sz w:val="28"/>
          <w:szCs w:val="28"/>
          <w:lang w:val="vi-VN"/>
        </w:rPr>
        <w:t>Căn cứ Luật tổ chức chính quyền địa phương năm 2015;</w:t>
      </w:r>
      <w:r w:rsidRPr="00200E82">
        <w:rPr>
          <w:rFonts w:asciiTheme="majorHAnsi" w:hAnsiTheme="majorHAnsi" w:cstheme="majorHAnsi"/>
          <w:sz w:val="28"/>
          <w:szCs w:val="28"/>
          <w:lang w:val="nl-NL"/>
        </w:rPr>
        <w:t xml:space="preserve"> Luật sửa đổi, bổ sung một số điều của Luật Tổ chức Chính phủ và Luật tổ chức chính quyền địa phương năm 2019;</w:t>
      </w:r>
      <w:r w:rsidRPr="00BF5529">
        <w:rPr>
          <w:rFonts w:asciiTheme="majorHAnsi" w:hAnsiTheme="majorHAnsi" w:cstheme="majorHAnsi"/>
          <w:sz w:val="28"/>
          <w:szCs w:val="28"/>
          <w:lang w:val="vi-VN"/>
        </w:rPr>
        <w:t xml:space="preserve"> Luật hoạt động giám sát của Quốc hội và Hội đồng nhân dân năm 2015; Luật ban hành văn bản quy phạm pháp luật năm 2015;</w:t>
      </w:r>
    </w:p>
    <w:p w:rsidR="00B22E21" w:rsidRPr="00BF5529" w:rsidRDefault="00B22E21" w:rsidP="00BF5529">
      <w:pPr>
        <w:spacing w:before="0" w:after="0" w:line="240" w:lineRule="auto"/>
        <w:ind w:firstLine="709"/>
        <w:jc w:val="both"/>
        <w:rPr>
          <w:rFonts w:asciiTheme="majorHAnsi" w:hAnsiTheme="majorHAnsi" w:cstheme="majorHAnsi"/>
          <w:color w:val="000000"/>
          <w:sz w:val="28"/>
          <w:szCs w:val="28"/>
          <w:lang w:val="nl-NL"/>
        </w:rPr>
      </w:pPr>
      <w:r w:rsidRPr="00BF5529">
        <w:rPr>
          <w:rFonts w:asciiTheme="majorHAnsi" w:hAnsiTheme="majorHAnsi" w:cstheme="majorHAnsi"/>
          <w:color w:val="000000"/>
          <w:sz w:val="28"/>
          <w:szCs w:val="28"/>
          <w:lang w:val="nl-NL"/>
        </w:rPr>
        <w:t>Thực hiện Thông báo số 38/TB-HĐND ngày 25/5/2020 của Thường trực Hội đồng nhân dân tỉnh về việc phân công thẩm tra các báo cáo, dự thảo Nghị quyết trình kỳ họp thứ 10 Hội đồng nhân dân tỉnh khóa XI;</w:t>
      </w:r>
    </w:p>
    <w:p w:rsidR="00B22E21" w:rsidRPr="00BF5529" w:rsidRDefault="00B22E21" w:rsidP="00BF5529">
      <w:pPr>
        <w:spacing w:before="0" w:after="0" w:line="240" w:lineRule="auto"/>
        <w:ind w:firstLine="709"/>
        <w:jc w:val="both"/>
        <w:rPr>
          <w:rFonts w:asciiTheme="majorHAnsi" w:hAnsiTheme="majorHAnsi" w:cstheme="majorHAnsi"/>
          <w:sz w:val="28"/>
          <w:szCs w:val="28"/>
          <w:lang w:val="nl-NL"/>
        </w:rPr>
      </w:pPr>
      <w:r w:rsidRPr="00BF5529">
        <w:rPr>
          <w:rFonts w:asciiTheme="majorHAnsi" w:hAnsiTheme="majorHAnsi" w:cstheme="majorHAnsi"/>
          <w:color w:val="000000"/>
          <w:sz w:val="28"/>
          <w:szCs w:val="28"/>
          <w:lang w:val="nl-NL"/>
        </w:rPr>
        <w:t>Trên cơ sở Tờ trình số</w:t>
      </w:r>
      <w:r w:rsidR="003B0DDB" w:rsidRPr="00BF5529">
        <w:rPr>
          <w:rFonts w:asciiTheme="majorHAnsi" w:hAnsiTheme="majorHAnsi" w:cstheme="majorHAnsi"/>
          <w:color w:val="000000"/>
          <w:sz w:val="28"/>
          <w:szCs w:val="28"/>
          <w:lang w:val="nl-NL"/>
        </w:rPr>
        <w:t xml:space="preserve">  66</w:t>
      </w:r>
      <w:r w:rsidRPr="00BF5529">
        <w:rPr>
          <w:rFonts w:asciiTheme="majorHAnsi" w:hAnsiTheme="majorHAnsi" w:cstheme="majorHAnsi"/>
          <w:color w:val="000000"/>
          <w:sz w:val="28"/>
          <w:szCs w:val="28"/>
          <w:lang w:val="nl-NL"/>
        </w:rPr>
        <w:t>/TTr-UBND ngày</w:t>
      </w:r>
      <w:r w:rsidR="003B0DDB" w:rsidRPr="00BF5529">
        <w:rPr>
          <w:rFonts w:asciiTheme="majorHAnsi" w:hAnsiTheme="majorHAnsi" w:cstheme="majorHAnsi"/>
          <w:color w:val="000000"/>
          <w:sz w:val="28"/>
          <w:szCs w:val="28"/>
          <w:lang w:val="nl-NL"/>
        </w:rPr>
        <w:t xml:space="preserve"> 8</w:t>
      </w:r>
      <w:r w:rsidRPr="00BF5529">
        <w:rPr>
          <w:rFonts w:asciiTheme="majorHAnsi" w:hAnsiTheme="majorHAnsi" w:cstheme="majorHAnsi"/>
          <w:color w:val="000000"/>
          <w:sz w:val="28"/>
          <w:szCs w:val="28"/>
          <w:lang w:val="nl-NL"/>
        </w:rPr>
        <w:t>/</w:t>
      </w:r>
      <w:r w:rsidR="003B0DDB" w:rsidRPr="00BF5529">
        <w:rPr>
          <w:rFonts w:asciiTheme="majorHAnsi" w:hAnsiTheme="majorHAnsi" w:cstheme="majorHAnsi"/>
          <w:color w:val="000000"/>
          <w:sz w:val="28"/>
          <w:szCs w:val="28"/>
          <w:lang w:val="nl-NL"/>
        </w:rPr>
        <w:t>6</w:t>
      </w:r>
      <w:r w:rsidRPr="00BF5529">
        <w:rPr>
          <w:rFonts w:asciiTheme="majorHAnsi" w:hAnsiTheme="majorHAnsi" w:cstheme="majorHAnsi"/>
          <w:color w:val="000000"/>
          <w:sz w:val="28"/>
          <w:szCs w:val="28"/>
          <w:lang w:val="nl-NL"/>
        </w:rPr>
        <w:t xml:space="preserve">/2020 của Ủy ban nhân dân tỉnh Kon Tum về việc đề nghị xây dựng Nghị quyết </w:t>
      </w:r>
      <w:r w:rsidRPr="00BF5529">
        <w:rPr>
          <w:rFonts w:asciiTheme="majorHAnsi" w:hAnsiTheme="majorHAnsi" w:cstheme="majorHAnsi"/>
          <w:sz w:val="28"/>
          <w:szCs w:val="28"/>
          <w:lang w:val="nl-NL"/>
        </w:rPr>
        <w:t>quy định khoảng cách và địa bàn làm căn cứ xác định học sinh không thể đến trường và trở về nhà trong ngày; quy định tỷ lệ khoán kinh phí phục vụ việc nấu ăn cho học sinh. Ban Văn hóa - Xã hội đã tổ chức cuộc họp thẩm tra về nội dung trên. Tham dự cuộc họp có lãnh đạo các Ban Hội đồng nhân dân tỉnh, lãnh đạo Ủy ban nhân dân tỉnh, Văn phòng Hội đồng nhân dân tỉnh, Văn phòng Ủy ban nhân dân tỉnh, Sở Giáo dục và Đào tạo</w:t>
      </w:r>
      <w:r w:rsidR="00AD403F">
        <w:rPr>
          <w:rFonts w:asciiTheme="majorHAnsi" w:hAnsiTheme="majorHAnsi" w:cstheme="majorHAnsi"/>
          <w:sz w:val="28"/>
          <w:szCs w:val="28"/>
          <w:lang w:val="nl-NL"/>
        </w:rPr>
        <w:t>, Ban Dân tộc tỉnh</w:t>
      </w:r>
      <w:r w:rsidRPr="00BF5529">
        <w:rPr>
          <w:rFonts w:asciiTheme="majorHAnsi" w:hAnsiTheme="majorHAnsi" w:cstheme="majorHAnsi"/>
          <w:sz w:val="28"/>
          <w:szCs w:val="28"/>
          <w:lang w:val="nl-NL"/>
        </w:rPr>
        <w:t>. Sau khi nghe đại diện cơ quan trình báo cáo; ý kiến</w:t>
      </w:r>
      <w:r w:rsidR="00442094">
        <w:rPr>
          <w:rFonts w:asciiTheme="majorHAnsi" w:hAnsiTheme="majorHAnsi" w:cstheme="majorHAnsi"/>
          <w:sz w:val="28"/>
          <w:szCs w:val="28"/>
          <w:lang w:val="nl-NL"/>
        </w:rPr>
        <w:t xml:space="preserve"> tham gia thảo</w:t>
      </w:r>
      <w:r w:rsidRPr="00BF5529">
        <w:rPr>
          <w:rFonts w:asciiTheme="majorHAnsi" w:hAnsiTheme="majorHAnsi" w:cstheme="majorHAnsi"/>
          <w:sz w:val="28"/>
          <w:szCs w:val="28"/>
          <w:lang w:val="nl-NL"/>
        </w:rPr>
        <w:t xml:space="preserve"> luận của các đại biểu dự họp, Ban</w:t>
      </w:r>
      <w:r w:rsidR="00AD403F">
        <w:rPr>
          <w:rFonts w:asciiTheme="majorHAnsi" w:hAnsiTheme="majorHAnsi" w:cstheme="majorHAnsi"/>
          <w:sz w:val="28"/>
          <w:szCs w:val="28"/>
          <w:lang w:val="nl-NL"/>
        </w:rPr>
        <w:t xml:space="preserve"> </w:t>
      </w:r>
      <w:r w:rsidRPr="00BF5529">
        <w:rPr>
          <w:rFonts w:asciiTheme="majorHAnsi" w:hAnsiTheme="majorHAnsi" w:cstheme="majorHAnsi"/>
          <w:sz w:val="28"/>
          <w:szCs w:val="28"/>
          <w:lang w:val="nl-NL"/>
        </w:rPr>
        <w:t xml:space="preserve">báo cáo </w:t>
      </w:r>
      <w:r w:rsidR="00AD403F">
        <w:rPr>
          <w:rFonts w:asciiTheme="majorHAnsi" w:hAnsiTheme="majorHAnsi" w:cstheme="majorHAnsi"/>
          <w:sz w:val="28"/>
          <w:szCs w:val="28"/>
          <w:lang w:val="nl-NL"/>
        </w:rPr>
        <w:t>kết quả thẩm tra</w:t>
      </w:r>
      <w:r w:rsidRPr="00BF5529">
        <w:rPr>
          <w:rFonts w:asciiTheme="majorHAnsi" w:hAnsiTheme="majorHAnsi" w:cstheme="majorHAnsi"/>
          <w:sz w:val="28"/>
          <w:szCs w:val="28"/>
          <w:lang w:val="nl-NL"/>
        </w:rPr>
        <w:t xml:space="preserve"> </w:t>
      </w:r>
      <w:r w:rsidR="00AD403F">
        <w:rPr>
          <w:rFonts w:asciiTheme="majorHAnsi" w:hAnsiTheme="majorHAnsi" w:cstheme="majorHAnsi"/>
          <w:sz w:val="28"/>
          <w:szCs w:val="28"/>
          <w:lang w:val="nl-NL"/>
        </w:rPr>
        <w:t>như</w:t>
      </w:r>
      <w:r w:rsidRPr="00BF5529">
        <w:rPr>
          <w:rFonts w:asciiTheme="majorHAnsi" w:hAnsiTheme="majorHAnsi" w:cstheme="majorHAnsi"/>
          <w:sz w:val="28"/>
          <w:szCs w:val="28"/>
          <w:lang w:val="nl-NL"/>
        </w:rPr>
        <w:t xml:space="preserve"> sau:</w:t>
      </w:r>
    </w:p>
    <w:p w:rsidR="00B22E21" w:rsidRPr="00BF5529" w:rsidRDefault="00B22E21" w:rsidP="00BF5529">
      <w:pPr>
        <w:spacing w:before="0" w:after="0" w:line="240" w:lineRule="auto"/>
        <w:ind w:firstLine="709"/>
        <w:jc w:val="both"/>
        <w:rPr>
          <w:rFonts w:asciiTheme="majorHAnsi" w:hAnsiTheme="majorHAnsi" w:cstheme="majorHAnsi"/>
          <w:b/>
          <w:color w:val="000000"/>
          <w:sz w:val="28"/>
          <w:szCs w:val="28"/>
          <w:lang w:val="nl-NL"/>
        </w:rPr>
      </w:pPr>
      <w:r w:rsidRPr="00BF5529">
        <w:rPr>
          <w:rFonts w:asciiTheme="majorHAnsi" w:hAnsiTheme="majorHAnsi" w:cstheme="majorHAnsi"/>
          <w:b/>
          <w:sz w:val="28"/>
          <w:szCs w:val="28"/>
          <w:lang w:val="nl-NL"/>
        </w:rPr>
        <w:t xml:space="preserve">I. </w:t>
      </w:r>
      <w:r w:rsidRPr="00BF5529">
        <w:rPr>
          <w:rFonts w:asciiTheme="majorHAnsi" w:hAnsiTheme="majorHAnsi" w:cstheme="majorHAnsi"/>
          <w:b/>
          <w:color w:val="000000"/>
          <w:sz w:val="28"/>
          <w:szCs w:val="28"/>
          <w:lang w:val="nl-NL"/>
        </w:rPr>
        <w:t xml:space="preserve">Về căn cứ pháp lý: </w:t>
      </w:r>
    </w:p>
    <w:p w:rsidR="00B22E21" w:rsidRPr="00BF5529" w:rsidRDefault="00B22E21" w:rsidP="00BF5529">
      <w:pPr>
        <w:spacing w:before="0" w:after="0" w:line="240" w:lineRule="auto"/>
        <w:ind w:firstLine="709"/>
        <w:jc w:val="both"/>
        <w:rPr>
          <w:rFonts w:asciiTheme="majorHAnsi" w:hAnsiTheme="majorHAnsi" w:cstheme="majorHAnsi"/>
          <w:sz w:val="28"/>
          <w:szCs w:val="28"/>
          <w:lang w:val="nl-NL"/>
        </w:rPr>
      </w:pPr>
      <w:r w:rsidRPr="00BF5529">
        <w:rPr>
          <w:rFonts w:asciiTheme="majorHAnsi" w:hAnsiTheme="majorHAnsi" w:cstheme="majorHAnsi"/>
          <w:color w:val="000000"/>
          <w:sz w:val="28"/>
          <w:szCs w:val="28"/>
          <w:lang w:val="nl-NL"/>
        </w:rPr>
        <w:t xml:space="preserve">Căn cứ điểm a khoản 5 Điều 11 của Nghị định </w:t>
      </w:r>
      <w:r w:rsidRPr="00BF5529">
        <w:rPr>
          <w:rFonts w:asciiTheme="majorHAnsi" w:hAnsiTheme="majorHAnsi" w:cstheme="majorHAnsi"/>
          <w:sz w:val="28"/>
          <w:szCs w:val="28"/>
          <w:lang w:val="nl-NL"/>
        </w:rPr>
        <w:t xml:space="preserve">số 116/2016/NĐ-CP ngày 18/7/2016 của Chính phủ quy định chính sách hỗ trợ học sinh và trường phổ thông ở xã, thôn đặc biệt khó khăn </w:t>
      </w:r>
      <w:r w:rsidRPr="008636E4">
        <w:rPr>
          <w:rFonts w:asciiTheme="majorHAnsi" w:hAnsiTheme="majorHAnsi" w:cstheme="majorHAnsi"/>
          <w:sz w:val="28"/>
          <w:szCs w:val="28"/>
          <w:lang w:val="nl-NL"/>
        </w:rPr>
        <w:t>(gọi tắt là Nghị định 116)</w:t>
      </w:r>
      <w:r w:rsidR="00442094">
        <w:rPr>
          <w:rFonts w:asciiTheme="majorHAnsi" w:hAnsiTheme="majorHAnsi" w:cstheme="majorHAnsi"/>
          <w:sz w:val="28"/>
          <w:szCs w:val="28"/>
          <w:lang w:val="nl-NL"/>
        </w:rPr>
        <w:t>;</w:t>
      </w:r>
      <w:r w:rsidRPr="00BF5529">
        <w:rPr>
          <w:rFonts w:asciiTheme="majorHAnsi" w:hAnsiTheme="majorHAnsi" w:cstheme="majorHAnsi"/>
          <w:sz w:val="28"/>
          <w:szCs w:val="28"/>
          <w:lang w:val="nl-NL"/>
        </w:rPr>
        <w:t xml:space="preserve"> Hội đồng nhân dân </w:t>
      </w:r>
      <w:r w:rsidR="00AD403F">
        <w:rPr>
          <w:rFonts w:asciiTheme="majorHAnsi" w:hAnsiTheme="majorHAnsi" w:cstheme="majorHAnsi"/>
          <w:sz w:val="28"/>
          <w:szCs w:val="28"/>
          <w:lang w:val="nl-NL"/>
        </w:rPr>
        <w:t>t</w:t>
      </w:r>
      <w:r w:rsidRPr="00BF5529">
        <w:rPr>
          <w:rFonts w:asciiTheme="majorHAnsi" w:hAnsiTheme="majorHAnsi" w:cstheme="majorHAnsi"/>
          <w:sz w:val="28"/>
          <w:szCs w:val="28"/>
          <w:lang w:val="nl-NL"/>
        </w:rPr>
        <w:t xml:space="preserve">ỉnh căn cứ vào quy định tại điểm b khoản 1 và khoản 2 Điều 4, điểm d khoản 2 Điều 5 của Nghị định này và điều kiện thực tế của địa phương để quy định cụ thể về khoảng cách và địa bàn làm căn cứ xác định học sinh không thể đến trường và trở về nhà trong ngày; quy định tỷ lệ khoán kinh phí phục vụ việc nấu ăn cho học sinh để nhà trường chủ động trong việc tổ chức nấu ăn cho học sinh tại trường. </w:t>
      </w:r>
    </w:p>
    <w:p w:rsidR="00B22E21" w:rsidRPr="00BF5529" w:rsidRDefault="00B22E21" w:rsidP="00BF5529">
      <w:pPr>
        <w:tabs>
          <w:tab w:val="right" w:leader="dot" w:pos="7920"/>
        </w:tabs>
        <w:spacing w:before="0" w:after="0" w:line="240" w:lineRule="auto"/>
        <w:ind w:firstLine="709"/>
        <w:jc w:val="both"/>
        <w:rPr>
          <w:rFonts w:asciiTheme="majorHAnsi" w:hAnsiTheme="majorHAnsi" w:cstheme="majorHAnsi"/>
          <w:sz w:val="28"/>
          <w:szCs w:val="28"/>
          <w:lang w:val="nl-NL"/>
        </w:rPr>
      </w:pPr>
      <w:r w:rsidRPr="00BF5529">
        <w:rPr>
          <w:rFonts w:asciiTheme="majorHAnsi" w:hAnsiTheme="majorHAnsi" w:cstheme="majorHAnsi"/>
          <w:color w:val="000000"/>
          <w:sz w:val="28"/>
          <w:szCs w:val="28"/>
          <w:lang w:val="nl-NL"/>
        </w:rPr>
        <w:t xml:space="preserve">Như vậy, việc Ủy ban nhân dân tỉnh trình Hội đồng nhân dân tỉnh xem xét quy định </w:t>
      </w:r>
      <w:r w:rsidRPr="00BF5529">
        <w:rPr>
          <w:rFonts w:asciiTheme="majorHAnsi" w:hAnsiTheme="majorHAnsi" w:cstheme="majorHAnsi"/>
          <w:sz w:val="28"/>
          <w:szCs w:val="28"/>
          <w:lang w:val="nl-NL"/>
        </w:rPr>
        <w:t>khoảng cách và địa bàn làm căn cứ xác định học sinh không thể đến trường và trở về nhà trong ngày; quy định tỷ lệ khoán kinh phí phục vụ việc nấu ăn cho học sinh</w:t>
      </w:r>
      <w:r w:rsidR="00440908" w:rsidRPr="00BF5529">
        <w:rPr>
          <w:rFonts w:asciiTheme="majorHAnsi" w:hAnsiTheme="majorHAnsi" w:cstheme="majorHAnsi"/>
          <w:sz w:val="28"/>
          <w:szCs w:val="28"/>
          <w:lang w:val="nl-NL"/>
        </w:rPr>
        <w:t xml:space="preserve"> </w:t>
      </w:r>
      <w:r w:rsidRPr="00BF5529">
        <w:rPr>
          <w:rFonts w:asciiTheme="majorHAnsi" w:hAnsiTheme="majorHAnsi" w:cstheme="majorHAnsi"/>
          <w:sz w:val="28"/>
          <w:szCs w:val="28"/>
          <w:lang w:val="nl-NL"/>
        </w:rPr>
        <w:t>là đúng thẩm quyền.</w:t>
      </w:r>
    </w:p>
    <w:p w:rsidR="00B22E21" w:rsidRPr="00BF5529" w:rsidRDefault="00B22E21" w:rsidP="00BF5529">
      <w:pPr>
        <w:tabs>
          <w:tab w:val="right" w:leader="dot" w:pos="7920"/>
        </w:tabs>
        <w:spacing w:before="0" w:after="0" w:line="240" w:lineRule="auto"/>
        <w:ind w:firstLine="709"/>
        <w:jc w:val="both"/>
        <w:rPr>
          <w:rFonts w:asciiTheme="majorHAnsi" w:hAnsiTheme="majorHAnsi" w:cstheme="majorHAnsi"/>
          <w:b/>
          <w:sz w:val="28"/>
          <w:szCs w:val="28"/>
          <w:lang w:val="nl-NL"/>
        </w:rPr>
      </w:pPr>
      <w:r w:rsidRPr="00BF5529">
        <w:rPr>
          <w:rFonts w:asciiTheme="majorHAnsi" w:hAnsiTheme="majorHAnsi" w:cstheme="majorHAnsi"/>
          <w:b/>
          <w:sz w:val="28"/>
          <w:szCs w:val="28"/>
          <w:lang w:val="nl-NL"/>
        </w:rPr>
        <w:t>II. Nội dung của dự thảo nghị quyế</w:t>
      </w:r>
      <w:r w:rsidR="00DE66A4" w:rsidRPr="00BF5529">
        <w:rPr>
          <w:rFonts w:asciiTheme="majorHAnsi" w:hAnsiTheme="majorHAnsi" w:cstheme="majorHAnsi"/>
          <w:b/>
          <w:sz w:val="28"/>
          <w:szCs w:val="28"/>
          <w:lang w:val="nl-NL"/>
        </w:rPr>
        <w:t>t và</w:t>
      </w:r>
      <w:r w:rsidR="0000713A" w:rsidRPr="00BF5529">
        <w:rPr>
          <w:rFonts w:asciiTheme="majorHAnsi" w:hAnsiTheme="majorHAnsi" w:cstheme="majorHAnsi"/>
          <w:b/>
          <w:sz w:val="28"/>
          <w:szCs w:val="28"/>
          <w:lang w:val="nl-NL"/>
        </w:rPr>
        <w:t xml:space="preserve"> </w:t>
      </w:r>
      <w:r w:rsidR="00DE66A4" w:rsidRPr="00BF5529">
        <w:rPr>
          <w:rFonts w:asciiTheme="majorHAnsi" w:hAnsiTheme="majorHAnsi" w:cstheme="majorHAnsi"/>
          <w:b/>
          <w:sz w:val="28"/>
          <w:szCs w:val="28"/>
          <w:lang w:val="nl-NL"/>
        </w:rPr>
        <w:t>những vấn đề còn có ý kiến khác nhau:</w:t>
      </w:r>
    </w:p>
    <w:p w:rsidR="00DE66A4" w:rsidRPr="00BF5529" w:rsidRDefault="00DE66A4" w:rsidP="00BF5529">
      <w:pPr>
        <w:tabs>
          <w:tab w:val="right" w:leader="dot" w:pos="7920"/>
        </w:tabs>
        <w:spacing w:before="0" w:after="0" w:line="240" w:lineRule="auto"/>
        <w:ind w:firstLine="709"/>
        <w:jc w:val="both"/>
        <w:rPr>
          <w:rFonts w:asciiTheme="majorHAnsi" w:hAnsiTheme="majorHAnsi" w:cstheme="majorHAnsi"/>
          <w:b/>
          <w:sz w:val="28"/>
          <w:szCs w:val="28"/>
          <w:lang w:val="nl-NL"/>
        </w:rPr>
      </w:pPr>
      <w:r w:rsidRPr="00BF5529">
        <w:rPr>
          <w:rFonts w:asciiTheme="majorHAnsi" w:hAnsiTheme="majorHAnsi" w:cstheme="majorHAnsi"/>
          <w:b/>
          <w:sz w:val="28"/>
          <w:szCs w:val="28"/>
          <w:lang w:val="nl-NL"/>
        </w:rPr>
        <w:t>1. Nội dung Dự thảo nghị quyết:</w:t>
      </w:r>
    </w:p>
    <w:p w:rsidR="00DE66A4" w:rsidRPr="00200E82" w:rsidRDefault="00DE66A4" w:rsidP="00BF5529">
      <w:pPr>
        <w:pStyle w:val="Default"/>
        <w:ind w:firstLine="709"/>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xml:space="preserve">Trên cơ sở quy định thẩm quyền của Hội đồng nhân dân cấp </w:t>
      </w:r>
      <w:r w:rsidR="00AD403F">
        <w:rPr>
          <w:rFonts w:asciiTheme="majorHAnsi" w:hAnsiTheme="majorHAnsi" w:cstheme="majorHAnsi"/>
          <w:sz w:val="28"/>
          <w:szCs w:val="28"/>
          <w:lang w:val="nl-NL"/>
        </w:rPr>
        <w:t>t</w:t>
      </w:r>
      <w:r w:rsidRPr="00BF5529">
        <w:rPr>
          <w:rFonts w:asciiTheme="majorHAnsi" w:hAnsiTheme="majorHAnsi" w:cstheme="majorHAnsi"/>
          <w:sz w:val="28"/>
          <w:szCs w:val="28"/>
          <w:lang w:val="nl-NL"/>
        </w:rPr>
        <w:t xml:space="preserve">ỉnh tại điểm a, khoản 5 Điều 11 của Nghị định 116; </w:t>
      </w:r>
      <w:r w:rsidRPr="00200E82">
        <w:rPr>
          <w:rFonts w:asciiTheme="majorHAnsi" w:hAnsiTheme="majorHAnsi" w:cstheme="majorHAnsi"/>
          <w:sz w:val="28"/>
          <w:szCs w:val="28"/>
          <w:lang w:val="nl-NL"/>
        </w:rPr>
        <w:t xml:space="preserve">Quyết định số 582/QĐ-TTg ngày </w:t>
      </w:r>
      <w:r w:rsidRPr="00200E82">
        <w:rPr>
          <w:rFonts w:asciiTheme="majorHAnsi" w:hAnsiTheme="majorHAnsi" w:cstheme="majorHAnsi"/>
          <w:sz w:val="28"/>
          <w:szCs w:val="28"/>
          <w:lang w:val="nl-NL"/>
        </w:rPr>
        <w:lastRenderedPageBreak/>
        <w:t>28/4/2017 của Thủ tướng Chính phủ phê duyệt danh sách thôn đặc biệt khó khăn, xã khu vực III, khu vực II, khu vực I thuộc vùng dân tộc thiểu số và miền núi giai đoạn 2016-2020;  Quyết định số 103/QĐ-TTg ngày 22/01/2019 của Thủ tướng Chính phủ phê duyệt bổ sung, điều chỉnh và đổi tên danh sách thôn đặc biệt khó khăn, xã khu vực III, khu vực II, khu vực I thuộc vùng dân tộc thiểu số và miền núi giai đoạ</w:t>
      </w:r>
      <w:r w:rsidR="00C222E1">
        <w:rPr>
          <w:rFonts w:asciiTheme="majorHAnsi" w:hAnsiTheme="majorHAnsi" w:cstheme="majorHAnsi"/>
          <w:sz w:val="28"/>
          <w:szCs w:val="28"/>
          <w:lang w:val="nl-NL"/>
        </w:rPr>
        <w:t>n 2016 -</w:t>
      </w:r>
      <w:r w:rsidRPr="00200E82">
        <w:rPr>
          <w:rFonts w:asciiTheme="majorHAnsi" w:hAnsiTheme="majorHAnsi" w:cstheme="majorHAnsi"/>
          <w:sz w:val="28"/>
          <w:szCs w:val="28"/>
          <w:lang w:val="nl-NL"/>
        </w:rPr>
        <w:t xml:space="preserve"> 2020; Nghị quyết số 66/NQ-HĐND ngày 30/12/2019 của Hội đồng nhân dân tỉnh Kon Tum về việc sắp xếp, sáp nhập, tổ chức lại và đổi tên các thôn, tổ dân phố trên địa bàn tỉnh Kon Tum.</w:t>
      </w:r>
    </w:p>
    <w:p w:rsidR="00DE66A4" w:rsidRPr="00200E82" w:rsidRDefault="00DE66A4" w:rsidP="00BF5529">
      <w:pPr>
        <w:pStyle w:val="Default"/>
        <w:ind w:firstLine="709"/>
        <w:jc w:val="both"/>
        <w:rPr>
          <w:rFonts w:asciiTheme="majorHAnsi" w:hAnsiTheme="majorHAnsi" w:cstheme="majorHAnsi"/>
          <w:sz w:val="28"/>
          <w:szCs w:val="28"/>
          <w:lang w:val="nl-NL"/>
        </w:rPr>
      </w:pPr>
      <w:r w:rsidRPr="00200E82">
        <w:rPr>
          <w:rFonts w:asciiTheme="majorHAnsi" w:hAnsiTheme="majorHAnsi" w:cstheme="majorHAnsi"/>
          <w:sz w:val="28"/>
          <w:szCs w:val="28"/>
          <w:lang w:val="nl-NL"/>
        </w:rPr>
        <w:t>Ủy ban nhân dân tỉnh đã giao Sở Giáo dục và Đào tạo chủ trì, phối hợp với các cơ quan xây dựng Dự thảo nghị quyết quy định cụ thể khoảng cách và địa bàn để xác định học sinh không thể đến trường và trở về nhà trong ngày; quy định cụ thể tỷ lệ khoán kinh phí phục vụ việc nấu ăn cho học sinh trên địa bàn tỉnh Kon Tum với các nội dung chính như sau:</w:t>
      </w:r>
    </w:p>
    <w:p w:rsidR="00DE66A4" w:rsidRPr="00200E82" w:rsidRDefault="00DE66A4" w:rsidP="00BF5529">
      <w:pPr>
        <w:pStyle w:val="Default"/>
        <w:ind w:firstLine="709"/>
        <w:jc w:val="both"/>
        <w:rPr>
          <w:rFonts w:asciiTheme="majorHAnsi" w:hAnsiTheme="majorHAnsi" w:cstheme="majorHAnsi"/>
          <w:sz w:val="28"/>
          <w:szCs w:val="28"/>
          <w:lang w:val="nl-NL"/>
        </w:rPr>
      </w:pPr>
      <w:r w:rsidRPr="00200E82">
        <w:rPr>
          <w:rFonts w:asciiTheme="majorHAnsi" w:hAnsiTheme="majorHAnsi" w:cstheme="majorHAnsi"/>
          <w:sz w:val="28"/>
          <w:szCs w:val="28"/>
          <w:lang w:val="nl-NL"/>
        </w:rPr>
        <w:t>- Đối tượng áp dụng: Họ</w:t>
      </w:r>
      <w:r w:rsidR="00C222E1">
        <w:rPr>
          <w:rFonts w:asciiTheme="majorHAnsi" w:hAnsiTheme="majorHAnsi" w:cstheme="majorHAnsi"/>
          <w:sz w:val="28"/>
          <w:szCs w:val="28"/>
          <w:lang w:val="nl-NL"/>
        </w:rPr>
        <w:t>c sinh và T</w:t>
      </w:r>
      <w:r w:rsidRPr="00200E82">
        <w:rPr>
          <w:rFonts w:asciiTheme="majorHAnsi" w:hAnsiTheme="majorHAnsi" w:cstheme="majorHAnsi"/>
          <w:sz w:val="28"/>
          <w:szCs w:val="28"/>
          <w:lang w:val="nl-NL"/>
        </w:rPr>
        <w:t>rường phổ thông theo quy định tại Điều 4, Khoản 2 Điều 2 nghị định 116.</w:t>
      </w:r>
    </w:p>
    <w:p w:rsidR="00DE66A4" w:rsidRPr="00200E82" w:rsidRDefault="00DE66A4" w:rsidP="00BF5529">
      <w:pPr>
        <w:pStyle w:val="Default"/>
        <w:ind w:firstLine="709"/>
        <w:jc w:val="both"/>
        <w:rPr>
          <w:rFonts w:asciiTheme="majorHAnsi" w:hAnsiTheme="majorHAnsi" w:cstheme="majorHAnsi"/>
          <w:sz w:val="28"/>
          <w:szCs w:val="28"/>
          <w:lang w:val="nl-NL"/>
        </w:rPr>
      </w:pPr>
      <w:r w:rsidRPr="00200E82">
        <w:rPr>
          <w:rFonts w:asciiTheme="majorHAnsi" w:hAnsiTheme="majorHAnsi" w:cstheme="majorHAnsi"/>
          <w:sz w:val="28"/>
          <w:szCs w:val="28"/>
          <w:lang w:val="nl-NL"/>
        </w:rPr>
        <w:t>- Đị</w:t>
      </w:r>
      <w:r w:rsidR="00502C94" w:rsidRPr="00200E82">
        <w:rPr>
          <w:rFonts w:asciiTheme="majorHAnsi" w:hAnsiTheme="majorHAnsi" w:cstheme="majorHAnsi"/>
          <w:sz w:val="28"/>
          <w:szCs w:val="28"/>
          <w:lang w:val="nl-NL"/>
        </w:rPr>
        <w:t>a bàn</w:t>
      </w:r>
      <w:r w:rsidRPr="00200E82">
        <w:rPr>
          <w:rFonts w:asciiTheme="majorHAnsi" w:hAnsiTheme="majorHAnsi" w:cstheme="majorHAnsi"/>
          <w:sz w:val="28"/>
          <w:szCs w:val="28"/>
          <w:lang w:val="nl-NL"/>
        </w:rPr>
        <w:t xml:space="preserve">: </w:t>
      </w:r>
      <w:r w:rsidR="00502C94" w:rsidRPr="00200E82">
        <w:rPr>
          <w:rFonts w:asciiTheme="majorHAnsi" w:hAnsiTheme="majorHAnsi" w:cstheme="majorHAnsi"/>
          <w:sz w:val="28"/>
          <w:szCs w:val="28"/>
          <w:lang w:val="nl-NL"/>
        </w:rPr>
        <w:t>Xã khu vực III hoặc thôn đặc biệt khó khăn là nơi đăng ký hộ khẩu thường trú của học sinh và bố, mẹ hoặc người giám hộ của học sinh.</w:t>
      </w:r>
    </w:p>
    <w:p w:rsidR="00502C94" w:rsidRPr="00200E82" w:rsidRDefault="00502C94" w:rsidP="00BF5529">
      <w:pPr>
        <w:pStyle w:val="Default"/>
        <w:ind w:firstLine="709"/>
        <w:jc w:val="both"/>
        <w:rPr>
          <w:rFonts w:asciiTheme="majorHAnsi" w:hAnsiTheme="majorHAnsi" w:cstheme="majorHAnsi"/>
          <w:sz w:val="28"/>
          <w:szCs w:val="28"/>
          <w:lang w:val="nl-NL"/>
        </w:rPr>
      </w:pPr>
      <w:r w:rsidRPr="00200E82">
        <w:rPr>
          <w:rFonts w:asciiTheme="majorHAnsi" w:hAnsiTheme="majorHAnsi" w:cstheme="majorHAnsi"/>
          <w:sz w:val="28"/>
          <w:szCs w:val="28"/>
          <w:lang w:val="nl-NL"/>
        </w:rPr>
        <w:t>- Khoảng cách cụ thể:</w:t>
      </w:r>
    </w:p>
    <w:p w:rsidR="00502C94" w:rsidRPr="00200E82" w:rsidRDefault="00502C94" w:rsidP="00BF5529">
      <w:pPr>
        <w:pStyle w:val="Default"/>
        <w:ind w:firstLine="709"/>
        <w:jc w:val="both"/>
        <w:rPr>
          <w:rFonts w:asciiTheme="majorHAnsi" w:hAnsiTheme="majorHAnsi" w:cstheme="majorHAnsi"/>
          <w:sz w:val="28"/>
          <w:szCs w:val="28"/>
          <w:lang w:val="nl-NL"/>
        </w:rPr>
      </w:pPr>
      <w:r w:rsidRPr="00200E82">
        <w:rPr>
          <w:rFonts w:asciiTheme="majorHAnsi" w:hAnsiTheme="majorHAnsi" w:cstheme="majorHAnsi"/>
          <w:sz w:val="28"/>
          <w:szCs w:val="28"/>
          <w:lang w:val="nl-NL"/>
        </w:rPr>
        <w:t>+ Trường hợp nhà xa trường: Khoảng cách quãng đường đi từ nhà đến trường từ 4km trở lên đổi với học sinh tiểu học, 7 km trở lên đối với học sinh trung học cơ sở, 10 km trở lên đối với học sinh trung học phổ thông.</w:t>
      </w:r>
    </w:p>
    <w:p w:rsidR="00502C94" w:rsidRPr="00200E82" w:rsidRDefault="00502C94" w:rsidP="00BF5529">
      <w:pPr>
        <w:pStyle w:val="Default"/>
        <w:ind w:firstLine="709"/>
        <w:jc w:val="both"/>
        <w:rPr>
          <w:rFonts w:asciiTheme="majorHAnsi" w:hAnsiTheme="majorHAnsi" w:cstheme="majorHAnsi"/>
          <w:sz w:val="28"/>
          <w:szCs w:val="28"/>
          <w:lang w:val="nl-NL"/>
        </w:rPr>
      </w:pPr>
      <w:r w:rsidRPr="00200E82">
        <w:rPr>
          <w:rFonts w:asciiTheme="majorHAnsi" w:hAnsiTheme="majorHAnsi" w:cstheme="majorHAnsi"/>
          <w:sz w:val="28"/>
          <w:szCs w:val="28"/>
          <w:lang w:val="nl-NL"/>
        </w:rPr>
        <w:t>+ Trường hợp địa hình cách trở, giao thông đi lại khó khăn (quãng đường đi từ nhà đến trường của học sinh phải qua sông, suối không có cầu; qua đèo, núi cao; qua vùng sạt lở đất, đá): Khoảng cách quãn</w:t>
      </w:r>
      <w:r w:rsidR="00C222E1" w:rsidRPr="00C222E1">
        <w:rPr>
          <w:rFonts w:asciiTheme="majorHAnsi" w:hAnsiTheme="majorHAnsi" w:cstheme="majorHAnsi"/>
          <w:color w:val="000000" w:themeColor="text1"/>
          <w:sz w:val="28"/>
          <w:szCs w:val="28"/>
          <w:lang w:val="nl-NL"/>
        </w:rPr>
        <w:t>g</w:t>
      </w:r>
      <w:r w:rsidRPr="00200E82">
        <w:rPr>
          <w:rFonts w:asciiTheme="majorHAnsi" w:hAnsiTheme="majorHAnsi" w:cstheme="majorHAnsi"/>
          <w:sz w:val="28"/>
          <w:szCs w:val="28"/>
          <w:lang w:val="nl-NL"/>
        </w:rPr>
        <w:t xml:space="preserve"> đường từ nhà đến trường dưới 4 km đối với học sinh tiểu học, dưới 7 km đối với học sinh trung học cơ sở, dưới 10 km đối với học sinh trung học phổ thông.</w:t>
      </w:r>
    </w:p>
    <w:p w:rsidR="00502C94" w:rsidRPr="00200E82" w:rsidRDefault="00502C94" w:rsidP="00BF5529">
      <w:pPr>
        <w:pStyle w:val="Default"/>
        <w:ind w:firstLine="709"/>
        <w:jc w:val="both"/>
        <w:rPr>
          <w:rFonts w:asciiTheme="majorHAnsi" w:hAnsiTheme="majorHAnsi" w:cstheme="majorHAnsi"/>
          <w:sz w:val="28"/>
          <w:szCs w:val="28"/>
          <w:lang w:val="nl-NL"/>
        </w:rPr>
      </w:pPr>
      <w:r w:rsidRPr="00200E82">
        <w:rPr>
          <w:rFonts w:asciiTheme="majorHAnsi" w:hAnsiTheme="majorHAnsi" w:cstheme="majorHAnsi"/>
          <w:sz w:val="28"/>
          <w:szCs w:val="28"/>
          <w:lang w:val="nl-NL"/>
        </w:rPr>
        <w:t>- Tỷ lệ khoán kinh phí hỗ trợ phục vụ việc nấu ăn cho học sinh: áp dụng mức</w:t>
      </w:r>
      <w:r w:rsidR="00BF5529" w:rsidRPr="00200E82">
        <w:rPr>
          <w:rFonts w:asciiTheme="majorHAnsi" w:hAnsiTheme="majorHAnsi" w:cstheme="majorHAnsi"/>
          <w:sz w:val="28"/>
          <w:szCs w:val="28"/>
          <w:lang w:val="nl-NL"/>
        </w:rPr>
        <w:t xml:space="preserve"> khoán</w:t>
      </w:r>
      <w:r w:rsidRPr="00200E82">
        <w:rPr>
          <w:rFonts w:asciiTheme="majorHAnsi" w:hAnsiTheme="majorHAnsi" w:cstheme="majorHAnsi"/>
          <w:sz w:val="28"/>
          <w:szCs w:val="28"/>
          <w:lang w:val="nl-NL"/>
        </w:rPr>
        <w:t xml:space="preserve"> tối thiểu (135%  mức lương cơ sở/1 tháng/30 học sinh) và định mức tối đa được quy định tại điểm d, khoản 2 Điều 5 Nghị định 116.</w:t>
      </w:r>
    </w:p>
    <w:p w:rsidR="0000713A" w:rsidRPr="00200E82" w:rsidRDefault="0000713A" w:rsidP="00BF5529">
      <w:pPr>
        <w:pStyle w:val="Default"/>
        <w:ind w:firstLine="709"/>
        <w:jc w:val="both"/>
        <w:rPr>
          <w:rFonts w:asciiTheme="majorHAnsi" w:hAnsiTheme="majorHAnsi" w:cstheme="majorHAnsi"/>
          <w:b/>
          <w:sz w:val="28"/>
          <w:szCs w:val="28"/>
          <w:lang w:val="nl-NL"/>
        </w:rPr>
      </w:pPr>
      <w:r w:rsidRPr="00200E82">
        <w:rPr>
          <w:rFonts w:asciiTheme="majorHAnsi" w:hAnsiTheme="majorHAnsi" w:cstheme="majorHAnsi"/>
          <w:b/>
          <w:sz w:val="28"/>
          <w:szCs w:val="28"/>
          <w:lang w:val="nl-NL"/>
        </w:rPr>
        <w:t>2. Những vấn đề còn có ý kiến khác nhau:</w:t>
      </w:r>
    </w:p>
    <w:p w:rsidR="0000713A" w:rsidRPr="00BF5529" w:rsidRDefault="0000713A" w:rsidP="00BF5529">
      <w:pPr>
        <w:spacing w:before="0" w:after="0" w:line="240" w:lineRule="auto"/>
        <w:ind w:firstLine="720"/>
        <w:jc w:val="both"/>
        <w:rPr>
          <w:rFonts w:asciiTheme="majorHAnsi" w:hAnsiTheme="majorHAnsi" w:cstheme="majorHAnsi"/>
          <w:sz w:val="28"/>
          <w:szCs w:val="28"/>
          <w:shd w:val="clear" w:color="auto" w:fill="FFFFFF"/>
          <w:lang w:val="nl-NL"/>
        </w:rPr>
      </w:pPr>
      <w:r w:rsidRPr="00BF5529">
        <w:rPr>
          <w:rFonts w:asciiTheme="majorHAnsi" w:hAnsiTheme="majorHAnsi" w:cstheme="majorHAnsi"/>
          <w:sz w:val="28"/>
          <w:szCs w:val="28"/>
          <w:shd w:val="clear" w:color="auto" w:fill="FFFFFF"/>
          <w:lang w:val="nl-NL"/>
        </w:rPr>
        <w:t>2.1. Ý kiến của các cơ quan</w:t>
      </w:r>
      <w:r w:rsidR="00E22DE0" w:rsidRPr="00BF5529">
        <w:rPr>
          <w:rFonts w:asciiTheme="majorHAnsi" w:hAnsiTheme="majorHAnsi" w:cstheme="majorHAnsi"/>
          <w:sz w:val="28"/>
          <w:szCs w:val="28"/>
          <w:shd w:val="clear" w:color="auto" w:fill="FFFFFF"/>
          <w:lang w:val="nl-NL"/>
        </w:rPr>
        <w:t xml:space="preserve"> tham gia góp ý</w:t>
      </w:r>
      <w:r w:rsidRPr="00BF5529">
        <w:rPr>
          <w:rFonts w:asciiTheme="majorHAnsi" w:hAnsiTheme="majorHAnsi" w:cstheme="majorHAnsi"/>
          <w:sz w:val="28"/>
          <w:szCs w:val="28"/>
          <w:shd w:val="clear" w:color="auto" w:fill="FFFFFF"/>
          <w:lang w:val="nl-NL"/>
        </w:rPr>
        <w:t>:</w:t>
      </w:r>
    </w:p>
    <w:p w:rsidR="0000713A" w:rsidRPr="00BF5529" w:rsidRDefault="0000713A" w:rsidP="00BF5529">
      <w:pPr>
        <w:spacing w:before="0" w:after="0" w:line="240" w:lineRule="auto"/>
        <w:ind w:firstLine="720"/>
        <w:jc w:val="both"/>
        <w:rPr>
          <w:rFonts w:asciiTheme="majorHAnsi" w:hAnsiTheme="majorHAnsi" w:cstheme="majorHAnsi"/>
          <w:sz w:val="28"/>
          <w:szCs w:val="28"/>
          <w:shd w:val="clear" w:color="auto" w:fill="FFFFFF"/>
          <w:lang w:val="nl-NL"/>
        </w:rPr>
      </w:pPr>
      <w:r w:rsidRPr="00BF5529">
        <w:rPr>
          <w:rFonts w:asciiTheme="majorHAnsi" w:hAnsiTheme="majorHAnsi" w:cstheme="majorHAnsi"/>
          <w:sz w:val="28"/>
          <w:szCs w:val="28"/>
          <w:shd w:val="clear" w:color="auto" w:fill="FFFFFF"/>
          <w:lang w:val="nl-NL"/>
        </w:rPr>
        <w:t>- Thông qua việc lấy ý kiến góp ý của các thành viên Ủy ban nhân dân tỉnh, Ủy ban nhân dân các huyện, thành phố; UBMTTQVN tỉnh: có 1</w:t>
      </w:r>
      <w:r w:rsidR="00BF3D1D" w:rsidRPr="00BF5529">
        <w:rPr>
          <w:rFonts w:asciiTheme="majorHAnsi" w:hAnsiTheme="majorHAnsi" w:cstheme="majorHAnsi"/>
          <w:sz w:val="28"/>
          <w:szCs w:val="28"/>
          <w:shd w:val="clear" w:color="auto" w:fill="FFFFFF"/>
          <w:lang w:val="nl-NL"/>
        </w:rPr>
        <w:t>0</w:t>
      </w:r>
      <w:r w:rsidRPr="00BF5529">
        <w:rPr>
          <w:rFonts w:asciiTheme="majorHAnsi" w:hAnsiTheme="majorHAnsi" w:cstheme="majorHAnsi"/>
          <w:sz w:val="28"/>
          <w:szCs w:val="28"/>
          <w:shd w:val="clear" w:color="auto" w:fill="FFFFFF"/>
          <w:lang w:val="nl-NL"/>
        </w:rPr>
        <w:t>/</w:t>
      </w:r>
      <w:r w:rsidR="00BF3D1D" w:rsidRPr="00BF5529">
        <w:rPr>
          <w:rFonts w:asciiTheme="majorHAnsi" w:hAnsiTheme="majorHAnsi" w:cstheme="majorHAnsi"/>
          <w:sz w:val="28"/>
          <w:szCs w:val="28"/>
          <w:shd w:val="clear" w:color="auto" w:fill="FFFFFF"/>
          <w:lang w:val="nl-NL"/>
        </w:rPr>
        <w:t>15 cơ quan có ý kiến tham gia dự thảo Nghị quyết. Các ý kiến tham gia cơ bản thống nhất với nội dung dự thảo Nghị quyết, có 3 ý kiến</w:t>
      </w:r>
      <w:r w:rsidR="00BF3D1D" w:rsidRPr="00BF5529">
        <w:rPr>
          <w:rStyle w:val="FootnoteReference"/>
          <w:rFonts w:asciiTheme="majorHAnsi" w:hAnsiTheme="majorHAnsi" w:cstheme="majorHAnsi"/>
          <w:sz w:val="28"/>
          <w:szCs w:val="28"/>
          <w:shd w:val="clear" w:color="auto" w:fill="FFFFFF"/>
          <w:lang w:val="nl-NL"/>
        </w:rPr>
        <w:footnoteReference w:id="1"/>
      </w:r>
      <w:r w:rsidR="00BF3D1D" w:rsidRPr="00BF5529">
        <w:rPr>
          <w:rFonts w:asciiTheme="majorHAnsi" w:hAnsiTheme="majorHAnsi" w:cstheme="majorHAnsi"/>
          <w:sz w:val="28"/>
          <w:szCs w:val="28"/>
          <w:shd w:val="clear" w:color="auto" w:fill="FFFFFF"/>
          <w:lang w:val="nl-NL"/>
        </w:rPr>
        <w:t xml:space="preserve"> tham gia được cơ quan chủ trì tiếp thu và điều chỉnh và giải trình thêm</w:t>
      </w:r>
      <w:r w:rsidR="00B428D8" w:rsidRPr="00BF5529">
        <w:rPr>
          <w:rStyle w:val="FootnoteReference"/>
          <w:rFonts w:asciiTheme="majorHAnsi" w:hAnsiTheme="majorHAnsi" w:cstheme="majorHAnsi"/>
          <w:sz w:val="28"/>
          <w:szCs w:val="28"/>
          <w:shd w:val="clear" w:color="auto" w:fill="FFFFFF"/>
          <w:lang w:val="nl-NL"/>
        </w:rPr>
        <w:footnoteReference w:id="2"/>
      </w:r>
      <w:r w:rsidR="00BF3D1D" w:rsidRPr="00BF5529">
        <w:rPr>
          <w:rFonts w:asciiTheme="majorHAnsi" w:hAnsiTheme="majorHAnsi" w:cstheme="majorHAnsi"/>
          <w:sz w:val="28"/>
          <w:szCs w:val="28"/>
          <w:shd w:val="clear" w:color="auto" w:fill="FFFFFF"/>
          <w:lang w:val="nl-NL"/>
        </w:rPr>
        <w:t>.</w:t>
      </w:r>
    </w:p>
    <w:p w:rsidR="0000713A" w:rsidRPr="00BF5529" w:rsidRDefault="0000713A" w:rsidP="00BF5529">
      <w:pPr>
        <w:spacing w:before="0" w:after="0" w:line="240" w:lineRule="auto"/>
        <w:ind w:firstLine="720"/>
        <w:jc w:val="both"/>
        <w:rPr>
          <w:rFonts w:asciiTheme="majorHAnsi" w:hAnsiTheme="majorHAnsi" w:cstheme="majorHAnsi"/>
          <w:strike/>
          <w:sz w:val="28"/>
          <w:szCs w:val="28"/>
          <w:shd w:val="clear" w:color="auto" w:fill="FFFFFF"/>
          <w:lang w:val="nl-NL"/>
        </w:rPr>
      </w:pPr>
      <w:r w:rsidRPr="00BF5529">
        <w:rPr>
          <w:rFonts w:asciiTheme="majorHAnsi" w:hAnsiTheme="majorHAnsi" w:cstheme="majorHAnsi"/>
          <w:sz w:val="28"/>
          <w:szCs w:val="28"/>
          <w:shd w:val="clear" w:color="auto" w:fill="FFFFFF"/>
          <w:lang w:val="nl-NL"/>
        </w:rPr>
        <w:lastRenderedPageBreak/>
        <w:t>- Về ý kiến của cơ quan thẩm định: Các nội dung tại báo cáo thẩm định số</w:t>
      </w:r>
      <w:r w:rsidR="00B428D8" w:rsidRPr="00BF5529">
        <w:rPr>
          <w:rFonts w:asciiTheme="majorHAnsi" w:hAnsiTheme="majorHAnsi" w:cstheme="majorHAnsi"/>
          <w:sz w:val="28"/>
          <w:szCs w:val="28"/>
          <w:shd w:val="clear" w:color="auto" w:fill="FFFFFF"/>
          <w:lang w:val="nl-NL"/>
        </w:rPr>
        <w:t xml:space="preserve"> 140</w:t>
      </w:r>
      <w:r w:rsidR="00B428D8" w:rsidRPr="00BF5529">
        <w:rPr>
          <w:rFonts w:asciiTheme="majorHAnsi" w:hAnsiTheme="majorHAnsi" w:cstheme="majorHAnsi"/>
          <w:sz w:val="28"/>
          <w:szCs w:val="28"/>
          <w:lang w:val="nl-NL"/>
        </w:rPr>
        <w:t>/BC-STP ngày 28</w:t>
      </w:r>
      <w:r w:rsidRPr="00BF5529">
        <w:rPr>
          <w:rFonts w:asciiTheme="majorHAnsi" w:hAnsiTheme="majorHAnsi" w:cstheme="majorHAnsi"/>
          <w:sz w:val="28"/>
          <w:szCs w:val="28"/>
          <w:lang w:val="nl-NL"/>
        </w:rPr>
        <w:t>/</w:t>
      </w:r>
      <w:r w:rsidR="00B428D8" w:rsidRPr="00BF5529">
        <w:rPr>
          <w:rFonts w:asciiTheme="majorHAnsi" w:hAnsiTheme="majorHAnsi" w:cstheme="majorHAnsi"/>
          <w:sz w:val="28"/>
          <w:szCs w:val="28"/>
          <w:lang w:val="nl-NL"/>
        </w:rPr>
        <w:t>5/2020</w:t>
      </w:r>
      <w:r w:rsidRPr="00BF5529">
        <w:rPr>
          <w:rFonts w:asciiTheme="majorHAnsi" w:hAnsiTheme="majorHAnsi" w:cstheme="majorHAnsi"/>
          <w:sz w:val="28"/>
          <w:szCs w:val="28"/>
          <w:lang w:val="nl-NL"/>
        </w:rPr>
        <w:t xml:space="preserve"> </w:t>
      </w:r>
      <w:r w:rsidRPr="00BF5529">
        <w:rPr>
          <w:rFonts w:asciiTheme="majorHAnsi" w:hAnsiTheme="majorHAnsi" w:cstheme="majorHAnsi"/>
          <w:sz w:val="28"/>
          <w:szCs w:val="28"/>
          <w:shd w:val="clear" w:color="auto" w:fill="FFFFFF"/>
          <w:lang w:val="nl-NL"/>
        </w:rPr>
        <w:t>của Sở Tư pháp, cơ quan chủ trì soạn thảo cơ bản đã tiếp thu đầy đủ</w:t>
      </w:r>
      <w:r w:rsidR="00E22DE0" w:rsidRPr="00BF5529">
        <w:rPr>
          <w:rStyle w:val="FootnoteReference"/>
          <w:rFonts w:asciiTheme="majorHAnsi" w:hAnsiTheme="majorHAnsi" w:cstheme="majorHAnsi"/>
          <w:sz w:val="28"/>
          <w:szCs w:val="28"/>
          <w:shd w:val="clear" w:color="auto" w:fill="FFFFFF"/>
          <w:lang w:val="nl-NL"/>
        </w:rPr>
        <w:footnoteReference w:id="3"/>
      </w:r>
      <w:r w:rsidRPr="00BF5529">
        <w:rPr>
          <w:rFonts w:asciiTheme="majorHAnsi" w:hAnsiTheme="majorHAnsi" w:cstheme="majorHAnsi"/>
          <w:sz w:val="28"/>
          <w:szCs w:val="28"/>
          <w:shd w:val="clear" w:color="auto" w:fill="FFFFFF"/>
          <w:lang w:val="nl-NL"/>
        </w:rPr>
        <w:t>.</w:t>
      </w:r>
    </w:p>
    <w:p w:rsidR="00E22DE0" w:rsidRPr="00BF5529" w:rsidRDefault="00E22DE0" w:rsidP="00BF5529">
      <w:pPr>
        <w:spacing w:before="0" w:after="0" w:line="240" w:lineRule="auto"/>
        <w:ind w:firstLine="720"/>
        <w:jc w:val="both"/>
        <w:rPr>
          <w:rStyle w:val="Emphasis"/>
          <w:rFonts w:asciiTheme="majorHAnsi" w:hAnsiTheme="majorHAnsi" w:cstheme="majorHAnsi"/>
          <w:b/>
          <w:i w:val="0"/>
          <w:sz w:val="28"/>
          <w:szCs w:val="28"/>
          <w:bdr w:val="none" w:sz="0" w:space="0" w:color="auto" w:frame="1"/>
          <w:shd w:val="clear" w:color="auto" w:fill="FFFFFF"/>
          <w:lang w:val="nl-NL"/>
        </w:rPr>
      </w:pPr>
      <w:r w:rsidRPr="00BF5529">
        <w:rPr>
          <w:rStyle w:val="Emphasis"/>
          <w:rFonts w:asciiTheme="majorHAnsi" w:hAnsiTheme="majorHAnsi" w:cstheme="majorHAnsi"/>
          <w:b/>
          <w:i w:val="0"/>
          <w:sz w:val="28"/>
          <w:szCs w:val="28"/>
          <w:bdr w:val="none" w:sz="0" w:space="0" w:color="auto" w:frame="1"/>
          <w:shd w:val="clear" w:color="auto" w:fill="FFFFFF"/>
          <w:lang w:val="nl-NL"/>
        </w:rPr>
        <w:t>2.2. Ý kiến thẩm tra của Ban Văn hóa-Xã hội đối với Dự thảo Nghị quyết (kèm theo Tờ trình số</w:t>
      </w:r>
      <w:r w:rsidR="00443B72" w:rsidRPr="00BF5529">
        <w:rPr>
          <w:rStyle w:val="Emphasis"/>
          <w:rFonts w:asciiTheme="majorHAnsi" w:hAnsiTheme="majorHAnsi" w:cstheme="majorHAnsi"/>
          <w:b/>
          <w:i w:val="0"/>
          <w:sz w:val="28"/>
          <w:szCs w:val="28"/>
          <w:bdr w:val="none" w:sz="0" w:space="0" w:color="auto" w:frame="1"/>
          <w:shd w:val="clear" w:color="auto" w:fill="FFFFFF"/>
          <w:lang w:val="nl-NL"/>
        </w:rPr>
        <w:t xml:space="preserve"> 66/TTr-UBND</w:t>
      </w:r>
      <w:r w:rsidRPr="00BF5529">
        <w:rPr>
          <w:rStyle w:val="Emphasis"/>
          <w:rFonts w:asciiTheme="majorHAnsi" w:hAnsiTheme="majorHAnsi" w:cstheme="majorHAnsi"/>
          <w:b/>
          <w:i w:val="0"/>
          <w:sz w:val="28"/>
          <w:szCs w:val="28"/>
          <w:bdr w:val="none" w:sz="0" w:space="0" w:color="auto" w:frame="1"/>
          <w:shd w:val="clear" w:color="auto" w:fill="FFFFFF"/>
          <w:lang w:val="nl-NL"/>
        </w:rPr>
        <w:t xml:space="preserve"> của Ủy ban nhân dân tỉnh</w:t>
      </w:r>
      <w:r w:rsidR="00443B72" w:rsidRPr="00BF5529">
        <w:rPr>
          <w:rStyle w:val="Emphasis"/>
          <w:rFonts w:asciiTheme="majorHAnsi" w:hAnsiTheme="majorHAnsi" w:cstheme="majorHAnsi"/>
          <w:b/>
          <w:i w:val="0"/>
          <w:sz w:val="28"/>
          <w:szCs w:val="28"/>
          <w:bdr w:val="none" w:sz="0" w:space="0" w:color="auto" w:frame="1"/>
          <w:shd w:val="clear" w:color="auto" w:fill="FFFFFF"/>
          <w:lang w:val="nl-NL"/>
        </w:rPr>
        <w:t>)</w:t>
      </w:r>
      <w:r w:rsidRPr="00BF5529">
        <w:rPr>
          <w:rStyle w:val="Emphasis"/>
          <w:rFonts w:asciiTheme="majorHAnsi" w:hAnsiTheme="majorHAnsi" w:cstheme="majorHAnsi"/>
          <w:b/>
          <w:i w:val="0"/>
          <w:sz w:val="28"/>
          <w:szCs w:val="28"/>
          <w:bdr w:val="none" w:sz="0" w:space="0" w:color="auto" w:frame="1"/>
          <w:shd w:val="clear" w:color="auto" w:fill="FFFFFF"/>
          <w:lang w:val="nl-NL"/>
        </w:rPr>
        <w:t>:</w:t>
      </w:r>
    </w:p>
    <w:p w:rsidR="00441B6D" w:rsidRPr="00BF5529" w:rsidRDefault="00443B72" w:rsidP="00BF5529">
      <w:pPr>
        <w:spacing w:before="0" w:after="0" w:line="240" w:lineRule="auto"/>
        <w:ind w:firstLine="720"/>
        <w:jc w:val="both"/>
        <w:rPr>
          <w:rStyle w:val="Emphasis"/>
          <w:rFonts w:asciiTheme="majorHAnsi" w:hAnsiTheme="majorHAnsi" w:cstheme="majorHAnsi"/>
          <w:b/>
          <w:i w:val="0"/>
          <w:sz w:val="28"/>
          <w:szCs w:val="28"/>
          <w:bdr w:val="none" w:sz="0" w:space="0" w:color="auto" w:frame="1"/>
          <w:shd w:val="clear" w:color="auto" w:fill="FFFFFF"/>
          <w:lang w:val="nl-NL"/>
        </w:rPr>
      </w:pPr>
      <w:r w:rsidRPr="00BF5529">
        <w:rPr>
          <w:rStyle w:val="Emphasis"/>
          <w:rFonts w:asciiTheme="majorHAnsi" w:hAnsiTheme="majorHAnsi" w:cstheme="majorHAnsi"/>
          <w:b/>
          <w:i w:val="0"/>
          <w:sz w:val="28"/>
          <w:szCs w:val="28"/>
          <w:bdr w:val="none" w:sz="0" w:space="0" w:color="auto" w:frame="1"/>
          <w:shd w:val="clear" w:color="auto" w:fill="FFFFFF"/>
          <w:lang w:val="nl-NL"/>
        </w:rPr>
        <w:t>2.2.</w:t>
      </w:r>
      <w:r w:rsidR="00364C23">
        <w:rPr>
          <w:rStyle w:val="Emphasis"/>
          <w:rFonts w:asciiTheme="majorHAnsi" w:hAnsiTheme="majorHAnsi" w:cstheme="majorHAnsi"/>
          <w:b/>
          <w:i w:val="0"/>
          <w:sz w:val="28"/>
          <w:szCs w:val="28"/>
          <w:bdr w:val="none" w:sz="0" w:space="0" w:color="auto" w:frame="1"/>
          <w:shd w:val="clear" w:color="auto" w:fill="FFFFFF"/>
          <w:lang w:val="nl-NL"/>
        </w:rPr>
        <w:t>1</w:t>
      </w:r>
      <w:r w:rsidRPr="00BF5529">
        <w:rPr>
          <w:rStyle w:val="Emphasis"/>
          <w:rFonts w:asciiTheme="majorHAnsi" w:hAnsiTheme="majorHAnsi" w:cstheme="majorHAnsi"/>
          <w:b/>
          <w:i w:val="0"/>
          <w:sz w:val="28"/>
          <w:szCs w:val="28"/>
          <w:bdr w:val="none" w:sz="0" w:space="0" w:color="auto" w:frame="1"/>
          <w:shd w:val="clear" w:color="auto" w:fill="FFFFFF"/>
          <w:lang w:val="nl-NL"/>
        </w:rPr>
        <w:t xml:space="preserve">. </w:t>
      </w:r>
      <w:r w:rsidR="00441B6D" w:rsidRPr="00BF5529">
        <w:rPr>
          <w:rStyle w:val="Emphasis"/>
          <w:rFonts w:asciiTheme="majorHAnsi" w:hAnsiTheme="majorHAnsi" w:cstheme="majorHAnsi"/>
          <w:b/>
          <w:i w:val="0"/>
          <w:sz w:val="28"/>
          <w:szCs w:val="28"/>
          <w:bdr w:val="none" w:sz="0" w:space="0" w:color="auto" w:frame="1"/>
          <w:shd w:val="clear" w:color="auto" w:fill="FFFFFF"/>
          <w:lang w:val="nl-NL"/>
        </w:rPr>
        <w:t>Điều 2</w:t>
      </w:r>
      <w:r w:rsidR="000619D4" w:rsidRPr="00BF5529">
        <w:rPr>
          <w:rStyle w:val="Emphasis"/>
          <w:rFonts w:asciiTheme="majorHAnsi" w:hAnsiTheme="majorHAnsi" w:cstheme="majorHAnsi"/>
          <w:b/>
          <w:i w:val="0"/>
          <w:sz w:val="28"/>
          <w:szCs w:val="28"/>
          <w:bdr w:val="none" w:sz="0" w:space="0" w:color="auto" w:frame="1"/>
          <w:shd w:val="clear" w:color="auto" w:fill="FFFFFF"/>
          <w:lang w:val="nl-NL"/>
        </w:rPr>
        <w:t>:</w:t>
      </w:r>
      <w:r w:rsidRPr="00BF5529">
        <w:rPr>
          <w:rStyle w:val="Emphasis"/>
          <w:rFonts w:asciiTheme="majorHAnsi" w:hAnsiTheme="majorHAnsi" w:cstheme="majorHAnsi"/>
          <w:b/>
          <w:i w:val="0"/>
          <w:sz w:val="28"/>
          <w:szCs w:val="28"/>
          <w:bdr w:val="none" w:sz="0" w:space="0" w:color="auto" w:frame="1"/>
          <w:shd w:val="clear" w:color="auto" w:fill="FFFFFF"/>
          <w:lang w:val="nl-NL"/>
        </w:rPr>
        <w:t xml:space="preserve"> Khoảng cách và địa bàn làm căn cứ xác định học sinh không thể đi đến trường và trở về nhà trong ngày:</w:t>
      </w:r>
    </w:p>
    <w:p w:rsidR="00C95A46" w:rsidRPr="00BF5529" w:rsidRDefault="00C95A46" w:rsidP="00BF5529">
      <w:pPr>
        <w:spacing w:before="0" w:after="0" w:line="240" w:lineRule="auto"/>
        <w:ind w:firstLine="700"/>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a. Về xác định địa bàn, khoảng cách:</w:t>
      </w:r>
    </w:p>
    <w:p w:rsidR="00EF4A59" w:rsidRPr="00BF5529" w:rsidRDefault="00EF4A59" w:rsidP="00BF5529">
      <w:pPr>
        <w:spacing w:before="0" w:after="0" w:line="240" w:lineRule="auto"/>
        <w:ind w:firstLine="700"/>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xml:space="preserve">Về địa bàn: Là xã, thôn đặc biệt khó khăn đã được cơ quan có thẩm quyền phê duyệt </w:t>
      </w:r>
      <w:r w:rsidRPr="00BF5529">
        <w:rPr>
          <w:rStyle w:val="FootnoteReference"/>
          <w:rFonts w:asciiTheme="majorHAnsi" w:hAnsiTheme="majorHAnsi" w:cstheme="majorHAnsi"/>
          <w:sz w:val="28"/>
          <w:szCs w:val="28"/>
          <w:lang w:val="nl-NL"/>
        </w:rPr>
        <w:footnoteReference w:id="4"/>
      </w:r>
      <w:r w:rsidRPr="00BF5529">
        <w:rPr>
          <w:rFonts w:asciiTheme="majorHAnsi" w:hAnsiTheme="majorHAnsi" w:cstheme="majorHAnsi"/>
          <w:sz w:val="28"/>
          <w:szCs w:val="28"/>
          <w:lang w:val="nl-NL"/>
        </w:rPr>
        <w:t>.</w:t>
      </w:r>
    </w:p>
    <w:p w:rsidR="00EF4A59" w:rsidRPr="00BF5529" w:rsidRDefault="00EF4A59" w:rsidP="00BF5529">
      <w:pPr>
        <w:spacing w:before="0" w:after="0" w:line="240" w:lineRule="auto"/>
        <w:ind w:firstLine="700"/>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Khoảng cách: dự kiến xác định khoảng cách tối thiểu theo quy định tại điểm b, c khoản 1; điểm b khoản 2 của Điều 4 nghị đị</w:t>
      </w:r>
      <w:r w:rsidR="007C3E81" w:rsidRPr="00BF5529">
        <w:rPr>
          <w:rFonts w:asciiTheme="majorHAnsi" w:hAnsiTheme="majorHAnsi" w:cstheme="majorHAnsi"/>
          <w:sz w:val="28"/>
          <w:szCs w:val="28"/>
          <w:lang w:val="nl-NL"/>
        </w:rPr>
        <w:t>nh 116, cụ thể:</w:t>
      </w:r>
    </w:p>
    <w:p w:rsidR="007C3E81" w:rsidRPr="00BF5529" w:rsidRDefault="007C3E81" w:rsidP="00BF5529">
      <w:pPr>
        <w:spacing w:before="0" w:after="0" w:line="240" w:lineRule="auto"/>
        <w:ind w:firstLine="700"/>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Trong điều kiện</w:t>
      </w:r>
      <w:r w:rsidR="00C95A46" w:rsidRPr="00BF5529">
        <w:rPr>
          <w:rFonts w:asciiTheme="majorHAnsi" w:hAnsiTheme="majorHAnsi" w:cstheme="majorHAnsi"/>
          <w:sz w:val="28"/>
          <w:szCs w:val="28"/>
          <w:lang w:val="nl-NL"/>
        </w:rPr>
        <w:t xml:space="preserve"> nhà cách xa</w:t>
      </w:r>
      <w:r w:rsidRPr="00BF5529">
        <w:rPr>
          <w:rFonts w:asciiTheme="majorHAnsi" w:hAnsiTheme="majorHAnsi" w:cstheme="majorHAnsi"/>
          <w:sz w:val="28"/>
          <w:szCs w:val="28"/>
          <w:lang w:val="nl-NL"/>
        </w:rPr>
        <w:t xml:space="preserve"> trường nhưng giao thông thuận lợi: khoảng cách phải đạt số km tối thiểu trở lên tương ứng với từng cấp học thì mới được xét hưởng chính sách theo Nghị định 116.</w:t>
      </w:r>
    </w:p>
    <w:p w:rsidR="007C3E81" w:rsidRPr="00BF5529" w:rsidRDefault="007C3E81" w:rsidP="00BF5529">
      <w:pPr>
        <w:spacing w:before="0" w:after="0" w:line="240" w:lineRule="auto"/>
        <w:ind w:firstLine="700"/>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Trong điều kiện địa hình cách trở, giao thông đi lại khó khăn (phải qua sông, suối nhưng không có cầu; đi qua đèo, núi cao; qua vùng sạt lở đất, đá): khoảng cách từ nhà đến trường dưới số km tối thiểu tương ứng với từng cấp học.</w:t>
      </w:r>
    </w:p>
    <w:p w:rsidR="007C3E81" w:rsidRPr="00BF5529" w:rsidRDefault="007C3E81" w:rsidP="00BF5529">
      <w:pPr>
        <w:spacing w:before="0" w:after="0" w:line="240" w:lineRule="auto"/>
        <w:ind w:firstLine="700"/>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Nếu học sinh thuộc xã, thôn đặc biệt khó khăn khi đi học mà thuộc</w:t>
      </w:r>
      <w:r w:rsidR="00364C23">
        <w:rPr>
          <w:rFonts w:asciiTheme="majorHAnsi" w:hAnsiTheme="majorHAnsi" w:cstheme="majorHAnsi"/>
          <w:sz w:val="28"/>
          <w:szCs w:val="28"/>
          <w:lang w:val="nl-NL"/>
        </w:rPr>
        <w:t xml:space="preserve"> một</w:t>
      </w:r>
      <w:r w:rsidRPr="00BF5529">
        <w:rPr>
          <w:rFonts w:asciiTheme="majorHAnsi" w:hAnsiTheme="majorHAnsi" w:cstheme="majorHAnsi"/>
          <w:sz w:val="28"/>
          <w:szCs w:val="28"/>
          <w:lang w:val="nl-NL"/>
        </w:rPr>
        <w:t xml:space="preserve"> trong </w:t>
      </w:r>
      <w:r w:rsidR="00364C23">
        <w:rPr>
          <w:rFonts w:asciiTheme="majorHAnsi" w:hAnsiTheme="majorHAnsi" w:cstheme="majorHAnsi"/>
          <w:sz w:val="28"/>
          <w:szCs w:val="28"/>
          <w:lang w:val="nl-NL"/>
        </w:rPr>
        <w:t>hai</w:t>
      </w:r>
      <w:r w:rsidRPr="00BF5529">
        <w:rPr>
          <w:rFonts w:asciiTheme="majorHAnsi" w:hAnsiTheme="majorHAnsi" w:cstheme="majorHAnsi"/>
          <w:sz w:val="28"/>
          <w:szCs w:val="28"/>
          <w:lang w:val="nl-NL"/>
        </w:rPr>
        <w:t xml:space="preserve"> trường hợ</w:t>
      </w:r>
      <w:r w:rsidR="002E4476" w:rsidRPr="00BF5529">
        <w:rPr>
          <w:rFonts w:asciiTheme="majorHAnsi" w:hAnsiTheme="majorHAnsi" w:cstheme="majorHAnsi"/>
          <w:sz w:val="28"/>
          <w:szCs w:val="28"/>
          <w:lang w:val="nl-NL"/>
        </w:rPr>
        <w:t>p như trên</w:t>
      </w:r>
      <w:r w:rsidRPr="00BF5529">
        <w:rPr>
          <w:rFonts w:asciiTheme="majorHAnsi" w:hAnsiTheme="majorHAnsi" w:cstheme="majorHAnsi"/>
          <w:sz w:val="28"/>
          <w:szCs w:val="28"/>
          <w:lang w:val="nl-NL"/>
        </w:rPr>
        <w:t xml:space="preserve"> dẫn đến việc không thể đi học và trở về nhà trong ngày</w:t>
      </w:r>
      <w:r w:rsidR="002E4476" w:rsidRPr="00BF5529">
        <w:rPr>
          <w:rFonts w:asciiTheme="majorHAnsi" w:hAnsiTheme="majorHAnsi" w:cstheme="majorHAnsi"/>
          <w:sz w:val="28"/>
          <w:szCs w:val="28"/>
          <w:lang w:val="nl-NL"/>
        </w:rPr>
        <w:t xml:space="preserve"> thì xem xét để hưởng chính sách theo Nghị định 116.</w:t>
      </w:r>
    </w:p>
    <w:p w:rsidR="002E4476" w:rsidRPr="00BF5529" w:rsidRDefault="002E4476" w:rsidP="00BF5529">
      <w:pPr>
        <w:spacing w:before="0" w:after="0" w:line="240" w:lineRule="auto"/>
        <w:ind w:firstLine="700"/>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Dự thảo Nghị quyết đặt vấn đề trong điều kiện giao thông thuận lợi thì không cần lậ</w:t>
      </w:r>
      <w:r w:rsidR="00364C23">
        <w:rPr>
          <w:rFonts w:asciiTheme="majorHAnsi" w:hAnsiTheme="majorHAnsi" w:cstheme="majorHAnsi"/>
          <w:sz w:val="28"/>
          <w:szCs w:val="28"/>
          <w:lang w:val="nl-NL"/>
        </w:rPr>
        <w:t>p phụ lục</w:t>
      </w:r>
      <w:r w:rsidRPr="00BF5529">
        <w:rPr>
          <w:rFonts w:asciiTheme="majorHAnsi" w:hAnsiTheme="majorHAnsi" w:cstheme="majorHAnsi"/>
          <w:sz w:val="28"/>
          <w:szCs w:val="28"/>
          <w:lang w:val="nl-NL"/>
        </w:rPr>
        <w:t xml:space="preserve"> cụ thể các thôn (làng) đặc biệt khó khăn được xét theo Nghị định 116, mà chỉ cần đảm bảo khoảng cách tối thiểu trở lên thì đương nhiên được hưởng; đối với khu vực có địa hình cách trở, giao thông đi lại khó khăn thì mới quy định địa bàn cụ thể (như phụ lục gửi kèm tờ trình). Tuy nhiên, qua khảo sát thực tế</w:t>
      </w:r>
      <w:r w:rsidR="00C95A46" w:rsidRPr="00BF5529">
        <w:rPr>
          <w:rStyle w:val="FootnoteReference"/>
          <w:rFonts w:asciiTheme="majorHAnsi" w:hAnsiTheme="majorHAnsi" w:cstheme="majorHAnsi"/>
          <w:sz w:val="28"/>
          <w:szCs w:val="28"/>
          <w:lang w:val="nl-NL"/>
        </w:rPr>
        <w:footnoteReference w:id="5"/>
      </w:r>
      <w:r w:rsidRPr="00BF5529">
        <w:rPr>
          <w:rFonts w:asciiTheme="majorHAnsi" w:hAnsiTheme="majorHAnsi" w:cstheme="majorHAnsi"/>
          <w:sz w:val="28"/>
          <w:szCs w:val="28"/>
          <w:lang w:val="nl-NL"/>
        </w:rPr>
        <w:t xml:space="preserve"> Ban nhận thấy đang còn nhiều bất cập:  </w:t>
      </w:r>
    </w:p>
    <w:p w:rsidR="002E4476" w:rsidRPr="00BF5529" w:rsidRDefault="002E4476"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Về phương pháp xác định khoảng cách</w:t>
      </w:r>
      <w:r w:rsidR="00BF5529">
        <w:rPr>
          <w:rFonts w:asciiTheme="majorHAnsi" w:hAnsiTheme="majorHAnsi" w:cstheme="majorHAnsi"/>
          <w:sz w:val="28"/>
          <w:szCs w:val="28"/>
          <w:lang w:val="nl-NL"/>
        </w:rPr>
        <w:t xml:space="preserve"> tối thiểu</w:t>
      </w:r>
      <w:r w:rsidRPr="00BF5529">
        <w:rPr>
          <w:rFonts w:asciiTheme="majorHAnsi" w:hAnsiTheme="majorHAnsi" w:cstheme="majorHAnsi"/>
          <w:sz w:val="28"/>
          <w:szCs w:val="28"/>
          <w:lang w:val="nl-NL"/>
        </w:rPr>
        <w:t>: Học sinh có hộ khẩu thường trú tạ</w:t>
      </w:r>
      <w:r w:rsidR="00BF5529">
        <w:rPr>
          <w:rFonts w:asciiTheme="majorHAnsi" w:hAnsiTheme="majorHAnsi" w:cstheme="majorHAnsi"/>
          <w:sz w:val="28"/>
          <w:szCs w:val="28"/>
          <w:lang w:val="nl-NL"/>
        </w:rPr>
        <w:t xml:space="preserve">i xã, thôn </w:t>
      </w:r>
      <w:r w:rsidR="00AD403F">
        <w:rPr>
          <w:rFonts w:asciiTheme="majorHAnsi" w:hAnsiTheme="majorHAnsi" w:cstheme="majorHAnsi"/>
          <w:sz w:val="28"/>
          <w:szCs w:val="28"/>
          <w:lang w:val="nl-NL"/>
        </w:rPr>
        <w:t>đặc biệt khó khăn</w:t>
      </w:r>
      <w:r w:rsidR="00BF5529">
        <w:rPr>
          <w:rFonts w:asciiTheme="majorHAnsi" w:hAnsiTheme="majorHAnsi" w:cstheme="majorHAnsi"/>
          <w:sz w:val="28"/>
          <w:szCs w:val="28"/>
          <w:lang w:val="nl-NL"/>
        </w:rPr>
        <w:t xml:space="preserve"> </w:t>
      </w:r>
      <w:r w:rsidRPr="00BF5529">
        <w:rPr>
          <w:rFonts w:asciiTheme="majorHAnsi" w:hAnsiTheme="majorHAnsi" w:cstheme="majorHAnsi"/>
          <w:sz w:val="28"/>
          <w:szCs w:val="28"/>
          <w:lang w:val="nl-NL"/>
        </w:rPr>
        <w:t>đi học trong điều kiện giao thông thuận lợi thì nhà trường và chính quyền địa phương phối hợp để tính khoảng cách theo từng bậc học. Tuy nhiên, phương</w:t>
      </w:r>
      <w:r w:rsidR="00C95A46" w:rsidRPr="00BF5529">
        <w:rPr>
          <w:rFonts w:asciiTheme="majorHAnsi" w:hAnsiTheme="majorHAnsi" w:cstheme="majorHAnsi"/>
          <w:sz w:val="28"/>
          <w:szCs w:val="28"/>
          <w:lang w:val="nl-NL"/>
        </w:rPr>
        <w:t xml:space="preserve"> </w:t>
      </w:r>
      <w:r w:rsidRPr="00BF5529">
        <w:rPr>
          <w:rFonts w:asciiTheme="majorHAnsi" w:hAnsiTheme="majorHAnsi" w:cstheme="majorHAnsi"/>
          <w:sz w:val="28"/>
          <w:szCs w:val="28"/>
          <w:lang w:val="nl-NL"/>
        </w:rPr>
        <w:t xml:space="preserve">pháp tính khoảng cách từ nhà đến trường các </w:t>
      </w:r>
      <w:r w:rsidRPr="00BF5529">
        <w:rPr>
          <w:rFonts w:asciiTheme="majorHAnsi" w:hAnsiTheme="majorHAnsi" w:cstheme="majorHAnsi"/>
          <w:sz w:val="28"/>
          <w:szCs w:val="28"/>
          <w:lang w:val="nl-NL"/>
        </w:rPr>
        <w:lastRenderedPageBreak/>
        <w:t>địa phương thực hiện không giống nhau</w:t>
      </w:r>
      <w:r w:rsidRPr="00BF5529">
        <w:rPr>
          <w:rStyle w:val="FootnoteReference"/>
          <w:rFonts w:asciiTheme="majorHAnsi" w:hAnsiTheme="majorHAnsi" w:cstheme="majorHAnsi"/>
          <w:sz w:val="28"/>
          <w:szCs w:val="28"/>
          <w:lang w:val="nl-NL"/>
        </w:rPr>
        <w:footnoteReference w:id="6"/>
      </w:r>
      <w:r w:rsidRPr="00BF5529">
        <w:rPr>
          <w:rFonts w:asciiTheme="majorHAnsi" w:hAnsiTheme="majorHAnsi" w:cstheme="majorHAnsi"/>
          <w:sz w:val="28"/>
          <w:szCs w:val="28"/>
          <w:lang w:val="nl-NL"/>
        </w:rPr>
        <w:t xml:space="preserve"> dẫn đến kết quả khoảng cách cũng khác nhau và bỏ sót đối tượng.</w:t>
      </w:r>
      <w:r w:rsidRPr="00BF5529">
        <w:rPr>
          <w:rStyle w:val="FootnoteReference"/>
          <w:rFonts w:asciiTheme="majorHAnsi" w:hAnsiTheme="majorHAnsi" w:cstheme="majorHAnsi"/>
          <w:sz w:val="28"/>
          <w:szCs w:val="28"/>
          <w:lang w:val="nl-NL"/>
        </w:rPr>
        <w:footnoteReference w:id="7"/>
      </w:r>
      <w:r w:rsidRPr="00BF5529">
        <w:rPr>
          <w:rFonts w:asciiTheme="majorHAnsi" w:hAnsiTheme="majorHAnsi" w:cstheme="majorHAnsi"/>
          <w:sz w:val="28"/>
          <w:szCs w:val="28"/>
          <w:lang w:val="nl-NL"/>
        </w:rPr>
        <w:t xml:space="preserve"> </w:t>
      </w:r>
    </w:p>
    <w:p w:rsidR="002E4476" w:rsidRPr="00BF5529" w:rsidRDefault="002E4476"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xml:space="preserve">- Một số địa bàn trước đây </w:t>
      </w:r>
      <w:r w:rsidR="00C95A46" w:rsidRPr="00BF5529">
        <w:rPr>
          <w:rFonts w:asciiTheme="majorHAnsi" w:hAnsiTheme="majorHAnsi" w:cstheme="majorHAnsi"/>
          <w:sz w:val="28"/>
          <w:szCs w:val="28"/>
          <w:lang w:val="nl-NL"/>
        </w:rPr>
        <w:t>có xét học sinh hưởng chính sách theo diện giao thông thuận lợi, đảm bảo khoảng cách tối thiểu trở lên</w:t>
      </w:r>
      <w:r w:rsidRPr="00BF5529">
        <w:rPr>
          <w:rFonts w:asciiTheme="majorHAnsi" w:hAnsiTheme="majorHAnsi" w:cstheme="majorHAnsi"/>
          <w:sz w:val="28"/>
          <w:szCs w:val="28"/>
          <w:lang w:val="nl-NL"/>
        </w:rPr>
        <w:t xml:space="preserve"> và thực hiện chế độ cho học sinh từ năm học 2016-2017 đến nay, nhưng hiện nay chuyển sang đề nghị bổ sung danh sách địa bàn có địa hình cách trở, giao thông đi lại khó khăn</w:t>
      </w:r>
      <w:r w:rsidRPr="00BF5529">
        <w:rPr>
          <w:rStyle w:val="FootnoteReference"/>
          <w:rFonts w:asciiTheme="majorHAnsi" w:hAnsiTheme="majorHAnsi" w:cstheme="majorHAnsi"/>
          <w:sz w:val="28"/>
          <w:szCs w:val="28"/>
          <w:lang w:val="nl-NL"/>
        </w:rPr>
        <w:footnoteReference w:id="8"/>
      </w:r>
      <w:r w:rsidRPr="00BF5529">
        <w:rPr>
          <w:rFonts w:asciiTheme="majorHAnsi" w:hAnsiTheme="majorHAnsi" w:cstheme="majorHAnsi"/>
          <w:sz w:val="28"/>
          <w:szCs w:val="28"/>
          <w:lang w:val="nl-NL"/>
        </w:rPr>
        <w:t xml:space="preserve"> theo Tờ trình số 66/TTr-UBND củ</w:t>
      </w:r>
      <w:r w:rsidR="00C95A46" w:rsidRPr="00BF5529">
        <w:rPr>
          <w:rFonts w:asciiTheme="majorHAnsi" w:hAnsiTheme="majorHAnsi" w:cstheme="majorHAnsi"/>
          <w:sz w:val="28"/>
          <w:szCs w:val="28"/>
          <w:lang w:val="nl-NL"/>
        </w:rPr>
        <w:t>a UBND</w:t>
      </w:r>
      <w:r w:rsidRPr="00BF5529">
        <w:rPr>
          <w:rFonts w:asciiTheme="majorHAnsi" w:hAnsiTheme="majorHAnsi" w:cstheme="majorHAnsi"/>
          <w:sz w:val="28"/>
          <w:szCs w:val="28"/>
          <w:lang w:val="nl-NL"/>
        </w:rPr>
        <w:t xml:space="preserve"> tỉnh trình kỳ họp HĐND tỉnh lần thứ 10.</w:t>
      </w:r>
    </w:p>
    <w:p w:rsidR="00C95A46" w:rsidRPr="00BF5529" w:rsidRDefault="00C95A46"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xml:space="preserve">- Đối với địa hình giao thông khó khăn, cách trở, xác định từ nhà học sinh đến trường phải qua đèo, suối, đường sạt lở, có độ dốc cao, qua cầu tràn...: Sau 5 năm triển khai chương trình Mục tiêu quốc gia Giảm nghèo bền vững và xây dựng Nông thôn mới, nhiều địa bàn xã, thôn </w:t>
      </w:r>
      <w:r w:rsidR="00924E68">
        <w:rPr>
          <w:rFonts w:asciiTheme="majorHAnsi" w:hAnsiTheme="majorHAnsi" w:cstheme="majorHAnsi"/>
          <w:sz w:val="28"/>
          <w:szCs w:val="28"/>
          <w:lang w:val="nl-NL"/>
        </w:rPr>
        <w:t xml:space="preserve">đặc biệt khó khăn </w:t>
      </w:r>
      <w:r w:rsidRPr="00BF5529">
        <w:rPr>
          <w:rFonts w:asciiTheme="majorHAnsi" w:hAnsiTheme="majorHAnsi" w:cstheme="majorHAnsi"/>
          <w:sz w:val="28"/>
          <w:szCs w:val="28"/>
          <w:lang w:val="nl-NL"/>
        </w:rPr>
        <w:t>đã được đầu tư cơ sở hạ tầng như: cầu, đường; giao thông thuận lợi; không còn thuộc diện “giao thông khó khăn, địa hình cách trở” nhưng trong phụ lục địa bàn có giao thông cách trở kèm theo Tờ trình của UBND tỉnh vẫn chưa có sự thay đổi, vẫn để các thôn</w:t>
      </w:r>
      <w:r w:rsidR="00924E68">
        <w:rPr>
          <w:rFonts w:asciiTheme="majorHAnsi" w:hAnsiTheme="majorHAnsi" w:cstheme="majorHAnsi"/>
          <w:sz w:val="28"/>
          <w:szCs w:val="28"/>
          <w:lang w:val="nl-NL"/>
        </w:rPr>
        <w:t xml:space="preserve"> đặc biệt khó khăn </w:t>
      </w:r>
      <w:r w:rsidRPr="00BF5529">
        <w:rPr>
          <w:rFonts w:asciiTheme="majorHAnsi" w:hAnsiTheme="majorHAnsi" w:cstheme="majorHAnsi"/>
          <w:sz w:val="28"/>
          <w:szCs w:val="28"/>
          <w:lang w:val="nl-NL"/>
        </w:rPr>
        <w:t>có khoảng cách đến trường dưới km tối thiểu để xác định học sinh được hưởng chính sách.</w:t>
      </w:r>
      <w:r w:rsidRPr="00BF5529">
        <w:rPr>
          <w:rStyle w:val="FootnoteReference"/>
          <w:rFonts w:asciiTheme="majorHAnsi" w:hAnsiTheme="majorHAnsi" w:cstheme="majorHAnsi"/>
          <w:sz w:val="28"/>
          <w:szCs w:val="28"/>
          <w:lang w:val="nl-NL"/>
        </w:rPr>
        <w:footnoteReference w:id="9"/>
      </w:r>
    </w:p>
    <w:p w:rsidR="002B3BD2" w:rsidRPr="00BF5529" w:rsidRDefault="002B3BD2"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Cách hiểu và áp dụng chính sách đối với xã, thôn đặc biệt khó khăn: Trong thực tế triển khai Nghị định 116, vẫn đang còn cách hiểu và áp dụng chưa thống nhất về tiêu chí “xã, thôn đặc biệt khó khăn”</w:t>
      </w:r>
      <w:r w:rsidRPr="00BF5529">
        <w:rPr>
          <w:rStyle w:val="FootnoteReference"/>
          <w:rFonts w:asciiTheme="majorHAnsi" w:hAnsiTheme="majorHAnsi" w:cstheme="majorHAnsi"/>
          <w:sz w:val="28"/>
          <w:szCs w:val="28"/>
          <w:lang w:val="nl-NL"/>
        </w:rPr>
        <w:footnoteReference w:id="10"/>
      </w:r>
      <w:r w:rsidRPr="00BF5529">
        <w:rPr>
          <w:rFonts w:asciiTheme="majorHAnsi" w:hAnsiTheme="majorHAnsi" w:cstheme="majorHAnsi"/>
          <w:sz w:val="28"/>
          <w:szCs w:val="28"/>
          <w:lang w:val="nl-NL"/>
        </w:rPr>
        <w:t>, dẫn đến xác định đối tượng thụ hưởng chính sách còn nhiều bất cập. Cụ thể:</w:t>
      </w:r>
    </w:p>
    <w:p w:rsidR="002B3BD2" w:rsidRPr="00BF5529" w:rsidRDefault="002B3BD2"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Học sinh có hộ khẩu thường trú thuộ</w:t>
      </w:r>
      <w:r w:rsidR="00364C23">
        <w:rPr>
          <w:rFonts w:asciiTheme="majorHAnsi" w:hAnsiTheme="majorHAnsi" w:cstheme="majorHAnsi"/>
          <w:sz w:val="28"/>
          <w:szCs w:val="28"/>
          <w:lang w:val="nl-NL"/>
        </w:rPr>
        <w:t>c xã khu vực</w:t>
      </w:r>
      <w:r w:rsidRPr="00BF5529">
        <w:rPr>
          <w:rFonts w:asciiTheme="majorHAnsi" w:hAnsiTheme="majorHAnsi" w:cstheme="majorHAnsi"/>
          <w:sz w:val="28"/>
          <w:szCs w:val="28"/>
          <w:lang w:val="nl-NL"/>
        </w:rPr>
        <w:t xml:space="preserve"> III (xã đặc biệt khó khăn) thì sinh sống tại bất kỳ thôn nào trong xã cũng thuộc diện xét hưởng chính sách nếu đảm bảo thêm điều kiện về khoảng cách; Học sinh có hộ khẩu thường trú tại thôn đặc biệt khó khăn chỉ áp dụng tại các xã vùng I, II.</w:t>
      </w:r>
    </w:p>
    <w:p w:rsidR="00C95A46" w:rsidRPr="00BF5529" w:rsidRDefault="002B3BD2"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Học sinh có hộ khẩu thường trú thuộ</w:t>
      </w:r>
      <w:r w:rsidR="00364C23">
        <w:rPr>
          <w:rFonts w:asciiTheme="majorHAnsi" w:hAnsiTheme="majorHAnsi" w:cstheme="majorHAnsi"/>
          <w:sz w:val="28"/>
          <w:szCs w:val="28"/>
          <w:lang w:val="nl-NL"/>
        </w:rPr>
        <w:t>c xã khu vực</w:t>
      </w:r>
      <w:r w:rsidRPr="00BF5529">
        <w:rPr>
          <w:rFonts w:asciiTheme="majorHAnsi" w:hAnsiTheme="majorHAnsi" w:cstheme="majorHAnsi"/>
          <w:sz w:val="28"/>
          <w:szCs w:val="28"/>
          <w:lang w:val="nl-NL"/>
        </w:rPr>
        <w:t xml:space="preserve"> III (xã đặc biệt khó khăn), nhưng nếu sinh sống tại thôn không phải là thôn đặc biệt khó khăn (không nằm trong danh sách thôn đặc biệt khó khăn được Thủ tướng chính phủ phê duyệt) thì không xem xét hưởng chính sách.</w:t>
      </w:r>
    </w:p>
    <w:p w:rsidR="00EF4A59" w:rsidRPr="00BF5529" w:rsidRDefault="00A165B7"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xml:space="preserve"> </w:t>
      </w:r>
      <w:r w:rsidR="00FC5616" w:rsidRPr="00BF5529">
        <w:rPr>
          <w:rFonts w:asciiTheme="majorHAnsi" w:hAnsiTheme="majorHAnsi" w:cstheme="majorHAnsi"/>
          <w:sz w:val="28"/>
          <w:szCs w:val="28"/>
          <w:lang w:val="nl-NL"/>
        </w:rPr>
        <w:t xml:space="preserve">Từ các nội dung trên, Ban cho rằng Nghị quyết cần </w:t>
      </w:r>
      <w:r w:rsidR="00B20275" w:rsidRPr="00BF5529">
        <w:rPr>
          <w:rFonts w:asciiTheme="majorHAnsi" w:hAnsiTheme="majorHAnsi" w:cstheme="majorHAnsi"/>
          <w:sz w:val="28"/>
          <w:szCs w:val="28"/>
          <w:lang w:val="nl-NL"/>
        </w:rPr>
        <w:t>quy định cụ thể khoảng cách, địa bàn tương ứng với điều kiện địa hình, giao thông (thuận lợi, khó khăn) của từng vùng để quá trình áp dụng được thố</w:t>
      </w:r>
      <w:r w:rsidR="00A75FCA" w:rsidRPr="00BF5529">
        <w:rPr>
          <w:rFonts w:asciiTheme="majorHAnsi" w:hAnsiTheme="majorHAnsi" w:cstheme="majorHAnsi"/>
          <w:sz w:val="28"/>
          <w:szCs w:val="28"/>
          <w:lang w:val="nl-NL"/>
        </w:rPr>
        <w:t>ng nhất</w:t>
      </w:r>
      <w:r w:rsidR="00B20275" w:rsidRPr="00BF5529">
        <w:rPr>
          <w:rFonts w:asciiTheme="majorHAnsi" w:hAnsiTheme="majorHAnsi" w:cstheme="majorHAnsi"/>
          <w:sz w:val="28"/>
          <w:szCs w:val="28"/>
          <w:lang w:val="nl-NL"/>
        </w:rPr>
        <w:t xml:space="preserve"> và đúng quy định.</w:t>
      </w:r>
    </w:p>
    <w:p w:rsidR="00B20275" w:rsidRPr="00BF5529" w:rsidRDefault="00B20275"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b. Về phụ lục địa bàn kèm theo Tờ trình:</w:t>
      </w:r>
    </w:p>
    <w:p w:rsidR="00FC5616" w:rsidRPr="00BF5529" w:rsidRDefault="00B20275"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lastRenderedPageBreak/>
        <w:t>Qua</w:t>
      </w:r>
      <w:r w:rsidR="00A75FCA" w:rsidRPr="00BF5529">
        <w:rPr>
          <w:rFonts w:asciiTheme="majorHAnsi" w:hAnsiTheme="majorHAnsi" w:cstheme="majorHAnsi"/>
          <w:sz w:val="28"/>
          <w:szCs w:val="28"/>
          <w:lang w:val="nl-NL"/>
        </w:rPr>
        <w:t xml:space="preserve"> khảo sát thực tế và</w:t>
      </w:r>
      <w:r w:rsidRPr="00BF5529">
        <w:rPr>
          <w:rFonts w:asciiTheme="majorHAnsi" w:hAnsiTheme="majorHAnsi" w:cstheme="majorHAnsi"/>
          <w:sz w:val="28"/>
          <w:szCs w:val="28"/>
          <w:lang w:val="nl-NL"/>
        </w:rPr>
        <w:t xml:space="preserve"> rà soát với các văn bản đã được ban hành đang còn hiệu lực tại thời điểm thẩm tra</w:t>
      </w:r>
      <w:r w:rsidRPr="00BF5529">
        <w:rPr>
          <w:rStyle w:val="FootnoteReference"/>
          <w:rFonts w:asciiTheme="majorHAnsi" w:hAnsiTheme="majorHAnsi" w:cstheme="majorHAnsi"/>
          <w:sz w:val="28"/>
          <w:szCs w:val="28"/>
          <w:lang w:val="nl-NL"/>
        </w:rPr>
        <w:footnoteReference w:id="11"/>
      </w:r>
      <w:r w:rsidRPr="00BF5529">
        <w:rPr>
          <w:rFonts w:asciiTheme="majorHAnsi" w:hAnsiTheme="majorHAnsi" w:cstheme="majorHAnsi"/>
          <w:sz w:val="28"/>
          <w:szCs w:val="28"/>
          <w:lang w:val="nl-NL"/>
        </w:rPr>
        <w:t>, Ban nhận thấy phụ lục kèm theo Tờ trình còn nhiều nội dung cần xem xét lại, cụ thể:</w:t>
      </w:r>
    </w:p>
    <w:p w:rsidR="00B42F47" w:rsidRPr="00BF5529" w:rsidRDefault="00B42F47" w:rsidP="00BF5529">
      <w:pPr>
        <w:spacing w:before="0" w:after="0" w:line="240" w:lineRule="auto"/>
        <w:ind w:firstLine="697"/>
        <w:jc w:val="both"/>
        <w:rPr>
          <w:rFonts w:asciiTheme="majorHAnsi" w:hAnsiTheme="majorHAnsi" w:cstheme="majorHAnsi"/>
          <w:i/>
          <w:sz w:val="28"/>
          <w:szCs w:val="28"/>
          <w:lang w:val="nl-NL"/>
        </w:rPr>
      </w:pPr>
      <w:r w:rsidRPr="00BF5529">
        <w:rPr>
          <w:rFonts w:asciiTheme="majorHAnsi" w:hAnsiTheme="majorHAnsi" w:cstheme="majorHAnsi"/>
          <w:sz w:val="28"/>
          <w:szCs w:val="28"/>
          <w:lang w:val="nl-NL"/>
        </w:rPr>
        <w:t xml:space="preserve">+ Tên địa danh một số thôn, làng </w:t>
      </w:r>
      <w:r w:rsidR="00924E68">
        <w:rPr>
          <w:rFonts w:asciiTheme="majorHAnsi" w:hAnsiTheme="majorHAnsi" w:cstheme="majorHAnsi"/>
          <w:sz w:val="28"/>
          <w:szCs w:val="28"/>
          <w:lang w:val="nl-NL"/>
        </w:rPr>
        <w:t xml:space="preserve">đặc biệt khó khăn </w:t>
      </w:r>
      <w:r w:rsidRPr="00BF5529">
        <w:rPr>
          <w:rFonts w:asciiTheme="majorHAnsi" w:hAnsiTheme="majorHAnsi" w:cstheme="majorHAnsi"/>
          <w:sz w:val="28"/>
          <w:szCs w:val="28"/>
          <w:lang w:val="nl-NL"/>
        </w:rPr>
        <w:t>đưa vào danh mụ</w:t>
      </w:r>
      <w:r w:rsidR="00A75FCA" w:rsidRPr="00BF5529">
        <w:rPr>
          <w:rFonts w:asciiTheme="majorHAnsi" w:hAnsiTheme="majorHAnsi" w:cstheme="majorHAnsi"/>
          <w:sz w:val="28"/>
          <w:szCs w:val="28"/>
          <w:lang w:val="nl-NL"/>
        </w:rPr>
        <w:t>c</w:t>
      </w:r>
      <w:r w:rsidRPr="00BF5529">
        <w:rPr>
          <w:rFonts w:asciiTheme="majorHAnsi" w:hAnsiTheme="majorHAnsi" w:cstheme="majorHAnsi"/>
          <w:sz w:val="28"/>
          <w:szCs w:val="28"/>
          <w:lang w:val="nl-NL"/>
        </w:rPr>
        <w:t xml:space="preserve"> là tên gọi sau khi đã được sáp nhập, tổ chức, sắp xếp lại theo Nghị quyết số 66/NQ-HĐND, không đồng nhất với tên gọi các thôn </w:t>
      </w:r>
      <w:r w:rsidR="00924E68">
        <w:rPr>
          <w:rFonts w:asciiTheme="majorHAnsi" w:hAnsiTheme="majorHAnsi" w:cstheme="majorHAnsi"/>
          <w:sz w:val="28"/>
          <w:szCs w:val="28"/>
          <w:lang w:val="nl-NL"/>
        </w:rPr>
        <w:t xml:space="preserve">đặc biệt khó khăn </w:t>
      </w:r>
      <w:r w:rsidRPr="00BF5529">
        <w:rPr>
          <w:rFonts w:asciiTheme="majorHAnsi" w:hAnsiTheme="majorHAnsi" w:cstheme="majorHAnsi"/>
          <w:sz w:val="28"/>
          <w:szCs w:val="28"/>
          <w:lang w:val="nl-NL"/>
        </w:rPr>
        <w:t xml:space="preserve">đã được phê duyệt; không trùng với tên thôn ghi trong hộ khẩu thường trú của học sinh; cùng một thôn nhưng có cách ghi khác nhau; có thôn không có tên trong văn bản các cấp quy định… </w:t>
      </w:r>
      <w:r w:rsidRPr="00BF5529">
        <w:rPr>
          <w:rFonts w:asciiTheme="majorHAnsi" w:hAnsiTheme="majorHAnsi" w:cstheme="majorHAnsi"/>
          <w:i/>
          <w:sz w:val="28"/>
          <w:szCs w:val="28"/>
          <w:lang w:val="nl-NL"/>
        </w:rPr>
        <w:t>(</w:t>
      </w:r>
      <w:r w:rsidR="00A75FCA" w:rsidRPr="00BF5529">
        <w:rPr>
          <w:rFonts w:asciiTheme="majorHAnsi" w:hAnsiTheme="majorHAnsi" w:cstheme="majorHAnsi"/>
          <w:i/>
          <w:sz w:val="28"/>
          <w:szCs w:val="28"/>
          <w:lang w:val="nl-NL"/>
        </w:rPr>
        <w:t xml:space="preserve">Có </w:t>
      </w:r>
      <w:r w:rsidRPr="00BF5529">
        <w:rPr>
          <w:rFonts w:asciiTheme="majorHAnsi" w:hAnsiTheme="majorHAnsi" w:cstheme="majorHAnsi"/>
          <w:i/>
          <w:sz w:val="28"/>
          <w:szCs w:val="28"/>
          <w:lang w:val="nl-NL"/>
        </w:rPr>
        <w:t xml:space="preserve">Phụ lục gửi kèm báo cáo </w:t>
      </w:r>
      <w:r w:rsidR="00B20275" w:rsidRPr="00BF5529">
        <w:rPr>
          <w:rFonts w:asciiTheme="majorHAnsi" w:hAnsiTheme="majorHAnsi" w:cstheme="majorHAnsi"/>
          <w:i/>
          <w:sz w:val="28"/>
          <w:szCs w:val="28"/>
          <w:lang w:val="nl-NL"/>
        </w:rPr>
        <w:t>này</w:t>
      </w:r>
      <w:r w:rsidRPr="00BF5529">
        <w:rPr>
          <w:rFonts w:asciiTheme="majorHAnsi" w:hAnsiTheme="majorHAnsi" w:cstheme="majorHAnsi"/>
          <w:i/>
          <w:sz w:val="28"/>
          <w:szCs w:val="28"/>
          <w:lang w:val="nl-NL"/>
        </w:rPr>
        <w:t>).</w:t>
      </w:r>
    </w:p>
    <w:p w:rsidR="00B42F47" w:rsidRPr="00BF5529" w:rsidRDefault="00B42F47"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Cách định vị khu vực của thôn mới sau khi sáp nhập nhiều thôn với nhau để đảm bảo điều kiện xét cho học sinh hưởng chính sách không thống nhấ</w:t>
      </w:r>
      <w:r w:rsidR="00FA02BB" w:rsidRPr="00BF5529">
        <w:rPr>
          <w:rFonts w:asciiTheme="majorHAnsi" w:hAnsiTheme="majorHAnsi" w:cstheme="majorHAnsi"/>
          <w:sz w:val="28"/>
          <w:szCs w:val="28"/>
          <w:lang w:val="nl-NL"/>
        </w:rPr>
        <w:t xml:space="preserve">t và </w:t>
      </w:r>
      <w:r w:rsidRPr="00BF5529">
        <w:rPr>
          <w:rFonts w:asciiTheme="majorHAnsi" w:hAnsiTheme="majorHAnsi" w:cstheme="majorHAnsi"/>
          <w:sz w:val="28"/>
          <w:szCs w:val="28"/>
          <w:lang w:val="nl-NL"/>
        </w:rPr>
        <w:t>rõ ràng, có nơi định vị theo: Khu dân cư, cụm dân cư, cụm làng, dùng tên thôn cũ, cụm làng trong thôn.</w:t>
      </w:r>
    </w:p>
    <w:p w:rsidR="00B42F47" w:rsidRPr="00BF5529" w:rsidRDefault="00FA02BB" w:rsidP="00BF5529">
      <w:pPr>
        <w:spacing w:before="0" w:after="0" w:line="240" w:lineRule="auto"/>
        <w:ind w:firstLine="697"/>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Việc sáp nhập</w:t>
      </w:r>
      <w:r w:rsidR="00B42F47" w:rsidRPr="00BF5529">
        <w:rPr>
          <w:rFonts w:asciiTheme="majorHAnsi" w:hAnsiTheme="majorHAnsi" w:cstheme="majorHAnsi"/>
          <w:sz w:val="28"/>
          <w:szCs w:val="28"/>
          <w:lang w:val="nl-NL"/>
        </w:rPr>
        <w:t xml:space="preserve"> giữa thôn </w:t>
      </w:r>
      <w:r w:rsidR="00924E68">
        <w:rPr>
          <w:rFonts w:asciiTheme="majorHAnsi" w:hAnsiTheme="majorHAnsi" w:cstheme="majorHAnsi"/>
          <w:sz w:val="28"/>
          <w:szCs w:val="28"/>
          <w:lang w:val="nl-NL"/>
        </w:rPr>
        <w:t xml:space="preserve">đặc biệt khó khăn </w:t>
      </w:r>
      <w:r w:rsidR="00B42F47" w:rsidRPr="00BF5529">
        <w:rPr>
          <w:rFonts w:asciiTheme="majorHAnsi" w:hAnsiTheme="majorHAnsi" w:cstheme="majorHAnsi"/>
          <w:sz w:val="28"/>
          <w:szCs w:val="28"/>
          <w:lang w:val="nl-NL"/>
        </w:rPr>
        <w:t xml:space="preserve">và thôn không phải là thôn </w:t>
      </w:r>
      <w:r w:rsidR="00924E68">
        <w:rPr>
          <w:rFonts w:asciiTheme="majorHAnsi" w:hAnsiTheme="majorHAnsi" w:cstheme="majorHAnsi"/>
          <w:sz w:val="28"/>
          <w:szCs w:val="28"/>
          <w:lang w:val="nl-NL"/>
        </w:rPr>
        <w:t xml:space="preserve">đặc biệt khó khăn </w:t>
      </w:r>
      <w:r w:rsidR="00B42F47" w:rsidRPr="00BF5529">
        <w:rPr>
          <w:rFonts w:asciiTheme="majorHAnsi" w:hAnsiTheme="majorHAnsi" w:cstheme="majorHAnsi"/>
          <w:sz w:val="28"/>
          <w:szCs w:val="28"/>
          <w:lang w:val="nl-NL"/>
        </w:rPr>
        <w:t>thành một thôn mới gây lúng túng cho việc xác định địa bàn</w:t>
      </w:r>
      <w:r w:rsidR="00924E68">
        <w:rPr>
          <w:rFonts w:asciiTheme="majorHAnsi" w:hAnsiTheme="majorHAnsi" w:cstheme="majorHAnsi"/>
          <w:sz w:val="28"/>
          <w:szCs w:val="28"/>
          <w:lang w:val="nl-NL"/>
        </w:rPr>
        <w:t xml:space="preserve"> đặc biệt khó khăn</w:t>
      </w:r>
      <w:r w:rsidR="00B20275" w:rsidRPr="00BF5529">
        <w:rPr>
          <w:rStyle w:val="FootnoteReference"/>
          <w:rFonts w:asciiTheme="majorHAnsi" w:hAnsiTheme="majorHAnsi" w:cstheme="majorHAnsi"/>
          <w:sz w:val="28"/>
          <w:szCs w:val="28"/>
          <w:lang w:val="nl-NL"/>
        </w:rPr>
        <w:footnoteReference w:id="12"/>
      </w:r>
      <w:r w:rsidR="00BC122C" w:rsidRPr="00BF5529">
        <w:rPr>
          <w:rFonts w:asciiTheme="majorHAnsi" w:hAnsiTheme="majorHAnsi" w:cstheme="majorHAnsi"/>
          <w:sz w:val="28"/>
          <w:szCs w:val="28"/>
          <w:lang w:val="nl-NL"/>
        </w:rPr>
        <w:t>.</w:t>
      </w:r>
    </w:p>
    <w:p w:rsidR="00E853CC" w:rsidRPr="004B4C64" w:rsidRDefault="00E853CC" w:rsidP="00BF5529">
      <w:pPr>
        <w:spacing w:before="0" w:after="0" w:line="240" w:lineRule="auto"/>
        <w:ind w:firstLine="567"/>
        <w:jc w:val="both"/>
        <w:rPr>
          <w:rFonts w:asciiTheme="majorHAnsi" w:hAnsiTheme="majorHAnsi" w:cstheme="majorHAnsi"/>
          <w:b/>
          <w:color w:val="000000"/>
          <w:sz w:val="28"/>
          <w:szCs w:val="28"/>
          <w:highlight w:val="white"/>
          <w:lang w:val="pt-BR"/>
        </w:rPr>
      </w:pPr>
      <w:r w:rsidRPr="004B4C64">
        <w:rPr>
          <w:rFonts w:asciiTheme="majorHAnsi" w:hAnsiTheme="majorHAnsi" w:cstheme="majorHAnsi"/>
          <w:b/>
          <w:color w:val="000000"/>
          <w:sz w:val="28"/>
          <w:szCs w:val="28"/>
          <w:highlight w:val="white"/>
          <w:lang w:val="pt-BR"/>
        </w:rPr>
        <w:t>2.2.</w:t>
      </w:r>
      <w:r w:rsidR="003404EB">
        <w:rPr>
          <w:rFonts w:asciiTheme="majorHAnsi" w:hAnsiTheme="majorHAnsi" w:cstheme="majorHAnsi"/>
          <w:b/>
          <w:color w:val="000000"/>
          <w:sz w:val="28"/>
          <w:szCs w:val="28"/>
          <w:highlight w:val="white"/>
          <w:lang w:val="pt-BR"/>
        </w:rPr>
        <w:t>2</w:t>
      </w:r>
      <w:r w:rsidRPr="004B4C64">
        <w:rPr>
          <w:rFonts w:asciiTheme="majorHAnsi" w:hAnsiTheme="majorHAnsi" w:cstheme="majorHAnsi"/>
          <w:b/>
          <w:color w:val="000000"/>
          <w:sz w:val="28"/>
          <w:szCs w:val="28"/>
          <w:highlight w:val="white"/>
          <w:lang w:val="pt-BR"/>
        </w:rPr>
        <w:t xml:space="preserve">. </w:t>
      </w:r>
      <w:r w:rsidR="003404EB">
        <w:rPr>
          <w:rFonts w:asciiTheme="majorHAnsi" w:hAnsiTheme="majorHAnsi" w:cstheme="majorHAnsi"/>
          <w:b/>
          <w:color w:val="000000"/>
          <w:sz w:val="28"/>
          <w:szCs w:val="28"/>
          <w:highlight w:val="white"/>
          <w:lang w:val="pt-BR"/>
        </w:rPr>
        <w:t xml:space="preserve">Điều 4: </w:t>
      </w:r>
      <w:r w:rsidRPr="004B4C64">
        <w:rPr>
          <w:rFonts w:asciiTheme="majorHAnsi" w:hAnsiTheme="majorHAnsi" w:cstheme="majorHAnsi"/>
          <w:b/>
          <w:color w:val="000000"/>
          <w:sz w:val="28"/>
          <w:szCs w:val="28"/>
          <w:highlight w:val="white"/>
          <w:lang w:val="pt-BR"/>
        </w:rPr>
        <w:t>Tổ chức thực hiện:</w:t>
      </w:r>
    </w:p>
    <w:p w:rsidR="00E853CC" w:rsidRPr="00BF5529" w:rsidRDefault="001E1113" w:rsidP="00BF5529">
      <w:pPr>
        <w:spacing w:before="0" w:after="0" w:line="240" w:lineRule="auto"/>
        <w:ind w:firstLine="567"/>
        <w:jc w:val="both"/>
        <w:rPr>
          <w:rFonts w:asciiTheme="majorHAnsi" w:hAnsiTheme="majorHAnsi" w:cstheme="majorHAnsi"/>
          <w:color w:val="000000"/>
          <w:sz w:val="28"/>
          <w:szCs w:val="28"/>
          <w:highlight w:val="white"/>
          <w:lang w:val="pt-BR"/>
        </w:rPr>
      </w:pPr>
      <w:r w:rsidRPr="00BF5529">
        <w:rPr>
          <w:rFonts w:asciiTheme="majorHAnsi" w:hAnsiTheme="majorHAnsi" w:cstheme="majorHAnsi"/>
          <w:color w:val="000000"/>
          <w:sz w:val="28"/>
          <w:szCs w:val="28"/>
          <w:highlight w:val="white"/>
          <w:lang w:val="pt-BR"/>
        </w:rPr>
        <w:t>Giai đoạn 2021</w:t>
      </w:r>
      <w:r w:rsidR="003404EB">
        <w:rPr>
          <w:rFonts w:asciiTheme="majorHAnsi" w:hAnsiTheme="majorHAnsi" w:cstheme="majorHAnsi"/>
          <w:color w:val="000000"/>
          <w:sz w:val="28"/>
          <w:szCs w:val="28"/>
          <w:highlight w:val="white"/>
          <w:lang w:val="pt-BR"/>
        </w:rPr>
        <w:t>-2025</w:t>
      </w:r>
      <w:r w:rsidRPr="00BF5529">
        <w:rPr>
          <w:rFonts w:asciiTheme="majorHAnsi" w:hAnsiTheme="majorHAnsi" w:cstheme="majorHAnsi"/>
          <w:color w:val="000000"/>
          <w:sz w:val="28"/>
          <w:szCs w:val="28"/>
          <w:highlight w:val="white"/>
          <w:lang w:val="pt-BR"/>
        </w:rPr>
        <w:t xml:space="preserve"> trở đi sẽ có nhiều thay đổi về công nhận các địa bàn đặc biệt khó khăn</w:t>
      </w:r>
      <w:r w:rsidR="003404EB">
        <w:rPr>
          <w:rStyle w:val="FootnoteReference"/>
          <w:rFonts w:asciiTheme="majorHAnsi" w:hAnsiTheme="majorHAnsi" w:cstheme="majorHAnsi"/>
          <w:color w:val="000000"/>
          <w:sz w:val="28"/>
          <w:szCs w:val="28"/>
          <w:highlight w:val="white"/>
          <w:lang w:val="pt-BR"/>
        </w:rPr>
        <w:footnoteReference w:id="13"/>
      </w:r>
      <w:r w:rsidRPr="00BF5529">
        <w:rPr>
          <w:rFonts w:asciiTheme="majorHAnsi" w:hAnsiTheme="majorHAnsi" w:cstheme="majorHAnsi"/>
          <w:color w:val="000000"/>
          <w:sz w:val="28"/>
          <w:szCs w:val="28"/>
          <w:highlight w:val="white"/>
          <w:lang w:val="pt-BR"/>
        </w:rPr>
        <w:t>, do đó, n</w:t>
      </w:r>
      <w:r w:rsidR="00E853CC" w:rsidRPr="00BF5529">
        <w:rPr>
          <w:rFonts w:asciiTheme="majorHAnsi" w:hAnsiTheme="majorHAnsi" w:cstheme="majorHAnsi"/>
          <w:color w:val="000000"/>
          <w:sz w:val="28"/>
          <w:szCs w:val="28"/>
          <w:highlight w:val="white"/>
          <w:lang w:val="pt-BR"/>
        </w:rPr>
        <w:t>goài các nội dung nêu trong dự thảo Nghị quyết, cần bổ sung nội dung chuyển tiếp:</w:t>
      </w:r>
    </w:p>
    <w:p w:rsidR="00E853CC" w:rsidRPr="00BF5529" w:rsidRDefault="00E853CC" w:rsidP="00BF5529">
      <w:pPr>
        <w:spacing w:before="0" w:after="0" w:line="240" w:lineRule="auto"/>
        <w:ind w:firstLine="567"/>
        <w:jc w:val="both"/>
        <w:rPr>
          <w:rFonts w:asciiTheme="majorHAnsi" w:hAnsiTheme="majorHAnsi" w:cstheme="majorHAnsi"/>
          <w:color w:val="000000"/>
          <w:sz w:val="28"/>
          <w:szCs w:val="28"/>
          <w:highlight w:val="white"/>
          <w:lang w:val="pt-BR"/>
        </w:rPr>
      </w:pPr>
      <w:r w:rsidRPr="00BF5529">
        <w:rPr>
          <w:rFonts w:asciiTheme="majorHAnsi" w:hAnsiTheme="majorHAnsi" w:cstheme="majorHAnsi"/>
          <w:color w:val="000000"/>
          <w:sz w:val="28"/>
          <w:szCs w:val="28"/>
          <w:highlight w:val="white"/>
          <w:lang w:val="pt-BR"/>
        </w:rPr>
        <w:t xml:space="preserve">“Trong quá trình thực hiện, nếu có thay đổi </w:t>
      </w:r>
      <w:r w:rsidR="001E1113" w:rsidRPr="00BF5529">
        <w:rPr>
          <w:rFonts w:asciiTheme="majorHAnsi" w:hAnsiTheme="majorHAnsi" w:cstheme="majorHAnsi"/>
          <w:color w:val="000000"/>
          <w:sz w:val="28"/>
          <w:szCs w:val="28"/>
          <w:highlight w:val="white"/>
          <w:lang w:val="pt-BR"/>
        </w:rPr>
        <w:t>các nội dung trong Nghị quyết do có thay đổi về chính sách được cơ quan có thẩm quyền phê duyệt</w:t>
      </w:r>
      <w:r w:rsidRPr="00BF5529">
        <w:rPr>
          <w:rFonts w:asciiTheme="majorHAnsi" w:hAnsiTheme="majorHAnsi" w:cstheme="majorHAnsi"/>
          <w:color w:val="000000"/>
          <w:sz w:val="28"/>
          <w:szCs w:val="28"/>
          <w:highlight w:val="white"/>
          <w:lang w:val="pt-BR"/>
        </w:rPr>
        <w:t>, Ủy ban nhân dân tỉnh phối hợp với Thường trực Hội đồng nhân dân tỉnh để xem xét, báo cáo Hội đồng nhân dân tỉnh quyết định tại kỳ họp gần nhất</w:t>
      </w:r>
      <w:r w:rsidR="001E1113" w:rsidRPr="00BF5529">
        <w:rPr>
          <w:rFonts w:asciiTheme="majorHAnsi" w:hAnsiTheme="majorHAnsi" w:cstheme="majorHAnsi"/>
          <w:color w:val="000000"/>
          <w:sz w:val="28"/>
          <w:szCs w:val="28"/>
          <w:highlight w:val="white"/>
          <w:lang w:val="pt-BR"/>
        </w:rPr>
        <w:t>”.</w:t>
      </w:r>
    </w:p>
    <w:p w:rsidR="008442FC" w:rsidRPr="00200E82" w:rsidRDefault="008442FC" w:rsidP="00BF5529">
      <w:pPr>
        <w:spacing w:before="0" w:after="0" w:line="240" w:lineRule="auto"/>
        <w:ind w:firstLine="567"/>
        <w:jc w:val="both"/>
        <w:rPr>
          <w:rFonts w:asciiTheme="majorHAnsi" w:hAnsiTheme="majorHAnsi" w:cstheme="majorHAnsi"/>
          <w:b/>
          <w:sz w:val="28"/>
          <w:szCs w:val="28"/>
          <w:lang w:val="pt-BR"/>
        </w:rPr>
      </w:pPr>
      <w:r w:rsidRPr="00200E82">
        <w:rPr>
          <w:rFonts w:asciiTheme="majorHAnsi" w:hAnsiTheme="majorHAnsi" w:cstheme="majorHAnsi"/>
          <w:b/>
          <w:sz w:val="28"/>
          <w:szCs w:val="28"/>
          <w:lang w:val="pt-BR"/>
        </w:rPr>
        <w:t>2.2.</w:t>
      </w:r>
      <w:r w:rsidR="003404EB" w:rsidRPr="00200E82">
        <w:rPr>
          <w:rFonts w:asciiTheme="majorHAnsi" w:hAnsiTheme="majorHAnsi" w:cstheme="majorHAnsi"/>
          <w:b/>
          <w:sz w:val="28"/>
          <w:szCs w:val="28"/>
          <w:lang w:val="pt-BR"/>
        </w:rPr>
        <w:t>3</w:t>
      </w:r>
      <w:r w:rsidRPr="00200E82">
        <w:rPr>
          <w:rFonts w:asciiTheme="majorHAnsi" w:hAnsiTheme="majorHAnsi" w:cstheme="majorHAnsi"/>
          <w:b/>
          <w:sz w:val="28"/>
          <w:szCs w:val="28"/>
          <w:lang w:val="pt-BR"/>
        </w:rPr>
        <w:t>. Điều 5: Điều khoản thi hành:</w:t>
      </w:r>
    </w:p>
    <w:p w:rsidR="008442FC" w:rsidRPr="00AD403F" w:rsidRDefault="008442FC" w:rsidP="00BF5529">
      <w:pPr>
        <w:spacing w:before="0" w:after="0" w:line="240" w:lineRule="auto"/>
        <w:ind w:firstLine="567"/>
        <w:jc w:val="both"/>
        <w:rPr>
          <w:rFonts w:asciiTheme="majorHAnsi" w:hAnsiTheme="majorHAnsi" w:cstheme="majorHAnsi"/>
          <w:sz w:val="28"/>
          <w:szCs w:val="28"/>
          <w:lang w:val="pt-BR"/>
        </w:rPr>
      </w:pPr>
      <w:r w:rsidRPr="00AD403F">
        <w:rPr>
          <w:rFonts w:asciiTheme="majorHAnsi" w:hAnsiTheme="majorHAnsi" w:cstheme="majorHAnsi"/>
          <w:sz w:val="28"/>
          <w:szCs w:val="28"/>
          <w:lang w:val="pt-BR"/>
        </w:rPr>
        <w:t>Dự thảo Nghị quyết xác định thời điểm có hiệu lự</w:t>
      </w:r>
      <w:r w:rsidR="005F53AA" w:rsidRPr="00AD403F">
        <w:rPr>
          <w:rFonts w:asciiTheme="majorHAnsi" w:hAnsiTheme="majorHAnsi" w:cstheme="majorHAnsi"/>
          <w:sz w:val="28"/>
          <w:szCs w:val="28"/>
          <w:lang w:val="pt-BR"/>
        </w:rPr>
        <w:t xml:space="preserve">c </w:t>
      </w:r>
      <w:r w:rsidRPr="00AD403F">
        <w:rPr>
          <w:rFonts w:asciiTheme="majorHAnsi" w:hAnsiTheme="majorHAnsi" w:cstheme="majorHAnsi"/>
          <w:sz w:val="28"/>
          <w:szCs w:val="28"/>
          <w:lang w:val="pt-BR"/>
        </w:rPr>
        <w:t>cần dự kiến thời gian cụ thể</w:t>
      </w:r>
      <w:r w:rsidR="005F53AA" w:rsidRPr="00AD403F">
        <w:rPr>
          <w:rFonts w:asciiTheme="majorHAnsi" w:hAnsiTheme="majorHAnsi" w:cstheme="majorHAnsi"/>
          <w:sz w:val="28"/>
          <w:szCs w:val="28"/>
          <w:lang w:val="pt-BR"/>
        </w:rPr>
        <w:t xml:space="preserve"> phù hợp với thời điểm kết thúc năm học 2019-2020 (kéo dài do ảnh hưởng của dịch Covid-19), để chính sách áp dụng cho học sinh đang thực hiện theo Nghị quyết số 85/2016/NQ-HĐND của Hội đồng nhân dân tỉnh không bị ảnh hưởng; đồng thời xác định thời điểm hết hiệu lực của nghị quyết 85/2017/NQ-HĐND phù hợp với thời điểm có hiệu lực của nghị quyết dự kiến ban hành.</w:t>
      </w:r>
    </w:p>
    <w:p w:rsidR="008A66FF" w:rsidRPr="00BF5529" w:rsidRDefault="008A66FF" w:rsidP="00BF5529">
      <w:pPr>
        <w:spacing w:before="0" w:after="0" w:line="240" w:lineRule="auto"/>
        <w:ind w:firstLine="709"/>
        <w:jc w:val="both"/>
        <w:rPr>
          <w:rFonts w:asciiTheme="majorHAnsi" w:hAnsiTheme="majorHAnsi" w:cstheme="majorHAnsi"/>
          <w:b/>
          <w:sz w:val="28"/>
          <w:szCs w:val="28"/>
          <w:lang w:val="nl-NL"/>
        </w:rPr>
      </w:pPr>
      <w:r w:rsidRPr="00BF5529">
        <w:rPr>
          <w:rFonts w:asciiTheme="majorHAnsi" w:hAnsiTheme="majorHAnsi" w:cstheme="majorHAnsi"/>
          <w:b/>
          <w:sz w:val="28"/>
          <w:szCs w:val="28"/>
          <w:lang w:val="nl-NL"/>
        </w:rPr>
        <w:t>II</w:t>
      </w:r>
      <w:r w:rsidR="00EC2FC7" w:rsidRPr="00BF5529">
        <w:rPr>
          <w:rFonts w:asciiTheme="majorHAnsi" w:hAnsiTheme="majorHAnsi" w:cstheme="majorHAnsi"/>
          <w:b/>
          <w:sz w:val="28"/>
          <w:szCs w:val="28"/>
          <w:lang w:val="nl-NL"/>
        </w:rPr>
        <w:t>I</w:t>
      </w:r>
      <w:r w:rsidRPr="00BF5529">
        <w:rPr>
          <w:rFonts w:asciiTheme="majorHAnsi" w:hAnsiTheme="majorHAnsi" w:cstheme="majorHAnsi"/>
          <w:b/>
          <w:sz w:val="28"/>
          <w:szCs w:val="28"/>
          <w:lang w:val="nl-NL"/>
        </w:rPr>
        <w:t>. Sự phù hợp của nội dung dự thảo</w:t>
      </w:r>
      <w:r w:rsidRPr="00BF5529">
        <w:rPr>
          <w:rFonts w:asciiTheme="majorHAnsi" w:hAnsiTheme="majorHAnsi" w:cstheme="majorHAnsi"/>
          <w:sz w:val="28"/>
          <w:szCs w:val="28"/>
          <w:lang w:val="nl-NL"/>
        </w:rPr>
        <w:t xml:space="preserve"> </w:t>
      </w:r>
      <w:r w:rsidRPr="00BF5529">
        <w:rPr>
          <w:rFonts w:asciiTheme="majorHAnsi" w:hAnsiTheme="majorHAnsi" w:cstheme="majorHAnsi"/>
          <w:b/>
          <w:sz w:val="28"/>
          <w:szCs w:val="28"/>
          <w:lang w:val="nl-NL"/>
        </w:rPr>
        <w:t>nghị quyết với đường lối, chủ trương của Đảng, chính sách của Nhà nước; tình hình, điều kiện phát triển kinh tế - xã hội của địa phương</w:t>
      </w:r>
    </w:p>
    <w:p w:rsidR="008A66FF" w:rsidRPr="00BF5529" w:rsidRDefault="008A66FF" w:rsidP="00BF5529">
      <w:pPr>
        <w:spacing w:before="0" w:after="0" w:line="240" w:lineRule="auto"/>
        <w:ind w:firstLine="709"/>
        <w:jc w:val="both"/>
        <w:rPr>
          <w:rFonts w:asciiTheme="majorHAnsi" w:hAnsiTheme="majorHAnsi" w:cstheme="majorHAnsi"/>
          <w:sz w:val="28"/>
          <w:szCs w:val="28"/>
          <w:shd w:val="clear" w:color="auto" w:fill="FFFFFF"/>
          <w:lang w:val="nl-NL"/>
        </w:rPr>
      </w:pPr>
      <w:r w:rsidRPr="00BF5529">
        <w:rPr>
          <w:rFonts w:asciiTheme="majorHAnsi" w:hAnsiTheme="majorHAnsi" w:cstheme="majorHAnsi"/>
          <w:sz w:val="28"/>
          <w:szCs w:val="28"/>
          <w:lang w:val="nl-NL"/>
        </w:rPr>
        <w:lastRenderedPageBreak/>
        <w:t xml:space="preserve">Nội dung </w:t>
      </w:r>
      <w:r w:rsidRPr="00BF5529">
        <w:rPr>
          <w:rFonts w:asciiTheme="majorHAnsi" w:hAnsiTheme="majorHAnsi" w:cstheme="majorHAnsi"/>
          <w:sz w:val="28"/>
          <w:szCs w:val="28"/>
          <w:shd w:val="clear" w:color="auto" w:fill="FFFFFF"/>
          <w:lang w:val="nl-NL"/>
        </w:rPr>
        <w:t xml:space="preserve">dự thảo Nghị quyết </w:t>
      </w:r>
      <w:r w:rsidRPr="00BF5529">
        <w:rPr>
          <w:rFonts w:asciiTheme="majorHAnsi" w:hAnsiTheme="majorHAnsi" w:cstheme="majorHAnsi"/>
          <w:sz w:val="28"/>
          <w:szCs w:val="28"/>
          <w:lang w:val="nl-NL"/>
        </w:rPr>
        <w:t>được xây dựng phù hợp với đường lối, chủ trương của Đảng, chính sách của Nhà nước hiện hành.</w:t>
      </w:r>
      <w:r w:rsidRPr="00BF5529">
        <w:rPr>
          <w:rFonts w:asciiTheme="majorHAnsi" w:hAnsiTheme="majorHAnsi" w:cstheme="majorHAnsi"/>
          <w:sz w:val="28"/>
          <w:szCs w:val="28"/>
          <w:shd w:val="clear" w:color="auto" w:fill="FFFFFF"/>
          <w:lang w:val="nl-NL"/>
        </w:rPr>
        <w:t xml:space="preserve"> </w:t>
      </w:r>
      <w:r w:rsidRPr="00BF5529">
        <w:rPr>
          <w:rFonts w:asciiTheme="majorHAnsi" w:hAnsiTheme="majorHAnsi" w:cstheme="majorHAnsi"/>
          <w:sz w:val="28"/>
          <w:szCs w:val="28"/>
          <w:lang w:val="nl-NL"/>
        </w:rPr>
        <w:t>Ủy ban nhân dân tỉnh trình Hội đồng nhân dân</w:t>
      </w:r>
      <w:r w:rsidR="002C6B20">
        <w:rPr>
          <w:rFonts w:asciiTheme="majorHAnsi" w:hAnsiTheme="majorHAnsi" w:cstheme="majorHAnsi"/>
          <w:sz w:val="28"/>
          <w:szCs w:val="28"/>
          <w:lang w:val="nl-NL"/>
        </w:rPr>
        <w:t xml:space="preserve"> tỉnh</w:t>
      </w:r>
      <w:r w:rsidRPr="00BF5529">
        <w:rPr>
          <w:rFonts w:asciiTheme="majorHAnsi" w:hAnsiTheme="majorHAnsi" w:cstheme="majorHAnsi"/>
          <w:sz w:val="28"/>
          <w:szCs w:val="28"/>
          <w:lang w:val="nl-NL"/>
        </w:rPr>
        <w:t xml:space="preserve"> ban hành nghị quyết này là cần thiết, đúng quy định pháp luật.</w:t>
      </w:r>
    </w:p>
    <w:p w:rsidR="008A66FF" w:rsidRPr="00BF5529" w:rsidRDefault="000D1D1F" w:rsidP="00BF5529">
      <w:pPr>
        <w:spacing w:before="0" w:after="0" w:line="240" w:lineRule="auto"/>
        <w:ind w:firstLine="709"/>
        <w:jc w:val="both"/>
        <w:rPr>
          <w:rFonts w:asciiTheme="majorHAnsi" w:hAnsiTheme="majorHAnsi" w:cstheme="majorHAnsi"/>
          <w:b/>
          <w:sz w:val="28"/>
          <w:szCs w:val="28"/>
          <w:lang w:val="nl-NL"/>
        </w:rPr>
      </w:pPr>
      <w:r w:rsidRPr="00BF5529">
        <w:rPr>
          <w:rFonts w:asciiTheme="majorHAnsi" w:hAnsiTheme="majorHAnsi" w:cstheme="majorHAnsi"/>
          <w:b/>
          <w:sz w:val="28"/>
          <w:szCs w:val="28"/>
          <w:lang w:val="nl-NL"/>
        </w:rPr>
        <w:t>IV</w:t>
      </w:r>
      <w:r w:rsidR="008A66FF" w:rsidRPr="00BF5529">
        <w:rPr>
          <w:rFonts w:asciiTheme="majorHAnsi" w:hAnsiTheme="majorHAnsi" w:cstheme="majorHAnsi"/>
          <w:b/>
          <w:sz w:val="28"/>
          <w:szCs w:val="28"/>
          <w:lang w:val="nl-NL"/>
        </w:rPr>
        <w:t xml:space="preserve">. Tính hợp hiến, hợp pháp và tính thống nhất của dự thảo nghị quyết với hệ thống pháp luật </w:t>
      </w:r>
    </w:p>
    <w:p w:rsidR="008A66FF" w:rsidRPr="00BF5529" w:rsidRDefault="008A66FF" w:rsidP="00BF5529">
      <w:pPr>
        <w:spacing w:before="0" w:after="0" w:line="240" w:lineRule="auto"/>
        <w:ind w:firstLine="709"/>
        <w:jc w:val="both"/>
        <w:rPr>
          <w:rFonts w:asciiTheme="majorHAnsi" w:hAnsiTheme="majorHAnsi" w:cstheme="majorHAnsi"/>
          <w:sz w:val="28"/>
          <w:szCs w:val="28"/>
          <w:lang w:val="de-DE"/>
        </w:rPr>
      </w:pPr>
      <w:r w:rsidRPr="00BF5529">
        <w:rPr>
          <w:rFonts w:asciiTheme="majorHAnsi" w:hAnsiTheme="majorHAnsi" w:cstheme="majorHAnsi"/>
          <w:sz w:val="28"/>
          <w:szCs w:val="28"/>
          <w:lang w:val="nl-NL"/>
        </w:rPr>
        <w:t xml:space="preserve">Từ các căn cứ pháp lý được nêu tại mục 1 Phần I như trên, </w:t>
      </w:r>
      <w:r w:rsidRPr="00BF5529">
        <w:rPr>
          <w:rFonts w:asciiTheme="majorHAnsi" w:hAnsiTheme="majorHAnsi" w:cstheme="majorHAnsi"/>
          <w:sz w:val="28"/>
          <w:szCs w:val="28"/>
          <w:lang w:val="de-DE"/>
        </w:rPr>
        <w:t>Ban Văn hóa-Xã hội xét thấy việc dự thảo nghị quyết ban hành đảm bảo tính hợp hiến, hợp pháp và tính thống nhất với hệ thống pháp luật.</w:t>
      </w:r>
    </w:p>
    <w:p w:rsidR="008A66FF" w:rsidRPr="00BF5529" w:rsidRDefault="008A66FF" w:rsidP="00BF5529">
      <w:pPr>
        <w:spacing w:before="0" w:after="0" w:line="240" w:lineRule="auto"/>
        <w:ind w:firstLine="709"/>
        <w:jc w:val="both"/>
        <w:rPr>
          <w:rFonts w:asciiTheme="majorHAnsi" w:hAnsiTheme="majorHAnsi" w:cstheme="majorHAnsi"/>
          <w:b/>
          <w:sz w:val="28"/>
          <w:szCs w:val="28"/>
          <w:lang w:val="de-DE"/>
        </w:rPr>
      </w:pPr>
      <w:r w:rsidRPr="00BF5529">
        <w:rPr>
          <w:rFonts w:asciiTheme="majorHAnsi" w:hAnsiTheme="majorHAnsi" w:cstheme="majorHAnsi"/>
          <w:b/>
          <w:sz w:val="28"/>
          <w:szCs w:val="28"/>
          <w:lang w:val="de-DE"/>
        </w:rPr>
        <w:t>V. Kiến nghị, đề xuất:</w:t>
      </w:r>
    </w:p>
    <w:p w:rsidR="00A75FCA" w:rsidRPr="00BF5529" w:rsidRDefault="00A75FCA" w:rsidP="00BF5529">
      <w:pPr>
        <w:shd w:val="clear" w:color="auto" w:fill="FFFFFF"/>
        <w:spacing w:before="0" w:after="0" w:line="240" w:lineRule="auto"/>
        <w:ind w:firstLine="720"/>
        <w:jc w:val="both"/>
        <w:rPr>
          <w:rFonts w:asciiTheme="majorHAnsi" w:hAnsiTheme="majorHAnsi" w:cstheme="majorHAnsi"/>
          <w:sz w:val="28"/>
          <w:szCs w:val="28"/>
          <w:lang w:val="de-DE"/>
        </w:rPr>
      </w:pPr>
      <w:r w:rsidRPr="00BF5529">
        <w:rPr>
          <w:rFonts w:asciiTheme="majorHAnsi" w:hAnsiTheme="majorHAnsi" w:cstheme="majorHAnsi"/>
          <w:sz w:val="28"/>
          <w:szCs w:val="28"/>
          <w:lang w:val="de-DE"/>
        </w:rPr>
        <w:t>1. Kiến nghị:</w:t>
      </w:r>
    </w:p>
    <w:p w:rsidR="00A75FCA" w:rsidRPr="00BF5529" w:rsidRDefault="00A75FCA" w:rsidP="00BF5529">
      <w:pPr>
        <w:shd w:val="clear" w:color="auto" w:fill="FFFFFF"/>
        <w:spacing w:before="0" w:after="0" w:line="240" w:lineRule="auto"/>
        <w:ind w:firstLine="720"/>
        <w:jc w:val="both"/>
        <w:rPr>
          <w:rFonts w:asciiTheme="majorHAnsi" w:hAnsiTheme="majorHAnsi" w:cstheme="majorHAnsi"/>
          <w:sz w:val="28"/>
          <w:szCs w:val="28"/>
          <w:lang w:val="de-DE"/>
        </w:rPr>
      </w:pPr>
      <w:r w:rsidRPr="00BF5529">
        <w:rPr>
          <w:rFonts w:asciiTheme="majorHAnsi" w:hAnsiTheme="majorHAnsi" w:cstheme="majorHAnsi"/>
          <w:sz w:val="28"/>
          <w:szCs w:val="28"/>
          <w:lang w:val="de-DE"/>
        </w:rPr>
        <w:t>Trên cơ sở ý kiến thảo luận của các đại biểu tại phiên họp thẩm tra và các quy định của pháp luật có liên quan, Ban Văn hóa</w:t>
      </w:r>
      <w:r w:rsidR="002C6B20">
        <w:rPr>
          <w:rFonts w:asciiTheme="majorHAnsi" w:hAnsiTheme="majorHAnsi" w:cstheme="majorHAnsi"/>
          <w:sz w:val="28"/>
          <w:szCs w:val="28"/>
          <w:lang w:val="de-DE"/>
        </w:rPr>
        <w:t xml:space="preserve"> </w:t>
      </w:r>
      <w:r w:rsidRPr="00BF5529">
        <w:rPr>
          <w:rFonts w:asciiTheme="majorHAnsi" w:hAnsiTheme="majorHAnsi" w:cstheme="majorHAnsi"/>
          <w:sz w:val="28"/>
          <w:szCs w:val="28"/>
          <w:lang w:val="de-DE"/>
        </w:rPr>
        <w:t>-</w:t>
      </w:r>
      <w:r w:rsidR="002C6B20">
        <w:rPr>
          <w:rFonts w:asciiTheme="majorHAnsi" w:hAnsiTheme="majorHAnsi" w:cstheme="majorHAnsi"/>
          <w:sz w:val="28"/>
          <w:szCs w:val="28"/>
          <w:lang w:val="de-DE"/>
        </w:rPr>
        <w:t xml:space="preserve"> </w:t>
      </w:r>
      <w:r w:rsidRPr="00BF5529">
        <w:rPr>
          <w:rFonts w:asciiTheme="majorHAnsi" w:hAnsiTheme="majorHAnsi" w:cstheme="majorHAnsi"/>
          <w:sz w:val="28"/>
          <w:szCs w:val="28"/>
          <w:lang w:val="de-DE"/>
        </w:rPr>
        <w:t>Xã hội đề nghị Ủy ban nhân dân tỉnh tiếp thu, giải trình làm rõ một số nội dung được đề cập tại mục 2.2, phần II của báo cáo này.</w:t>
      </w:r>
    </w:p>
    <w:p w:rsidR="008442FC" w:rsidRPr="00BF5529" w:rsidRDefault="008442FC" w:rsidP="00BF5529">
      <w:pPr>
        <w:shd w:val="clear" w:color="auto" w:fill="FFFFFF"/>
        <w:spacing w:before="0" w:after="0" w:line="240" w:lineRule="auto"/>
        <w:ind w:firstLine="720"/>
        <w:jc w:val="both"/>
        <w:rPr>
          <w:rFonts w:asciiTheme="majorHAnsi" w:hAnsiTheme="majorHAnsi" w:cstheme="majorHAnsi"/>
          <w:sz w:val="28"/>
          <w:szCs w:val="28"/>
          <w:lang w:val="de-DE"/>
        </w:rPr>
      </w:pPr>
      <w:r w:rsidRPr="00BF5529">
        <w:rPr>
          <w:rFonts w:asciiTheme="majorHAnsi" w:hAnsiTheme="majorHAnsi" w:cstheme="majorHAnsi"/>
          <w:sz w:val="28"/>
          <w:szCs w:val="28"/>
          <w:lang w:val="de-DE"/>
        </w:rPr>
        <w:t>2. Đề xuất:</w:t>
      </w:r>
    </w:p>
    <w:p w:rsidR="003404EB" w:rsidRDefault="003404EB" w:rsidP="00BF5529">
      <w:pPr>
        <w:shd w:val="clear" w:color="auto" w:fill="FFFFFF"/>
        <w:spacing w:before="0" w:after="0" w:line="240" w:lineRule="auto"/>
        <w:ind w:firstLine="720"/>
        <w:jc w:val="both"/>
        <w:rPr>
          <w:rFonts w:asciiTheme="majorHAnsi" w:hAnsiTheme="majorHAnsi" w:cstheme="majorHAnsi"/>
          <w:sz w:val="28"/>
          <w:szCs w:val="28"/>
          <w:lang w:val="de-DE"/>
        </w:rPr>
      </w:pPr>
      <w:r>
        <w:rPr>
          <w:rFonts w:asciiTheme="majorHAnsi" w:hAnsiTheme="majorHAnsi" w:cstheme="majorHAnsi"/>
          <w:sz w:val="28"/>
          <w:szCs w:val="28"/>
          <w:lang w:val="de-DE"/>
        </w:rPr>
        <w:t>- Bổ sung phụ lục các trường, xã, thôn đặc biệt khó khăn đảm bảo khoảng cách tối thiểu trở lên được quy định tại khoản 1, Điều 2 Dự thảo Nghị quyết.</w:t>
      </w:r>
    </w:p>
    <w:p w:rsidR="00154F70" w:rsidRDefault="003404EB" w:rsidP="00154F70">
      <w:pPr>
        <w:shd w:val="clear" w:color="auto" w:fill="FFFFFF"/>
        <w:spacing w:before="0" w:after="0" w:line="240" w:lineRule="auto"/>
        <w:ind w:firstLine="720"/>
        <w:jc w:val="both"/>
        <w:rPr>
          <w:rFonts w:asciiTheme="majorHAnsi" w:hAnsiTheme="majorHAnsi" w:cstheme="majorHAnsi"/>
          <w:sz w:val="28"/>
          <w:szCs w:val="28"/>
          <w:lang w:val="de-DE"/>
        </w:rPr>
      </w:pPr>
      <w:r>
        <w:rPr>
          <w:rFonts w:asciiTheme="majorHAnsi" w:hAnsiTheme="majorHAnsi" w:cstheme="majorHAnsi"/>
          <w:sz w:val="28"/>
          <w:szCs w:val="28"/>
          <w:lang w:val="de-DE"/>
        </w:rPr>
        <w:t>- Thay cụm từ</w:t>
      </w:r>
      <w:r w:rsidR="001A5466">
        <w:rPr>
          <w:rFonts w:asciiTheme="majorHAnsi" w:hAnsiTheme="majorHAnsi" w:cstheme="majorHAnsi"/>
          <w:sz w:val="28"/>
          <w:szCs w:val="28"/>
          <w:lang w:val="de-DE"/>
        </w:rPr>
        <w:t xml:space="preserve"> “</w:t>
      </w:r>
      <w:r>
        <w:rPr>
          <w:rFonts w:asciiTheme="majorHAnsi" w:hAnsiTheme="majorHAnsi" w:cstheme="majorHAnsi"/>
          <w:sz w:val="28"/>
          <w:szCs w:val="28"/>
          <w:lang w:val="de-DE"/>
        </w:rPr>
        <w:t>các xã khu vực III hoặc thôn đặc biệt khó khăn theo quy định hiệ</w:t>
      </w:r>
      <w:r w:rsidR="001A5466">
        <w:rPr>
          <w:rFonts w:asciiTheme="majorHAnsi" w:hAnsiTheme="majorHAnsi" w:cstheme="majorHAnsi"/>
          <w:sz w:val="28"/>
          <w:szCs w:val="28"/>
          <w:lang w:val="de-DE"/>
        </w:rPr>
        <w:t>n hành"</w:t>
      </w:r>
      <w:r w:rsidR="0084051C">
        <w:rPr>
          <w:rFonts w:asciiTheme="majorHAnsi" w:hAnsiTheme="majorHAnsi" w:cstheme="majorHAnsi"/>
          <w:sz w:val="28"/>
          <w:szCs w:val="28"/>
          <w:lang w:val="de-DE"/>
        </w:rPr>
        <w:t xml:space="preserve">  </w:t>
      </w:r>
      <w:r>
        <w:rPr>
          <w:rFonts w:asciiTheme="majorHAnsi" w:hAnsiTheme="majorHAnsi" w:cstheme="majorHAnsi"/>
          <w:sz w:val="28"/>
          <w:szCs w:val="28"/>
          <w:lang w:val="de-DE"/>
        </w:rPr>
        <w:t>được quy định tại điểm b khoả</w:t>
      </w:r>
      <w:r w:rsidR="0084051C">
        <w:rPr>
          <w:rFonts w:asciiTheme="majorHAnsi" w:hAnsiTheme="majorHAnsi" w:cstheme="majorHAnsi"/>
          <w:sz w:val="28"/>
          <w:szCs w:val="28"/>
          <w:lang w:val="de-DE"/>
        </w:rPr>
        <w:t>n</w:t>
      </w:r>
      <w:r w:rsidR="00924E68">
        <w:rPr>
          <w:rFonts w:asciiTheme="majorHAnsi" w:hAnsiTheme="majorHAnsi" w:cstheme="majorHAnsi"/>
          <w:sz w:val="28"/>
          <w:szCs w:val="28"/>
          <w:lang w:val="de-DE"/>
        </w:rPr>
        <w:t xml:space="preserve"> 1</w:t>
      </w:r>
      <w:r>
        <w:rPr>
          <w:rFonts w:asciiTheme="majorHAnsi" w:hAnsiTheme="majorHAnsi" w:cstheme="majorHAnsi"/>
          <w:sz w:val="28"/>
          <w:szCs w:val="28"/>
          <w:lang w:val="de-DE"/>
        </w:rPr>
        <w:t xml:space="preserve">; điểm b khoản 2 của Điều 2 dự thảo Nghị quyết bằng cụm từ </w:t>
      </w:r>
      <w:r w:rsidR="001A5466">
        <w:rPr>
          <w:rFonts w:asciiTheme="majorHAnsi" w:hAnsiTheme="majorHAnsi" w:cstheme="majorHAnsi"/>
          <w:sz w:val="28"/>
          <w:szCs w:val="28"/>
          <w:lang w:val="de-DE"/>
        </w:rPr>
        <w:t>“</w:t>
      </w:r>
      <w:r w:rsidR="00154F70">
        <w:rPr>
          <w:rFonts w:asciiTheme="majorHAnsi" w:hAnsiTheme="majorHAnsi" w:cstheme="majorHAnsi"/>
          <w:sz w:val="28"/>
          <w:szCs w:val="28"/>
          <w:lang w:val="de-DE"/>
        </w:rPr>
        <w:t>các xã khu vực III hoặc thôn đặc biệt khó khăn thuộc xã khu vự</w:t>
      </w:r>
      <w:r w:rsidR="001A5466">
        <w:rPr>
          <w:rFonts w:asciiTheme="majorHAnsi" w:hAnsiTheme="majorHAnsi" w:cstheme="majorHAnsi"/>
          <w:sz w:val="28"/>
          <w:szCs w:val="28"/>
          <w:lang w:val="de-DE"/>
        </w:rPr>
        <w:t>c II</w:t>
      </w:r>
      <w:r w:rsidR="00924E68" w:rsidRPr="00BF5529">
        <w:rPr>
          <w:rFonts w:asciiTheme="majorHAnsi" w:hAnsiTheme="majorHAnsi" w:cstheme="majorHAnsi"/>
          <w:color w:val="000000"/>
          <w:sz w:val="28"/>
          <w:szCs w:val="28"/>
          <w:highlight w:val="white"/>
          <w:lang w:val="pt-BR"/>
        </w:rPr>
        <w:t>”</w:t>
      </w:r>
      <w:r w:rsidR="00154F70">
        <w:rPr>
          <w:rFonts w:asciiTheme="majorHAnsi" w:hAnsiTheme="majorHAnsi" w:cstheme="majorHAnsi"/>
          <w:sz w:val="28"/>
          <w:szCs w:val="28"/>
          <w:lang w:val="de-DE"/>
        </w:rPr>
        <w:t xml:space="preserve"> để đảm bảo tính thống nhất </w:t>
      </w:r>
      <w:r w:rsidR="00924E68">
        <w:rPr>
          <w:rFonts w:asciiTheme="majorHAnsi" w:hAnsiTheme="majorHAnsi" w:cstheme="majorHAnsi"/>
          <w:sz w:val="28"/>
          <w:szCs w:val="28"/>
          <w:lang w:val="de-DE"/>
        </w:rPr>
        <w:t>khi</w:t>
      </w:r>
      <w:r w:rsidR="00154F70">
        <w:rPr>
          <w:rFonts w:asciiTheme="majorHAnsi" w:hAnsiTheme="majorHAnsi" w:cstheme="majorHAnsi"/>
          <w:sz w:val="28"/>
          <w:szCs w:val="28"/>
          <w:lang w:val="de-DE"/>
        </w:rPr>
        <w:t xml:space="preserve"> thực hiện Nghị quyết.</w:t>
      </w:r>
    </w:p>
    <w:p w:rsidR="004B4C64" w:rsidRDefault="00154F70" w:rsidP="00BF5529">
      <w:pPr>
        <w:shd w:val="clear" w:color="auto" w:fill="FFFFFF"/>
        <w:spacing w:before="0" w:after="0" w:line="240" w:lineRule="auto"/>
        <w:ind w:firstLine="720"/>
        <w:jc w:val="both"/>
        <w:rPr>
          <w:rFonts w:asciiTheme="majorHAnsi" w:hAnsiTheme="majorHAnsi" w:cstheme="majorHAnsi"/>
          <w:sz w:val="28"/>
          <w:szCs w:val="28"/>
          <w:lang w:val="de-DE"/>
        </w:rPr>
      </w:pPr>
      <w:r>
        <w:rPr>
          <w:rFonts w:asciiTheme="majorHAnsi" w:hAnsiTheme="majorHAnsi" w:cstheme="majorHAnsi"/>
          <w:sz w:val="28"/>
          <w:szCs w:val="28"/>
          <w:lang w:val="de-DE"/>
        </w:rPr>
        <w:t>- Đối với</w:t>
      </w:r>
      <w:r w:rsidR="004B4C64">
        <w:rPr>
          <w:rFonts w:asciiTheme="majorHAnsi" w:hAnsiTheme="majorHAnsi" w:cstheme="majorHAnsi"/>
          <w:sz w:val="28"/>
          <w:szCs w:val="28"/>
          <w:lang w:val="de-DE"/>
        </w:rPr>
        <w:t xml:space="preserve"> Phụ lục kèm theo Nghị quyết: </w:t>
      </w:r>
    </w:p>
    <w:p w:rsidR="004B4C64" w:rsidRDefault="00154F70" w:rsidP="00BF5529">
      <w:pPr>
        <w:shd w:val="clear" w:color="auto" w:fill="FFFFFF"/>
        <w:spacing w:before="0" w:after="0" w:line="240" w:lineRule="auto"/>
        <w:ind w:firstLine="720"/>
        <w:jc w:val="both"/>
        <w:rPr>
          <w:rFonts w:asciiTheme="majorHAnsi" w:hAnsiTheme="majorHAnsi" w:cstheme="majorHAnsi"/>
          <w:sz w:val="28"/>
          <w:szCs w:val="28"/>
          <w:lang w:val="de-DE"/>
        </w:rPr>
      </w:pPr>
      <w:r>
        <w:rPr>
          <w:rFonts w:asciiTheme="majorHAnsi" w:hAnsiTheme="majorHAnsi" w:cstheme="majorHAnsi"/>
          <w:sz w:val="28"/>
          <w:szCs w:val="28"/>
          <w:lang w:val="de-DE"/>
        </w:rPr>
        <w:t>+</w:t>
      </w:r>
      <w:r w:rsidR="004B4C64">
        <w:rPr>
          <w:rFonts w:asciiTheme="majorHAnsi" w:hAnsiTheme="majorHAnsi" w:cstheme="majorHAnsi"/>
          <w:sz w:val="28"/>
          <w:szCs w:val="28"/>
          <w:lang w:val="de-DE"/>
        </w:rPr>
        <w:t xml:space="preserve"> Phụ lục cần có ghi chú tên văn bản quy phạm pháp luật đang điều chỉnh các nội dung trong phụ lục để đảm bảo tính hợp pháp.</w:t>
      </w:r>
    </w:p>
    <w:p w:rsidR="004B4C64" w:rsidRDefault="00154F70" w:rsidP="00BF5529">
      <w:pPr>
        <w:shd w:val="clear" w:color="auto" w:fill="FFFFFF"/>
        <w:spacing w:before="0" w:after="0" w:line="240" w:lineRule="auto"/>
        <w:ind w:firstLine="720"/>
        <w:jc w:val="both"/>
        <w:rPr>
          <w:rFonts w:asciiTheme="majorHAnsi" w:hAnsiTheme="majorHAnsi" w:cstheme="majorHAnsi"/>
          <w:sz w:val="28"/>
          <w:szCs w:val="28"/>
          <w:lang w:val="de-DE"/>
        </w:rPr>
      </w:pPr>
      <w:r>
        <w:rPr>
          <w:rFonts w:asciiTheme="majorHAnsi" w:hAnsiTheme="majorHAnsi" w:cstheme="majorHAnsi"/>
          <w:sz w:val="28"/>
          <w:szCs w:val="28"/>
          <w:lang w:val="de-DE"/>
        </w:rPr>
        <w:t>+</w:t>
      </w:r>
      <w:r w:rsidR="004B4C64">
        <w:rPr>
          <w:rFonts w:asciiTheme="majorHAnsi" w:hAnsiTheme="majorHAnsi" w:cstheme="majorHAnsi"/>
          <w:sz w:val="28"/>
          <w:szCs w:val="28"/>
          <w:lang w:val="de-DE"/>
        </w:rPr>
        <w:t xml:space="preserve"> Điều chỉnh các nội dung như đã đề cập trong báo cáo này đối với phần phụ lục.</w:t>
      </w:r>
    </w:p>
    <w:p w:rsidR="007444E3" w:rsidRPr="00154F70" w:rsidRDefault="00154F70" w:rsidP="00154F70">
      <w:pPr>
        <w:shd w:val="clear" w:color="auto" w:fill="FFFFFF"/>
        <w:spacing w:before="0" w:after="0" w:line="240" w:lineRule="auto"/>
        <w:ind w:firstLine="720"/>
        <w:jc w:val="both"/>
        <w:rPr>
          <w:rFonts w:asciiTheme="majorHAnsi" w:hAnsiTheme="majorHAnsi" w:cstheme="majorHAnsi"/>
          <w:sz w:val="28"/>
          <w:szCs w:val="28"/>
          <w:lang w:val="de-DE"/>
        </w:rPr>
      </w:pPr>
      <w:r>
        <w:rPr>
          <w:rFonts w:asciiTheme="majorHAnsi" w:hAnsiTheme="majorHAnsi" w:cstheme="majorHAnsi"/>
          <w:sz w:val="28"/>
          <w:szCs w:val="28"/>
          <w:lang w:val="de-DE"/>
        </w:rPr>
        <w:t>+</w:t>
      </w:r>
      <w:r w:rsidR="004B4C64">
        <w:rPr>
          <w:rFonts w:asciiTheme="majorHAnsi" w:hAnsiTheme="majorHAnsi" w:cstheme="majorHAnsi"/>
          <w:sz w:val="28"/>
          <w:szCs w:val="28"/>
          <w:lang w:val="de-DE"/>
        </w:rPr>
        <w:t xml:space="preserve"> Trình bày phụ lục theo hướng khoa học, dễ hiểu, không gây nhầm lẫn.</w:t>
      </w:r>
    </w:p>
    <w:p w:rsidR="008A66FF" w:rsidRPr="00BF5529" w:rsidRDefault="008A66FF" w:rsidP="00BF5529">
      <w:pPr>
        <w:spacing w:before="0" w:after="0" w:line="240" w:lineRule="auto"/>
        <w:ind w:firstLine="709"/>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Trên đây là ý kiến thẩm tra của Ban Văn hóa - Xã hội về</w:t>
      </w:r>
      <w:r w:rsidR="001A5466">
        <w:rPr>
          <w:rFonts w:asciiTheme="majorHAnsi" w:hAnsiTheme="majorHAnsi" w:cstheme="majorHAnsi"/>
          <w:sz w:val="28"/>
          <w:szCs w:val="28"/>
          <w:lang w:val="nl-NL"/>
        </w:rPr>
        <w:t xml:space="preserve"> </w:t>
      </w:r>
      <w:r w:rsidR="00EC2FC7" w:rsidRPr="00BF5529">
        <w:rPr>
          <w:rFonts w:asciiTheme="majorHAnsi" w:hAnsiTheme="majorHAnsi" w:cstheme="majorHAnsi"/>
          <w:sz w:val="28"/>
          <w:szCs w:val="28"/>
          <w:lang w:val="nl-NL"/>
        </w:rPr>
        <w:t>dự thảo Nghị quyết về quy định cụ thể về khoảng cách và địa bàn làm căn cứ xác định học sinh không thể đến trường và trở về nhà trong ngày; quy định tỷ lệ khoán kinh phí phục vụ việc nấu ăn cho học sinh.</w:t>
      </w:r>
      <w:r w:rsidRPr="00BF5529">
        <w:rPr>
          <w:rFonts w:asciiTheme="majorHAnsi" w:hAnsiTheme="majorHAnsi" w:cstheme="majorHAnsi"/>
          <w:sz w:val="28"/>
          <w:szCs w:val="28"/>
          <w:lang w:val="nl-NL"/>
        </w:rPr>
        <w:t xml:space="preserve"> Đề nghị cơ quan trình báo cáo tiếp thu các ý kiến của đại biểu để giải trình tại kỳ họp.</w:t>
      </w:r>
    </w:p>
    <w:p w:rsidR="008A66FF" w:rsidRPr="00BF5529" w:rsidRDefault="008A66FF" w:rsidP="00BF5529">
      <w:pPr>
        <w:spacing w:before="0" w:after="0" w:line="240" w:lineRule="auto"/>
        <w:ind w:firstLine="709"/>
        <w:jc w:val="both"/>
        <w:rPr>
          <w:rFonts w:asciiTheme="majorHAnsi" w:hAnsiTheme="majorHAnsi" w:cstheme="majorHAnsi"/>
          <w:sz w:val="28"/>
          <w:szCs w:val="28"/>
          <w:lang w:val="nl-NL"/>
        </w:rPr>
      </w:pPr>
      <w:r w:rsidRPr="00BF5529">
        <w:rPr>
          <w:rFonts w:asciiTheme="majorHAnsi" w:hAnsiTheme="majorHAnsi" w:cstheme="majorHAnsi"/>
          <w:sz w:val="28"/>
          <w:szCs w:val="28"/>
          <w:lang w:val="nl-NL"/>
        </w:rPr>
        <w:t xml:space="preserve">Kính trình Hội đồng nhân dân tỉnh kỳ họp thứ </w:t>
      </w:r>
      <w:r w:rsidR="00EC2FC7" w:rsidRPr="00BF5529">
        <w:rPr>
          <w:rFonts w:asciiTheme="majorHAnsi" w:hAnsiTheme="majorHAnsi" w:cstheme="majorHAnsi"/>
          <w:sz w:val="28"/>
          <w:szCs w:val="28"/>
          <w:lang w:val="nl-NL"/>
        </w:rPr>
        <w:t xml:space="preserve">10 </w:t>
      </w:r>
      <w:r w:rsidRPr="00BF5529">
        <w:rPr>
          <w:rFonts w:asciiTheme="majorHAnsi" w:hAnsiTheme="majorHAnsi" w:cstheme="majorHAnsi"/>
          <w:sz w:val="28"/>
          <w:szCs w:val="28"/>
          <w:lang w:val="nl-NL"/>
        </w:rPr>
        <w:t>xem xét, quyết định./.</w:t>
      </w:r>
    </w:p>
    <w:p w:rsidR="008A66FF" w:rsidRPr="004170D4" w:rsidRDefault="008A66FF" w:rsidP="008A66FF">
      <w:pPr>
        <w:spacing w:before="120" w:after="0" w:line="240" w:lineRule="auto"/>
        <w:ind w:firstLine="709"/>
        <w:jc w:val="both"/>
        <w:rPr>
          <w:sz w:val="10"/>
          <w:szCs w:val="28"/>
          <w:lang w:val="nl-NL"/>
        </w:rPr>
      </w:pPr>
    </w:p>
    <w:tbl>
      <w:tblPr>
        <w:tblW w:w="4869" w:type="pct"/>
        <w:tblLook w:val="01E0" w:firstRow="1" w:lastRow="1" w:firstColumn="1" w:lastColumn="1" w:noHBand="0" w:noVBand="0"/>
      </w:tblPr>
      <w:tblGrid>
        <w:gridCol w:w="4366"/>
        <w:gridCol w:w="4788"/>
      </w:tblGrid>
      <w:tr w:rsidR="008A66FF" w:rsidRPr="00E90AFE" w:rsidTr="00542940">
        <w:tc>
          <w:tcPr>
            <w:tcW w:w="2385" w:type="pct"/>
            <w:shd w:val="clear" w:color="auto" w:fill="auto"/>
          </w:tcPr>
          <w:p w:rsidR="008A66FF" w:rsidRPr="00A11224" w:rsidRDefault="008A66FF" w:rsidP="004170D4">
            <w:pPr>
              <w:spacing w:before="0" w:after="0" w:line="240" w:lineRule="auto"/>
              <w:rPr>
                <w:b/>
                <w:i/>
                <w:lang w:val="nl-NL"/>
              </w:rPr>
            </w:pPr>
            <w:r w:rsidRPr="00A11224">
              <w:rPr>
                <w:b/>
                <w:i/>
                <w:lang w:val="nl-NL"/>
              </w:rPr>
              <w:t>Nơi nhận:</w:t>
            </w:r>
          </w:p>
          <w:p w:rsidR="008D54B9" w:rsidRDefault="008D54B9" w:rsidP="004170D4">
            <w:pPr>
              <w:spacing w:before="0" w:after="0" w:line="240" w:lineRule="auto"/>
              <w:jc w:val="both"/>
              <w:rPr>
                <w:rFonts w:eastAsia="Times New Roman"/>
                <w:sz w:val="22"/>
                <w:lang w:val="nl-NL"/>
              </w:rPr>
            </w:pPr>
            <w:r>
              <w:rPr>
                <w:rFonts w:eastAsia="Times New Roman"/>
                <w:sz w:val="22"/>
                <w:lang w:val="nl-NL"/>
              </w:rPr>
              <w:t>- Thường trực HĐND tỉnh (b/c);</w:t>
            </w:r>
          </w:p>
          <w:p w:rsidR="008D54B9" w:rsidRDefault="008D54B9" w:rsidP="004170D4">
            <w:pPr>
              <w:spacing w:before="0" w:after="0" w:line="240" w:lineRule="auto"/>
              <w:jc w:val="both"/>
              <w:rPr>
                <w:rFonts w:eastAsia="Times New Roman"/>
                <w:sz w:val="22"/>
                <w:lang w:val="nl-NL"/>
              </w:rPr>
            </w:pPr>
            <w:r>
              <w:rPr>
                <w:rFonts w:eastAsia="Times New Roman"/>
                <w:sz w:val="22"/>
                <w:lang w:val="nl-NL"/>
              </w:rPr>
              <w:t>- Ủy ban nhân dân tỉnh;</w:t>
            </w:r>
          </w:p>
          <w:p w:rsidR="008D54B9" w:rsidRDefault="008D54B9" w:rsidP="004170D4">
            <w:pPr>
              <w:spacing w:before="0" w:after="0" w:line="240" w:lineRule="auto"/>
              <w:jc w:val="both"/>
              <w:rPr>
                <w:rFonts w:eastAsia="Times New Roman"/>
                <w:sz w:val="22"/>
                <w:lang w:val="nl-NL"/>
              </w:rPr>
            </w:pPr>
            <w:r>
              <w:rPr>
                <w:rFonts w:eastAsia="Times New Roman"/>
                <w:sz w:val="22"/>
                <w:lang w:val="nl-NL"/>
              </w:rPr>
              <w:t>- Đại biểu HĐND tỉnh;</w:t>
            </w:r>
          </w:p>
          <w:p w:rsidR="008D54B9" w:rsidRDefault="008D54B9" w:rsidP="004170D4">
            <w:pPr>
              <w:spacing w:before="0" w:after="0" w:line="240" w:lineRule="auto"/>
              <w:jc w:val="both"/>
              <w:rPr>
                <w:rFonts w:eastAsia="Times New Roman"/>
                <w:sz w:val="22"/>
                <w:lang w:val="nl-NL"/>
              </w:rPr>
            </w:pPr>
            <w:r>
              <w:rPr>
                <w:rFonts w:eastAsia="Times New Roman"/>
                <w:sz w:val="22"/>
                <w:lang w:val="nl-NL"/>
              </w:rPr>
              <w:t>- Lãnh đạo Văn phòng HĐND tỉnh;</w:t>
            </w:r>
          </w:p>
          <w:p w:rsidR="008A66FF" w:rsidRPr="00A11224" w:rsidRDefault="008D54B9" w:rsidP="004170D4">
            <w:pPr>
              <w:spacing w:before="0" w:after="0" w:line="240" w:lineRule="auto"/>
              <w:rPr>
                <w:lang w:val="nl-NL"/>
              </w:rPr>
            </w:pPr>
            <w:r>
              <w:rPr>
                <w:rFonts w:eastAsia="Times New Roman"/>
                <w:sz w:val="22"/>
                <w:lang w:val="sv-SE"/>
              </w:rPr>
              <w:t xml:space="preserve">- Lưu: VT, VH-XH </w:t>
            </w:r>
            <w:r>
              <w:rPr>
                <w:rFonts w:eastAsia="Times New Roman"/>
                <w:i/>
                <w:sz w:val="22"/>
                <w:lang w:val="sv-SE"/>
              </w:rPr>
              <w:t>(Vi).</w:t>
            </w:r>
          </w:p>
        </w:tc>
        <w:tc>
          <w:tcPr>
            <w:tcW w:w="2615" w:type="pct"/>
            <w:shd w:val="clear" w:color="auto" w:fill="auto"/>
          </w:tcPr>
          <w:p w:rsidR="008A66FF" w:rsidRPr="00E90AFE" w:rsidRDefault="008A66FF" w:rsidP="004170D4">
            <w:pPr>
              <w:spacing w:before="0" w:after="0" w:line="240" w:lineRule="auto"/>
              <w:jc w:val="center"/>
              <w:rPr>
                <w:b/>
                <w:sz w:val="28"/>
                <w:szCs w:val="28"/>
              </w:rPr>
            </w:pPr>
            <w:r w:rsidRPr="00E90AFE">
              <w:rPr>
                <w:b/>
                <w:sz w:val="28"/>
                <w:szCs w:val="28"/>
              </w:rPr>
              <w:t>TM. BAN VĂN HÓA-XÃ HỘI</w:t>
            </w:r>
          </w:p>
          <w:p w:rsidR="008A66FF" w:rsidRDefault="00332F34" w:rsidP="004170D4">
            <w:pPr>
              <w:spacing w:before="0" w:after="0" w:line="240" w:lineRule="auto"/>
              <w:jc w:val="center"/>
              <w:rPr>
                <w:b/>
                <w:sz w:val="28"/>
                <w:szCs w:val="28"/>
              </w:rPr>
            </w:pPr>
            <w:r>
              <w:rPr>
                <w:b/>
                <w:sz w:val="28"/>
                <w:szCs w:val="28"/>
              </w:rPr>
              <w:t xml:space="preserve">KT. </w:t>
            </w:r>
            <w:r w:rsidR="008A66FF" w:rsidRPr="00E90AFE">
              <w:rPr>
                <w:b/>
                <w:sz w:val="28"/>
                <w:szCs w:val="28"/>
              </w:rPr>
              <w:t>TRƯỞNG BAN</w:t>
            </w:r>
          </w:p>
          <w:p w:rsidR="004170D4" w:rsidRPr="00E90AFE" w:rsidRDefault="004170D4" w:rsidP="004170D4">
            <w:pPr>
              <w:spacing w:before="0" w:after="0" w:line="240" w:lineRule="auto"/>
              <w:jc w:val="center"/>
              <w:rPr>
                <w:b/>
                <w:sz w:val="28"/>
                <w:szCs w:val="28"/>
              </w:rPr>
            </w:pPr>
            <w:r>
              <w:rPr>
                <w:b/>
                <w:sz w:val="28"/>
                <w:szCs w:val="28"/>
              </w:rPr>
              <w:t>PHÓ TRƯỞNG BAN</w:t>
            </w:r>
          </w:p>
          <w:p w:rsidR="004170D4" w:rsidRDefault="00891D4F" w:rsidP="004170D4">
            <w:pPr>
              <w:spacing w:before="0" w:after="0" w:line="240" w:lineRule="auto"/>
              <w:jc w:val="center"/>
              <w:rPr>
                <w:b/>
                <w:sz w:val="28"/>
                <w:szCs w:val="28"/>
              </w:rPr>
            </w:pPr>
            <w:r>
              <w:rPr>
                <w:b/>
                <w:sz w:val="28"/>
                <w:szCs w:val="28"/>
              </w:rPr>
              <w:t>Đã ký</w:t>
            </w:r>
            <w:bookmarkStart w:id="0" w:name="_GoBack"/>
            <w:bookmarkEnd w:id="0"/>
          </w:p>
          <w:p w:rsidR="004170D4" w:rsidRPr="00E90AFE" w:rsidRDefault="004170D4" w:rsidP="004170D4">
            <w:pPr>
              <w:spacing w:before="0" w:after="0" w:line="240" w:lineRule="auto"/>
              <w:jc w:val="center"/>
              <w:rPr>
                <w:b/>
                <w:sz w:val="28"/>
                <w:szCs w:val="28"/>
              </w:rPr>
            </w:pPr>
          </w:p>
          <w:p w:rsidR="008A66FF" w:rsidRPr="00E90AFE" w:rsidRDefault="00154F70" w:rsidP="004170D4">
            <w:pPr>
              <w:spacing w:before="0" w:after="0" w:line="240" w:lineRule="auto"/>
              <w:rPr>
                <w:b/>
                <w:sz w:val="28"/>
                <w:szCs w:val="28"/>
              </w:rPr>
            </w:pPr>
            <w:r>
              <w:rPr>
                <w:b/>
                <w:sz w:val="28"/>
                <w:szCs w:val="28"/>
              </w:rPr>
              <w:t xml:space="preserve">                    </w:t>
            </w:r>
            <w:r w:rsidR="00924E68">
              <w:rPr>
                <w:b/>
                <w:sz w:val="28"/>
                <w:szCs w:val="28"/>
              </w:rPr>
              <w:t>Huỳnh Thị Hồng</w:t>
            </w:r>
          </w:p>
        </w:tc>
      </w:tr>
    </w:tbl>
    <w:p w:rsidR="00B22E21" w:rsidRPr="008A66FF" w:rsidRDefault="00B22E21" w:rsidP="00924E68">
      <w:pPr>
        <w:spacing w:after="0"/>
        <w:jc w:val="both"/>
        <w:rPr>
          <w:color w:val="000000"/>
          <w:sz w:val="28"/>
          <w:szCs w:val="28"/>
        </w:rPr>
      </w:pPr>
    </w:p>
    <w:sectPr w:rsidR="00B22E21" w:rsidRPr="008A66FF" w:rsidSect="00924E68">
      <w:headerReference w:type="default" r:id="rId8"/>
      <w:footerReference w:type="default" r:id="rId9"/>
      <w:pgSz w:w="11906" w:h="16838" w:code="9"/>
      <w:pgMar w:top="1134" w:right="102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E47" w:rsidRDefault="00F82E47" w:rsidP="0040383A">
      <w:pPr>
        <w:spacing w:before="0" w:after="0" w:line="240" w:lineRule="auto"/>
      </w:pPr>
      <w:r>
        <w:separator/>
      </w:r>
    </w:p>
  </w:endnote>
  <w:endnote w:type="continuationSeparator" w:id="0">
    <w:p w:rsidR="00F82E47" w:rsidRDefault="00F82E47" w:rsidP="004038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29" w:rsidRDefault="00BF5529">
    <w:pPr>
      <w:pStyle w:val="Footer"/>
      <w:jc w:val="right"/>
    </w:pPr>
  </w:p>
  <w:p w:rsidR="00BF5529" w:rsidRDefault="00BF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E47" w:rsidRDefault="00F82E47" w:rsidP="0040383A">
      <w:pPr>
        <w:spacing w:before="0" w:after="0" w:line="240" w:lineRule="auto"/>
      </w:pPr>
      <w:r>
        <w:separator/>
      </w:r>
    </w:p>
  </w:footnote>
  <w:footnote w:type="continuationSeparator" w:id="0">
    <w:p w:rsidR="00F82E47" w:rsidRDefault="00F82E47" w:rsidP="0040383A">
      <w:pPr>
        <w:spacing w:before="0" w:after="0" w:line="240" w:lineRule="auto"/>
      </w:pPr>
      <w:r>
        <w:continuationSeparator/>
      </w:r>
    </w:p>
  </w:footnote>
  <w:footnote w:id="1">
    <w:p w:rsidR="00BF3D1D" w:rsidRDefault="00BF3D1D" w:rsidP="00E22DE0">
      <w:pPr>
        <w:pStyle w:val="FootnoteText"/>
        <w:jc w:val="both"/>
      </w:pPr>
      <w:r>
        <w:rPr>
          <w:rStyle w:val="FootnoteReference"/>
        </w:rPr>
        <w:footnoteRef/>
      </w:r>
      <w:r>
        <w:t xml:space="preserve"> </w:t>
      </w:r>
      <w:proofErr w:type="gramStart"/>
      <w:r>
        <w:t>Sở Kế hoạch và Đầu tư; UBND Huyện Đăk Hà; UBND Huyện Đăkglei.</w:t>
      </w:r>
      <w:proofErr w:type="gramEnd"/>
    </w:p>
  </w:footnote>
  <w:footnote w:id="2">
    <w:p w:rsidR="00B428D8" w:rsidRDefault="00B428D8" w:rsidP="00E22DE0">
      <w:pPr>
        <w:pStyle w:val="FootnoteText"/>
        <w:jc w:val="both"/>
      </w:pPr>
      <w:r>
        <w:rPr>
          <w:rStyle w:val="FootnoteReference"/>
        </w:rPr>
        <w:footnoteRef/>
      </w:r>
      <w:r>
        <w:t xml:space="preserve"> </w:t>
      </w:r>
      <w:r w:rsidR="00E22DE0">
        <w:t xml:space="preserve">Báo cáo Số 122/BC-GDĐT ngày 22/5/2020 “ </w:t>
      </w:r>
      <w:r w:rsidR="00E22DE0" w:rsidRPr="00B428D8">
        <w:rPr>
          <w:bCs/>
          <w:sz w:val="22"/>
          <w:szCs w:val="22"/>
        </w:rPr>
        <w:t>V/v tổng hợp và giải trình ý kiến góp ý đối với dự thảo Nghị quyết của HĐND tỉnh về “Quy định cụ thể về khoảng cách và địa bàn làm căn cứ xác định học sinh không thể đi đến trường và trở về nhà trong ngày; quy định cụ thể về tỷ lệ khoán kinh phí phục vụ việc nấu ăn cho học sinh”</w:t>
      </w:r>
    </w:p>
  </w:footnote>
  <w:footnote w:id="3">
    <w:p w:rsidR="00E22DE0" w:rsidRDefault="00E22DE0" w:rsidP="00E22DE0">
      <w:pPr>
        <w:pStyle w:val="FootnoteText"/>
        <w:jc w:val="both"/>
      </w:pPr>
      <w:r>
        <w:rPr>
          <w:rStyle w:val="FootnoteReference"/>
        </w:rPr>
        <w:footnoteRef/>
      </w:r>
      <w:r>
        <w:t xml:space="preserve"> Báo cáo Số 122/BC-GDĐT ngày 29/5/2020 “</w:t>
      </w:r>
      <w:r w:rsidRPr="00B428D8">
        <w:rPr>
          <w:bCs/>
          <w:sz w:val="22"/>
          <w:szCs w:val="26"/>
        </w:rPr>
        <w:t>V/v tiếp thu, giải trình ý kiến thẩm định của Sở Tư pháp đối với dự thảo Nghị quyết của HĐND tỉnh về “Quy định khoảng cách và địa bàn để xác định học sinh không thể đến trường và trở về nhà trong ngày; quy định tỷ lệ khoán kinh phí phục vụ việc nấu ăn cho học sinh”</w:t>
      </w:r>
    </w:p>
  </w:footnote>
  <w:footnote w:id="4">
    <w:p w:rsidR="00EF4A59" w:rsidRPr="00C95A46" w:rsidRDefault="00EF4A59" w:rsidP="00C95A46">
      <w:pPr>
        <w:spacing w:before="0" w:after="0" w:line="240" w:lineRule="auto"/>
        <w:jc w:val="both"/>
        <w:rPr>
          <w:sz w:val="22"/>
          <w:lang w:val="nl-NL"/>
        </w:rPr>
      </w:pPr>
      <w:r>
        <w:rPr>
          <w:rStyle w:val="FootnoteReference"/>
        </w:rPr>
        <w:footnoteRef/>
      </w:r>
      <w:r w:rsidRPr="00EF4A59">
        <w:rPr>
          <w:sz w:val="22"/>
        </w:rPr>
        <w:t xml:space="preserve"> </w:t>
      </w:r>
      <w:r w:rsidRPr="00C95A46">
        <w:rPr>
          <w:sz w:val="22"/>
        </w:rPr>
        <w:t xml:space="preserve">- </w:t>
      </w:r>
      <w:r w:rsidRPr="00C95A46">
        <w:rPr>
          <w:sz w:val="22"/>
          <w:lang w:val="nl-NL"/>
        </w:rPr>
        <w:t>Quyết định số 582/QĐ-TTg ngày 28/4/2017 của Thủ tướng Chính phủ “Phê duyệt danh sách thôn đặc biệt khó khăn, xã khu vực III, khu vực II, khu vực I thuộc vùng dân tộc thiểu số và miền núi giai đoạn 2016-2020”.</w:t>
      </w:r>
    </w:p>
    <w:p w:rsidR="00C95A46" w:rsidRPr="00200E82" w:rsidRDefault="00EF4A59" w:rsidP="00C95A46">
      <w:pPr>
        <w:pStyle w:val="FootnoteText"/>
        <w:jc w:val="both"/>
        <w:rPr>
          <w:sz w:val="22"/>
          <w:szCs w:val="22"/>
          <w:lang w:val="nl-NL"/>
        </w:rPr>
      </w:pPr>
      <w:r w:rsidRPr="00C95A46">
        <w:rPr>
          <w:sz w:val="22"/>
          <w:szCs w:val="22"/>
          <w:lang w:val="nl-NL"/>
        </w:rPr>
        <w:t xml:space="preserve">- Quyết định số 103/QĐ-TTg ngày 22/01/2019 của Thủ tướng Chính phủ “Phê duyệt bổ sung, điều chỉnh và đổi tên </w:t>
      </w:r>
      <w:r w:rsidRPr="00200E82">
        <w:rPr>
          <w:sz w:val="22"/>
          <w:szCs w:val="22"/>
          <w:lang w:val="nl-NL"/>
        </w:rPr>
        <w:t>danh sách thôn đặc biệt khó khăn, xã khu vực III, khu vực II, khu vực I thuộc vùng dân tộc thiểu số và miền núi giai đoạn 2016 – 2020”</w:t>
      </w:r>
    </w:p>
    <w:p w:rsidR="00C95A46" w:rsidRPr="00200E82" w:rsidRDefault="00C95A46" w:rsidP="00C95A46">
      <w:pPr>
        <w:pStyle w:val="FootnoteText"/>
        <w:jc w:val="both"/>
        <w:rPr>
          <w:sz w:val="22"/>
          <w:szCs w:val="22"/>
          <w:lang w:val="nl-NL"/>
        </w:rPr>
      </w:pPr>
      <w:r w:rsidRPr="00200E82">
        <w:rPr>
          <w:sz w:val="22"/>
          <w:szCs w:val="22"/>
          <w:lang w:val="nl-NL"/>
        </w:rPr>
        <w:t xml:space="preserve">- </w:t>
      </w:r>
      <w:r w:rsidRPr="00C95A46">
        <w:rPr>
          <w:sz w:val="22"/>
          <w:szCs w:val="22"/>
          <w:lang w:val="nl-NL"/>
        </w:rPr>
        <w:t>Nghị quyết số 66/NQ-HĐND ngày 30/12/2019 của Hội đồng nhân dân tỉnh Kon Tum “Về việc sắp xếp, sáp nhập, tổ chức lại và đổi tên các thôn, tổ dân phố trên địa bàn tỉnh Kon Tum”.</w:t>
      </w:r>
    </w:p>
  </w:footnote>
  <w:footnote w:id="5">
    <w:p w:rsidR="00C95A46" w:rsidRPr="00200E82" w:rsidRDefault="00C95A46" w:rsidP="00C95A46">
      <w:pPr>
        <w:pStyle w:val="FootnoteText"/>
        <w:jc w:val="both"/>
        <w:rPr>
          <w:sz w:val="22"/>
          <w:szCs w:val="22"/>
          <w:lang w:val="nl-NL"/>
        </w:rPr>
      </w:pPr>
      <w:r w:rsidRPr="00C95A46">
        <w:rPr>
          <w:rStyle w:val="FootnoteReference"/>
          <w:sz w:val="22"/>
          <w:szCs w:val="22"/>
        </w:rPr>
        <w:footnoteRef/>
      </w:r>
      <w:r w:rsidRPr="00200E82">
        <w:rPr>
          <w:sz w:val="22"/>
          <w:szCs w:val="22"/>
          <w:lang w:val="nl-NL"/>
        </w:rPr>
        <w:t xml:space="preserve"> Báo cáo số 12/BC-VHXH  ngày 24/6/2020 của Ban văn hóa-Xã hội về Kết quả khảo sát địa bàn xã, thôn đặc biệt khó khăn; các trường học phục vụ thẩm tra trình kỳ họp thứ 10 HĐND tỉnh khóa XI</w:t>
      </w:r>
    </w:p>
  </w:footnote>
  <w:footnote w:id="6">
    <w:p w:rsidR="002E4476" w:rsidRPr="00200E82" w:rsidRDefault="002E4476" w:rsidP="00C95A46">
      <w:pPr>
        <w:pStyle w:val="FootnoteText"/>
        <w:jc w:val="both"/>
        <w:rPr>
          <w:sz w:val="22"/>
          <w:szCs w:val="22"/>
          <w:lang w:val="nl-NL"/>
        </w:rPr>
      </w:pPr>
      <w:r w:rsidRPr="00C95A46">
        <w:rPr>
          <w:rStyle w:val="FootnoteReference"/>
          <w:sz w:val="22"/>
          <w:szCs w:val="22"/>
        </w:rPr>
        <w:footnoteRef/>
      </w:r>
      <w:r w:rsidRPr="00200E82">
        <w:rPr>
          <w:sz w:val="22"/>
          <w:szCs w:val="22"/>
          <w:lang w:val="nl-NL"/>
        </w:rPr>
        <w:t xml:space="preserve"> </w:t>
      </w:r>
      <w:r w:rsidRPr="00C95A46">
        <w:rPr>
          <w:sz w:val="22"/>
          <w:szCs w:val="22"/>
          <w:lang w:val="nl-NL"/>
        </w:rPr>
        <w:t>Xác định điểm đầu từ cổng trường, điểm cuối đến:  trung tâm thôn -nhà rông (áp dụng đa số); cổng chào của thôn (Tiểu học Đăk Môn-Huyện Đăkglei); nhà cuối cùng của thôn (Phân hiệu Trường PTDTNT Kon Plong) để xác định khoảng cách tối thiểu chung.</w:t>
      </w:r>
    </w:p>
  </w:footnote>
  <w:footnote w:id="7">
    <w:p w:rsidR="002E4476" w:rsidRPr="00200E82" w:rsidRDefault="002E4476" w:rsidP="00C95A46">
      <w:pPr>
        <w:pStyle w:val="FootnoteText"/>
        <w:jc w:val="both"/>
        <w:rPr>
          <w:sz w:val="22"/>
          <w:szCs w:val="22"/>
          <w:lang w:val="nl-NL"/>
        </w:rPr>
      </w:pPr>
      <w:r w:rsidRPr="00C95A46">
        <w:rPr>
          <w:rStyle w:val="FootnoteReference"/>
          <w:sz w:val="22"/>
          <w:szCs w:val="22"/>
        </w:rPr>
        <w:footnoteRef/>
      </w:r>
      <w:r w:rsidRPr="00200E82">
        <w:rPr>
          <w:sz w:val="22"/>
          <w:szCs w:val="22"/>
          <w:lang w:val="nl-NL"/>
        </w:rPr>
        <w:t xml:space="preserve"> Trường TH Đăk Môn: Đo khoảng cách từ cổng trường đến cổng chào của thôn không đủ 4km, do đó học sinh có hộ khẩu thường trú tại thôn này không được xét hưởng chính sách 116; nhưng thực tế đo khoảng cách đến nhà cụ thể sẽ có nhiều trường hợp đảm bảo điều kiện về khoảng cách.</w:t>
      </w:r>
    </w:p>
  </w:footnote>
  <w:footnote w:id="8">
    <w:p w:rsidR="002E4476" w:rsidRPr="00200E82" w:rsidRDefault="002E4476" w:rsidP="00C95A46">
      <w:pPr>
        <w:pStyle w:val="FootnoteText"/>
        <w:jc w:val="both"/>
        <w:rPr>
          <w:sz w:val="22"/>
          <w:szCs w:val="22"/>
          <w:lang w:val="nl-NL"/>
        </w:rPr>
      </w:pPr>
      <w:r w:rsidRPr="00C95A46">
        <w:rPr>
          <w:rStyle w:val="FootnoteReference"/>
          <w:sz w:val="22"/>
          <w:szCs w:val="22"/>
        </w:rPr>
        <w:footnoteRef/>
      </w:r>
      <w:r w:rsidRPr="00200E82">
        <w:rPr>
          <w:sz w:val="22"/>
          <w:szCs w:val="22"/>
          <w:lang w:val="nl-NL"/>
        </w:rPr>
        <w:t xml:space="preserve"> Trường Tiểu học Đăk Môn: đề nghị bổ sung 3 thôn Đăk Nai, Đăk Giấc, Lanh Tôn. Qua khảo sát thực tế tại 2 thôn Đăk Nai, Đăk Giấc, khoảng cách từ nhà đến trường đều dưới 4 km, giao thông hiện nay đã thuận lợi.</w:t>
      </w:r>
    </w:p>
  </w:footnote>
  <w:footnote w:id="9">
    <w:p w:rsidR="00C95A46" w:rsidRPr="00200E82" w:rsidRDefault="00C95A46" w:rsidP="00C95A46">
      <w:pPr>
        <w:pStyle w:val="FootnoteText"/>
        <w:jc w:val="both"/>
        <w:rPr>
          <w:lang w:val="nl-NL"/>
        </w:rPr>
      </w:pPr>
      <w:r w:rsidRPr="00C95A46">
        <w:rPr>
          <w:rStyle w:val="FootnoteReference"/>
          <w:sz w:val="22"/>
          <w:szCs w:val="22"/>
        </w:rPr>
        <w:footnoteRef/>
      </w:r>
      <w:r w:rsidRPr="00200E82">
        <w:rPr>
          <w:sz w:val="22"/>
          <w:szCs w:val="22"/>
          <w:lang w:val="nl-NL"/>
        </w:rPr>
        <w:t xml:space="preserve"> Xã Đăk Môn (Huyện Đăk Glei); Xã Đăk Ui, Đăk Hrìng (Huyện Đăk Hà).</w:t>
      </w:r>
    </w:p>
  </w:footnote>
  <w:footnote w:id="10">
    <w:p w:rsidR="002B3BD2" w:rsidRPr="00200E82" w:rsidRDefault="002B3BD2">
      <w:pPr>
        <w:pStyle w:val="FootnoteText"/>
        <w:rPr>
          <w:lang w:val="nl-NL"/>
        </w:rPr>
      </w:pPr>
      <w:r>
        <w:rPr>
          <w:rStyle w:val="FootnoteReference"/>
        </w:rPr>
        <w:footnoteRef/>
      </w:r>
      <w:r w:rsidRPr="00200E82">
        <w:rPr>
          <w:lang w:val="nl-NL"/>
        </w:rPr>
        <w:t xml:space="preserve"> Theo Quyết định 582/QĐ-TTg và Quyết định 103/QĐ-TTg của Thủ tướng Chính phủ.</w:t>
      </w:r>
    </w:p>
  </w:footnote>
  <w:footnote w:id="11">
    <w:p w:rsidR="00B20275" w:rsidRPr="00B20275" w:rsidRDefault="00B20275" w:rsidP="00B20275">
      <w:pPr>
        <w:spacing w:before="0" w:after="0" w:line="240" w:lineRule="auto"/>
        <w:jc w:val="both"/>
        <w:rPr>
          <w:sz w:val="22"/>
          <w:lang w:val="nl-NL"/>
        </w:rPr>
      </w:pPr>
      <w:r>
        <w:rPr>
          <w:rStyle w:val="FootnoteReference"/>
        </w:rPr>
        <w:footnoteRef/>
      </w:r>
      <w:r w:rsidRPr="00200E82">
        <w:rPr>
          <w:lang w:val="nl-NL"/>
        </w:rPr>
        <w:t xml:space="preserve"> </w:t>
      </w:r>
      <w:r>
        <w:rPr>
          <w:sz w:val="22"/>
          <w:lang w:val="nl-NL"/>
        </w:rPr>
        <w:t>-</w:t>
      </w:r>
      <w:r w:rsidRPr="00B20275">
        <w:rPr>
          <w:sz w:val="22"/>
          <w:lang w:val="nl-NL"/>
        </w:rPr>
        <w:t xml:space="preserve"> Nghị quyết số 66/NQ-HĐND ngày 30/12/2019 của Hội đồng nhân dân tỉnh Kon Tum “Về việc sắp xếp, sáp nhập, tổ chức lại và đổi tên các thôn, tổ dân phố trên địa bàn tỉnh Kon Tum”.</w:t>
      </w:r>
    </w:p>
    <w:p w:rsidR="00B20275" w:rsidRPr="00B20275" w:rsidRDefault="00B20275" w:rsidP="00B20275">
      <w:pPr>
        <w:spacing w:before="0" w:after="0" w:line="240" w:lineRule="auto"/>
        <w:jc w:val="both"/>
        <w:rPr>
          <w:sz w:val="22"/>
          <w:lang w:val="nl-NL"/>
        </w:rPr>
      </w:pPr>
      <w:r>
        <w:rPr>
          <w:sz w:val="22"/>
          <w:lang w:val="nl-NL"/>
        </w:rPr>
        <w:t>-</w:t>
      </w:r>
      <w:r w:rsidRPr="00B20275">
        <w:rPr>
          <w:sz w:val="22"/>
          <w:lang w:val="nl-NL"/>
        </w:rPr>
        <w:t xml:space="preserve"> Quyết định số 582/QĐ-TTg ngày 28/4/2017 của Thủ tướng Chính phủ “Phê duyệt danh sách thôn đặc biệt khó khăn, xã khu vực III, khu vực II, khu vực I thuộc vùng dân tộc thiểu số và miền núi giai đoạn 2016-2020”.</w:t>
      </w:r>
    </w:p>
    <w:p w:rsidR="00B20275" w:rsidRPr="00200E82" w:rsidRDefault="00B20275" w:rsidP="00B20275">
      <w:pPr>
        <w:spacing w:before="0" w:after="0" w:line="240" w:lineRule="auto"/>
        <w:jc w:val="both"/>
        <w:rPr>
          <w:sz w:val="22"/>
          <w:lang w:val="nl-NL"/>
        </w:rPr>
      </w:pPr>
      <w:r>
        <w:rPr>
          <w:sz w:val="22"/>
          <w:lang w:val="nl-NL"/>
        </w:rPr>
        <w:t>-</w:t>
      </w:r>
      <w:r w:rsidRPr="00B20275">
        <w:rPr>
          <w:sz w:val="22"/>
          <w:lang w:val="nl-NL"/>
        </w:rPr>
        <w:t xml:space="preserve"> Quyết định số 103/QĐ-TTg ngày 22/01/2019 của Thủ tướng Chính phủ “Phê duyệt bổ sung, điều chỉnh và đổi tên </w:t>
      </w:r>
      <w:r w:rsidRPr="00200E82">
        <w:rPr>
          <w:sz w:val="22"/>
          <w:lang w:val="nl-NL"/>
        </w:rPr>
        <w:t>danh sách thôn đặc biệt khó khăn, xã khu vực III, khu vực II, khu vực I thuộc vùng dân tộc thiểu số và miền núi giai đoạn 2016 – 2020”.</w:t>
      </w:r>
    </w:p>
  </w:footnote>
  <w:footnote w:id="12">
    <w:p w:rsidR="00B20275" w:rsidRPr="00200E82" w:rsidRDefault="00B20275">
      <w:pPr>
        <w:pStyle w:val="FootnoteText"/>
        <w:rPr>
          <w:lang w:val="nl-NL"/>
        </w:rPr>
      </w:pPr>
      <w:r>
        <w:rPr>
          <w:rStyle w:val="FootnoteReference"/>
        </w:rPr>
        <w:footnoteRef/>
      </w:r>
      <w:r w:rsidRPr="00200E82">
        <w:rPr>
          <w:lang w:val="nl-NL"/>
        </w:rPr>
        <w:t xml:space="preserve"> Thôn 7-ĐBKK sáp nhập với thôn 8-Không phải ĐBKK thành thôn 7 của thị trấn Đăk Rơ Ve, huyện Kon Rẫy.</w:t>
      </w:r>
    </w:p>
  </w:footnote>
  <w:footnote w:id="13">
    <w:p w:rsidR="003404EB" w:rsidRPr="00200E82" w:rsidRDefault="003404EB">
      <w:pPr>
        <w:pStyle w:val="FootnoteText"/>
        <w:rPr>
          <w:lang w:val="nl-NL"/>
        </w:rPr>
      </w:pPr>
      <w:r>
        <w:rPr>
          <w:rStyle w:val="FootnoteReference"/>
        </w:rPr>
        <w:footnoteRef/>
      </w:r>
      <w:r w:rsidRPr="00200E82">
        <w:rPr>
          <w:lang w:val="nl-NL"/>
        </w:rPr>
        <w:t xml:space="preserve"> Văn bản số 342/UBDT-CSDT ngày 23/3/2020 của Ủy ban Dân tộc “V/v Phân định các xã, thôn vùng DTTS&amp;MN theo trình độ phát triển giai đoạn 2021-2025”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45381"/>
      <w:docPartObj>
        <w:docPartGallery w:val="Page Numbers (Top of Page)"/>
        <w:docPartUnique/>
      </w:docPartObj>
    </w:sdtPr>
    <w:sdtEndPr>
      <w:rPr>
        <w:noProof/>
      </w:rPr>
    </w:sdtEndPr>
    <w:sdtContent>
      <w:p w:rsidR="00512645" w:rsidRDefault="00512645">
        <w:pPr>
          <w:pStyle w:val="Header"/>
          <w:jc w:val="center"/>
        </w:pPr>
        <w:r>
          <w:fldChar w:fldCharType="begin"/>
        </w:r>
        <w:r>
          <w:instrText xml:space="preserve"> PAGE   \* MERGEFORMAT </w:instrText>
        </w:r>
        <w:r>
          <w:fldChar w:fldCharType="separate"/>
        </w:r>
        <w:r w:rsidR="00891D4F">
          <w:rPr>
            <w:noProof/>
          </w:rPr>
          <w:t>6</w:t>
        </w:r>
        <w:r>
          <w:rPr>
            <w:noProof/>
          </w:rPr>
          <w:fldChar w:fldCharType="end"/>
        </w:r>
      </w:p>
    </w:sdtContent>
  </w:sdt>
  <w:p w:rsidR="00924E68" w:rsidRDefault="00924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21"/>
    <w:rsid w:val="0000713A"/>
    <w:rsid w:val="0001031B"/>
    <w:rsid w:val="00050021"/>
    <w:rsid w:val="000619D4"/>
    <w:rsid w:val="000D1D1F"/>
    <w:rsid w:val="000E077E"/>
    <w:rsid w:val="00104583"/>
    <w:rsid w:val="00123941"/>
    <w:rsid w:val="00124839"/>
    <w:rsid w:val="00154F70"/>
    <w:rsid w:val="00166771"/>
    <w:rsid w:val="00173DEE"/>
    <w:rsid w:val="00193F3F"/>
    <w:rsid w:val="001A5466"/>
    <w:rsid w:val="001D25E5"/>
    <w:rsid w:val="001E1113"/>
    <w:rsid w:val="001E2F9B"/>
    <w:rsid w:val="00200E82"/>
    <w:rsid w:val="00222DFD"/>
    <w:rsid w:val="002B3BD2"/>
    <w:rsid w:val="002C6B20"/>
    <w:rsid w:val="002E4476"/>
    <w:rsid w:val="00303D3E"/>
    <w:rsid w:val="00332F34"/>
    <w:rsid w:val="003404EB"/>
    <w:rsid w:val="003413DA"/>
    <w:rsid w:val="00364C23"/>
    <w:rsid w:val="0039600A"/>
    <w:rsid w:val="003B0DDB"/>
    <w:rsid w:val="003B0F81"/>
    <w:rsid w:val="003B7F4D"/>
    <w:rsid w:val="0040383A"/>
    <w:rsid w:val="00406075"/>
    <w:rsid w:val="004153D0"/>
    <w:rsid w:val="004170D4"/>
    <w:rsid w:val="00440908"/>
    <w:rsid w:val="00441B6D"/>
    <w:rsid w:val="00442094"/>
    <w:rsid w:val="00443B72"/>
    <w:rsid w:val="004625E6"/>
    <w:rsid w:val="004765C3"/>
    <w:rsid w:val="004A4E64"/>
    <w:rsid w:val="004B4C64"/>
    <w:rsid w:val="004E1B7C"/>
    <w:rsid w:val="004F7DC8"/>
    <w:rsid w:val="00502C94"/>
    <w:rsid w:val="00510AF9"/>
    <w:rsid w:val="00512645"/>
    <w:rsid w:val="00517920"/>
    <w:rsid w:val="00562338"/>
    <w:rsid w:val="00585322"/>
    <w:rsid w:val="005967BE"/>
    <w:rsid w:val="005D1344"/>
    <w:rsid w:val="005F53AA"/>
    <w:rsid w:val="006546BD"/>
    <w:rsid w:val="00662E2F"/>
    <w:rsid w:val="00665FDD"/>
    <w:rsid w:val="006A0F6B"/>
    <w:rsid w:val="006F6C81"/>
    <w:rsid w:val="007444E3"/>
    <w:rsid w:val="007C3E81"/>
    <w:rsid w:val="007E3B5B"/>
    <w:rsid w:val="0084051C"/>
    <w:rsid w:val="008442FC"/>
    <w:rsid w:val="008614EF"/>
    <w:rsid w:val="008636E4"/>
    <w:rsid w:val="00891D4F"/>
    <w:rsid w:val="008A66FF"/>
    <w:rsid w:val="008D54B9"/>
    <w:rsid w:val="00921C30"/>
    <w:rsid w:val="00924E68"/>
    <w:rsid w:val="00990E0B"/>
    <w:rsid w:val="00996445"/>
    <w:rsid w:val="009A1787"/>
    <w:rsid w:val="00A165B7"/>
    <w:rsid w:val="00A16699"/>
    <w:rsid w:val="00A71A3F"/>
    <w:rsid w:val="00A75FCA"/>
    <w:rsid w:val="00AD403F"/>
    <w:rsid w:val="00B20275"/>
    <w:rsid w:val="00B22E21"/>
    <w:rsid w:val="00B428D8"/>
    <w:rsid w:val="00B42F47"/>
    <w:rsid w:val="00B83542"/>
    <w:rsid w:val="00B84FCC"/>
    <w:rsid w:val="00BA5074"/>
    <w:rsid w:val="00BC122C"/>
    <w:rsid w:val="00BF3D1D"/>
    <w:rsid w:val="00BF5529"/>
    <w:rsid w:val="00C222E1"/>
    <w:rsid w:val="00C82F80"/>
    <w:rsid w:val="00C95A46"/>
    <w:rsid w:val="00D3675D"/>
    <w:rsid w:val="00D92F5B"/>
    <w:rsid w:val="00DB71D0"/>
    <w:rsid w:val="00DC128F"/>
    <w:rsid w:val="00DD1A83"/>
    <w:rsid w:val="00DE66A4"/>
    <w:rsid w:val="00E22DE0"/>
    <w:rsid w:val="00E327B3"/>
    <w:rsid w:val="00E4481E"/>
    <w:rsid w:val="00E853CC"/>
    <w:rsid w:val="00EC2FC7"/>
    <w:rsid w:val="00EF4A59"/>
    <w:rsid w:val="00F67289"/>
    <w:rsid w:val="00F82E47"/>
    <w:rsid w:val="00F908FB"/>
    <w:rsid w:val="00FA02BB"/>
    <w:rsid w:val="00FC56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21"/>
    <w:pPr>
      <w:spacing w:before="60" w:after="60" w:line="312" w:lineRule="auto"/>
    </w:pPr>
    <w:rPr>
      <w:rFonts w:ascii="Times New Roman" w:eastAsia="Calibri" w:hAnsi="Times New Roman" w:cs="Times New Roman"/>
      <w:sz w:val="26"/>
      <w:lang w:val="en-US"/>
    </w:rPr>
  </w:style>
  <w:style w:type="paragraph" w:styleId="Heading2">
    <w:name w:val="heading 2"/>
    <w:basedOn w:val="Normal"/>
    <w:next w:val="Normal"/>
    <w:link w:val="Heading2Char"/>
    <w:qFormat/>
    <w:rsid w:val="00AD403F"/>
    <w:pPr>
      <w:keepNext/>
      <w:spacing w:before="0" w:after="0" w:line="240" w:lineRule="auto"/>
      <w:jc w:val="center"/>
      <w:outlineLvl w:val="1"/>
    </w:pPr>
    <w:rPr>
      <w:rFonts w:eastAsia="Times New Roman"/>
      <w:i/>
      <w:noProof/>
      <w:color w:val="002060"/>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E21"/>
    <w:rPr>
      <w:color w:val="0000FF"/>
      <w:u w:val="single"/>
    </w:rPr>
  </w:style>
  <w:style w:type="character" w:styleId="Emphasis">
    <w:name w:val="Emphasis"/>
    <w:basedOn w:val="DefaultParagraphFont"/>
    <w:uiPriority w:val="20"/>
    <w:qFormat/>
    <w:rsid w:val="00F908FB"/>
    <w:rPr>
      <w:i/>
      <w:iCs/>
    </w:rPr>
  </w:style>
  <w:style w:type="paragraph" w:styleId="ListParagraph">
    <w:name w:val="List Paragraph"/>
    <w:basedOn w:val="Normal"/>
    <w:uiPriority w:val="34"/>
    <w:qFormat/>
    <w:rsid w:val="00921C30"/>
    <w:pPr>
      <w:ind w:left="720"/>
      <w:contextualSpacing/>
    </w:pPr>
  </w:style>
  <w:style w:type="paragraph" w:customStyle="1" w:styleId="CharCharCharCharCharCharChar">
    <w:name w:val="Char Char Char Char Char Char Char"/>
    <w:basedOn w:val="Normal"/>
    <w:autoRedefine/>
    <w:rsid w:val="0001031B"/>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FootnoteText">
    <w:name w:val="footnote text"/>
    <w:basedOn w:val="Normal"/>
    <w:link w:val="FootnoteTextChar"/>
    <w:rsid w:val="0040383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rsid w:val="0040383A"/>
    <w:rPr>
      <w:rFonts w:ascii="Times New Roman" w:eastAsia="Times New Roman" w:hAnsi="Times New Roman" w:cs="Times New Roman"/>
      <w:sz w:val="20"/>
      <w:szCs w:val="20"/>
      <w:lang w:val="en-US"/>
    </w:rPr>
  </w:style>
  <w:style w:type="character" w:styleId="FootnoteReference">
    <w:name w:val="footnote reference"/>
    <w:uiPriority w:val="99"/>
    <w:rsid w:val="0040383A"/>
    <w:rPr>
      <w:vertAlign w:val="superscript"/>
    </w:rPr>
  </w:style>
  <w:style w:type="paragraph" w:customStyle="1" w:styleId="CharCharCharCharCharCharChar0">
    <w:name w:val="Char Char Char Char Char Char Char"/>
    <w:basedOn w:val="Normal"/>
    <w:autoRedefine/>
    <w:rsid w:val="004625E6"/>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rsid w:val="00DE66A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F55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5529"/>
    <w:rPr>
      <w:rFonts w:ascii="Times New Roman" w:eastAsia="Calibri" w:hAnsi="Times New Roman" w:cs="Times New Roman"/>
      <w:sz w:val="26"/>
      <w:lang w:val="en-US"/>
    </w:rPr>
  </w:style>
  <w:style w:type="paragraph" w:styleId="Footer">
    <w:name w:val="footer"/>
    <w:basedOn w:val="Normal"/>
    <w:link w:val="FooterChar"/>
    <w:uiPriority w:val="99"/>
    <w:unhideWhenUsed/>
    <w:rsid w:val="00BF55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5529"/>
    <w:rPr>
      <w:rFonts w:ascii="Times New Roman" w:eastAsia="Calibri" w:hAnsi="Times New Roman" w:cs="Times New Roman"/>
      <w:sz w:val="26"/>
      <w:lang w:val="en-US"/>
    </w:rPr>
  </w:style>
  <w:style w:type="character" w:customStyle="1" w:styleId="Heading2Char">
    <w:name w:val="Heading 2 Char"/>
    <w:basedOn w:val="DefaultParagraphFont"/>
    <w:link w:val="Heading2"/>
    <w:rsid w:val="00AD403F"/>
    <w:rPr>
      <w:rFonts w:ascii="Times New Roman" w:eastAsia="Times New Roman" w:hAnsi="Times New Roman" w:cs="Times New Roman"/>
      <w:i/>
      <w:noProof/>
      <w:color w:val="00206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21"/>
    <w:pPr>
      <w:spacing w:before="60" w:after="60" w:line="312" w:lineRule="auto"/>
    </w:pPr>
    <w:rPr>
      <w:rFonts w:ascii="Times New Roman" w:eastAsia="Calibri" w:hAnsi="Times New Roman" w:cs="Times New Roman"/>
      <w:sz w:val="26"/>
      <w:lang w:val="en-US"/>
    </w:rPr>
  </w:style>
  <w:style w:type="paragraph" w:styleId="Heading2">
    <w:name w:val="heading 2"/>
    <w:basedOn w:val="Normal"/>
    <w:next w:val="Normal"/>
    <w:link w:val="Heading2Char"/>
    <w:qFormat/>
    <w:rsid w:val="00AD403F"/>
    <w:pPr>
      <w:keepNext/>
      <w:spacing w:before="0" w:after="0" w:line="240" w:lineRule="auto"/>
      <w:jc w:val="center"/>
      <w:outlineLvl w:val="1"/>
    </w:pPr>
    <w:rPr>
      <w:rFonts w:eastAsia="Times New Roman"/>
      <w:i/>
      <w:noProof/>
      <w:color w:val="002060"/>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E21"/>
    <w:rPr>
      <w:color w:val="0000FF"/>
      <w:u w:val="single"/>
    </w:rPr>
  </w:style>
  <w:style w:type="character" w:styleId="Emphasis">
    <w:name w:val="Emphasis"/>
    <w:basedOn w:val="DefaultParagraphFont"/>
    <w:uiPriority w:val="20"/>
    <w:qFormat/>
    <w:rsid w:val="00F908FB"/>
    <w:rPr>
      <w:i/>
      <w:iCs/>
    </w:rPr>
  </w:style>
  <w:style w:type="paragraph" w:styleId="ListParagraph">
    <w:name w:val="List Paragraph"/>
    <w:basedOn w:val="Normal"/>
    <w:uiPriority w:val="34"/>
    <w:qFormat/>
    <w:rsid w:val="00921C30"/>
    <w:pPr>
      <w:ind w:left="720"/>
      <w:contextualSpacing/>
    </w:pPr>
  </w:style>
  <w:style w:type="paragraph" w:customStyle="1" w:styleId="CharCharCharCharCharCharChar">
    <w:name w:val="Char Char Char Char Char Char Char"/>
    <w:basedOn w:val="Normal"/>
    <w:autoRedefine/>
    <w:rsid w:val="0001031B"/>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FootnoteText">
    <w:name w:val="footnote text"/>
    <w:basedOn w:val="Normal"/>
    <w:link w:val="FootnoteTextChar"/>
    <w:rsid w:val="0040383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rsid w:val="0040383A"/>
    <w:rPr>
      <w:rFonts w:ascii="Times New Roman" w:eastAsia="Times New Roman" w:hAnsi="Times New Roman" w:cs="Times New Roman"/>
      <w:sz w:val="20"/>
      <w:szCs w:val="20"/>
      <w:lang w:val="en-US"/>
    </w:rPr>
  </w:style>
  <w:style w:type="character" w:styleId="FootnoteReference">
    <w:name w:val="footnote reference"/>
    <w:uiPriority w:val="99"/>
    <w:rsid w:val="0040383A"/>
    <w:rPr>
      <w:vertAlign w:val="superscript"/>
    </w:rPr>
  </w:style>
  <w:style w:type="paragraph" w:customStyle="1" w:styleId="CharCharCharCharCharCharChar0">
    <w:name w:val="Char Char Char Char Char Char Char"/>
    <w:basedOn w:val="Normal"/>
    <w:autoRedefine/>
    <w:rsid w:val="004625E6"/>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rsid w:val="00DE66A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F55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5529"/>
    <w:rPr>
      <w:rFonts w:ascii="Times New Roman" w:eastAsia="Calibri" w:hAnsi="Times New Roman" w:cs="Times New Roman"/>
      <w:sz w:val="26"/>
      <w:lang w:val="en-US"/>
    </w:rPr>
  </w:style>
  <w:style w:type="paragraph" w:styleId="Footer">
    <w:name w:val="footer"/>
    <w:basedOn w:val="Normal"/>
    <w:link w:val="FooterChar"/>
    <w:uiPriority w:val="99"/>
    <w:unhideWhenUsed/>
    <w:rsid w:val="00BF55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5529"/>
    <w:rPr>
      <w:rFonts w:ascii="Times New Roman" w:eastAsia="Calibri" w:hAnsi="Times New Roman" w:cs="Times New Roman"/>
      <w:sz w:val="26"/>
      <w:lang w:val="en-US"/>
    </w:rPr>
  </w:style>
  <w:style w:type="character" w:customStyle="1" w:styleId="Heading2Char">
    <w:name w:val="Heading 2 Char"/>
    <w:basedOn w:val="DefaultParagraphFont"/>
    <w:link w:val="Heading2"/>
    <w:rsid w:val="00AD403F"/>
    <w:rPr>
      <w:rFonts w:ascii="Times New Roman" w:eastAsia="Times New Roman" w:hAnsi="Times New Roman" w:cs="Times New Roman"/>
      <w:i/>
      <w:noProof/>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5761">
      <w:bodyDiv w:val="1"/>
      <w:marLeft w:val="0"/>
      <w:marRight w:val="0"/>
      <w:marTop w:val="0"/>
      <w:marBottom w:val="0"/>
      <w:divBdr>
        <w:top w:val="none" w:sz="0" w:space="0" w:color="auto"/>
        <w:left w:val="none" w:sz="0" w:space="0" w:color="auto"/>
        <w:bottom w:val="none" w:sz="0" w:space="0" w:color="auto"/>
        <w:right w:val="none" w:sz="0" w:space="0" w:color="auto"/>
      </w:divBdr>
    </w:div>
    <w:div w:id="975524010">
      <w:bodyDiv w:val="1"/>
      <w:marLeft w:val="0"/>
      <w:marRight w:val="0"/>
      <w:marTop w:val="0"/>
      <w:marBottom w:val="0"/>
      <w:divBdr>
        <w:top w:val="none" w:sz="0" w:space="0" w:color="auto"/>
        <w:left w:val="none" w:sz="0" w:space="0" w:color="auto"/>
        <w:bottom w:val="none" w:sz="0" w:space="0" w:color="auto"/>
        <w:right w:val="none" w:sz="0" w:space="0" w:color="auto"/>
      </w:divBdr>
    </w:div>
    <w:div w:id="1295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26D8-E588-4A97-A4FE-6AA5E229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4</cp:revision>
  <cp:lastPrinted>2020-06-29T00:52:00Z</cp:lastPrinted>
  <dcterms:created xsi:type="dcterms:W3CDTF">2020-06-29T06:56:00Z</dcterms:created>
  <dcterms:modified xsi:type="dcterms:W3CDTF">2020-06-29T08:54:00Z</dcterms:modified>
</cp:coreProperties>
</file>