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1" w:type="pct"/>
        <w:tblInd w:w="108" w:type="dxa"/>
        <w:tblLook w:val="01E0" w:firstRow="1" w:lastRow="1" w:firstColumn="1" w:lastColumn="1" w:noHBand="0" w:noVBand="0"/>
      </w:tblPr>
      <w:tblGrid>
        <w:gridCol w:w="3426"/>
        <w:gridCol w:w="5788"/>
      </w:tblGrid>
      <w:tr w:rsidR="00FE16AD" w:rsidRPr="00615685" w:rsidTr="00AD4141">
        <w:trPr>
          <w:trHeight w:hRule="exact" w:val="718"/>
        </w:trPr>
        <w:tc>
          <w:tcPr>
            <w:tcW w:w="1859" w:type="pct"/>
          </w:tcPr>
          <w:p w:rsidR="00FE16AD" w:rsidRPr="00071B76" w:rsidRDefault="00FE16AD" w:rsidP="00AD4141">
            <w:pPr>
              <w:spacing w:before="0" w:after="0" w:line="240" w:lineRule="auto"/>
              <w:jc w:val="center"/>
              <w:rPr>
                <w:lang w:val="nl-NL"/>
              </w:rPr>
            </w:pPr>
            <w:r w:rsidRPr="00C92D21">
              <w:rPr>
                <w:lang w:val="nl-NL"/>
              </w:rPr>
              <w:t>HĐND TỈNH KON TUM</w:t>
            </w:r>
          </w:p>
          <w:p w:rsidR="00FE16AD" w:rsidRPr="00615685" w:rsidRDefault="00FE16AD" w:rsidP="00AD4141">
            <w:pPr>
              <w:spacing w:before="0" w:after="0" w:line="240" w:lineRule="auto"/>
              <w:jc w:val="center"/>
              <w:rPr>
                <w:b/>
                <w:lang w:val="nl-NL"/>
              </w:rPr>
            </w:pPr>
            <w:r>
              <w:rPr>
                <w:noProof/>
                <w:lang w:val="vi-VN" w:eastAsia="vi-VN"/>
              </w:rPr>
              <mc:AlternateContent>
                <mc:Choice Requires="wps">
                  <w:drawing>
                    <wp:anchor distT="0" distB="0" distL="114300" distR="114300" simplePos="0" relativeHeight="251661312" behindDoc="0" locked="0" layoutInCell="1" allowOverlap="1" wp14:anchorId="5603ED70" wp14:editId="6FB8CA0F">
                      <wp:simplePos x="0" y="0"/>
                      <wp:positionH relativeFrom="column">
                        <wp:posOffset>637540</wp:posOffset>
                      </wp:positionH>
                      <wp:positionV relativeFrom="paragraph">
                        <wp:posOffset>214156</wp:posOffset>
                      </wp:positionV>
                      <wp:extent cx="721360" cy="0"/>
                      <wp:effectExtent l="0" t="0" r="2159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0.2pt;margin-top:16.85pt;width:56.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"/>
                  </w:pict>
                </mc:Fallback>
              </mc:AlternateContent>
            </w:r>
            <w:r>
              <w:rPr>
                <w:b/>
                <w:lang w:val="nl-NL"/>
              </w:rPr>
              <w:t>THƯỜNG TRỰC HĐND</w:t>
            </w:r>
          </w:p>
        </w:tc>
        <w:tc>
          <w:tcPr>
            <w:tcW w:w="3141" w:type="pct"/>
          </w:tcPr>
          <w:p w:rsidR="00FE16AD" w:rsidRPr="00615685" w:rsidRDefault="00FE16AD" w:rsidP="00AD4141">
            <w:pPr>
              <w:spacing w:before="0" w:after="0" w:line="240" w:lineRule="auto"/>
              <w:jc w:val="center"/>
              <w:rPr>
                <w:b/>
                <w:lang w:val="nl-NL"/>
              </w:rPr>
            </w:pPr>
            <w:r w:rsidRPr="00615685">
              <w:rPr>
                <w:b/>
                <w:lang w:val="nl-NL"/>
              </w:rPr>
              <w:t>CỘNG HÒA XÃ HỘI CHỦ NGHĨA VIỆT NAM</w:t>
            </w:r>
          </w:p>
          <w:p w:rsidR="00FE16AD" w:rsidRPr="00615685" w:rsidRDefault="00FE16AD" w:rsidP="00AD4141">
            <w:pPr>
              <w:spacing w:before="0" w:after="0" w:line="240" w:lineRule="auto"/>
              <w:jc w:val="center"/>
              <w:rPr>
                <w:b/>
                <w:sz w:val="28"/>
                <w:szCs w:val="28"/>
              </w:rPr>
            </w:pPr>
            <w:r>
              <w:rPr>
                <w:noProof/>
                <w:lang w:val="vi-VN" w:eastAsia="vi-VN"/>
              </w:rPr>
              <mc:AlternateContent>
                <mc:Choice Requires="wps">
                  <w:drawing>
                    <wp:anchor distT="0" distB="0" distL="114300" distR="114300" simplePos="0" relativeHeight="251660288" behindDoc="0" locked="0" layoutInCell="1" allowOverlap="1" wp14:anchorId="1F2CA2A1" wp14:editId="0E67B3A9">
                      <wp:simplePos x="0" y="0"/>
                      <wp:positionH relativeFrom="column">
                        <wp:posOffset>713105</wp:posOffset>
                      </wp:positionH>
                      <wp:positionV relativeFrom="paragraph">
                        <wp:posOffset>216696</wp:posOffset>
                      </wp:positionV>
                      <wp:extent cx="2122805" cy="0"/>
                      <wp:effectExtent l="0" t="0" r="1079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6.15pt;margin-top:17.05pt;width:167.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"/>
                  </w:pict>
                </mc:Fallback>
              </mc:AlternateContent>
            </w:r>
            <w:r w:rsidRPr="00615685">
              <w:rPr>
                <w:b/>
                <w:sz w:val="28"/>
                <w:szCs w:val="28"/>
              </w:rPr>
              <w:t>Độc lập - Tự do - Hạnh phúc</w:t>
            </w:r>
          </w:p>
        </w:tc>
      </w:tr>
      <w:tr w:rsidR="00FE16AD" w:rsidRPr="00615685" w:rsidTr="00AD4141">
        <w:trPr>
          <w:trHeight w:hRule="exact" w:val="508"/>
        </w:trPr>
        <w:tc>
          <w:tcPr>
            <w:tcW w:w="1859" w:type="pct"/>
          </w:tcPr>
          <w:p w:rsidR="00FE16AD" w:rsidRPr="00615685" w:rsidRDefault="00FE16AD" w:rsidP="00F3317D">
            <w:pPr>
              <w:spacing w:before="0" w:after="0" w:line="240" w:lineRule="auto"/>
              <w:jc w:val="center"/>
              <w:rPr>
                <w:sz w:val="28"/>
                <w:szCs w:val="28"/>
              </w:rPr>
            </w:pPr>
            <w:r w:rsidRPr="00615685">
              <w:rPr>
                <w:sz w:val="28"/>
                <w:szCs w:val="28"/>
              </w:rPr>
              <w:t xml:space="preserve">Số: </w:t>
            </w:r>
            <w:r w:rsidR="00F3317D">
              <w:rPr>
                <w:sz w:val="28"/>
                <w:szCs w:val="28"/>
              </w:rPr>
              <w:t>08</w:t>
            </w:r>
            <w:r>
              <w:rPr>
                <w:sz w:val="28"/>
                <w:szCs w:val="28"/>
              </w:rPr>
              <w:t xml:space="preserve"> </w:t>
            </w:r>
            <w:r w:rsidRPr="00615685">
              <w:rPr>
                <w:sz w:val="28"/>
                <w:szCs w:val="28"/>
              </w:rPr>
              <w:t>/BC-</w:t>
            </w:r>
            <w:r>
              <w:rPr>
                <w:sz w:val="28"/>
                <w:szCs w:val="28"/>
              </w:rPr>
              <w:t>TT</w:t>
            </w:r>
            <w:r w:rsidRPr="00615685">
              <w:rPr>
                <w:sz w:val="28"/>
                <w:szCs w:val="28"/>
              </w:rPr>
              <w:t>HĐND</w:t>
            </w:r>
          </w:p>
        </w:tc>
        <w:tc>
          <w:tcPr>
            <w:tcW w:w="3141" w:type="pct"/>
          </w:tcPr>
          <w:p w:rsidR="00FE16AD" w:rsidRPr="00615685" w:rsidRDefault="00FE16AD" w:rsidP="00F3317D">
            <w:pPr>
              <w:spacing w:before="0" w:after="0" w:line="240" w:lineRule="auto"/>
              <w:rPr>
                <w:i/>
                <w:sz w:val="28"/>
                <w:szCs w:val="28"/>
              </w:rPr>
            </w:pPr>
            <w:r>
              <w:rPr>
                <w:i/>
                <w:sz w:val="28"/>
                <w:szCs w:val="28"/>
              </w:rPr>
              <w:t xml:space="preserve">       </w:t>
            </w:r>
            <w:r w:rsidRPr="00615685">
              <w:rPr>
                <w:i/>
                <w:sz w:val="28"/>
                <w:szCs w:val="28"/>
              </w:rPr>
              <w:t>Kon Tum, ngày</w:t>
            </w:r>
            <w:r>
              <w:rPr>
                <w:i/>
                <w:sz w:val="28"/>
                <w:szCs w:val="28"/>
              </w:rPr>
              <w:t xml:space="preserve">   </w:t>
            </w:r>
            <w:r w:rsidR="00F3317D">
              <w:rPr>
                <w:i/>
                <w:sz w:val="28"/>
                <w:szCs w:val="28"/>
              </w:rPr>
              <w:t>06</w:t>
            </w:r>
            <w:r>
              <w:rPr>
                <w:i/>
                <w:sz w:val="28"/>
                <w:szCs w:val="28"/>
              </w:rPr>
              <w:t xml:space="preserve"> </w:t>
            </w:r>
            <w:r w:rsidRPr="00615685">
              <w:rPr>
                <w:i/>
                <w:sz w:val="28"/>
                <w:szCs w:val="28"/>
              </w:rPr>
              <w:t xml:space="preserve"> </w:t>
            </w:r>
            <w:r>
              <w:rPr>
                <w:i/>
                <w:sz w:val="28"/>
                <w:szCs w:val="28"/>
              </w:rPr>
              <w:t xml:space="preserve"> </w:t>
            </w:r>
            <w:r w:rsidRPr="00615685">
              <w:rPr>
                <w:i/>
                <w:sz w:val="28"/>
                <w:szCs w:val="28"/>
              </w:rPr>
              <w:t xml:space="preserve">tháng </w:t>
            </w:r>
            <w:r>
              <w:rPr>
                <w:i/>
                <w:sz w:val="28"/>
                <w:szCs w:val="28"/>
              </w:rPr>
              <w:t xml:space="preserve"> </w:t>
            </w:r>
            <w:r w:rsidR="00F3317D">
              <w:rPr>
                <w:i/>
                <w:sz w:val="28"/>
                <w:szCs w:val="28"/>
              </w:rPr>
              <w:t>4</w:t>
            </w:r>
            <w:r>
              <w:rPr>
                <w:i/>
                <w:sz w:val="28"/>
                <w:szCs w:val="28"/>
              </w:rPr>
              <w:t xml:space="preserve">  </w:t>
            </w:r>
            <w:r w:rsidRPr="00615685">
              <w:rPr>
                <w:i/>
                <w:sz w:val="28"/>
                <w:szCs w:val="28"/>
              </w:rPr>
              <w:t>năm</w:t>
            </w:r>
            <w:r>
              <w:rPr>
                <w:i/>
                <w:sz w:val="28"/>
                <w:szCs w:val="28"/>
              </w:rPr>
              <w:t xml:space="preserve"> </w:t>
            </w:r>
            <w:r w:rsidR="00F3317D">
              <w:rPr>
                <w:i/>
                <w:sz w:val="28"/>
                <w:szCs w:val="28"/>
              </w:rPr>
              <w:t>2021</w:t>
            </w:r>
          </w:p>
        </w:tc>
      </w:tr>
    </w:tbl>
    <w:p w:rsidR="00FE16AD" w:rsidRPr="00FA533F" w:rsidRDefault="00FE16AD" w:rsidP="00FE16AD">
      <w:pPr>
        <w:spacing w:before="0" w:after="0" w:line="240" w:lineRule="auto"/>
        <w:jc w:val="center"/>
        <w:rPr>
          <w:b/>
          <w:sz w:val="10"/>
          <w:szCs w:val="28"/>
        </w:rPr>
      </w:pPr>
    </w:p>
    <w:p w:rsidR="00FE16AD" w:rsidRPr="00615685" w:rsidRDefault="00FE16AD" w:rsidP="00FE16AD">
      <w:pPr>
        <w:spacing w:before="0" w:after="0" w:line="240" w:lineRule="auto"/>
        <w:jc w:val="center"/>
        <w:rPr>
          <w:b/>
          <w:sz w:val="28"/>
          <w:szCs w:val="28"/>
          <w:lang w:val="nl-NL"/>
        </w:rPr>
      </w:pPr>
      <w:r w:rsidRPr="00615685">
        <w:rPr>
          <w:b/>
          <w:sz w:val="28"/>
          <w:szCs w:val="28"/>
          <w:lang w:val="nl-NL"/>
        </w:rPr>
        <w:t>BÁO CÁO</w:t>
      </w:r>
    </w:p>
    <w:p w:rsidR="00FE16AD" w:rsidRPr="00615685" w:rsidRDefault="00FE16AD" w:rsidP="00FE16AD">
      <w:pPr>
        <w:spacing w:before="0" w:after="0" w:line="240" w:lineRule="auto"/>
        <w:jc w:val="center"/>
        <w:rPr>
          <w:b/>
          <w:sz w:val="28"/>
          <w:szCs w:val="28"/>
          <w:lang w:val="nl-NL"/>
        </w:rPr>
      </w:pPr>
      <w:r w:rsidRPr="00615685">
        <w:rPr>
          <w:b/>
          <w:sz w:val="28"/>
          <w:szCs w:val="28"/>
          <w:lang w:val="nl-NL"/>
        </w:rPr>
        <w:t>Kết quả thực hiệ</w:t>
      </w:r>
      <w:r>
        <w:rPr>
          <w:b/>
          <w:sz w:val="28"/>
          <w:szCs w:val="28"/>
          <w:lang w:val="nl-NL"/>
        </w:rPr>
        <w:t>n chương trình giám sát năm 2020</w:t>
      </w:r>
    </w:p>
    <w:p w:rsidR="00FE16AD" w:rsidRPr="00615685" w:rsidRDefault="00FE16AD" w:rsidP="00FE16AD">
      <w:pPr>
        <w:spacing w:before="0" w:after="0" w:line="240" w:lineRule="auto"/>
        <w:jc w:val="center"/>
        <w:rPr>
          <w:b/>
          <w:sz w:val="28"/>
          <w:szCs w:val="28"/>
          <w:lang w:val="nl-NL"/>
        </w:rPr>
      </w:pPr>
      <w:r w:rsidRPr="00615685">
        <w:rPr>
          <w:b/>
          <w:sz w:val="28"/>
          <w:szCs w:val="28"/>
          <w:lang w:val="nl-NL"/>
        </w:rPr>
        <w:t>của Hội đồng nhân dân tỉnh</w:t>
      </w:r>
    </w:p>
    <w:p w:rsidR="00FE16AD" w:rsidRPr="00615685" w:rsidRDefault="00FE16AD" w:rsidP="00FE16AD">
      <w:pPr>
        <w:spacing w:before="0" w:after="0" w:line="240" w:lineRule="auto"/>
        <w:jc w:val="center"/>
        <w:rPr>
          <w:sz w:val="28"/>
          <w:szCs w:val="28"/>
          <w:lang w:val="nl-NL"/>
        </w:rPr>
      </w:pPr>
      <w:r>
        <w:rPr>
          <w:noProof/>
          <w:lang w:val="vi-VN" w:eastAsia="vi-VN"/>
        </w:rPr>
        <mc:AlternateContent>
          <mc:Choice Requires="wps">
            <w:drawing>
              <wp:anchor distT="4294967293" distB="4294967293" distL="114300" distR="114300" simplePos="0" relativeHeight="251659264" behindDoc="0" locked="0" layoutInCell="1" allowOverlap="1" wp14:anchorId="3B642493" wp14:editId="0BDBEE80">
                <wp:simplePos x="0" y="0"/>
                <wp:positionH relativeFrom="column">
                  <wp:posOffset>2481931</wp:posOffset>
                </wp:positionH>
                <wp:positionV relativeFrom="paragraph">
                  <wp:posOffset>32726</wp:posOffset>
                </wp:positionV>
                <wp:extent cx="751290" cy="0"/>
                <wp:effectExtent l="0" t="0" r="107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5.45pt,2.6pt" to="254.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6G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"/>
            </w:pict>
          </mc:Fallback>
        </mc:AlternateContent>
      </w:r>
    </w:p>
    <w:p w:rsidR="00FE16AD" w:rsidRPr="00615685" w:rsidRDefault="00FE16AD" w:rsidP="00FE16AD">
      <w:pPr>
        <w:pStyle w:val="BodyTextIndent"/>
        <w:spacing w:before="80"/>
        <w:ind w:firstLine="720"/>
        <w:rPr>
          <w:b w:val="0"/>
          <w:iCs/>
          <w:szCs w:val="28"/>
          <w:lang w:val="nl-NL"/>
        </w:rPr>
      </w:pPr>
      <w:r w:rsidRPr="00615685">
        <w:rPr>
          <w:b w:val="0"/>
          <w:szCs w:val="28"/>
          <w:lang w:val="nl-NL"/>
        </w:rPr>
        <w:t xml:space="preserve">Thực hiện Luật Tổ chức </w:t>
      </w:r>
      <w:r>
        <w:rPr>
          <w:b w:val="0"/>
          <w:szCs w:val="28"/>
          <w:lang w:val="nl-NL"/>
        </w:rPr>
        <w:t>c</w:t>
      </w:r>
      <w:r w:rsidRPr="00615685">
        <w:rPr>
          <w:b w:val="0"/>
          <w:szCs w:val="28"/>
          <w:lang w:val="nl-NL"/>
        </w:rPr>
        <w:t>hính quyền địa phương năm 2015</w:t>
      </w:r>
      <w:r w:rsidR="0071215F">
        <w:rPr>
          <w:b w:val="0"/>
          <w:szCs w:val="28"/>
          <w:lang w:val="nl-NL"/>
        </w:rPr>
        <w:t xml:space="preserve"> và Luật sửa đổi, bổ sung một số điều của Luật Tổ chức Chính phủ và </w:t>
      </w:r>
      <w:r w:rsidR="0071215F" w:rsidRPr="00615685">
        <w:rPr>
          <w:b w:val="0"/>
          <w:szCs w:val="28"/>
          <w:lang w:val="nl-NL"/>
        </w:rPr>
        <w:t xml:space="preserve">Luật Tổ chức </w:t>
      </w:r>
      <w:r w:rsidR="0071215F">
        <w:rPr>
          <w:b w:val="0"/>
          <w:szCs w:val="28"/>
          <w:lang w:val="nl-NL"/>
        </w:rPr>
        <w:t>c</w:t>
      </w:r>
      <w:r w:rsidR="0071215F" w:rsidRPr="00615685">
        <w:rPr>
          <w:b w:val="0"/>
          <w:szCs w:val="28"/>
          <w:lang w:val="nl-NL"/>
        </w:rPr>
        <w:t>hính quyền địa phương</w:t>
      </w:r>
      <w:r w:rsidR="0071215F">
        <w:rPr>
          <w:b w:val="0"/>
          <w:szCs w:val="28"/>
          <w:lang w:val="nl-NL"/>
        </w:rPr>
        <w:t xml:space="preserve"> năm 2019</w:t>
      </w:r>
      <w:r w:rsidRPr="00615685">
        <w:rPr>
          <w:b w:val="0"/>
          <w:szCs w:val="28"/>
          <w:lang w:val="nl-NL"/>
        </w:rPr>
        <w:t xml:space="preserve">; Luật </w:t>
      </w:r>
      <w:r>
        <w:rPr>
          <w:b w:val="0"/>
          <w:szCs w:val="28"/>
          <w:lang w:val="nl-NL"/>
        </w:rPr>
        <w:t>H</w:t>
      </w:r>
      <w:r w:rsidRPr="00615685">
        <w:rPr>
          <w:b w:val="0"/>
          <w:szCs w:val="28"/>
          <w:lang w:val="nl-NL"/>
        </w:rPr>
        <w:t>oạt động giám sát của Quốc hội và H</w:t>
      </w:r>
      <w:r>
        <w:rPr>
          <w:b w:val="0"/>
          <w:szCs w:val="28"/>
          <w:lang w:val="nl-NL"/>
        </w:rPr>
        <w:t>ĐND năm 2015; Nghị quyết số 09/NQ-HĐND ngày 25/12/2019</w:t>
      </w:r>
      <w:r w:rsidRPr="00615685">
        <w:rPr>
          <w:b w:val="0"/>
          <w:szCs w:val="28"/>
          <w:lang w:val="nl-NL"/>
        </w:rPr>
        <w:t xml:space="preserve"> của </w:t>
      </w:r>
      <w:r>
        <w:rPr>
          <w:b w:val="0"/>
          <w:szCs w:val="28"/>
          <w:lang w:val="nl-NL"/>
        </w:rPr>
        <w:t xml:space="preserve">HĐND tỉnh </w:t>
      </w:r>
      <w:r w:rsidRPr="00615685">
        <w:rPr>
          <w:b w:val="0"/>
          <w:szCs w:val="28"/>
          <w:lang w:val="nl-NL"/>
        </w:rPr>
        <w:t xml:space="preserve">về </w:t>
      </w:r>
      <w:r w:rsidRPr="00615685">
        <w:rPr>
          <w:b w:val="0"/>
          <w:iCs/>
          <w:szCs w:val="28"/>
          <w:lang w:val="nl-NL"/>
        </w:rPr>
        <w:t>Chương trình giám</w:t>
      </w:r>
      <w:r>
        <w:rPr>
          <w:b w:val="0"/>
          <w:iCs/>
          <w:szCs w:val="28"/>
          <w:lang w:val="nl-NL"/>
        </w:rPr>
        <w:t xml:space="preserve"> sát</w:t>
      </w:r>
      <w:r w:rsidRPr="00615685">
        <w:rPr>
          <w:b w:val="0"/>
          <w:iCs/>
          <w:szCs w:val="28"/>
          <w:lang w:val="nl-NL"/>
        </w:rPr>
        <w:t xml:space="preserve"> </w:t>
      </w:r>
      <w:r w:rsidRPr="00615685">
        <w:rPr>
          <w:b w:val="0"/>
          <w:szCs w:val="28"/>
          <w:lang w:val="nl-NL"/>
        </w:rPr>
        <w:t>năm 20</w:t>
      </w:r>
      <w:r>
        <w:rPr>
          <w:b w:val="0"/>
          <w:szCs w:val="28"/>
          <w:lang w:val="nl-NL"/>
        </w:rPr>
        <w:t xml:space="preserve">20 </w:t>
      </w:r>
      <w:r w:rsidRPr="00615685">
        <w:rPr>
          <w:b w:val="0"/>
          <w:iCs/>
          <w:szCs w:val="28"/>
          <w:lang w:val="nl-NL"/>
        </w:rPr>
        <w:t xml:space="preserve">của </w:t>
      </w:r>
      <w:r>
        <w:rPr>
          <w:b w:val="0"/>
          <w:iCs/>
          <w:szCs w:val="28"/>
          <w:lang w:val="nl-NL"/>
        </w:rPr>
        <w:t xml:space="preserve">HĐND tỉnh, </w:t>
      </w:r>
      <w:r w:rsidRPr="00615685">
        <w:rPr>
          <w:b w:val="0"/>
          <w:iCs/>
          <w:szCs w:val="28"/>
          <w:lang w:val="nl-NL"/>
        </w:rPr>
        <w:t xml:space="preserve">Thường trực </w:t>
      </w:r>
      <w:r>
        <w:rPr>
          <w:b w:val="0"/>
          <w:iCs/>
          <w:szCs w:val="28"/>
          <w:lang w:val="nl-NL"/>
        </w:rPr>
        <w:t xml:space="preserve">HĐND tỉnh </w:t>
      </w:r>
      <w:r w:rsidRPr="00615685">
        <w:rPr>
          <w:b w:val="0"/>
          <w:iCs/>
          <w:szCs w:val="28"/>
          <w:lang w:val="nl-NL"/>
        </w:rPr>
        <w:t xml:space="preserve">báo cáo kết quả thực hiện chương trình giám sát </w:t>
      </w:r>
      <w:r>
        <w:rPr>
          <w:b w:val="0"/>
          <w:szCs w:val="28"/>
          <w:lang w:val="nl-NL"/>
        </w:rPr>
        <w:t>năm 2020</w:t>
      </w:r>
      <w:r w:rsidRPr="00615685">
        <w:rPr>
          <w:b w:val="0"/>
          <w:szCs w:val="28"/>
          <w:lang w:val="nl-NL"/>
        </w:rPr>
        <w:t xml:space="preserve"> của </w:t>
      </w:r>
      <w:r>
        <w:rPr>
          <w:b w:val="0"/>
          <w:szCs w:val="28"/>
          <w:lang w:val="nl-NL"/>
        </w:rPr>
        <w:t xml:space="preserve">HĐND tỉnh </w:t>
      </w:r>
      <w:r w:rsidRPr="00615685">
        <w:rPr>
          <w:b w:val="0"/>
          <w:szCs w:val="28"/>
          <w:lang w:val="nl-NL"/>
        </w:rPr>
        <w:t>như sau:</w:t>
      </w:r>
    </w:p>
    <w:p w:rsidR="00FE16AD" w:rsidRPr="00DF1899" w:rsidRDefault="00FE16AD" w:rsidP="00FE16AD">
      <w:pPr>
        <w:spacing w:before="80" w:after="0" w:line="240" w:lineRule="auto"/>
        <w:ind w:firstLine="720"/>
        <w:jc w:val="both"/>
        <w:rPr>
          <w:lang w:val="nl-NL"/>
        </w:rPr>
      </w:pPr>
      <w:r w:rsidRPr="00615685">
        <w:rPr>
          <w:b/>
          <w:sz w:val="28"/>
          <w:szCs w:val="28"/>
          <w:lang w:val="nl-NL"/>
        </w:rPr>
        <w:t xml:space="preserve">I. </w:t>
      </w:r>
      <w:r>
        <w:rPr>
          <w:b/>
          <w:sz w:val="28"/>
          <w:szCs w:val="28"/>
          <w:lang w:val="nl-NL"/>
        </w:rPr>
        <w:t>Kết quả đạt được</w:t>
      </w:r>
    </w:p>
    <w:p w:rsidR="00FE16AD" w:rsidRPr="00615685" w:rsidRDefault="00FE16AD" w:rsidP="00FE16AD">
      <w:pPr>
        <w:spacing w:before="80" w:after="0" w:line="240" w:lineRule="auto"/>
        <w:ind w:firstLine="720"/>
        <w:jc w:val="both"/>
        <w:rPr>
          <w:b/>
          <w:sz w:val="28"/>
          <w:szCs w:val="28"/>
          <w:lang w:val="nl-NL"/>
        </w:rPr>
      </w:pPr>
      <w:r w:rsidRPr="00615685">
        <w:rPr>
          <w:b/>
          <w:sz w:val="28"/>
          <w:szCs w:val="28"/>
          <w:lang w:val="nl-NL"/>
        </w:rPr>
        <w:t>1. Giám sát tại kỳ họp</w:t>
      </w:r>
    </w:p>
    <w:p w:rsidR="00FE16AD" w:rsidRDefault="00FE16AD" w:rsidP="00FE16AD">
      <w:pPr>
        <w:spacing w:before="80" w:after="0" w:line="240" w:lineRule="auto"/>
        <w:ind w:firstLine="720"/>
        <w:jc w:val="both"/>
        <w:rPr>
          <w:b/>
          <w:sz w:val="28"/>
          <w:szCs w:val="28"/>
          <w:lang w:val="nl-NL"/>
        </w:rPr>
      </w:pPr>
      <w:r w:rsidRPr="00CE4C39">
        <w:rPr>
          <w:b/>
          <w:sz w:val="28"/>
          <w:szCs w:val="28"/>
          <w:lang w:val="nl-NL"/>
        </w:rPr>
        <w:t xml:space="preserve">1.1. Giám sát </w:t>
      </w:r>
      <w:r>
        <w:rPr>
          <w:b/>
          <w:sz w:val="28"/>
          <w:szCs w:val="28"/>
          <w:lang w:val="nl-NL"/>
        </w:rPr>
        <w:t xml:space="preserve">kết quả </w:t>
      </w:r>
      <w:r w:rsidRPr="00CE4C39">
        <w:rPr>
          <w:b/>
          <w:sz w:val="28"/>
          <w:szCs w:val="28"/>
          <w:lang w:val="nl-NL"/>
        </w:rPr>
        <w:t>hoạt động của các cơ quan đơn vị</w:t>
      </w:r>
    </w:p>
    <w:p w:rsidR="00FE16AD" w:rsidRDefault="00FE16AD" w:rsidP="00FE16AD">
      <w:pPr>
        <w:spacing w:before="80" w:after="0" w:line="240" w:lineRule="auto"/>
        <w:ind w:firstLine="720"/>
        <w:jc w:val="both"/>
        <w:rPr>
          <w:sz w:val="28"/>
          <w:szCs w:val="28"/>
          <w:lang w:val="nl-NL"/>
        </w:rPr>
      </w:pPr>
      <w:r w:rsidRPr="0014290D">
        <w:rPr>
          <w:sz w:val="28"/>
          <w:szCs w:val="28"/>
          <w:lang w:val="nl-NL"/>
        </w:rPr>
        <w:t xml:space="preserve">Trong năm </w:t>
      </w:r>
      <w:r>
        <w:rPr>
          <w:sz w:val="28"/>
          <w:szCs w:val="28"/>
          <w:lang w:val="nl-NL"/>
        </w:rPr>
        <w:t xml:space="preserve">2020, HĐND tỉnh </w:t>
      </w:r>
      <w:r w:rsidRPr="0014290D">
        <w:rPr>
          <w:sz w:val="28"/>
          <w:szCs w:val="28"/>
          <w:lang w:val="nl-NL"/>
        </w:rPr>
        <w:t xml:space="preserve">đã tổ chức thành công 5 kỳ họp </w:t>
      </w:r>
      <w:r w:rsidRPr="0014290D">
        <w:rPr>
          <w:i/>
          <w:sz w:val="28"/>
          <w:szCs w:val="28"/>
          <w:lang w:val="nl-NL"/>
        </w:rPr>
        <w:t>(2 kỳ họp thường lệ và 3 kỳ họp chuyên đề</w:t>
      </w:r>
      <w:r>
        <w:rPr>
          <w:i/>
          <w:sz w:val="28"/>
          <w:szCs w:val="28"/>
          <w:lang w:val="nl-NL"/>
        </w:rPr>
        <w:t xml:space="preserve">) </w:t>
      </w:r>
      <w:r w:rsidRPr="00396FDD">
        <w:rPr>
          <w:sz w:val="28"/>
          <w:szCs w:val="28"/>
          <w:lang w:val="nl-NL"/>
        </w:rPr>
        <w:t xml:space="preserve">để </w:t>
      </w:r>
      <w:r w:rsidRPr="00615685">
        <w:rPr>
          <w:sz w:val="28"/>
          <w:szCs w:val="28"/>
          <w:lang w:val="nl-NL"/>
        </w:rPr>
        <w:t xml:space="preserve">xem xét, thảo luận các báo cáo của Thường trực </w:t>
      </w:r>
      <w:r>
        <w:rPr>
          <w:sz w:val="28"/>
          <w:szCs w:val="28"/>
          <w:lang w:val="nl-NL"/>
        </w:rPr>
        <w:t>HĐND tỉnh</w:t>
      </w:r>
      <w:r w:rsidRPr="00615685">
        <w:rPr>
          <w:sz w:val="28"/>
          <w:szCs w:val="28"/>
          <w:lang w:val="nl-NL"/>
        </w:rPr>
        <w:t xml:space="preserve">, các Ban của </w:t>
      </w:r>
      <w:r>
        <w:rPr>
          <w:sz w:val="28"/>
          <w:szCs w:val="28"/>
          <w:lang w:val="nl-NL"/>
        </w:rPr>
        <w:t>HĐND tỉnh, UBND tỉnh</w:t>
      </w:r>
      <w:r w:rsidRPr="00615685">
        <w:rPr>
          <w:sz w:val="28"/>
          <w:szCs w:val="28"/>
          <w:lang w:val="nl-NL"/>
        </w:rPr>
        <w:t>, Tòa án nhân dân, Viện Kiể</w:t>
      </w:r>
      <w:r>
        <w:rPr>
          <w:sz w:val="28"/>
          <w:szCs w:val="28"/>
          <w:lang w:val="nl-NL"/>
        </w:rPr>
        <w:t xml:space="preserve">m sát nhân dân </w:t>
      </w:r>
      <w:r w:rsidRPr="00615685">
        <w:rPr>
          <w:sz w:val="28"/>
          <w:szCs w:val="28"/>
          <w:lang w:val="nl-NL"/>
        </w:rPr>
        <w:t xml:space="preserve">và Cục thi hành án dân sự tỉnh </w:t>
      </w:r>
      <w:r w:rsidRPr="00C0223C">
        <w:rPr>
          <w:sz w:val="28"/>
          <w:szCs w:val="28"/>
          <w:lang w:val="nl-NL"/>
        </w:rPr>
        <w:t>theo quy định</w:t>
      </w:r>
      <w:r>
        <w:rPr>
          <w:sz w:val="28"/>
          <w:szCs w:val="28"/>
          <w:lang w:val="nl-NL"/>
        </w:rPr>
        <w:t xml:space="preserve">. </w:t>
      </w:r>
      <w:r w:rsidRPr="00E866E8">
        <w:rPr>
          <w:sz w:val="28"/>
          <w:szCs w:val="28"/>
          <w:lang w:val="nl-NL"/>
        </w:rPr>
        <w:t xml:space="preserve">Tại </w:t>
      </w:r>
      <w:r>
        <w:rPr>
          <w:sz w:val="28"/>
          <w:szCs w:val="28"/>
          <w:lang w:val="nl-NL"/>
        </w:rPr>
        <w:t>các kỳ họp chuyên đề,</w:t>
      </w:r>
      <w:r w:rsidRPr="00E866E8">
        <w:rPr>
          <w:sz w:val="28"/>
          <w:szCs w:val="28"/>
          <w:lang w:val="nl-NL"/>
        </w:rPr>
        <w:t xml:space="preserve"> </w:t>
      </w:r>
      <w:r>
        <w:rPr>
          <w:sz w:val="28"/>
          <w:szCs w:val="28"/>
          <w:lang w:val="sv-SE"/>
        </w:rPr>
        <w:t xml:space="preserve">HĐND tỉnh </w:t>
      </w:r>
      <w:r w:rsidRPr="009E7A9E">
        <w:rPr>
          <w:sz w:val="28"/>
          <w:szCs w:val="28"/>
          <w:lang w:val="sv-SE"/>
        </w:rPr>
        <w:t xml:space="preserve">xem xét, quyết định </w:t>
      </w:r>
      <w:r>
        <w:rPr>
          <w:sz w:val="28"/>
          <w:szCs w:val="28"/>
          <w:lang w:val="sv-SE"/>
        </w:rPr>
        <w:t xml:space="preserve">những </w:t>
      </w:r>
      <w:r w:rsidRPr="009E7A9E">
        <w:rPr>
          <w:sz w:val="28"/>
          <w:szCs w:val="28"/>
          <w:lang w:val="sv-SE"/>
        </w:rPr>
        <w:t>vấn đề thuộc thẩm quyền có tính cấp bách, cần quyết định ngay, phát sinh trong thời gian giữa hai kỳ họp thường lệ</w:t>
      </w:r>
      <w:r>
        <w:rPr>
          <w:sz w:val="28"/>
          <w:szCs w:val="28"/>
          <w:lang w:val="sv-SE"/>
        </w:rPr>
        <w:t>. Việc xem xét, quyết định các vấn đề trong các kỳ họp chuyên đề đã được thực hiện đúng theo trình tự, thủ tục quy định.</w:t>
      </w:r>
    </w:p>
    <w:p w:rsidR="00FE16AD" w:rsidRPr="00373F42" w:rsidRDefault="00FE16AD" w:rsidP="00FE16AD">
      <w:pPr>
        <w:spacing w:before="80" w:after="0" w:line="240" w:lineRule="auto"/>
        <w:ind w:firstLine="720"/>
        <w:jc w:val="both"/>
        <w:rPr>
          <w:sz w:val="28"/>
          <w:szCs w:val="28"/>
          <w:lang w:val="nl-NL"/>
        </w:rPr>
      </w:pPr>
      <w:r>
        <w:rPr>
          <w:sz w:val="28"/>
          <w:szCs w:val="28"/>
          <w:lang w:val="nl-NL"/>
        </w:rPr>
        <w:t>Sau các kỳ họp đã</w:t>
      </w:r>
      <w:r>
        <w:rPr>
          <w:i/>
          <w:sz w:val="28"/>
          <w:szCs w:val="28"/>
          <w:lang w:val="nl-NL"/>
        </w:rPr>
        <w:t xml:space="preserve"> </w:t>
      </w:r>
      <w:r>
        <w:rPr>
          <w:sz w:val="28"/>
          <w:szCs w:val="28"/>
          <w:lang w:val="nl-NL"/>
        </w:rPr>
        <w:t>ban hành 83</w:t>
      </w:r>
      <w:r w:rsidRPr="006A21DE">
        <w:rPr>
          <w:sz w:val="28"/>
          <w:szCs w:val="28"/>
          <w:lang w:val="nl-NL"/>
        </w:rPr>
        <w:t xml:space="preserve"> nghị quyết</w:t>
      </w:r>
      <w:r>
        <w:rPr>
          <w:sz w:val="28"/>
          <w:szCs w:val="28"/>
          <w:vertAlign w:val="superscript"/>
          <w:lang w:val="nl-NL"/>
        </w:rPr>
        <w:t>(</w:t>
      </w:r>
      <w:r>
        <w:rPr>
          <w:rStyle w:val="FootnoteReference"/>
          <w:sz w:val="28"/>
          <w:szCs w:val="28"/>
          <w:lang w:val="nl-NL"/>
        </w:rPr>
        <w:footnoteReference w:id="1"/>
      </w:r>
      <w:r>
        <w:rPr>
          <w:sz w:val="28"/>
          <w:szCs w:val="28"/>
          <w:vertAlign w:val="superscript"/>
          <w:lang w:val="nl-NL"/>
        </w:rPr>
        <w:t>)</w:t>
      </w:r>
      <w:r>
        <w:rPr>
          <w:i/>
          <w:sz w:val="28"/>
          <w:szCs w:val="28"/>
          <w:lang w:val="nl-NL"/>
        </w:rPr>
        <w:t xml:space="preserve">. </w:t>
      </w:r>
      <w:r w:rsidRPr="00126454">
        <w:rPr>
          <w:sz w:val="28"/>
          <w:szCs w:val="28"/>
          <w:lang w:val="nl-NL"/>
        </w:rPr>
        <w:t>Các nghị quyết được ban hành</w:t>
      </w:r>
      <w:r>
        <w:rPr>
          <w:sz w:val="28"/>
          <w:szCs w:val="28"/>
          <w:lang w:val="nl-NL"/>
        </w:rPr>
        <w:t xml:space="preserve"> </w:t>
      </w:r>
      <w:r w:rsidRPr="006A21DE">
        <w:rPr>
          <w:sz w:val="28"/>
          <w:szCs w:val="28"/>
          <w:lang w:val="nl-NL"/>
        </w:rPr>
        <w:t xml:space="preserve">đảm bảo đúng quy trình, quy định của pháp luật; </w:t>
      </w:r>
      <w:r>
        <w:rPr>
          <w:sz w:val="28"/>
          <w:szCs w:val="28"/>
          <w:lang w:val="nl-NL"/>
        </w:rPr>
        <w:t xml:space="preserve">cụ thể hóa </w:t>
      </w:r>
      <w:r w:rsidRPr="006A21DE">
        <w:rPr>
          <w:sz w:val="28"/>
          <w:szCs w:val="28"/>
          <w:lang w:val="nl-NL"/>
        </w:rPr>
        <w:t>kịp thời</w:t>
      </w:r>
      <w:r>
        <w:rPr>
          <w:sz w:val="28"/>
          <w:szCs w:val="28"/>
          <w:lang w:val="nl-NL"/>
        </w:rPr>
        <w:t>, đầy đủ</w:t>
      </w:r>
      <w:r w:rsidRPr="006A21DE">
        <w:rPr>
          <w:sz w:val="28"/>
          <w:szCs w:val="28"/>
          <w:lang w:val="nl-NL"/>
        </w:rPr>
        <w:t xml:space="preserve"> các quy định của các cơ qua</w:t>
      </w:r>
      <w:r>
        <w:rPr>
          <w:sz w:val="28"/>
          <w:szCs w:val="28"/>
          <w:lang w:val="nl-NL"/>
        </w:rPr>
        <w:t>n</w:t>
      </w:r>
      <w:r w:rsidRPr="006A21DE">
        <w:rPr>
          <w:sz w:val="28"/>
          <w:szCs w:val="28"/>
          <w:lang w:val="nl-NL"/>
        </w:rPr>
        <w:t xml:space="preserve"> nhà nước cấp trên</w:t>
      </w:r>
      <w:r>
        <w:rPr>
          <w:sz w:val="28"/>
          <w:szCs w:val="28"/>
          <w:lang w:val="nl-NL"/>
        </w:rPr>
        <w:t xml:space="preserve">. Trong đó có </w:t>
      </w:r>
      <w:r w:rsidRPr="006A21DE">
        <w:rPr>
          <w:sz w:val="28"/>
          <w:szCs w:val="28"/>
          <w:lang w:val="nl-NL"/>
        </w:rPr>
        <w:t xml:space="preserve">một số Nghị quyết </w:t>
      </w:r>
      <w:r>
        <w:rPr>
          <w:sz w:val="28"/>
          <w:szCs w:val="28"/>
          <w:lang w:val="nl-NL"/>
        </w:rPr>
        <w:t xml:space="preserve">quan trọng định hướng phát triển </w:t>
      </w:r>
      <w:r w:rsidRPr="006A21DE">
        <w:rPr>
          <w:sz w:val="28"/>
          <w:szCs w:val="28"/>
          <w:lang w:val="nl-NL"/>
        </w:rPr>
        <w:t>kinh tế</w:t>
      </w:r>
      <w:r>
        <w:rPr>
          <w:sz w:val="28"/>
          <w:szCs w:val="28"/>
          <w:lang w:val="nl-NL"/>
        </w:rPr>
        <w:t xml:space="preserve"> -</w:t>
      </w:r>
      <w:r w:rsidRPr="006A21DE">
        <w:rPr>
          <w:sz w:val="28"/>
          <w:szCs w:val="28"/>
          <w:lang w:val="nl-NL"/>
        </w:rPr>
        <w:t xml:space="preserve"> xã hội</w:t>
      </w:r>
      <w:r>
        <w:rPr>
          <w:sz w:val="28"/>
          <w:szCs w:val="28"/>
          <w:lang w:val="nl-NL"/>
        </w:rPr>
        <w:t xml:space="preserve"> của tỉnh giai đoạn</w:t>
      </w:r>
      <w:r w:rsidRPr="006A21DE">
        <w:rPr>
          <w:sz w:val="28"/>
          <w:szCs w:val="28"/>
          <w:lang w:val="nl-NL"/>
        </w:rPr>
        <w:t xml:space="preserve"> </w:t>
      </w:r>
      <w:r>
        <w:rPr>
          <w:sz w:val="28"/>
          <w:szCs w:val="28"/>
          <w:lang w:val="nl-NL"/>
        </w:rPr>
        <w:t>2021-2025</w:t>
      </w:r>
      <w:r>
        <w:rPr>
          <w:sz w:val="28"/>
          <w:szCs w:val="28"/>
          <w:vertAlign w:val="superscript"/>
          <w:lang w:val="nl-NL"/>
        </w:rPr>
        <w:t>(</w:t>
      </w:r>
      <w:r w:rsidRPr="00230AF5">
        <w:rPr>
          <w:rStyle w:val="FootnoteReference"/>
          <w:sz w:val="28"/>
          <w:szCs w:val="28"/>
        </w:rPr>
        <w:footnoteReference w:id="2"/>
      </w:r>
      <w:r w:rsidRPr="00AD4141">
        <w:rPr>
          <w:sz w:val="28"/>
          <w:szCs w:val="28"/>
          <w:vertAlign w:val="superscript"/>
          <w:lang w:val="nl-NL"/>
        </w:rPr>
        <w:t>)</w:t>
      </w:r>
      <w:r>
        <w:rPr>
          <w:sz w:val="28"/>
          <w:szCs w:val="28"/>
          <w:lang w:val="nl-NL"/>
        </w:rPr>
        <w:t>.</w:t>
      </w:r>
    </w:p>
    <w:p w:rsidR="00FE16AD" w:rsidRPr="00396FDD" w:rsidRDefault="00FE16AD" w:rsidP="00FE16AD">
      <w:pPr>
        <w:spacing w:before="80" w:after="0" w:line="240" w:lineRule="auto"/>
        <w:ind w:firstLine="720"/>
        <w:jc w:val="both"/>
        <w:rPr>
          <w:b/>
          <w:sz w:val="28"/>
          <w:szCs w:val="28"/>
          <w:lang w:val="nl-NL"/>
        </w:rPr>
      </w:pPr>
      <w:r w:rsidRPr="00396FDD">
        <w:rPr>
          <w:b/>
          <w:sz w:val="28"/>
          <w:szCs w:val="28"/>
          <w:lang w:val="nl-NL"/>
        </w:rPr>
        <w:t>1.2. Xem xét chất vấn và trả lời chất vấn của đại biểu và người bị chất vấn</w:t>
      </w:r>
    </w:p>
    <w:p w:rsidR="00FE16AD" w:rsidRDefault="00FE16AD" w:rsidP="00FE16AD">
      <w:pPr>
        <w:spacing w:before="80" w:after="0" w:line="240" w:lineRule="auto"/>
        <w:ind w:firstLine="720"/>
        <w:jc w:val="both"/>
        <w:rPr>
          <w:rFonts w:asciiTheme="majorHAnsi" w:hAnsiTheme="majorHAnsi" w:cstheme="majorHAnsi"/>
          <w:sz w:val="28"/>
          <w:szCs w:val="28"/>
          <w:lang w:val="it-IT"/>
        </w:rPr>
      </w:pPr>
      <w:r w:rsidRPr="00396FDD">
        <w:rPr>
          <w:sz w:val="28"/>
          <w:szCs w:val="28"/>
          <w:lang w:val="nl-NL"/>
        </w:rPr>
        <w:t>Qua xem xét</w:t>
      </w:r>
      <w:r>
        <w:rPr>
          <w:sz w:val="28"/>
          <w:szCs w:val="28"/>
          <w:lang w:val="nl-NL"/>
        </w:rPr>
        <w:t xml:space="preserve"> các </w:t>
      </w:r>
      <w:r w:rsidRPr="00396FDD">
        <w:rPr>
          <w:sz w:val="28"/>
          <w:szCs w:val="28"/>
          <w:lang w:val="nl-NL"/>
        </w:rPr>
        <w:t xml:space="preserve">ý kiến chất vấn của đại biểu HĐND tỉnh, </w:t>
      </w:r>
      <w:r>
        <w:rPr>
          <w:sz w:val="28"/>
          <w:szCs w:val="28"/>
          <w:lang w:val="nl-NL"/>
        </w:rPr>
        <w:t xml:space="preserve">HĐND tỉnh </w:t>
      </w:r>
      <w:r w:rsidRPr="00396FDD">
        <w:rPr>
          <w:sz w:val="28"/>
          <w:szCs w:val="28"/>
          <w:lang w:val="nl-NL"/>
        </w:rPr>
        <w:t xml:space="preserve">thống nhất </w:t>
      </w:r>
      <w:r>
        <w:rPr>
          <w:sz w:val="28"/>
          <w:szCs w:val="28"/>
          <w:lang w:val="nl-NL"/>
        </w:rPr>
        <w:t xml:space="preserve">đưa 5 vấn đề ra chất </w:t>
      </w:r>
      <w:r w:rsidRPr="00396FDD">
        <w:rPr>
          <w:sz w:val="28"/>
          <w:szCs w:val="28"/>
          <w:lang w:val="nl-NL"/>
        </w:rPr>
        <w:t xml:space="preserve">vấn tại </w:t>
      </w:r>
      <w:r>
        <w:rPr>
          <w:sz w:val="28"/>
          <w:szCs w:val="28"/>
          <w:lang w:val="nl-NL"/>
        </w:rPr>
        <w:t xml:space="preserve">các </w:t>
      </w:r>
      <w:r w:rsidRPr="00396FDD">
        <w:rPr>
          <w:sz w:val="28"/>
          <w:szCs w:val="28"/>
          <w:lang w:val="nl-NL"/>
        </w:rPr>
        <w:t>kỳ họp</w:t>
      </w:r>
      <w:r w:rsidRPr="00120AF4">
        <w:rPr>
          <w:sz w:val="28"/>
          <w:szCs w:val="28"/>
          <w:lang w:val="nl-NL"/>
        </w:rPr>
        <w:t xml:space="preserve"> </w:t>
      </w:r>
      <w:r>
        <w:rPr>
          <w:sz w:val="28"/>
          <w:szCs w:val="28"/>
          <w:lang w:val="nl-NL"/>
        </w:rPr>
        <w:t xml:space="preserve">thuộc trách nhiệm của Giám đốc các Sở: </w:t>
      </w:r>
      <w:r w:rsidRPr="00F356EB">
        <w:rPr>
          <w:rFonts w:asciiTheme="majorHAnsi" w:hAnsiTheme="majorHAnsi" w:cstheme="majorHAnsi"/>
          <w:sz w:val="28"/>
          <w:szCs w:val="28"/>
          <w:lang w:val="nl-NL"/>
        </w:rPr>
        <w:t>Nông nghiệp và Phát triển nông thôn</w:t>
      </w:r>
      <w:r>
        <w:rPr>
          <w:rFonts w:asciiTheme="majorHAnsi" w:hAnsiTheme="majorHAnsi" w:cstheme="majorHAnsi"/>
          <w:sz w:val="28"/>
          <w:szCs w:val="28"/>
          <w:lang w:val="nl-NL"/>
        </w:rPr>
        <w:t>;</w:t>
      </w:r>
      <w:r w:rsidRPr="00F356EB">
        <w:rPr>
          <w:rFonts w:asciiTheme="majorHAnsi" w:hAnsiTheme="majorHAnsi" w:cstheme="majorHAnsi"/>
          <w:sz w:val="28"/>
          <w:szCs w:val="28"/>
          <w:lang w:val="nl-NL"/>
        </w:rPr>
        <w:t xml:space="preserve"> Công thương</w:t>
      </w:r>
      <w:r>
        <w:rPr>
          <w:rFonts w:asciiTheme="majorHAnsi" w:hAnsiTheme="majorHAnsi" w:cstheme="majorHAnsi"/>
          <w:sz w:val="28"/>
          <w:szCs w:val="28"/>
          <w:lang w:val="nl-NL"/>
        </w:rPr>
        <w:t>;</w:t>
      </w:r>
      <w:r w:rsidRPr="00F356EB">
        <w:rPr>
          <w:rFonts w:asciiTheme="majorHAnsi" w:hAnsiTheme="majorHAnsi" w:cstheme="majorHAnsi"/>
          <w:sz w:val="28"/>
          <w:szCs w:val="28"/>
          <w:lang w:val="nl-NL"/>
        </w:rPr>
        <w:t xml:space="preserve"> Xây dựng</w:t>
      </w:r>
      <w:r>
        <w:rPr>
          <w:rFonts w:asciiTheme="majorHAnsi" w:hAnsiTheme="majorHAnsi" w:cstheme="majorHAnsi"/>
          <w:sz w:val="28"/>
          <w:szCs w:val="28"/>
          <w:lang w:val="nl-NL"/>
        </w:rPr>
        <w:t>. Nội dung chất vấn</w:t>
      </w:r>
      <w:r w:rsidRPr="00396FDD">
        <w:rPr>
          <w:sz w:val="28"/>
          <w:szCs w:val="28"/>
          <w:lang w:val="nl-NL"/>
        </w:rPr>
        <w:t xml:space="preserve"> tập trung vào những vấn đề bức xúc</w:t>
      </w:r>
      <w:r>
        <w:rPr>
          <w:sz w:val="28"/>
          <w:szCs w:val="28"/>
          <w:lang w:val="nl-NL"/>
        </w:rPr>
        <w:t>,</w:t>
      </w:r>
      <w:r w:rsidRPr="00396FDD">
        <w:rPr>
          <w:sz w:val="28"/>
          <w:szCs w:val="28"/>
          <w:lang w:val="nl-NL"/>
        </w:rPr>
        <w:t xml:space="preserve"> liên quan trực tiếp đến đời sống, sản xuất, sinh hoạt củ</w:t>
      </w:r>
      <w:r>
        <w:rPr>
          <w:sz w:val="28"/>
          <w:szCs w:val="28"/>
          <w:lang w:val="nl-NL"/>
        </w:rPr>
        <w:t>a N</w:t>
      </w:r>
      <w:r w:rsidRPr="00396FDD">
        <w:rPr>
          <w:sz w:val="28"/>
          <w:szCs w:val="28"/>
          <w:lang w:val="nl-NL"/>
        </w:rPr>
        <w:t xml:space="preserve">hân dân trên địa bàn tỉnh như: </w:t>
      </w:r>
      <w:r>
        <w:rPr>
          <w:rFonts w:asciiTheme="majorHAnsi" w:hAnsiTheme="majorHAnsi" w:cstheme="majorHAnsi"/>
          <w:color w:val="000000" w:themeColor="text1"/>
          <w:sz w:val="28"/>
          <w:szCs w:val="28"/>
          <w:lang w:val="nl-NL"/>
        </w:rPr>
        <w:t xml:space="preserve">Tình trạng chặt phá cây cối </w:t>
      </w:r>
      <w:r w:rsidRPr="00F13507">
        <w:rPr>
          <w:rFonts w:asciiTheme="majorHAnsi" w:hAnsiTheme="majorHAnsi" w:cstheme="majorHAnsi"/>
          <w:i/>
          <w:color w:val="000000" w:themeColor="text1"/>
          <w:sz w:val="28"/>
          <w:szCs w:val="28"/>
          <w:lang w:val="nl-NL"/>
        </w:rPr>
        <w:t>(như: cây ăn quả, cây cao su...)</w:t>
      </w:r>
      <w:r>
        <w:rPr>
          <w:rFonts w:asciiTheme="majorHAnsi" w:hAnsiTheme="majorHAnsi" w:cstheme="majorHAnsi"/>
          <w:color w:val="000000" w:themeColor="text1"/>
          <w:sz w:val="28"/>
          <w:szCs w:val="28"/>
          <w:lang w:val="nl-NL"/>
        </w:rPr>
        <w:t xml:space="preserve"> trong quá trình thực hiện các dự án về nâng cấp, sửa chữa, bố trí mới </w:t>
      </w:r>
      <w:r w:rsidRPr="00EF54E4">
        <w:rPr>
          <w:rFonts w:asciiTheme="majorHAnsi" w:hAnsiTheme="majorHAnsi" w:cstheme="majorHAnsi"/>
          <w:sz w:val="28"/>
          <w:szCs w:val="28"/>
          <w:lang w:val="nl-NL"/>
        </w:rPr>
        <w:t xml:space="preserve">các trụ điện đi qua vườn của Nhân dân trên địa bàn </w:t>
      </w:r>
      <w:r w:rsidRPr="00EF54E4">
        <w:rPr>
          <w:rFonts w:asciiTheme="majorHAnsi" w:hAnsiTheme="majorHAnsi" w:cstheme="majorHAnsi"/>
          <w:sz w:val="28"/>
          <w:szCs w:val="28"/>
          <w:lang w:val="nl-NL"/>
        </w:rPr>
        <w:lastRenderedPageBreak/>
        <w:t>huyện Đăk</w:t>
      </w:r>
      <w:r>
        <w:rPr>
          <w:rFonts w:asciiTheme="majorHAnsi" w:hAnsiTheme="majorHAnsi" w:cstheme="majorHAnsi"/>
          <w:sz w:val="28"/>
          <w:szCs w:val="28"/>
          <w:lang w:val="nl-NL"/>
        </w:rPr>
        <w:t xml:space="preserve"> Glei</w:t>
      </w:r>
      <w:r w:rsidRPr="00396FDD">
        <w:rPr>
          <w:sz w:val="28"/>
          <w:szCs w:val="28"/>
          <w:vertAlign w:val="superscript"/>
          <w:lang w:val="fi-FI"/>
        </w:rPr>
        <w:t>(</w:t>
      </w:r>
      <w:r w:rsidRPr="00396FDD">
        <w:rPr>
          <w:rStyle w:val="FootnoteReference"/>
          <w:sz w:val="28"/>
          <w:szCs w:val="28"/>
          <w:lang w:val="fi-FI"/>
        </w:rPr>
        <w:footnoteReference w:id="3"/>
      </w:r>
      <w:r w:rsidRPr="00396FDD">
        <w:rPr>
          <w:sz w:val="28"/>
          <w:szCs w:val="28"/>
          <w:vertAlign w:val="superscript"/>
          <w:lang w:val="fi-FI"/>
        </w:rPr>
        <w:t>)</w:t>
      </w:r>
      <w:r>
        <w:rPr>
          <w:rFonts w:asciiTheme="majorHAnsi" w:hAnsiTheme="majorHAnsi" w:cstheme="majorHAnsi"/>
          <w:sz w:val="28"/>
          <w:szCs w:val="28"/>
          <w:lang w:val="nl-NL"/>
        </w:rPr>
        <w:t xml:space="preserve">; </w:t>
      </w:r>
      <w:r w:rsidRPr="00F356EB">
        <w:rPr>
          <w:rFonts w:asciiTheme="majorHAnsi" w:hAnsiTheme="majorHAnsi" w:cstheme="majorHAnsi"/>
          <w:sz w:val="28"/>
          <w:szCs w:val="28"/>
          <w:lang w:val="nl-NL"/>
        </w:rPr>
        <w:t xml:space="preserve">về công tác quản lý và bảo vệ rừng; về việc </w:t>
      </w:r>
      <w:r w:rsidRPr="00F356EB">
        <w:rPr>
          <w:rFonts w:asciiTheme="majorHAnsi" w:hAnsiTheme="majorHAnsi" w:cstheme="majorHAnsi"/>
          <w:sz w:val="28"/>
          <w:szCs w:val="28"/>
          <w:lang w:val="de-DE"/>
        </w:rPr>
        <w:t>thủy điện Plei Kần tích nước, xả nước gây thiệt h</w:t>
      </w:r>
      <w:r>
        <w:rPr>
          <w:rFonts w:asciiTheme="majorHAnsi" w:hAnsiTheme="majorHAnsi" w:cstheme="majorHAnsi"/>
          <w:sz w:val="28"/>
          <w:szCs w:val="28"/>
          <w:lang w:val="de-DE"/>
        </w:rPr>
        <w:t>ạ</w:t>
      </w:r>
      <w:r w:rsidRPr="00F356EB">
        <w:rPr>
          <w:rFonts w:asciiTheme="majorHAnsi" w:hAnsiTheme="majorHAnsi" w:cstheme="majorHAnsi"/>
          <w:sz w:val="28"/>
          <w:szCs w:val="28"/>
          <w:lang w:val="de-DE"/>
        </w:rPr>
        <w:t>i đất đai, cây cối, hoa m</w:t>
      </w:r>
      <w:r>
        <w:rPr>
          <w:rFonts w:asciiTheme="majorHAnsi" w:hAnsiTheme="majorHAnsi" w:cstheme="majorHAnsi"/>
          <w:sz w:val="28"/>
          <w:szCs w:val="28"/>
          <w:lang w:val="de-DE"/>
        </w:rPr>
        <w:t>àu</w:t>
      </w:r>
      <w:r w:rsidRPr="00F356EB">
        <w:rPr>
          <w:rFonts w:asciiTheme="majorHAnsi" w:hAnsiTheme="majorHAnsi" w:cstheme="majorHAnsi"/>
          <w:sz w:val="28"/>
          <w:szCs w:val="28"/>
          <w:lang w:val="de-DE"/>
        </w:rPr>
        <w:t xml:space="preserve"> của </w:t>
      </w:r>
      <w:r>
        <w:rPr>
          <w:rFonts w:asciiTheme="majorHAnsi" w:hAnsiTheme="majorHAnsi" w:cstheme="majorHAnsi"/>
          <w:sz w:val="28"/>
          <w:szCs w:val="28"/>
          <w:lang w:val="de-DE"/>
        </w:rPr>
        <w:t>N</w:t>
      </w:r>
      <w:r w:rsidRPr="00F356EB">
        <w:rPr>
          <w:rFonts w:asciiTheme="majorHAnsi" w:hAnsiTheme="majorHAnsi" w:cstheme="majorHAnsi"/>
          <w:sz w:val="28"/>
          <w:szCs w:val="28"/>
          <w:lang w:val="de-DE"/>
        </w:rPr>
        <w:t xml:space="preserve">hân dân; về thực hiện </w:t>
      </w:r>
      <w:r w:rsidRPr="00F356EB">
        <w:rPr>
          <w:rFonts w:asciiTheme="majorHAnsi" w:hAnsiTheme="majorHAnsi" w:cstheme="majorHAnsi"/>
          <w:bCs/>
          <w:sz w:val="28"/>
          <w:szCs w:val="28"/>
          <w:lang w:val="it-IT"/>
        </w:rPr>
        <w:t xml:space="preserve">một số dự án, đồ án quy hoạch </w:t>
      </w:r>
      <w:r w:rsidRPr="00F356EB">
        <w:rPr>
          <w:rFonts w:asciiTheme="majorHAnsi" w:hAnsiTheme="majorHAnsi" w:cstheme="majorHAnsi"/>
          <w:bCs/>
          <w:sz w:val="28"/>
          <w:szCs w:val="28"/>
          <w:lang w:val="nl-NL"/>
        </w:rPr>
        <w:t xml:space="preserve">đã ảnh hưởng đến đời sống, sinh hoạt, quyền lợi của người dân vùng quy hoạch; về công tác </w:t>
      </w:r>
      <w:r w:rsidRPr="00F356EB">
        <w:rPr>
          <w:rFonts w:asciiTheme="majorHAnsi" w:hAnsiTheme="majorHAnsi" w:cstheme="majorHAnsi"/>
          <w:sz w:val="28"/>
          <w:szCs w:val="28"/>
          <w:lang w:val="nl-NL"/>
        </w:rPr>
        <w:t>quản lý kinh doanh dịch vụ môi giới bất động sản trên địa bàn tỉnh</w:t>
      </w:r>
      <w:r w:rsidRPr="00396FDD">
        <w:rPr>
          <w:sz w:val="28"/>
          <w:szCs w:val="28"/>
          <w:vertAlign w:val="superscript"/>
          <w:lang w:val="fi-FI"/>
        </w:rPr>
        <w:t>(</w:t>
      </w:r>
      <w:r w:rsidRPr="00396FDD">
        <w:rPr>
          <w:rStyle w:val="FootnoteReference"/>
          <w:sz w:val="28"/>
          <w:szCs w:val="28"/>
          <w:lang w:val="fi-FI"/>
        </w:rPr>
        <w:footnoteReference w:id="4"/>
      </w:r>
      <w:r w:rsidRPr="00396FDD">
        <w:rPr>
          <w:sz w:val="28"/>
          <w:szCs w:val="28"/>
          <w:vertAlign w:val="superscript"/>
          <w:lang w:val="fi-FI"/>
        </w:rPr>
        <w:t>)</w:t>
      </w:r>
      <w:r>
        <w:rPr>
          <w:rFonts w:asciiTheme="majorHAnsi" w:hAnsiTheme="majorHAnsi" w:cstheme="majorHAnsi"/>
          <w:sz w:val="28"/>
          <w:szCs w:val="28"/>
          <w:lang w:val="nl-NL"/>
        </w:rPr>
        <w:t xml:space="preserve">. </w:t>
      </w:r>
      <w:r w:rsidRPr="00F356EB">
        <w:rPr>
          <w:rFonts w:asciiTheme="majorHAnsi" w:hAnsiTheme="majorHAnsi" w:cstheme="majorHAnsi"/>
          <w:sz w:val="28"/>
          <w:szCs w:val="28"/>
          <w:lang w:val="it-IT"/>
        </w:rPr>
        <w:t>Trả lời chất vấn của đại biểu</w:t>
      </w:r>
      <w:r>
        <w:rPr>
          <w:sz w:val="28"/>
          <w:szCs w:val="28"/>
          <w:lang w:val="nl-NL"/>
        </w:rPr>
        <w:t xml:space="preserve">, </w:t>
      </w:r>
      <w:r w:rsidRPr="00396FDD">
        <w:rPr>
          <w:sz w:val="28"/>
          <w:szCs w:val="28"/>
          <w:lang w:val="nl-NL"/>
        </w:rPr>
        <w:t xml:space="preserve">Thủ trưởng các cơ quan, đơn vị </w:t>
      </w:r>
      <w:r>
        <w:rPr>
          <w:sz w:val="28"/>
          <w:szCs w:val="28"/>
          <w:lang w:val="nl-NL"/>
        </w:rPr>
        <w:t xml:space="preserve">liên quan </w:t>
      </w:r>
      <w:r w:rsidRPr="00396FDD">
        <w:rPr>
          <w:sz w:val="28"/>
          <w:szCs w:val="28"/>
          <w:lang w:val="nl-NL"/>
        </w:rPr>
        <w:t xml:space="preserve">đã </w:t>
      </w:r>
      <w:r w:rsidRPr="00F356EB">
        <w:rPr>
          <w:rFonts w:asciiTheme="majorHAnsi" w:hAnsiTheme="majorHAnsi" w:cstheme="majorHAnsi"/>
          <w:sz w:val="28"/>
          <w:szCs w:val="28"/>
          <w:lang w:val="it-IT"/>
        </w:rPr>
        <w:t xml:space="preserve">thể hiện tinh thần trách nhiệm cao trước cử tri và </w:t>
      </w:r>
      <w:r>
        <w:rPr>
          <w:rFonts w:asciiTheme="majorHAnsi" w:hAnsiTheme="majorHAnsi" w:cstheme="majorHAnsi"/>
          <w:sz w:val="28"/>
          <w:szCs w:val="28"/>
          <w:lang w:val="it-IT"/>
        </w:rPr>
        <w:t>N</w:t>
      </w:r>
      <w:r w:rsidRPr="00F356EB">
        <w:rPr>
          <w:rFonts w:asciiTheme="majorHAnsi" w:hAnsiTheme="majorHAnsi" w:cstheme="majorHAnsi"/>
          <w:sz w:val="28"/>
          <w:szCs w:val="28"/>
          <w:lang w:val="it-IT"/>
        </w:rPr>
        <w:t>hân dân trong tỉnh, nắm chắc nội dung quản lý nhà nước và chức trách, nhiệm vụ của mình, trả lời thẳng vào vấn đề, xác định rõ trách nhiệm và biện pháp khắc phục các hạn chế, yếu kém trong thời gian tới.</w:t>
      </w:r>
    </w:p>
    <w:p w:rsidR="00FE16AD" w:rsidRPr="00396FDD" w:rsidRDefault="00FE16AD" w:rsidP="00FE16AD">
      <w:pPr>
        <w:spacing w:before="80" w:after="0" w:line="240" w:lineRule="auto"/>
        <w:ind w:firstLine="720"/>
        <w:jc w:val="both"/>
        <w:rPr>
          <w:b/>
          <w:sz w:val="28"/>
          <w:szCs w:val="28"/>
          <w:lang w:val="nl-NL"/>
        </w:rPr>
      </w:pPr>
      <w:r w:rsidRPr="00396FDD">
        <w:rPr>
          <w:b/>
          <w:sz w:val="28"/>
          <w:szCs w:val="28"/>
          <w:lang w:val="nl-NL"/>
        </w:rPr>
        <w:t>1.3. Xem xét báo cáo của Thường trực HĐND tỉnh về kết quả giám sát việc giải quyết</w:t>
      </w:r>
      <w:r>
        <w:rPr>
          <w:b/>
          <w:sz w:val="28"/>
          <w:szCs w:val="28"/>
          <w:lang w:val="nl-NL"/>
        </w:rPr>
        <w:t xml:space="preserve"> </w:t>
      </w:r>
      <w:r w:rsidRPr="00396FDD">
        <w:rPr>
          <w:b/>
          <w:sz w:val="28"/>
          <w:szCs w:val="28"/>
          <w:lang w:val="nl-NL"/>
        </w:rPr>
        <w:t xml:space="preserve">kiến nghị của cử tri </w:t>
      </w:r>
    </w:p>
    <w:p w:rsidR="00FE16AD" w:rsidRDefault="00FE16AD" w:rsidP="00FE16AD">
      <w:pPr>
        <w:spacing w:before="80" w:after="0" w:line="240" w:lineRule="auto"/>
        <w:ind w:firstLine="720"/>
        <w:jc w:val="both"/>
        <w:rPr>
          <w:sz w:val="28"/>
          <w:szCs w:val="28"/>
          <w:lang w:val="nl-NL"/>
        </w:rPr>
      </w:pPr>
      <w:r>
        <w:rPr>
          <w:sz w:val="28"/>
          <w:szCs w:val="28"/>
          <w:lang w:val="nl-NL"/>
        </w:rPr>
        <w:t>Trong các k</w:t>
      </w:r>
      <w:r w:rsidRPr="00396FDD">
        <w:rPr>
          <w:sz w:val="28"/>
          <w:szCs w:val="28"/>
          <w:lang w:val="nl-NL"/>
        </w:rPr>
        <w:t xml:space="preserve">ỳ họp </w:t>
      </w:r>
      <w:r>
        <w:rPr>
          <w:sz w:val="28"/>
          <w:szCs w:val="28"/>
          <w:lang w:val="nl-NL"/>
        </w:rPr>
        <w:t xml:space="preserve">thường lệ, HĐND tỉnh </w:t>
      </w:r>
      <w:r w:rsidRPr="00396FDD">
        <w:rPr>
          <w:sz w:val="28"/>
          <w:szCs w:val="28"/>
          <w:lang w:val="nl-NL"/>
        </w:rPr>
        <w:t>đã xem xét báo cáo của Thường trực HĐND tỉnh về kết quả giám sát việc giải quyết các kiến nghị của cử tri gửi đến kỳ họp trước. Thông qua hoạt động này, HĐND tỉnh đã nắm bắt</w:t>
      </w:r>
      <w:r>
        <w:rPr>
          <w:sz w:val="28"/>
          <w:szCs w:val="28"/>
          <w:lang w:val="nl-NL"/>
        </w:rPr>
        <w:t xml:space="preserve"> và</w:t>
      </w:r>
      <w:r w:rsidRPr="00396FDD">
        <w:rPr>
          <w:sz w:val="28"/>
          <w:szCs w:val="28"/>
          <w:lang w:val="nl-NL"/>
        </w:rPr>
        <w:t xml:space="preserve"> kịp thời có những nhận xét, đánh giá về trách nhiệm của UBND tỉnh và các cơ quan liên quan trong việc xem xét, giải quyết, trả lời ý kiến, kiến nghị của cử tri gửi đến kỳ họp HĐND tỉnh.</w:t>
      </w:r>
      <w:r>
        <w:rPr>
          <w:sz w:val="28"/>
          <w:szCs w:val="28"/>
          <w:lang w:val="nl-NL"/>
        </w:rPr>
        <w:t xml:space="preserve"> </w:t>
      </w:r>
      <w:r w:rsidRPr="00396FDD">
        <w:rPr>
          <w:sz w:val="28"/>
          <w:szCs w:val="28"/>
          <w:lang w:val="nl-NL"/>
        </w:rPr>
        <w:t xml:space="preserve">HĐND tỉnh thống nhất cao với Thường trực HĐND tỉnh về </w:t>
      </w:r>
      <w:r>
        <w:rPr>
          <w:sz w:val="28"/>
          <w:szCs w:val="28"/>
          <w:lang w:val="nl-NL"/>
        </w:rPr>
        <w:t xml:space="preserve">kết quả giám sát và việc giao </w:t>
      </w:r>
      <w:r w:rsidRPr="00396FDD">
        <w:rPr>
          <w:sz w:val="28"/>
          <w:szCs w:val="28"/>
          <w:lang w:val="nl-NL"/>
        </w:rPr>
        <w:t xml:space="preserve">trách nhiệm </w:t>
      </w:r>
      <w:r>
        <w:rPr>
          <w:sz w:val="28"/>
          <w:szCs w:val="28"/>
          <w:lang w:val="nl-NL"/>
        </w:rPr>
        <w:t xml:space="preserve">cho </w:t>
      </w:r>
      <w:r w:rsidRPr="00396FDD">
        <w:rPr>
          <w:sz w:val="28"/>
          <w:szCs w:val="28"/>
          <w:lang w:val="nl-NL"/>
        </w:rPr>
        <w:t>UBND tỉnh</w:t>
      </w:r>
      <w:r>
        <w:rPr>
          <w:sz w:val="28"/>
          <w:szCs w:val="28"/>
          <w:lang w:val="nl-NL"/>
        </w:rPr>
        <w:t>,</w:t>
      </w:r>
      <w:r w:rsidRPr="00396FDD">
        <w:rPr>
          <w:sz w:val="28"/>
          <w:szCs w:val="28"/>
          <w:lang w:val="nl-NL"/>
        </w:rPr>
        <w:t xml:space="preserve"> các cơ quan, đơn vị liên quan tiếp tục rà soát, chỉ đạo </w:t>
      </w:r>
      <w:r>
        <w:rPr>
          <w:sz w:val="28"/>
          <w:szCs w:val="28"/>
          <w:lang w:val="nl-NL"/>
        </w:rPr>
        <w:t xml:space="preserve">bảo đảm </w:t>
      </w:r>
      <w:r w:rsidRPr="00396FDD">
        <w:rPr>
          <w:sz w:val="28"/>
          <w:szCs w:val="28"/>
          <w:lang w:val="nl-NL"/>
        </w:rPr>
        <w:t>thực hiện nghiêm túc, kịp thời việc giải quyết, trả lời các ý kiến, kiến nghị của cử tri theo đúng quy định của pháp luật</w:t>
      </w:r>
      <w:r>
        <w:rPr>
          <w:sz w:val="28"/>
          <w:szCs w:val="28"/>
          <w:lang w:val="nl-NL"/>
        </w:rPr>
        <w:t>, phù hợp với điều kiện của tỉnh</w:t>
      </w:r>
      <w:r w:rsidRPr="00396FDD">
        <w:rPr>
          <w:sz w:val="28"/>
          <w:szCs w:val="28"/>
          <w:lang w:val="nl-NL"/>
        </w:rPr>
        <w:t>.</w:t>
      </w:r>
    </w:p>
    <w:p w:rsidR="00FE16AD" w:rsidRDefault="00FE16AD" w:rsidP="00FE16AD">
      <w:pPr>
        <w:spacing w:before="80" w:after="0" w:line="240" w:lineRule="auto"/>
        <w:ind w:firstLine="720"/>
        <w:jc w:val="both"/>
        <w:rPr>
          <w:b/>
          <w:sz w:val="28"/>
          <w:szCs w:val="28"/>
          <w:lang w:val="nl-NL"/>
        </w:rPr>
      </w:pPr>
      <w:r w:rsidRPr="00615685">
        <w:rPr>
          <w:b/>
          <w:sz w:val="28"/>
          <w:szCs w:val="28"/>
          <w:lang w:val="nl-NL"/>
        </w:rPr>
        <w:t>2.</w:t>
      </w:r>
      <w:r>
        <w:rPr>
          <w:b/>
          <w:sz w:val="28"/>
          <w:szCs w:val="28"/>
          <w:lang w:val="nl-NL"/>
        </w:rPr>
        <w:t xml:space="preserve"> G</w:t>
      </w:r>
      <w:r w:rsidRPr="00615685">
        <w:rPr>
          <w:b/>
          <w:sz w:val="28"/>
          <w:szCs w:val="28"/>
          <w:lang w:val="nl-NL"/>
        </w:rPr>
        <w:t>iám sát chuyên đề</w:t>
      </w:r>
    </w:p>
    <w:p w:rsidR="00FE16AD" w:rsidRDefault="00FE16AD" w:rsidP="00FE16AD">
      <w:pPr>
        <w:spacing w:before="80" w:after="0" w:line="240" w:lineRule="auto"/>
        <w:ind w:firstLine="720"/>
        <w:jc w:val="both"/>
        <w:rPr>
          <w:sz w:val="28"/>
          <w:szCs w:val="28"/>
          <w:lang w:val="pt-BR"/>
        </w:rPr>
      </w:pPr>
      <w:r w:rsidRPr="00394F71">
        <w:rPr>
          <w:sz w:val="28"/>
          <w:szCs w:val="28"/>
          <w:lang w:val="nl-NL"/>
        </w:rPr>
        <w:t xml:space="preserve">Trong năm 2020, HĐND tỉnh đã thực hiện giám sát chuyên đề về tình hình thực hiện </w:t>
      </w:r>
      <w:r w:rsidRPr="00394F71">
        <w:rPr>
          <w:color w:val="000000"/>
          <w:sz w:val="28"/>
          <w:szCs w:val="28"/>
          <w:shd w:val="clear" w:color="auto" w:fill="FFFFFF"/>
          <w:lang w:val="nl-NL"/>
        </w:rPr>
        <w:t>Nghị quyết số 36/2012/NQ-HĐND ngày 13/12/2012 của HĐND tỉnh về ban hành danh mục các dự án xây dựng kết cấu hạ tầng được sử dụng quỹ đất để tạo vốn trên địa bàn tỉnh Kon Tum.</w:t>
      </w:r>
      <w:r>
        <w:rPr>
          <w:color w:val="000000"/>
          <w:sz w:val="21"/>
          <w:szCs w:val="21"/>
          <w:shd w:val="clear" w:color="auto" w:fill="FFFFFF"/>
          <w:lang w:val="nl-NL"/>
        </w:rPr>
        <w:t xml:space="preserve"> </w:t>
      </w:r>
      <w:r w:rsidRPr="00BC5C67">
        <w:rPr>
          <w:sz w:val="28"/>
          <w:szCs w:val="28"/>
          <w:lang w:val="nl-NL"/>
        </w:rPr>
        <w:t xml:space="preserve">Nhìn chung, hoạt động giám sát </w:t>
      </w:r>
      <w:r>
        <w:rPr>
          <w:sz w:val="28"/>
          <w:szCs w:val="28"/>
          <w:lang w:val="nl-NL"/>
        </w:rPr>
        <w:t xml:space="preserve">chuyên đề </w:t>
      </w:r>
      <w:r w:rsidRPr="00BC5C67">
        <w:rPr>
          <w:sz w:val="28"/>
          <w:szCs w:val="28"/>
          <w:lang w:val="nl-NL"/>
        </w:rPr>
        <w:t xml:space="preserve">được thực hiện đúng quy định và đảm bảo theo chương trình, kế hoạch đã đề ra. </w:t>
      </w:r>
      <w:r w:rsidRPr="00BC5C67">
        <w:rPr>
          <w:sz w:val="28"/>
          <w:szCs w:val="28"/>
          <w:lang w:val="pt-BR"/>
        </w:rPr>
        <w:t xml:space="preserve">Qua giám sát, đã nắm bắt được </w:t>
      </w:r>
      <w:r>
        <w:rPr>
          <w:sz w:val="28"/>
          <w:szCs w:val="28"/>
          <w:lang w:val="pt-BR"/>
        </w:rPr>
        <w:t xml:space="preserve">tình hình triển khai các dự án trên </w:t>
      </w:r>
      <w:r w:rsidRPr="00BC5C67">
        <w:rPr>
          <w:sz w:val="28"/>
          <w:szCs w:val="28"/>
          <w:lang w:val="pt-BR"/>
        </w:rPr>
        <w:t>thực tế</w:t>
      </w:r>
      <w:r>
        <w:rPr>
          <w:sz w:val="28"/>
          <w:szCs w:val="28"/>
          <w:lang w:val="pt-BR"/>
        </w:rPr>
        <w:t>;</w:t>
      </w:r>
      <w:r w:rsidRPr="00BC5C67">
        <w:rPr>
          <w:sz w:val="28"/>
          <w:szCs w:val="28"/>
          <w:lang w:val="pt-BR"/>
        </w:rPr>
        <w:t xml:space="preserve"> những hạn chế, khó khăn, vướng mắc của các cơ quan, địa phương, </w:t>
      </w:r>
      <w:r>
        <w:rPr>
          <w:sz w:val="28"/>
          <w:szCs w:val="28"/>
          <w:lang w:val="pt-BR"/>
        </w:rPr>
        <w:t>chủ đầu tư và các đơn vị có liên quan. T</w:t>
      </w:r>
      <w:r w:rsidRPr="00BC5C67">
        <w:rPr>
          <w:sz w:val="28"/>
          <w:szCs w:val="28"/>
          <w:lang w:val="pt-BR"/>
        </w:rPr>
        <w:t>ừ đó</w:t>
      </w:r>
      <w:r>
        <w:rPr>
          <w:sz w:val="28"/>
          <w:szCs w:val="28"/>
          <w:lang w:val="pt-BR"/>
        </w:rPr>
        <w:t>,</w:t>
      </w:r>
      <w:r w:rsidRPr="00BC5C67">
        <w:rPr>
          <w:sz w:val="28"/>
          <w:szCs w:val="28"/>
          <w:lang w:val="pt-BR"/>
        </w:rPr>
        <w:t xml:space="preserve"> kiến nghị với UBND tỉnh và các sở, ngành liên quan </w:t>
      </w:r>
      <w:r>
        <w:rPr>
          <w:sz w:val="28"/>
          <w:szCs w:val="28"/>
          <w:lang w:val="pt-BR"/>
        </w:rPr>
        <w:t xml:space="preserve">rà soát lại tất cả các dự án, đánh giá chất lượng và tiến độ từng dự án, đề xuất HĐND tỉnh sửa đổi, bổ sung, hoặc bãi bỏ và ban hành Nghị quyết mới thay thế; có giải pháp </w:t>
      </w:r>
      <w:r w:rsidRPr="00BC5C67">
        <w:rPr>
          <w:sz w:val="28"/>
          <w:szCs w:val="28"/>
          <w:lang w:val="pt-BR"/>
        </w:rPr>
        <w:t>khắc phục hạn chế, tháo gỡ</w:t>
      </w:r>
      <w:r>
        <w:rPr>
          <w:sz w:val="28"/>
          <w:szCs w:val="28"/>
          <w:lang w:val="pt-BR"/>
        </w:rPr>
        <w:t xml:space="preserve"> khó khăn để các dự án đang được triển khai đảm bảo chất lượng và tiến độ, đảm bảo theo đúng các quy định của pháp luật.</w:t>
      </w:r>
    </w:p>
    <w:p w:rsidR="00FE16AD" w:rsidRDefault="00FE16AD" w:rsidP="00FE16AD">
      <w:pPr>
        <w:spacing w:before="80" w:after="0" w:line="240" w:lineRule="auto"/>
        <w:ind w:firstLine="720"/>
        <w:jc w:val="both"/>
        <w:rPr>
          <w:b/>
          <w:sz w:val="28"/>
          <w:szCs w:val="28"/>
          <w:lang w:val="nl-NL"/>
        </w:rPr>
      </w:pPr>
      <w:r>
        <w:rPr>
          <w:b/>
          <w:sz w:val="28"/>
          <w:szCs w:val="28"/>
          <w:lang w:val="nl-NL"/>
        </w:rPr>
        <w:t>II. Về hạn chế và nguyên nhân</w:t>
      </w:r>
    </w:p>
    <w:p w:rsidR="00FE16AD" w:rsidRDefault="00FE16AD" w:rsidP="00FE16AD">
      <w:pPr>
        <w:spacing w:before="80" w:after="0" w:line="240" w:lineRule="auto"/>
        <w:ind w:firstLine="720"/>
        <w:jc w:val="both"/>
        <w:rPr>
          <w:b/>
          <w:sz w:val="28"/>
          <w:szCs w:val="28"/>
          <w:lang w:val="nl-NL"/>
        </w:rPr>
      </w:pPr>
      <w:r w:rsidRPr="00FB63ED">
        <w:rPr>
          <w:b/>
          <w:sz w:val="28"/>
          <w:szCs w:val="28"/>
          <w:lang w:val="nl-NL"/>
        </w:rPr>
        <w:t xml:space="preserve">1. </w:t>
      </w:r>
      <w:r>
        <w:rPr>
          <w:b/>
          <w:sz w:val="28"/>
          <w:szCs w:val="28"/>
          <w:lang w:val="nl-NL"/>
        </w:rPr>
        <w:t>H</w:t>
      </w:r>
      <w:r w:rsidRPr="00FB63ED">
        <w:rPr>
          <w:b/>
          <w:sz w:val="28"/>
          <w:szCs w:val="28"/>
          <w:lang w:val="nl-NL"/>
        </w:rPr>
        <w:t>ạn chế</w:t>
      </w:r>
    </w:p>
    <w:p w:rsidR="00013BA7" w:rsidRDefault="00FE16AD" w:rsidP="00FE16AD">
      <w:pPr>
        <w:spacing w:before="80" w:after="0" w:line="240" w:lineRule="auto"/>
        <w:ind w:firstLine="720"/>
        <w:jc w:val="both"/>
        <w:rPr>
          <w:sz w:val="28"/>
          <w:szCs w:val="28"/>
          <w:lang w:val="nl-NL"/>
        </w:rPr>
      </w:pPr>
      <w:r>
        <w:rPr>
          <w:sz w:val="28"/>
          <w:szCs w:val="28"/>
          <w:lang w:val="nl-NL"/>
        </w:rPr>
        <w:t>- Việc tổ chức giám sát lại các kiến nghị của Đoàn giám sát HĐND tỉnh sau các chuyên đề giám sát chưa thườ</w:t>
      </w:r>
      <w:r w:rsidR="0098125A">
        <w:rPr>
          <w:sz w:val="28"/>
          <w:szCs w:val="28"/>
          <w:lang w:val="nl-NL"/>
        </w:rPr>
        <w:t>ng xuyên.</w:t>
      </w:r>
    </w:p>
    <w:p w:rsidR="00FE16AD" w:rsidRDefault="00FE16AD" w:rsidP="00FE16AD">
      <w:pPr>
        <w:spacing w:before="80" w:after="0" w:line="240" w:lineRule="auto"/>
        <w:ind w:firstLine="720"/>
        <w:jc w:val="both"/>
        <w:rPr>
          <w:sz w:val="28"/>
          <w:szCs w:val="28"/>
          <w:lang w:val="nl-NL"/>
        </w:rPr>
      </w:pPr>
      <w:r w:rsidRPr="00D901A4">
        <w:rPr>
          <w:sz w:val="28"/>
          <w:szCs w:val="28"/>
          <w:lang w:val="nl-NL"/>
        </w:rPr>
        <w:lastRenderedPageBreak/>
        <w:t>- Đại biểu ít tham gia ý kiến và đề xuất vào nội dung giám sát của HĐND năm tiếp theo, cũng như hoạt động của các cơ quan của HĐND tỉnh, UBND tỉnh và các ngành tư pháp.</w:t>
      </w:r>
    </w:p>
    <w:p w:rsidR="00FE16AD" w:rsidRDefault="00FE16AD" w:rsidP="00FE16AD">
      <w:pPr>
        <w:spacing w:before="80" w:after="0" w:line="240" w:lineRule="auto"/>
        <w:ind w:firstLine="720"/>
        <w:jc w:val="both"/>
        <w:rPr>
          <w:sz w:val="28"/>
          <w:szCs w:val="28"/>
          <w:lang w:val="nl-NL"/>
        </w:rPr>
      </w:pPr>
      <w:r w:rsidRPr="00D901A4">
        <w:rPr>
          <w:sz w:val="28"/>
          <w:szCs w:val="28"/>
          <w:lang w:val="nl-NL"/>
        </w:rPr>
        <w:t xml:space="preserve">- </w:t>
      </w:r>
      <w:r w:rsidR="00013BA7">
        <w:rPr>
          <w:sz w:val="28"/>
          <w:szCs w:val="28"/>
          <w:lang w:val="nl-NL"/>
        </w:rPr>
        <w:t xml:space="preserve"> M</w:t>
      </w:r>
      <w:r w:rsidRPr="00D901A4">
        <w:rPr>
          <w:sz w:val="28"/>
          <w:szCs w:val="28"/>
          <w:lang w:val="nl-NL"/>
        </w:rPr>
        <w:t>ột</w:t>
      </w:r>
      <w:r w:rsidRPr="00A47C98">
        <w:rPr>
          <w:sz w:val="28"/>
          <w:szCs w:val="28"/>
          <w:lang w:val="nl-NL"/>
        </w:rPr>
        <w:t xml:space="preserve"> số</w:t>
      </w:r>
      <w:r>
        <w:rPr>
          <w:sz w:val="28"/>
          <w:szCs w:val="28"/>
          <w:lang w:val="nl-NL"/>
        </w:rPr>
        <w:t xml:space="preserve"> biểu HĐND tỉnh chưa theo dõi, giám sát đến cùng việc giải quyết hoặc đôn đốc các cơ quan chức năng giải quyết các ý kiến, kiến nghị của cử tri.</w:t>
      </w:r>
    </w:p>
    <w:p w:rsidR="00FE16AD" w:rsidRDefault="00FE16AD" w:rsidP="00FE16AD">
      <w:pPr>
        <w:spacing w:before="80" w:after="0" w:line="240" w:lineRule="auto"/>
        <w:ind w:firstLine="720"/>
        <w:jc w:val="both"/>
        <w:rPr>
          <w:b/>
          <w:sz w:val="28"/>
          <w:szCs w:val="28"/>
          <w:lang w:val="nl-NL"/>
        </w:rPr>
      </w:pPr>
      <w:r>
        <w:rPr>
          <w:b/>
          <w:sz w:val="28"/>
          <w:szCs w:val="28"/>
          <w:lang w:val="nl-NL"/>
        </w:rPr>
        <w:t>2. Nguyên nhân</w:t>
      </w:r>
    </w:p>
    <w:p w:rsidR="00FE16AD" w:rsidRPr="00143BD9" w:rsidRDefault="00FE16AD" w:rsidP="00FE16AD">
      <w:pPr>
        <w:spacing w:before="80" w:after="0" w:line="240" w:lineRule="auto"/>
        <w:ind w:firstLine="720"/>
        <w:jc w:val="both"/>
        <w:rPr>
          <w:sz w:val="28"/>
          <w:szCs w:val="28"/>
          <w:lang w:val="nl-NL"/>
        </w:rPr>
      </w:pPr>
      <w:r w:rsidRPr="00615685">
        <w:rPr>
          <w:sz w:val="28"/>
          <w:szCs w:val="28"/>
          <w:lang w:val="nl-NL"/>
        </w:rPr>
        <w:t xml:space="preserve">- </w:t>
      </w:r>
      <w:r>
        <w:rPr>
          <w:sz w:val="28"/>
          <w:szCs w:val="28"/>
          <w:lang w:val="nl-NL"/>
        </w:rPr>
        <w:t xml:space="preserve">Một số đại biểu là lãnh đạo các sở, ngành, UBND các địa phương chưa dành nhiều </w:t>
      </w:r>
      <w:r w:rsidRPr="00FD3049">
        <w:rPr>
          <w:sz w:val="28"/>
          <w:szCs w:val="28"/>
          <w:lang w:val="nl-NL"/>
        </w:rPr>
        <w:t xml:space="preserve">thời gian cho hoạt động </w:t>
      </w:r>
      <w:r>
        <w:rPr>
          <w:sz w:val="28"/>
          <w:szCs w:val="28"/>
          <w:lang w:val="nl-NL"/>
        </w:rPr>
        <w:t xml:space="preserve">của </w:t>
      </w:r>
      <w:r w:rsidRPr="00FD3049">
        <w:rPr>
          <w:sz w:val="28"/>
          <w:szCs w:val="28"/>
          <w:lang w:val="nl-NL"/>
        </w:rPr>
        <w:t>HĐND</w:t>
      </w:r>
      <w:r w:rsidRPr="00143BD9">
        <w:rPr>
          <w:sz w:val="28"/>
          <w:szCs w:val="28"/>
          <w:lang w:val="nl-NL"/>
        </w:rPr>
        <w:t>; việc thu thập, xử lý thông tin còn hạn chế.</w:t>
      </w:r>
    </w:p>
    <w:p w:rsidR="00FE16AD" w:rsidRDefault="00FE16AD" w:rsidP="00FE16AD">
      <w:pPr>
        <w:spacing w:before="80" w:after="0" w:line="240" w:lineRule="auto"/>
        <w:ind w:firstLine="720"/>
        <w:jc w:val="both"/>
        <w:rPr>
          <w:sz w:val="28"/>
          <w:szCs w:val="28"/>
          <w:lang w:val="nl-NL"/>
        </w:rPr>
      </w:pPr>
      <w:r>
        <w:rPr>
          <w:sz w:val="28"/>
          <w:szCs w:val="28"/>
          <w:lang w:val="nl-NL"/>
        </w:rPr>
        <w:t xml:space="preserve">- Một số cơ quan, đơn vị xây dựng các báo cáo phục vụ Đoàn giám sát chuyên đề chưa đảm bảo chất lượng, cụ thể như: việc đánh giá các hạn chế, khuyết điểm và nguyên nhân của những hạn chế, khuyết điểm còn chung chung, không có địa chỉ và chưa xác định trách nhiệm của các cơ quan, tổ chức, cá nhân, người đứng đầu để xảy ra những hạn chế, yếu kém. </w:t>
      </w:r>
    </w:p>
    <w:p w:rsidR="00FE16AD" w:rsidRDefault="00FE16AD" w:rsidP="00FE16AD">
      <w:pPr>
        <w:spacing w:before="80" w:after="0" w:line="240" w:lineRule="auto"/>
        <w:ind w:firstLine="720"/>
        <w:jc w:val="both"/>
        <w:rPr>
          <w:b/>
          <w:sz w:val="28"/>
          <w:szCs w:val="28"/>
          <w:lang w:val="nl-NL"/>
        </w:rPr>
      </w:pPr>
      <w:r>
        <w:rPr>
          <w:b/>
          <w:sz w:val="28"/>
          <w:szCs w:val="28"/>
          <w:lang w:val="nl-NL"/>
        </w:rPr>
        <w:t>III. Một số nhiệm vụ, giải pháp trong thời gian tới</w:t>
      </w:r>
    </w:p>
    <w:p w:rsidR="00FE16AD" w:rsidRDefault="00FE16AD" w:rsidP="00FE16AD">
      <w:pPr>
        <w:spacing w:before="80" w:after="0" w:line="240" w:lineRule="auto"/>
        <w:ind w:firstLine="720"/>
        <w:jc w:val="both"/>
        <w:rPr>
          <w:sz w:val="28"/>
          <w:szCs w:val="28"/>
          <w:lang w:val="nl-NL"/>
        </w:rPr>
      </w:pPr>
      <w:r w:rsidRPr="00CA0167">
        <w:rPr>
          <w:sz w:val="28"/>
          <w:szCs w:val="28"/>
          <w:lang w:val="nl-NL"/>
        </w:rPr>
        <w:t>1.</w:t>
      </w:r>
      <w:r>
        <w:rPr>
          <w:sz w:val="28"/>
          <w:szCs w:val="28"/>
          <w:lang w:val="nl-NL"/>
        </w:rPr>
        <w:t xml:space="preserve"> Tăng cường công tác giám sát thường xuyên, đột xuất kết hợp với giám sát các chuyên đề. Giám sát việc giải quyết, trả lời ý kiến, kiến nghị của cử tri </w:t>
      </w:r>
      <w:r w:rsidR="003C02F0" w:rsidRPr="007D5C03">
        <w:rPr>
          <w:sz w:val="28"/>
          <w:szCs w:val="28"/>
          <w:lang w:val="nl-NL"/>
        </w:rPr>
        <w:t>tại</w:t>
      </w:r>
      <w:r w:rsidRPr="003C02F0">
        <w:rPr>
          <w:sz w:val="28"/>
          <w:szCs w:val="28"/>
          <w:lang w:val="nl-NL"/>
        </w:rPr>
        <w:t xml:space="preserve"> </w:t>
      </w:r>
      <w:r>
        <w:rPr>
          <w:sz w:val="28"/>
          <w:szCs w:val="28"/>
          <w:lang w:val="nl-NL"/>
        </w:rPr>
        <w:t>Kỳ họp thứ 12 HĐND tỉnh khóa XI và những vấn đề được cử tri, dư luận quan tâm để phát hiện bất cập, kiến nghị các giải pháp điều chỉnh cụ thể, kịp thời.</w:t>
      </w:r>
    </w:p>
    <w:p w:rsidR="00FE16AD" w:rsidRPr="006007EE" w:rsidRDefault="00FE16AD" w:rsidP="00FE16AD">
      <w:pPr>
        <w:spacing w:before="80" w:after="0" w:line="240" w:lineRule="auto"/>
        <w:ind w:firstLine="720"/>
        <w:jc w:val="both"/>
        <w:rPr>
          <w:sz w:val="28"/>
          <w:szCs w:val="28"/>
          <w:lang w:val="nl-NL"/>
        </w:rPr>
      </w:pPr>
      <w:r w:rsidRPr="006007EE">
        <w:rPr>
          <w:sz w:val="28"/>
          <w:szCs w:val="28"/>
          <w:lang w:val="nl-NL"/>
        </w:rPr>
        <w:t xml:space="preserve">2. Tập trung đổi mới hoạt động giám sát của các Tổ đại biểu HĐND tỉnh và đại biểu HĐND tỉnh, nhất là đại biểu không chuyên trách cần nâng cao hơn nữa trách nhiệm trong thực hiện chức năng theo luật định, đặc biệt trong hoạt động giám sát chuyên đề, nghiên cứu tham gia ý kiến xây dựng Nghị quyết. Thực hiện tốt </w:t>
      </w:r>
      <w:r>
        <w:rPr>
          <w:sz w:val="28"/>
          <w:szCs w:val="28"/>
          <w:lang w:val="nl-NL"/>
        </w:rPr>
        <w:t xml:space="preserve">công tác </w:t>
      </w:r>
      <w:r w:rsidRPr="00AD4141">
        <w:rPr>
          <w:sz w:val="28"/>
          <w:szCs w:val="28"/>
          <w:lang w:val="nl-NL"/>
        </w:rPr>
        <w:t xml:space="preserve">giám sát </w:t>
      </w:r>
      <w:r>
        <w:rPr>
          <w:sz w:val="28"/>
          <w:szCs w:val="28"/>
          <w:lang w:val="nl-NL"/>
        </w:rPr>
        <w:t xml:space="preserve">việc </w:t>
      </w:r>
      <w:r w:rsidRPr="00AD4141">
        <w:rPr>
          <w:sz w:val="28"/>
          <w:szCs w:val="28"/>
          <w:lang w:val="nl-NL"/>
        </w:rPr>
        <w:t xml:space="preserve">giải quyết ý kiến, kiến nghị của cử tri tại địa bàn ứng cử và </w:t>
      </w:r>
      <w:r w:rsidRPr="006007EE">
        <w:rPr>
          <w:sz w:val="28"/>
          <w:szCs w:val="28"/>
          <w:lang w:val="nl-NL"/>
        </w:rPr>
        <w:t>trong việc nghiên cứu, chuẩn bị nội dung chất vấn</w:t>
      </w:r>
      <w:r>
        <w:rPr>
          <w:sz w:val="28"/>
          <w:szCs w:val="28"/>
          <w:lang w:val="nl-NL"/>
        </w:rPr>
        <w:t>.</w:t>
      </w:r>
    </w:p>
    <w:p w:rsidR="00FE16AD" w:rsidRPr="00C0223C" w:rsidRDefault="00FE16AD" w:rsidP="00FE16AD">
      <w:pPr>
        <w:spacing w:before="80" w:after="0" w:line="240" w:lineRule="auto"/>
        <w:ind w:firstLine="720"/>
        <w:jc w:val="both"/>
        <w:rPr>
          <w:sz w:val="8"/>
          <w:szCs w:val="28"/>
          <w:lang w:val="nl-NL"/>
        </w:rPr>
      </w:pPr>
      <w:r>
        <w:rPr>
          <w:sz w:val="28"/>
          <w:szCs w:val="28"/>
          <w:lang w:val="nl-NL"/>
        </w:rPr>
        <w:t>3</w:t>
      </w:r>
      <w:r w:rsidRPr="00CA0167">
        <w:rPr>
          <w:sz w:val="28"/>
          <w:szCs w:val="28"/>
          <w:lang w:val="nl-NL"/>
        </w:rPr>
        <w:t>.</w:t>
      </w:r>
      <w:r>
        <w:rPr>
          <w:sz w:val="28"/>
          <w:szCs w:val="28"/>
          <w:lang w:val="nl-NL"/>
        </w:rPr>
        <w:t xml:space="preserve"> Tiếp tục phát huy vai trò chủ động của Thường trực, các Ban HĐND tỉnh trong công tác khảo sát, giám sát, thẩm tra; nâng cao chất lượng thẩm tra; đảm bảo các kết luận thẩm tra toàn diện, sát thực tiễn, mang tính phản biện cao làm cơ sở để HĐND tỉnh thảo luận và quyết định. </w:t>
      </w:r>
    </w:p>
    <w:p w:rsidR="00FE16AD" w:rsidRPr="00615685" w:rsidRDefault="00FE16AD" w:rsidP="00FE16AD">
      <w:pPr>
        <w:spacing w:before="80" w:after="0" w:line="240" w:lineRule="auto"/>
        <w:ind w:firstLine="720"/>
        <w:jc w:val="both"/>
        <w:rPr>
          <w:sz w:val="28"/>
          <w:szCs w:val="28"/>
          <w:lang w:val="vi-VN"/>
        </w:rPr>
      </w:pPr>
      <w:r w:rsidRPr="00615685">
        <w:rPr>
          <w:sz w:val="28"/>
          <w:szCs w:val="28"/>
          <w:lang w:val="vi-VN"/>
        </w:rPr>
        <w:t xml:space="preserve">Trên đây là </w:t>
      </w:r>
      <w:r w:rsidRPr="00AD4141">
        <w:rPr>
          <w:sz w:val="28"/>
          <w:szCs w:val="28"/>
          <w:lang w:val="nl-NL"/>
        </w:rPr>
        <w:t>b</w:t>
      </w:r>
      <w:r w:rsidRPr="00615685">
        <w:rPr>
          <w:sz w:val="28"/>
          <w:szCs w:val="28"/>
          <w:lang w:val="vi-VN"/>
        </w:rPr>
        <w:t xml:space="preserve">áo cáo kết quả </w:t>
      </w:r>
      <w:r w:rsidRPr="00615685">
        <w:rPr>
          <w:iCs/>
          <w:sz w:val="28"/>
          <w:szCs w:val="28"/>
          <w:lang w:val="vi-VN"/>
        </w:rPr>
        <w:t xml:space="preserve">thực hiện chương trình giám sát </w:t>
      </w:r>
      <w:r w:rsidRPr="00615685">
        <w:rPr>
          <w:sz w:val="28"/>
          <w:szCs w:val="28"/>
          <w:lang w:val="vi-VN"/>
        </w:rPr>
        <w:t>năm 20</w:t>
      </w:r>
      <w:r w:rsidRPr="00C635C3">
        <w:rPr>
          <w:sz w:val="28"/>
          <w:szCs w:val="28"/>
          <w:lang w:val="nl-NL"/>
        </w:rPr>
        <w:t>20</w:t>
      </w:r>
      <w:r w:rsidRPr="00615685">
        <w:rPr>
          <w:sz w:val="28"/>
          <w:szCs w:val="28"/>
          <w:lang w:val="vi-VN"/>
        </w:rPr>
        <w:t xml:space="preserve"> của Hội đồng nhân dân tỉnh./.</w:t>
      </w:r>
    </w:p>
    <w:p w:rsidR="00FE16AD" w:rsidRPr="00615685" w:rsidRDefault="00FE16AD" w:rsidP="00FE16AD">
      <w:pPr>
        <w:spacing w:before="0" w:after="0" w:line="240" w:lineRule="auto"/>
        <w:ind w:firstLine="709"/>
        <w:rPr>
          <w:sz w:val="28"/>
          <w:szCs w:val="28"/>
          <w:lang w:val="vi-VN"/>
        </w:rPr>
      </w:pPr>
    </w:p>
    <w:tbl>
      <w:tblPr>
        <w:tblW w:w="5000" w:type="pct"/>
        <w:tblLook w:val="01E0" w:firstRow="1" w:lastRow="1" w:firstColumn="1" w:lastColumn="1" w:noHBand="0" w:noVBand="0"/>
      </w:tblPr>
      <w:tblGrid>
        <w:gridCol w:w="4700"/>
        <w:gridCol w:w="4700"/>
      </w:tblGrid>
      <w:tr w:rsidR="00FE16AD" w:rsidRPr="00F3317D" w:rsidTr="00AD4141">
        <w:tc>
          <w:tcPr>
            <w:tcW w:w="2500" w:type="pct"/>
          </w:tcPr>
          <w:p w:rsidR="00FE16AD" w:rsidRPr="00615685" w:rsidRDefault="00FE16AD" w:rsidP="00AD4141">
            <w:pPr>
              <w:spacing w:before="0" w:after="0" w:line="240" w:lineRule="auto"/>
              <w:jc w:val="both"/>
              <w:rPr>
                <w:sz w:val="24"/>
                <w:szCs w:val="24"/>
                <w:lang w:val="vi-VN"/>
              </w:rPr>
            </w:pPr>
            <w:r w:rsidRPr="00615685">
              <w:rPr>
                <w:b/>
                <w:i/>
                <w:sz w:val="24"/>
                <w:szCs w:val="24"/>
                <w:lang w:val="vi-VN"/>
              </w:rPr>
              <w:t>Nơi nhận:</w:t>
            </w:r>
          </w:p>
          <w:p w:rsidR="00FE16AD" w:rsidRPr="00615685" w:rsidRDefault="00FE16AD" w:rsidP="00AD4141">
            <w:pPr>
              <w:spacing w:before="0" w:after="0" w:line="240" w:lineRule="auto"/>
              <w:jc w:val="both"/>
              <w:rPr>
                <w:bCs/>
                <w:iCs/>
                <w:sz w:val="22"/>
                <w:lang w:val="vi-VN"/>
              </w:rPr>
            </w:pPr>
            <w:r w:rsidRPr="00615685">
              <w:rPr>
                <w:bCs/>
                <w:iCs/>
                <w:sz w:val="22"/>
                <w:lang w:val="vi-VN"/>
              </w:rPr>
              <w:t>- Thường trực HĐND tỉnh;</w:t>
            </w:r>
          </w:p>
          <w:p w:rsidR="00FE16AD" w:rsidRPr="00615685" w:rsidRDefault="00FE16AD" w:rsidP="00AD4141">
            <w:pPr>
              <w:spacing w:before="0" w:after="0" w:line="240" w:lineRule="auto"/>
              <w:jc w:val="both"/>
              <w:rPr>
                <w:bCs/>
                <w:iCs/>
                <w:sz w:val="22"/>
                <w:lang w:val="vi-VN"/>
              </w:rPr>
            </w:pPr>
            <w:r w:rsidRPr="00615685">
              <w:rPr>
                <w:bCs/>
                <w:iCs/>
                <w:sz w:val="22"/>
                <w:lang w:val="vi-VN"/>
              </w:rPr>
              <w:t>- Các Ban HĐND tỉnh;</w:t>
            </w:r>
          </w:p>
          <w:p w:rsidR="00FE16AD" w:rsidRPr="00615685" w:rsidRDefault="00FE16AD" w:rsidP="00AD4141">
            <w:pPr>
              <w:spacing w:before="0" w:after="0" w:line="240" w:lineRule="auto"/>
              <w:jc w:val="both"/>
              <w:rPr>
                <w:bCs/>
                <w:iCs/>
                <w:sz w:val="22"/>
                <w:lang w:val="vi-VN"/>
              </w:rPr>
            </w:pPr>
            <w:r w:rsidRPr="00615685">
              <w:rPr>
                <w:bCs/>
                <w:iCs/>
                <w:sz w:val="22"/>
                <w:lang w:val="vi-VN"/>
              </w:rPr>
              <w:t>- Đại biểu HĐND tỉnh;</w:t>
            </w:r>
          </w:p>
          <w:p w:rsidR="00FE16AD" w:rsidRPr="00615685" w:rsidRDefault="00FE16AD" w:rsidP="00AD4141">
            <w:pPr>
              <w:spacing w:before="0" w:after="0" w:line="240" w:lineRule="auto"/>
              <w:jc w:val="both"/>
              <w:rPr>
                <w:bCs/>
                <w:iCs/>
                <w:sz w:val="22"/>
                <w:lang w:val="vi-VN"/>
              </w:rPr>
            </w:pPr>
            <w:r w:rsidRPr="00615685">
              <w:rPr>
                <w:bCs/>
                <w:iCs/>
                <w:sz w:val="22"/>
                <w:lang w:val="vi-VN"/>
              </w:rPr>
              <w:t xml:space="preserve">- Lãnh đạo VP </w:t>
            </w:r>
            <w:r w:rsidRPr="00C635C3">
              <w:rPr>
                <w:bCs/>
                <w:iCs/>
                <w:sz w:val="22"/>
                <w:lang w:val="vi-VN"/>
              </w:rPr>
              <w:t>Đoàn ĐBQH-</w:t>
            </w:r>
            <w:r w:rsidRPr="00615685">
              <w:rPr>
                <w:bCs/>
                <w:iCs/>
                <w:sz w:val="22"/>
                <w:lang w:val="vi-VN"/>
              </w:rPr>
              <w:t>HĐND tỉnh;</w:t>
            </w:r>
          </w:p>
          <w:p w:rsidR="00FE16AD" w:rsidRPr="00615685" w:rsidRDefault="00FE16AD" w:rsidP="00AD4141">
            <w:pPr>
              <w:spacing w:before="0" w:after="0" w:line="240" w:lineRule="auto"/>
              <w:jc w:val="both"/>
              <w:rPr>
                <w:bCs/>
                <w:iCs/>
                <w:sz w:val="22"/>
                <w:lang w:val="vi-VN"/>
              </w:rPr>
            </w:pPr>
            <w:r w:rsidRPr="00615685">
              <w:rPr>
                <w:bCs/>
                <w:iCs/>
                <w:sz w:val="22"/>
                <w:lang w:val="vi-VN"/>
              </w:rPr>
              <w:t xml:space="preserve">- </w:t>
            </w:r>
            <w:r w:rsidRPr="00AD4141">
              <w:rPr>
                <w:bCs/>
                <w:iCs/>
                <w:sz w:val="22"/>
                <w:lang w:val="vi-VN"/>
              </w:rPr>
              <w:t>Các phòng thuộc Văn phòng</w:t>
            </w:r>
            <w:r w:rsidRPr="00615685">
              <w:rPr>
                <w:bCs/>
                <w:iCs/>
                <w:sz w:val="22"/>
                <w:lang w:val="vi-VN"/>
              </w:rPr>
              <w:t>;</w:t>
            </w:r>
          </w:p>
          <w:p w:rsidR="00FE16AD" w:rsidRPr="00615685" w:rsidRDefault="00FE16AD" w:rsidP="00AD4141">
            <w:pPr>
              <w:spacing w:before="0" w:after="0" w:line="240" w:lineRule="auto"/>
              <w:jc w:val="both"/>
              <w:rPr>
                <w:lang w:val="vi-VN"/>
              </w:rPr>
            </w:pPr>
            <w:r w:rsidRPr="00615685">
              <w:rPr>
                <w:bCs/>
                <w:iCs/>
                <w:sz w:val="22"/>
                <w:lang w:val="vi-VN"/>
              </w:rPr>
              <w:t>- Lưu: VT, TH.</w:t>
            </w:r>
          </w:p>
        </w:tc>
        <w:tc>
          <w:tcPr>
            <w:tcW w:w="2500" w:type="pct"/>
          </w:tcPr>
          <w:p w:rsidR="00FE16AD" w:rsidRPr="007D5C03" w:rsidRDefault="00FE16AD" w:rsidP="00AD4141">
            <w:pPr>
              <w:spacing w:before="0" w:after="0" w:line="240" w:lineRule="auto"/>
              <w:jc w:val="center"/>
              <w:rPr>
                <w:b/>
                <w:sz w:val="28"/>
                <w:szCs w:val="28"/>
                <w:lang w:val="vi-VN"/>
              </w:rPr>
            </w:pPr>
            <w:r w:rsidRPr="007D5C03">
              <w:rPr>
                <w:b/>
                <w:sz w:val="28"/>
                <w:szCs w:val="28"/>
                <w:lang w:val="vi-VN"/>
              </w:rPr>
              <w:t>TM. THƯỜNG TRỰC HĐND</w:t>
            </w:r>
          </w:p>
          <w:p w:rsidR="00FE16AD" w:rsidRPr="007D5C03" w:rsidRDefault="00FE16AD" w:rsidP="00AD4141">
            <w:pPr>
              <w:spacing w:before="0" w:after="0" w:line="240" w:lineRule="auto"/>
              <w:jc w:val="center"/>
              <w:rPr>
                <w:b/>
                <w:sz w:val="28"/>
                <w:szCs w:val="28"/>
                <w:lang w:val="vi-VN"/>
              </w:rPr>
            </w:pPr>
            <w:r w:rsidRPr="007D5C03">
              <w:rPr>
                <w:b/>
                <w:sz w:val="28"/>
                <w:szCs w:val="28"/>
                <w:lang w:val="vi-VN"/>
              </w:rPr>
              <w:t>KT.CHỦ TỊCH</w:t>
            </w:r>
          </w:p>
          <w:p w:rsidR="00FE16AD" w:rsidRPr="0079086E" w:rsidRDefault="00FE16AD" w:rsidP="00AD4141">
            <w:pPr>
              <w:spacing w:before="0" w:after="0" w:line="240" w:lineRule="auto"/>
              <w:jc w:val="center"/>
              <w:rPr>
                <w:b/>
                <w:szCs w:val="26"/>
                <w:lang w:val="vi-VN"/>
              </w:rPr>
            </w:pPr>
            <w:r w:rsidRPr="007D5C03">
              <w:rPr>
                <w:b/>
                <w:sz w:val="28"/>
                <w:szCs w:val="28"/>
                <w:lang w:val="vi-VN"/>
              </w:rPr>
              <w:t>PHÓ CHỦ TỊCH</w:t>
            </w:r>
          </w:p>
          <w:p w:rsidR="00FE16AD" w:rsidRPr="003C02F0" w:rsidRDefault="00F3317D" w:rsidP="00AD4141">
            <w:pPr>
              <w:spacing w:before="0" w:after="0" w:line="240" w:lineRule="auto"/>
              <w:jc w:val="center"/>
              <w:rPr>
                <w:b/>
                <w:szCs w:val="26"/>
                <w:lang w:val="vi-VN"/>
              </w:rPr>
            </w:pPr>
            <w:r>
              <w:rPr>
                <w:b/>
                <w:szCs w:val="26"/>
              </w:rPr>
              <w:t>Đã ký</w:t>
            </w:r>
            <w:bookmarkStart w:id="0" w:name="_GoBack"/>
            <w:bookmarkEnd w:id="0"/>
          </w:p>
          <w:p w:rsidR="00FE16AD" w:rsidRPr="00AD4141" w:rsidRDefault="00FE16AD" w:rsidP="00AD4141">
            <w:pPr>
              <w:spacing w:before="0" w:after="0" w:line="240" w:lineRule="auto"/>
              <w:jc w:val="center"/>
              <w:rPr>
                <w:b/>
                <w:szCs w:val="26"/>
                <w:lang w:val="vi-VN"/>
              </w:rPr>
            </w:pPr>
          </w:p>
          <w:p w:rsidR="00FE16AD" w:rsidRPr="007D5C03" w:rsidRDefault="00FE16AD" w:rsidP="00AD4141">
            <w:pPr>
              <w:spacing w:before="0" w:after="0" w:line="240" w:lineRule="auto"/>
              <w:jc w:val="center"/>
              <w:rPr>
                <w:b/>
                <w:sz w:val="28"/>
                <w:szCs w:val="28"/>
                <w:lang w:val="vi-VN"/>
              </w:rPr>
            </w:pPr>
            <w:r w:rsidRPr="007D5C03">
              <w:rPr>
                <w:b/>
                <w:sz w:val="28"/>
                <w:szCs w:val="28"/>
                <w:lang w:val="vi-VN"/>
              </w:rPr>
              <w:t>Nguyễn Thế Hải</w:t>
            </w:r>
          </w:p>
        </w:tc>
      </w:tr>
    </w:tbl>
    <w:p w:rsidR="00FE16AD" w:rsidRPr="0079086E" w:rsidRDefault="00FE16AD" w:rsidP="00FE16AD">
      <w:pPr>
        <w:rPr>
          <w:lang w:val="vi-VN"/>
        </w:rPr>
      </w:pPr>
    </w:p>
    <w:p w:rsidR="00DE0A6D" w:rsidRPr="00FE16AD" w:rsidRDefault="00DE0A6D">
      <w:pPr>
        <w:rPr>
          <w:lang w:val="vi-VN"/>
        </w:rPr>
      </w:pPr>
    </w:p>
    <w:sectPr w:rsidR="00DE0A6D" w:rsidRPr="00FE16AD" w:rsidSect="00FE16AD">
      <w:headerReference w:type="default" r:id="rId7"/>
      <w:pgSz w:w="11906" w:h="16838" w:code="9"/>
      <w:pgMar w:top="1021" w:right="1021" w:bottom="964" w:left="1701"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806" w:rsidRDefault="00D92806" w:rsidP="00FE16AD">
      <w:pPr>
        <w:spacing w:before="0" w:after="0" w:line="240" w:lineRule="auto"/>
      </w:pPr>
      <w:r>
        <w:separator/>
      </w:r>
    </w:p>
  </w:endnote>
  <w:endnote w:type="continuationSeparator" w:id="0">
    <w:p w:rsidR="00D92806" w:rsidRDefault="00D92806" w:rsidP="00FE16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806" w:rsidRDefault="00D92806" w:rsidP="00FE16AD">
      <w:pPr>
        <w:spacing w:before="0" w:after="0" w:line="240" w:lineRule="auto"/>
      </w:pPr>
      <w:r>
        <w:separator/>
      </w:r>
    </w:p>
  </w:footnote>
  <w:footnote w:type="continuationSeparator" w:id="0">
    <w:p w:rsidR="00D92806" w:rsidRDefault="00D92806" w:rsidP="00FE16AD">
      <w:pPr>
        <w:spacing w:before="0" w:after="0" w:line="240" w:lineRule="auto"/>
      </w:pPr>
      <w:r>
        <w:continuationSeparator/>
      </w:r>
    </w:p>
  </w:footnote>
  <w:footnote w:id="1">
    <w:p w:rsidR="00FE16AD" w:rsidRPr="00AD4141" w:rsidRDefault="00FE16AD" w:rsidP="00FE16AD">
      <w:pPr>
        <w:pStyle w:val="FootnoteText"/>
        <w:spacing w:after="0" w:line="240" w:lineRule="auto"/>
        <w:ind w:firstLine="284"/>
        <w:jc w:val="both"/>
        <w:rPr>
          <w:rFonts w:asciiTheme="majorHAnsi" w:hAnsiTheme="majorHAnsi" w:cstheme="majorHAnsi"/>
          <w:sz w:val="20"/>
          <w:szCs w:val="20"/>
          <w:lang w:val="en-US"/>
        </w:rPr>
      </w:pPr>
      <w:r w:rsidRPr="00AD4141">
        <w:rPr>
          <w:rFonts w:asciiTheme="majorHAnsi" w:hAnsiTheme="majorHAnsi" w:cstheme="majorHAnsi"/>
          <w:sz w:val="20"/>
          <w:szCs w:val="20"/>
          <w:vertAlign w:val="superscript"/>
          <w:lang w:val="en-US"/>
        </w:rPr>
        <w:t>(</w:t>
      </w:r>
      <w:r w:rsidRPr="00AD4141">
        <w:rPr>
          <w:rStyle w:val="FootnoteReference"/>
          <w:rFonts w:asciiTheme="majorHAnsi" w:hAnsiTheme="majorHAnsi" w:cstheme="majorHAnsi"/>
          <w:sz w:val="20"/>
          <w:szCs w:val="20"/>
        </w:rPr>
        <w:footnoteRef/>
      </w:r>
      <w:r w:rsidRPr="00AD4141">
        <w:rPr>
          <w:rFonts w:asciiTheme="majorHAnsi" w:hAnsiTheme="majorHAnsi" w:cstheme="majorHAnsi"/>
          <w:sz w:val="20"/>
          <w:szCs w:val="20"/>
          <w:vertAlign w:val="superscript"/>
          <w:lang w:val="en-US"/>
        </w:rPr>
        <w:t>)</w:t>
      </w:r>
      <w:r>
        <w:rPr>
          <w:rFonts w:asciiTheme="majorHAnsi" w:hAnsiTheme="majorHAnsi" w:cstheme="majorHAnsi"/>
          <w:sz w:val="20"/>
          <w:szCs w:val="20"/>
          <w:lang w:val="en-US"/>
        </w:rPr>
        <w:t xml:space="preserve"> K</w:t>
      </w:r>
      <w:r w:rsidRPr="00AD4141">
        <w:rPr>
          <w:rFonts w:asciiTheme="majorHAnsi" w:hAnsiTheme="majorHAnsi" w:cstheme="majorHAnsi"/>
          <w:sz w:val="20"/>
          <w:szCs w:val="20"/>
          <w:lang w:val="nl-NL"/>
        </w:rPr>
        <w:t>ỳ họp thứ 10: 21 nghị quyết; kỳ họp thứ 11: 29 nghị quyết</w:t>
      </w:r>
      <w:proofErr w:type="gramStart"/>
      <w:r w:rsidRPr="00AD4141">
        <w:rPr>
          <w:rFonts w:asciiTheme="majorHAnsi" w:hAnsiTheme="majorHAnsi" w:cstheme="majorHAnsi"/>
          <w:sz w:val="20"/>
          <w:szCs w:val="20"/>
          <w:lang w:val="nl-NL"/>
        </w:rPr>
        <w:t>;  kỳ</w:t>
      </w:r>
      <w:proofErr w:type="gramEnd"/>
      <w:r w:rsidRPr="00AD4141">
        <w:rPr>
          <w:rFonts w:asciiTheme="majorHAnsi" w:hAnsiTheme="majorHAnsi" w:cstheme="majorHAnsi"/>
          <w:sz w:val="20"/>
          <w:szCs w:val="20"/>
          <w:lang w:val="nl-NL"/>
        </w:rPr>
        <w:t xml:space="preserve"> họp chuyên đề tháng 4/2020: 15 nghị quyết; kỳ họp chuyên đề tháng 9/2020: 04 nghị quyết; kỳ họp chuyên đề tháng 10/2020: 14 nghị quyết</w:t>
      </w:r>
      <w:r>
        <w:rPr>
          <w:rFonts w:asciiTheme="majorHAnsi" w:hAnsiTheme="majorHAnsi" w:cstheme="majorHAnsi"/>
          <w:sz w:val="20"/>
          <w:szCs w:val="20"/>
          <w:lang w:val="nl-NL"/>
        </w:rPr>
        <w:t>.</w:t>
      </w:r>
    </w:p>
  </w:footnote>
  <w:footnote w:id="2">
    <w:p w:rsidR="00FE16AD" w:rsidRPr="00AD4141" w:rsidRDefault="00FE16AD" w:rsidP="00FE16AD">
      <w:pPr>
        <w:spacing w:before="0" w:after="0" w:line="240" w:lineRule="auto"/>
        <w:ind w:firstLine="284"/>
        <w:jc w:val="both"/>
        <w:rPr>
          <w:sz w:val="20"/>
          <w:szCs w:val="20"/>
        </w:rPr>
      </w:pPr>
      <w:r w:rsidRPr="00AD4141">
        <w:rPr>
          <w:sz w:val="20"/>
          <w:szCs w:val="20"/>
          <w:vertAlign w:val="superscript"/>
        </w:rPr>
        <w:t>(</w:t>
      </w:r>
      <w:r w:rsidRPr="00AD4141">
        <w:rPr>
          <w:rStyle w:val="FootnoteReference"/>
          <w:sz w:val="20"/>
          <w:szCs w:val="20"/>
        </w:rPr>
        <w:footnoteRef/>
      </w:r>
      <w:r w:rsidRPr="00AD4141">
        <w:rPr>
          <w:sz w:val="20"/>
          <w:szCs w:val="20"/>
          <w:vertAlign w:val="superscript"/>
        </w:rPr>
        <w:t>)</w:t>
      </w:r>
      <w:r w:rsidRPr="00AD4141">
        <w:rPr>
          <w:sz w:val="20"/>
          <w:szCs w:val="20"/>
        </w:rPr>
        <w:t xml:space="preserve"> </w:t>
      </w:r>
      <w:r w:rsidRPr="00AD4141">
        <w:rPr>
          <w:noProof/>
          <w:sz w:val="20"/>
          <w:szCs w:val="20"/>
          <w:lang w:val="vi-VN"/>
        </w:rPr>
        <w:t xml:space="preserve">Nghị quyết số </w:t>
      </w:r>
      <w:r w:rsidRPr="00AD4141">
        <w:rPr>
          <w:noProof/>
          <w:sz w:val="20"/>
          <w:szCs w:val="20"/>
        </w:rPr>
        <w:t>56</w:t>
      </w:r>
      <w:r w:rsidRPr="00AD4141">
        <w:rPr>
          <w:noProof/>
          <w:sz w:val="20"/>
          <w:szCs w:val="20"/>
          <w:lang w:val="vi-VN"/>
        </w:rPr>
        <w:t>/</w:t>
      </w:r>
      <w:r w:rsidRPr="00AD4141">
        <w:rPr>
          <w:noProof/>
          <w:sz w:val="20"/>
          <w:szCs w:val="20"/>
        </w:rPr>
        <w:t>2020/</w:t>
      </w:r>
      <w:r w:rsidRPr="00AD4141">
        <w:rPr>
          <w:noProof/>
          <w:sz w:val="20"/>
          <w:szCs w:val="20"/>
          <w:lang w:val="vi-VN"/>
        </w:rPr>
        <w:t xml:space="preserve">NQ-HĐND ngày </w:t>
      </w:r>
      <w:r w:rsidRPr="00AD4141">
        <w:rPr>
          <w:noProof/>
          <w:sz w:val="20"/>
          <w:szCs w:val="20"/>
        </w:rPr>
        <w:t>18</w:t>
      </w:r>
      <w:r w:rsidRPr="00AD4141">
        <w:rPr>
          <w:noProof/>
          <w:sz w:val="20"/>
          <w:szCs w:val="20"/>
          <w:lang w:val="vi-VN"/>
        </w:rPr>
        <w:t>/</w:t>
      </w:r>
      <w:r w:rsidRPr="00AD4141">
        <w:rPr>
          <w:noProof/>
          <w:sz w:val="20"/>
          <w:szCs w:val="20"/>
        </w:rPr>
        <w:t>12</w:t>
      </w:r>
      <w:r w:rsidRPr="00AD4141">
        <w:rPr>
          <w:noProof/>
          <w:sz w:val="20"/>
          <w:szCs w:val="20"/>
          <w:lang w:val="vi-VN"/>
        </w:rPr>
        <w:t>/20</w:t>
      </w:r>
      <w:r w:rsidRPr="00AD4141">
        <w:rPr>
          <w:noProof/>
          <w:sz w:val="20"/>
          <w:szCs w:val="20"/>
        </w:rPr>
        <w:t>20 về kế hoạch phát triển kinh tế-xã hội 5 năm giai đoạn 2021-2025; Nghị quyết 69/NQ-HĐND ngày 9/12/2020 về kế hoạch đầu tư công trung hạn giai đoạn 2021-2025; Nghị quyết 70/2020/NQ-HĐND ngày 9/12/2020 về Kế hoạch tài chính 5 năm giai đoạn 2021-2025 tỉnh Kon Tum…</w:t>
      </w:r>
    </w:p>
  </w:footnote>
  <w:footnote w:id="3">
    <w:p w:rsidR="00FE16AD" w:rsidRPr="00373F42" w:rsidRDefault="00FE16AD" w:rsidP="00FE16AD">
      <w:pPr>
        <w:pStyle w:val="FootnoteText"/>
        <w:spacing w:after="0" w:line="240" w:lineRule="auto"/>
        <w:ind w:firstLine="284"/>
        <w:jc w:val="both"/>
        <w:rPr>
          <w:rFonts w:ascii="Times New Roman" w:hAnsi="Times New Roman" w:cs="Times New Roman"/>
          <w:sz w:val="20"/>
          <w:szCs w:val="20"/>
        </w:rPr>
      </w:pPr>
      <w:r w:rsidRPr="00373F42">
        <w:rPr>
          <w:rFonts w:ascii="Times New Roman" w:hAnsi="Times New Roman" w:cs="Times New Roman"/>
          <w:sz w:val="20"/>
          <w:szCs w:val="20"/>
          <w:vertAlign w:val="superscript"/>
        </w:rPr>
        <w:t>(</w:t>
      </w:r>
      <w:r w:rsidRPr="009627DE">
        <w:rPr>
          <w:rStyle w:val="FootnoteReference"/>
          <w:rFonts w:ascii="Times New Roman" w:hAnsi="Times New Roman"/>
          <w:sz w:val="20"/>
          <w:szCs w:val="20"/>
        </w:rPr>
        <w:footnoteRef/>
      </w:r>
      <w:r w:rsidRPr="00373F42">
        <w:rPr>
          <w:rFonts w:ascii="Times New Roman" w:hAnsi="Times New Roman" w:cs="Times New Roman"/>
          <w:sz w:val="20"/>
          <w:szCs w:val="20"/>
          <w:vertAlign w:val="superscript"/>
        </w:rPr>
        <w:t>)</w:t>
      </w:r>
      <w:r w:rsidRPr="00373F42">
        <w:rPr>
          <w:rFonts w:ascii="Times New Roman" w:hAnsi="Times New Roman" w:cs="Times New Roman"/>
          <w:sz w:val="20"/>
          <w:szCs w:val="20"/>
        </w:rPr>
        <w:t xml:space="preserve"> </w:t>
      </w:r>
      <w:r>
        <w:rPr>
          <w:rFonts w:ascii="Times New Roman" w:hAnsi="Times New Roman" w:cs="Times New Roman"/>
          <w:sz w:val="20"/>
          <w:szCs w:val="20"/>
          <w:lang w:val="en-US"/>
        </w:rPr>
        <w:t>N</w:t>
      </w:r>
      <w:r w:rsidRPr="00373F42">
        <w:rPr>
          <w:rFonts w:ascii="Times New Roman" w:hAnsi="Times New Roman" w:cs="Times New Roman"/>
          <w:sz w:val="20"/>
          <w:szCs w:val="20"/>
        </w:rPr>
        <w:t xml:space="preserve">hững nội dung đưa ra chất vấn tại Kỳ họp thứ </w:t>
      </w:r>
      <w:r>
        <w:rPr>
          <w:rFonts w:ascii="Times New Roman" w:hAnsi="Times New Roman" w:cs="Times New Roman"/>
          <w:sz w:val="20"/>
          <w:szCs w:val="20"/>
          <w:lang w:val="en-US"/>
        </w:rPr>
        <w:t>10</w:t>
      </w:r>
      <w:r w:rsidRPr="00373F42">
        <w:rPr>
          <w:rFonts w:ascii="Times New Roman" w:hAnsi="Times New Roman" w:cs="Times New Roman"/>
          <w:sz w:val="20"/>
          <w:szCs w:val="20"/>
        </w:rPr>
        <w:t xml:space="preserve"> HĐND tỉnh Khóa XI.</w:t>
      </w:r>
    </w:p>
  </w:footnote>
  <w:footnote w:id="4">
    <w:p w:rsidR="00FE16AD" w:rsidRPr="00373F42" w:rsidRDefault="00FE16AD" w:rsidP="00FE16AD">
      <w:pPr>
        <w:pStyle w:val="FootnoteText"/>
        <w:spacing w:after="0" w:line="240" w:lineRule="auto"/>
        <w:ind w:firstLine="284"/>
        <w:rPr>
          <w:rFonts w:ascii="Times New Roman" w:hAnsi="Times New Roman" w:cs="Times New Roman"/>
          <w:sz w:val="20"/>
          <w:szCs w:val="20"/>
        </w:rPr>
      </w:pPr>
      <w:r w:rsidRPr="00373F42">
        <w:rPr>
          <w:rFonts w:ascii="Times New Roman" w:hAnsi="Times New Roman" w:cs="Times New Roman"/>
          <w:sz w:val="20"/>
          <w:szCs w:val="20"/>
          <w:vertAlign w:val="superscript"/>
        </w:rPr>
        <w:t>(</w:t>
      </w:r>
      <w:r w:rsidRPr="009627DE">
        <w:rPr>
          <w:rStyle w:val="FootnoteReference"/>
          <w:rFonts w:ascii="Times New Roman" w:hAnsi="Times New Roman"/>
          <w:sz w:val="20"/>
          <w:szCs w:val="20"/>
        </w:rPr>
        <w:footnoteRef/>
      </w:r>
      <w:r w:rsidRPr="00373F42">
        <w:rPr>
          <w:rFonts w:ascii="Times New Roman" w:hAnsi="Times New Roman" w:cs="Times New Roman"/>
          <w:sz w:val="20"/>
          <w:szCs w:val="20"/>
          <w:vertAlign w:val="superscript"/>
        </w:rPr>
        <w:t>)</w:t>
      </w:r>
      <w:r w:rsidRPr="00373F42">
        <w:rPr>
          <w:rFonts w:ascii="Times New Roman" w:hAnsi="Times New Roman" w:cs="Times New Roman"/>
          <w:sz w:val="20"/>
          <w:szCs w:val="20"/>
        </w:rPr>
        <w:t xml:space="preserve"> </w:t>
      </w:r>
      <w:r w:rsidRPr="00074879">
        <w:rPr>
          <w:rFonts w:ascii="Times New Roman" w:hAnsi="Times New Roman" w:cs="Times New Roman"/>
          <w:sz w:val="20"/>
          <w:szCs w:val="20"/>
        </w:rPr>
        <w:t>N</w:t>
      </w:r>
      <w:r w:rsidRPr="00373F42">
        <w:rPr>
          <w:rFonts w:ascii="Times New Roman" w:hAnsi="Times New Roman" w:cs="Times New Roman"/>
          <w:sz w:val="20"/>
          <w:szCs w:val="20"/>
        </w:rPr>
        <w:t xml:space="preserve">hững nội dung đưa ra chất vấn tại Kỳ họp thứ </w:t>
      </w:r>
      <w:r w:rsidRPr="00074879">
        <w:rPr>
          <w:rFonts w:ascii="Times New Roman" w:hAnsi="Times New Roman" w:cs="Times New Roman"/>
          <w:sz w:val="20"/>
          <w:szCs w:val="20"/>
        </w:rPr>
        <w:t>11</w:t>
      </w:r>
      <w:r w:rsidRPr="00373F42">
        <w:rPr>
          <w:rFonts w:ascii="Times New Roman" w:hAnsi="Times New Roman" w:cs="Times New Roman"/>
          <w:sz w:val="20"/>
          <w:szCs w:val="20"/>
        </w:rPr>
        <w:t xml:space="preserve"> HĐND tỉnh Khóa XI.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511385"/>
      <w:docPartObj>
        <w:docPartGallery w:val="Page Numbers (Top of Page)"/>
        <w:docPartUnique/>
      </w:docPartObj>
    </w:sdtPr>
    <w:sdtEndPr>
      <w:rPr>
        <w:noProof/>
      </w:rPr>
    </w:sdtEndPr>
    <w:sdtContent>
      <w:p w:rsidR="00EF0BF2" w:rsidRDefault="0021295C">
        <w:pPr>
          <w:pStyle w:val="Header"/>
          <w:jc w:val="center"/>
        </w:pPr>
        <w:r>
          <w:fldChar w:fldCharType="begin"/>
        </w:r>
        <w:r>
          <w:instrText xml:space="preserve"> PAGE   \* MERGEFORMAT </w:instrText>
        </w:r>
        <w:r>
          <w:fldChar w:fldCharType="separate"/>
        </w:r>
        <w:r w:rsidR="00F3317D">
          <w:rPr>
            <w:noProof/>
          </w:rPr>
          <w:t>3</w:t>
        </w:r>
        <w:r>
          <w:rPr>
            <w:noProof/>
          </w:rPr>
          <w:fldChar w:fldCharType="end"/>
        </w:r>
      </w:p>
    </w:sdtContent>
  </w:sdt>
  <w:p w:rsidR="00EF0BF2" w:rsidRDefault="00D928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AD"/>
    <w:rsid w:val="00013BA7"/>
    <w:rsid w:val="0021295C"/>
    <w:rsid w:val="003C02F0"/>
    <w:rsid w:val="004D006A"/>
    <w:rsid w:val="0071215F"/>
    <w:rsid w:val="007D5C03"/>
    <w:rsid w:val="007F2DA8"/>
    <w:rsid w:val="00907EAB"/>
    <w:rsid w:val="00946955"/>
    <w:rsid w:val="0098125A"/>
    <w:rsid w:val="00A25F31"/>
    <w:rsid w:val="00AF1D21"/>
    <w:rsid w:val="00C551F6"/>
    <w:rsid w:val="00D92806"/>
    <w:rsid w:val="00DE0A6D"/>
    <w:rsid w:val="00E921C0"/>
    <w:rsid w:val="00F3317D"/>
    <w:rsid w:val="00FE16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6AD"/>
    <w:pPr>
      <w:spacing w:before="60" w:after="60" w:line="312" w:lineRule="auto"/>
    </w:pPr>
    <w:rPr>
      <w:rFonts w:ascii="Times New Roman" w:eastAsia="Calibri" w:hAnsi="Times New Roman"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
    <w:link w:val="FootnoteText"/>
    <w:uiPriority w:val="99"/>
    <w:locked/>
    <w:rsid w:val="00FE16AD"/>
    <w:rPr>
      <w:rFonts w:ascii="Calibri" w:hAnsi="Calibri" w:cs="Calibri"/>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
    <w:uiPriority w:val="99"/>
    <w:qFormat/>
    <w:rsid w:val="00FE16AD"/>
    <w:pPr>
      <w:spacing w:before="0" w:after="200" w:line="276" w:lineRule="auto"/>
    </w:pPr>
    <w:rPr>
      <w:rFonts w:ascii="Calibri" w:eastAsiaTheme="minorHAnsi" w:hAnsi="Calibri" w:cs="Calibri"/>
      <w:sz w:val="22"/>
      <w:lang w:val="vi-VN"/>
    </w:rPr>
  </w:style>
  <w:style w:type="character" w:customStyle="1" w:styleId="FootnoteTextChar1">
    <w:name w:val="Footnote Text Char1"/>
    <w:basedOn w:val="DefaultParagraphFont"/>
    <w:uiPriority w:val="99"/>
    <w:semiHidden/>
    <w:rsid w:val="00FE16AD"/>
    <w:rPr>
      <w:rFonts w:ascii="Times New Roman" w:eastAsia="Calibri" w:hAnsi="Times New Roman" w:cs="Times New Roman"/>
      <w:sz w:val="20"/>
      <w:szCs w:val="20"/>
      <w:lang w:val="en-US"/>
    </w:rPr>
  </w:style>
  <w:style w:type="paragraph" w:styleId="BodyTextIndent">
    <w:name w:val="Body Text Indent"/>
    <w:basedOn w:val="Normal"/>
    <w:link w:val="BodyTextIndentChar"/>
    <w:uiPriority w:val="99"/>
    <w:semiHidden/>
    <w:rsid w:val="00FE16AD"/>
    <w:pPr>
      <w:spacing w:before="0" w:after="0" w:line="240" w:lineRule="auto"/>
      <w:ind w:firstLine="567"/>
      <w:jc w:val="both"/>
    </w:pPr>
    <w:rPr>
      <w:rFonts w:eastAsia="Times New Roman"/>
      <w:b/>
      <w:sz w:val="28"/>
      <w:szCs w:val="20"/>
    </w:rPr>
  </w:style>
  <w:style w:type="character" w:customStyle="1" w:styleId="BodyTextIndentChar">
    <w:name w:val="Body Text Indent Char"/>
    <w:basedOn w:val="DefaultParagraphFont"/>
    <w:link w:val="BodyTextIndent"/>
    <w:uiPriority w:val="99"/>
    <w:semiHidden/>
    <w:rsid w:val="00FE16AD"/>
    <w:rPr>
      <w:rFonts w:ascii="Times New Roman" w:eastAsia="Times New Roman" w:hAnsi="Times New Roman" w:cs="Times New Roman"/>
      <w:b/>
      <w:sz w:val="28"/>
      <w:szCs w:val="20"/>
      <w:lang w:val="en-US"/>
    </w:rPr>
  </w:style>
  <w:style w:type="character" w:styleId="FootnoteReference">
    <w:name w:val="footnote reference"/>
    <w:aliases w:val="Footnote,Footnote text,ftref,BearingPoint,16 Point,Superscript 6 Point,fr,Ref,de nota al pie,Footnote Text1,f1,Footnote + Arial,10 pt,Black,Footnote Text11,BVI fnr,(NECG) Footnote Reference,footnote ref,Footnote text + 13 pt,R,BVI"/>
    <w:uiPriority w:val="99"/>
    <w:qFormat/>
    <w:rsid w:val="00FE16AD"/>
    <w:rPr>
      <w:rFonts w:cs="Times New Roman"/>
      <w:vertAlign w:val="superscript"/>
    </w:rPr>
  </w:style>
  <w:style w:type="paragraph" w:styleId="Header">
    <w:name w:val="header"/>
    <w:basedOn w:val="Normal"/>
    <w:link w:val="HeaderChar"/>
    <w:uiPriority w:val="99"/>
    <w:unhideWhenUsed/>
    <w:rsid w:val="00FE16A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E16AD"/>
    <w:rPr>
      <w:rFonts w:ascii="Times New Roman" w:eastAsia="Calibri" w:hAnsi="Times New Roman" w:cs="Times New Roman"/>
      <w:sz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6AD"/>
    <w:pPr>
      <w:spacing w:before="60" w:after="60" w:line="312" w:lineRule="auto"/>
    </w:pPr>
    <w:rPr>
      <w:rFonts w:ascii="Times New Roman" w:eastAsia="Calibri" w:hAnsi="Times New Roman"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
    <w:link w:val="FootnoteText"/>
    <w:uiPriority w:val="99"/>
    <w:locked/>
    <w:rsid w:val="00FE16AD"/>
    <w:rPr>
      <w:rFonts w:ascii="Calibri" w:hAnsi="Calibri" w:cs="Calibri"/>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
    <w:uiPriority w:val="99"/>
    <w:qFormat/>
    <w:rsid w:val="00FE16AD"/>
    <w:pPr>
      <w:spacing w:before="0" w:after="200" w:line="276" w:lineRule="auto"/>
    </w:pPr>
    <w:rPr>
      <w:rFonts w:ascii="Calibri" w:eastAsiaTheme="minorHAnsi" w:hAnsi="Calibri" w:cs="Calibri"/>
      <w:sz w:val="22"/>
      <w:lang w:val="vi-VN"/>
    </w:rPr>
  </w:style>
  <w:style w:type="character" w:customStyle="1" w:styleId="FootnoteTextChar1">
    <w:name w:val="Footnote Text Char1"/>
    <w:basedOn w:val="DefaultParagraphFont"/>
    <w:uiPriority w:val="99"/>
    <w:semiHidden/>
    <w:rsid w:val="00FE16AD"/>
    <w:rPr>
      <w:rFonts w:ascii="Times New Roman" w:eastAsia="Calibri" w:hAnsi="Times New Roman" w:cs="Times New Roman"/>
      <w:sz w:val="20"/>
      <w:szCs w:val="20"/>
      <w:lang w:val="en-US"/>
    </w:rPr>
  </w:style>
  <w:style w:type="paragraph" w:styleId="BodyTextIndent">
    <w:name w:val="Body Text Indent"/>
    <w:basedOn w:val="Normal"/>
    <w:link w:val="BodyTextIndentChar"/>
    <w:uiPriority w:val="99"/>
    <w:semiHidden/>
    <w:rsid w:val="00FE16AD"/>
    <w:pPr>
      <w:spacing w:before="0" w:after="0" w:line="240" w:lineRule="auto"/>
      <w:ind w:firstLine="567"/>
      <w:jc w:val="both"/>
    </w:pPr>
    <w:rPr>
      <w:rFonts w:eastAsia="Times New Roman"/>
      <w:b/>
      <w:sz w:val="28"/>
      <w:szCs w:val="20"/>
    </w:rPr>
  </w:style>
  <w:style w:type="character" w:customStyle="1" w:styleId="BodyTextIndentChar">
    <w:name w:val="Body Text Indent Char"/>
    <w:basedOn w:val="DefaultParagraphFont"/>
    <w:link w:val="BodyTextIndent"/>
    <w:uiPriority w:val="99"/>
    <w:semiHidden/>
    <w:rsid w:val="00FE16AD"/>
    <w:rPr>
      <w:rFonts w:ascii="Times New Roman" w:eastAsia="Times New Roman" w:hAnsi="Times New Roman" w:cs="Times New Roman"/>
      <w:b/>
      <w:sz w:val="28"/>
      <w:szCs w:val="20"/>
      <w:lang w:val="en-US"/>
    </w:rPr>
  </w:style>
  <w:style w:type="character" w:styleId="FootnoteReference">
    <w:name w:val="footnote reference"/>
    <w:aliases w:val="Footnote,Footnote text,ftref,BearingPoint,16 Point,Superscript 6 Point,fr,Ref,de nota al pie,Footnote Text1,f1,Footnote + Arial,10 pt,Black,Footnote Text11,BVI fnr,(NECG) Footnote Reference,footnote ref,Footnote text + 13 pt,R,BVI"/>
    <w:uiPriority w:val="99"/>
    <w:qFormat/>
    <w:rsid w:val="00FE16AD"/>
    <w:rPr>
      <w:rFonts w:cs="Times New Roman"/>
      <w:vertAlign w:val="superscript"/>
    </w:rPr>
  </w:style>
  <w:style w:type="paragraph" w:styleId="Header">
    <w:name w:val="header"/>
    <w:basedOn w:val="Normal"/>
    <w:link w:val="HeaderChar"/>
    <w:uiPriority w:val="99"/>
    <w:unhideWhenUsed/>
    <w:rsid w:val="00FE16A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E16AD"/>
    <w:rPr>
      <w:rFonts w:ascii="Times New Roman" w:eastAsia="Calibri" w:hAnsi="Times New Roman" w:cs="Times New Roman"/>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Admin</cp:lastModifiedBy>
  <cp:revision>8</cp:revision>
  <dcterms:created xsi:type="dcterms:W3CDTF">2021-04-02T00:43:00Z</dcterms:created>
  <dcterms:modified xsi:type="dcterms:W3CDTF">2021-04-06T07:14:00Z</dcterms:modified>
</cp:coreProperties>
</file>