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7"/>
      </w:tblGrid>
      <w:tr w:rsidR="0063757C" w:rsidRPr="0063757C"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63757C" w:rsidRDefault="00C37FE6" w:rsidP="00AF2F70">
            <w:pPr>
              <w:pStyle w:val="Heading3"/>
              <w:spacing w:before="0"/>
              <w:rPr>
                <w:rFonts w:asciiTheme="majorHAnsi" w:hAnsiTheme="majorHAnsi" w:cstheme="majorHAnsi"/>
                <w:color w:val="auto"/>
                <w:lang w:eastAsia="en-US"/>
              </w:rPr>
            </w:pPr>
            <w:r w:rsidRPr="0063757C">
              <w:rPr>
                <w:rFonts w:asciiTheme="majorHAnsi" w:hAnsiTheme="majorHAnsi" w:cstheme="majorHAnsi"/>
                <w:color w:val="auto"/>
                <w:lang w:eastAsia="en-US"/>
              </w:rPr>
              <w:t>HỘI ĐỒNG NHÂN DÂN</w:t>
            </w:r>
          </w:p>
          <w:p w14:paraId="16230F2F" w14:textId="77777777" w:rsidR="00C37FE6" w:rsidRPr="0063757C" w:rsidRDefault="00C37FE6" w:rsidP="00AF2F70">
            <w:pPr>
              <w:jc w:val="center"/>
              <w:rPr>
                <w:rFonts w:asciiTheme="majorHAnsi" w:hAnsiTheme="majorHAnsi" w:cstheme="majorHAnsi"/>
                <w:b/>
                <w:sz w:val="26"/>
              </w:rPr>
            </w:pPr>
            <w:r w:rsidRPr="0063757C">
              <w:rPr>
                <w:rFonts w:asciiTheme="majorHAnsi" w:hAnsiTheme="majorHAnsi" w:cstheme="majorHAnsi"/>
                <w:lang w:val="en-US"/>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D8925"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63757C">
              <w:rPr>
                <w:rFonts w:asciiTheme="majorHAnsi" w:hAnsiTheme="majorHAnsi" w:cstheme="majorHAnsi"/>
                <w:b/>
                <w:sz w:val="26"/>
              </w:rPr>
              <w:t>TỈNH KON TUM</w:t>
            </w:r>
          </w:p>
        </w:tc>
        <w:tc>
          <w:tcPr>
            <w:tcW w:w="3121" w:type="pct"/>
            <w:tcBorders>
              <w:top w:val="nil"/>
              <w:left w:val="nil"/>
              <w:bottom w:val="nil"/>
              <w:right w:val="nil"/>
            </w:tcBorders>
            <w:hideMark/>
          </w:tcPr>
          <w:p w14:paraId="5A0A4302" w14:textId="77777777" w:rsidR="00C37FE6" w:rsidRPr="0063757C" w:rsidRDefault="00C37FE6" w:rsidP="00AF2F70">
            <w:pPr>
              <w:jc w:val="center"/>
              <w:rPr>
                <w:rFonts w:asciiTheme="majorHAnsi" w:hAnsiTheme="majorHAnsi" w:cstheme="majorHAnsi"/>
                <w:b/>
                <w:sz w:val="26"/>
              </w:rPr>
            </w:pPr>
            <w:r w:rsidRPr="0063757C">
              <w:rPr>
                <w:rFonts w:asciiTheme="majorHAnsi" w:hAnsiTheme="majorHAnsi" w:cstheme="majorHAnsi"/>
                <w:b/>
                <w:sz w:val="26"/>
              </w:rPr>
              <w:t>CỘNG HÒA XÃ HỘI CHỦ NGHĨA VIỆT NAM</w:t>
            </w:r>
          </w:p>
          <w:p w14:paraId="56B981C3" w14:textId="77777777" w:rsidR="00C37FE6" w:rsidRPr="0063757C" w:rsidRDefault="00C37FE6" w:rsidP="00AF2F70">
            <w:pPr>
              <w:jc w:val="center"/>
              <w:rPr>
                <w:rFonts w:asciiTheme="majorHAnsi" w:hAnsiTheme="majorHAnsi" w:cstheme="majorHAnsi"/>
                <w:b/>
              </w:rPr>
            </w:pPr>
            <w:r w:rsidRPr="0063757C">
              <w:rPr>
                <w:rFonts w:asciiTheme="majorHAnsi" w:hAnsiTheme="majorHAnsi" w:cstheme="majorHAnsi"/>
                <w:lang w:val="en-US"/>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A2EB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63757C">
              <w:rPr>
                <w:rFonts w:asciiTheme="majorHAnsi" w:hAnsiTheme="majorHAnsi" w:cstheme="majorHAnsi"/>
                <w:b/>
              </w:rPr>
              <w:t>Độc lập - Tự do - Hạnh phúc</w:t>
            </w:r>
          </w:p>
        </w:tc>
      </w:tr>
      <w:tr w:rsidR="00430E9B" w:rsidRPr="0063757C" w14:paraId="151845BF" w14:textId="77777777" w:rsidTr="00DB4D04">
        <w:trPr>
          <w:trHeight w:hRule="exact" w:val="562"/>
        </w:trPr>
        <w:tc>
          <w:tcPr>
            <w:tcW w:w="1879" w:type="pct"/>
            <w:tcBorders>
              <w:top w:val="nil"/>
              <w:left w:val="nil"/>
              <w:bottom w:val="nil"/>
              <w:right w:val="nil"/>
            </w:tcBorders>
            <w:hideMark/>
          </w:tcPr>
          <w:p w14:paraId="02C25A9A" w14:textId="3EEAD673" w:rsidR="00C37FE6" w:rsidRPr="0063757C" w:rsidRDefault="00C37FE6" w:rsidP="00A977D5">
            <w:pPr>
              <w:jc w:val="center"/>
              <w:rPr>
                <w:rFonts w:asciiTheme="majorHAnsi" w:hAnsiTheme="majorHAnsi" w:cstheme="majorHAnsi"/>
              </w:rPr>
            </w:pPr>
            <w:r w:rsidRPr="0063757C">
              <w:rPr>
                <w:rFonts w:asciiTheme="majorHAnsi" w:hAnsiTheme="majorHAnsi" w:cstheme="majorHAnsi"/>
              </w:rPr>
              <w:t>Số:</w:t>
            </w:r>
            <w:r w:rsidR="006C389C" w:rsidRPr="0063757C">
              <w:rPr>
                <w:rFonts w:asciiTheme="majorHAnsi" w:hAnsiTheme="majorHAnsi" w:cstheme="majorHAnsi"/>
                <w:lang w:val="en-US"/>
              </w:rPr>
              <w:t xml:space="preserve"> </w:t>
            </w:r>
            <w:r w:rsidR="00C85168" w:rsidRPr="0063757C">
              <w:rPr>
                <w:rFonts w:asciiTheme="majorHAnsi" w:hAnsiTheme="majorHAnsi" w:cstheme="majorHAnsi"/>
                <w:lang w:val="en-US"/>
              </w:rPr>
              <w:t xml:space="preserve"> </w:t>
            </w:r>
            <w:r w:rsidR="004A2F80">
              <w:rPr>
                <w:rFonts w:asciiTheme="majorHAnsi" w:hAnsiTheme="majorHAnsi" w:cstheme="majorHAnsi"/>
                <w:lang w:val="en-US"/>
              </w:rPr>
              <w:t>135</w:t>
            </w:r>
            <w:r w:rsidR="00A977D5" w:rsidRPr="0063757C">
              <w:rPr>
                <w:rFonts w:asciiTheme="majorHAnsi" w:hAnsiTheme="majorHAnsi" w:cstheme="majorHAnsi"/>
                <w:lang w:val="en-US"/>
              </w:rPr>
              <w:t xml:space="preserve">      </w:t>
            </w:r>
            <w:r w:rsidRPr="0063757C">
              <w:rPr>
                <w:rFonts w:asciiTheme="majorHAnsi" w:hAnsiTheme="majorHAnsi" w:cstheme="majorHAnsi"/>
              </w:rPr>
              <w:t>/BC-HĐND</w:t>
            </w:r>
          </w:p>
        </w:tc>
        <w:tc>
          <w:tcPr>
            <w:tcW w:w="3121" w:type="pct"/>
            <w:tcBorders>
              <w:top w:val="nil"/>
              <w:left w:val="nil"/>
              <w:bottom w:val="nil"/>
              <w:right w:val="nil"/>
            </w:tcBorders>
            <w:hideMark/>
          </w:tcPr>
          <w:p w14:paraId="751A82C9" w14:textId="3EB0BCD9" w:rsidR="00C37FE6" w:rsidRPr="0063757C" w:rsidRDefault="00C37FE6" w:rsidP="00A977D5">
            <w:pPr>
              <w:jc w:val="center"/>
              <w:rPr>
                <w:rFonts w:asciiTheme="majorHAnsi" w:hAnsiTheme="majorHAnsi" w:cstheme="majorHAnsi"/>
                <w:i/>
                <w:lang w:val="en-US"/>
              </w:rPr>
            </w:pPr>
            <w:r w:rsidRPr="0063757C">
              <w:rPr>
                <w:rFonts w:asciiTheme="majorHAnsi" w:hAnsiTheme="majorHAnsi" w:cstheme="majorHAnsi"/>
                <w:i/>
              </w:rPr>
              <w:t xml:space="preserve">Kon Tum, ngày </w:t>
            </w:r>
            <w:r w:rsidR="004A2F80">
              <w:rPr>
                <w:rFonts w:asciiTheme="majorHAnsi" w:hAnsiTheme="majorHAnsi" w:cstheme="majorHAnsi"/>
                <w:i/>
                <w:lang w:val="en-US"/>
              </w:rPr>
              <w:t>30</w:t>
            </w:r>
            <w:r w:rsidR="00A977D5" w:rsidRPr="0063757C">
              <w:rPr>
                <w:rFonts w:asciiTheme="majorHAnsi" w:hAnsiTheme="majorHAnsi" w:cstheme="majorHAnsi"/>
                <w:i/>
                <w:lang w:val="en-US"/>
              </w:rPr>
              <w:t xml:space="preserve">    </w:t>
            </w:r>
            <w:r w:rsidR="00A44A41" w:rsidRPr="0063757C">
              <w:rPr>
                <w:rFonts w:asciiTheme="majorHAnsi" w:hAnsiTheme="majorHAnsi" w:cstheme="majorHAnsi"/>
                <w:i/>
                <w:lang w:val="en-US"/>
              </w:rPr>
              <w:t xml:space="preserve"> </w:t>
            </w:r>
            <w:r w:rsidRPr="0063757C">
              <w:rPr>
                <w:rFonts w:asciiTheme="majorHAnsi" w:hAnsiTheme="majorHAnsi" w:cstheme="majorHAnsi"/>
                <w:i/>
              </w:rPr>
              <w:t>tháng</w:t>
            </w:r>
            <w:r w:rsidR="006A27CF" w:rsidRPr="0063757C">
              <w:rPr>
                <w:rFonts w:asciiTheme="majorHAnsi" w:hAnsiTheme="majorHAnsi" w:cstheme="majorHAnsi"/>
                <w:i/>
                <w:lang w:val="en-US"/>
              </w:rPr>
              <w:t xml:space="preserve"> </w:t>
            </w:r>
            <w:r w:rsidR="00A977D5" w:rsidRPr="0063757C">
              <w:rPr>
                <w:rFonts w:asciiTheme="majorHAnsi" w:hAnsiTheme="majorHAnsi" w:cstheme="majorHAnsi"/>
                <w:i/>
                <w:lang w:val="en-US"/>
              </w:rPr>
              <w:t xml:space="preserve"> </w:t>
            </w:r>
            <w:r w:rsidR="004A2F80">
              <w:rPr>
                <w:rFonts w:asciiTheme="majorHAnsi" w:hAnsiTheme="majorHAnsi" w:cstheme="majorHAnsi"/>
                <w:i/>
                <w:lang w:val="en-US"/>
              </w:rPr>
              <w:t>11</w:t>
            </w:r>
            <w:r w:rsidR="00A977D5" w:rsidRPr="0063757C">
              <w:rPr>
                <w:rFonts w:asciiTheme="majorHAnsi" w:hAnsiTheme="majorHAnsi" w:cstheme="majorHAnsi"/>
                <w:i/>
                <w:lang w:val="en-US"/>
              </w:rPr>
              <w:t xml:space="preserve">    </w:t>
            </w:r>
            <w:r w:rsidR="006A27CF" w:rsidRPr="0063757C">
              <w:rPr>
                <w:rFonts w:asciiTheme="majorHAnsi" w:hAnsiTheme="majorHAnsi" w:cstheme="majorHAnsi"/>
                <w:i/>
                <w:lang w:val="en-US"/>
              </w:rPr>
              <w:t xml:space="preserve"> </w:t>
            </w:r>
            <w:r w:rsidRPr="0063757C">
              <w:rPr>
                <w:rFonts w:asciiTheme="majorHAnsi" w:hAnsiTheme="majorHAnsi" w:cstheme="majorHAnsi"/>
                <w:i/>
              </w:rPr>
              <w:t xml:space="preserve">năm </w:t>
            </w:r>
            <w:r w:rsidR="004A2F80">
              <w:rPr>
                <w:rFonts w:asciiTheme="majorHAnsi" w:hAnsiTheme="majorHAnsi" w:cstheme="majorHAnsi"/>
                <w:i/>
                <w:lang w:val="en-US"/>
              </w:rPr>
              <w:t>2019</w:t>
            </w:r>
            <w:r w:rsidRPr="0063757C">
              <w:rPr>
                <w:rFonts w:asciiTheme="majorHAnsi" w:hAnsiTheme="majorHAnsi" w:cstheme="majorHAnsi"/>
                <w:i/>
                <w:color w:val="FFFFFF" w:themeColor="background1"/>
              </w:rPr>
              <w:t>201</w:t>
            </w:r>
            <w:r w:rsidR="00C85168" w:rsidRPr="0063757C">
              <w:rPr>
                <w:rFonts w:asciiTheme="majorHAnsi" w:hAnsiTheme="majorHAnsi" w:cstheme="majorHAnsi"/>
                <w:i/>
                <w:color w:val="FFFFFF" w:themeColor="background1"/>
                <w:lang w:val="en-US"/>
              </w:rPr>
              <w:t>9</w:t>
            </w:r>
          </w:p>
        </w:tc>
      </w:tr>
    </w:tbl>
    <w:p w14:paraId="5F386A01" w14:textId="77777777" w:rsidR="00C37FE6" w:rsidRPr="0063757C" w:rsidRDefault="00C37FE6" w:rsidP="00C37FE6">
      <w:pPr>
        <w:jc w:val="center"/>
        <w:rPr>
          <w:rFonts w:asciiTheme="majorHAnsi" w:hAnsiTheme="majorHAnsi" w:cstheme="majorHAnsi"/>
          <w:b/>
        </w:rPr>
      </w:pPr>
      <w:r w:rsidRPr="0063757C">
        <w:rPr>
          <w:rFonts w:asciiTheme="majorHAnsi" w:hAnsiTheme="majorHAnsi" w:cstheme="majorHAnsi"/>
          <w:b/>
        </w:rPr>
        <w:t>BÁO CÁO THẨM TRA</w:t>
      </w:r>
    </w:p>
    <w:p w14:paraId="0B7D7A3B" w14:textId="26411F2A" w:rsidR="00065409" w:rsidRPr="0063757C" w:rsidRDefault="00C85168" w:rsidP="00065409">
      <w:pPr>
        <w:jc w:val="center"/>
        <w:rPr>
          <w:rFonts w:asciiTheme="majorHAnsi" w:hAnsiTheme="majorHAnsi" w:cstheme="majorHAnsi"/>
          <w:b/>
        </w:rPr>
      </w:pPr>
      <w:r w:rsidRPr="0063757C">
        <w:rPr>
          <w:rFonts w:asciiTheme="majorHAnsi" w:hAnsiTheme="majorHAnsi" w:cstheme="majorHAnsi"/>
          <w:b/>
          <w:szCs w:val="28"/>
          <w:lang w:val="nl-NL"/>
        </w:rPr>
        <w:t xml:space="preserve">Dự thảo </w:t>
      </w:r>
      <w:r w:rsidR="00065409" w:rsidRPr="0063757C">
        <w:rPr>
          <w:rFonts w:asciiTheme="majorHAnsi" w:hAnsiTheme="majorHAnsi" w:cstheme="majorHAnsi"/>
          <w:b/>
          <w:szCs w:val="28"/>
          <w:lang w:val="nl-NL"/>
        </w:rPr>
        <w:t xml:space="preserve">nghị quyết về việc </w:t>
      </w:r>
      <w:r w:rsidR="00065409" w:rsidRPr="0063757C">
        <w:rPr>
          <w:rFonts w:asciiTheme="majorHAnsi" w:hAnsiTheme="majorHAnsi" w:cstheme="majorHAnsi"/>
          <w:b/>
        </w:rPr>
        <w:t>điều chỉnh chủ tr</w:t>
      </w:r>
      <w:r w:rsidR="00065409" w:rsidRPr="0063757C">
        <w:rPr>
          <w:rFonts w:asciiTheme="majorHAnsi" w:hAnsiTheme="majorHAnsi" w:cstheme="majorHAnsi" w:hint="eastAsia"/>
          <w:b/>
        </w:rPr>
        <w:t>ươ</w:t>
      </w:r>
      <w:r w:rsidR="00065409" w:rsidRPr="0063757C">
        <w:rPr>
          <w:rFonts w:asciiTheme="majorHAnsi" w:hAnsiTheme="majorHAnsi" w:cstheme="majorHAnsi"/>
          <w:b/>
        </w:rPr>
        <w:t>ng đầu t</w:t>
      </w:r>
      <w:r w:rsidR="00065409" w:rsidRPr="0063757C">
        <w:rPr>
          <w:rFonts w:asciiTheme="majorHAnsi" w:hAnsiTheme="majorHAnsi" w:cstheme="majorHAnsi" w:hint="eastAsia"/>
          <w:b/>
        </w:rPr>
        <w:t>ư</w:t>
      </w:r>
      <w:r w:rsidR="00065409" w:rsidRPr="0063757C">
        <w:rPr>
          <w:rFonts w:asciiTheme="majorHAnsi" w:hAnsiTheme="majorHAnsi" w:cstheme="majorHAnsi"/>
          <w:b/>
        </w:rPr>
        <w:t xml:space="preserve"> </w:t>
      </w:r>
    </w:p>
    <w:p w14:paraId="5CB2BD48" w14:textId="67C6DE1B" w:rsidR="00580C96" w:rsidRPr="0063757C" w:rsidRDefault="00065409" w:rsidP="00065409">
      <w:pPr>
        <w:jc w:val="center"/>
        <w:rPr>
          <w:rFonts w:asciiTheme="majorHAnsi" w:hAnsiTheme="majorHAnsi" w:cstheme="majorHAnsi"/>
          <w:b/>
          <w:szCs w:val="28"/>
          <w:lang w:val="nl-NL"/>
        </w:rPr>
      </w:pPr>
      <w:r w:rsidRPr="0063757C">
        <w:rPr>
          <w:rFonts w:asciiTheme="majorHAnsi" w:hAnsiTheme="majorHAnsi" w:cstheme="majorHAnsi"/>
          <w:b/>
        </w:rPr>
        <w:t>các dự án</w:t>
      </w:r>
      <w:r w:rsidRPr="0063757C">
        <w:rPr>
          <w:rFonts w:asciiTheme="majorHAnsi" w:hAnsiTheme="majorHAnsi" w:cstheme="majorHAnsi"/>
          <w:b/>
          <w:lang w:val="en-US"/>
        </w:rPr>
        <w:t xml:space="preserve"> theo quy định của Luật Đầu tư công</w:t>
      </w:r>
    </w:p>
    <w:p w14:paraId="4F30BD61" w14:textId="501466EB" w:rsidR="00C37FE6" w:rsidRPr="0063757C" w:rsidRDefault="00C37FE6" w:rsidP="00580C96">
      <w:pPr>
        <w:jc w:val="center"/>
        <w:rPr>
          <w:rFonts w:asciiTheme="majorHAnsi" w:hAnsiTheme="majorHAnsi" w:cstheme="majorHAnsi"/>
        </w:rPr>
      </w:pPr>
      <w:r w:rsidRPr="0063757C">
        <w:rPr>
          <w:rFonts w:asciiTheme="majorHAnsi" w:hAnsiTheme="majorHAnsi" w:cstheme="majorHAnsi"/>
          <w:lang w:val="en-US"/>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1FAF8"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63757C" w:rsidRDefault="00580C96" w:rsidP="0053249D">
      <w:pPr>
        <w:spacing w:before="120" w:after="120"/>
        <w:ind w:firstLine="720"/>
        <w:jc w:val="both"/>
        <w:rPr>
          <w:rFonts w:asciiTheme="majorHAnsi" w:hAnsiTheme="majorHAnsi" w:cstheme="majorHAnsi"/>
          <w:lang w:val="en-US"/>
        </w:rPr>
      </w:pPr>
      <w:r w:rsidRPr="0063757C">
        <w:rPr>
          <w:rFonts w:asciiTheme="majorHAnsi" w:hAnsiTheme="majorHAnsi" w:cstheme="majorHAnsi"/>
        </w:rPr>
        <w:t xml:space="preserve">Căn cứ Luật Tổ chức </w:t>
      </w:r>
      <w:r w:rsidR="00D25FF0" w:rsidRPr="0063757C">
        <w:rPr>
          <w:rFonts w:asciiTheme="majorHAnsi" w:hAnsiTheme="majorHAnsi" w:cstheme="majorHAnsi"/>
          <w:lang w:val="en-US"/>
        </w:rPr>
        <w:t>c</w:t>
      </w:r>
      <w:r w:rsidRPr="0063757C">
        <w:rPr>
          <w:rFonts w:asciiTheme="majorHAnsi" w:hAnsiTheme="majorHAnsi" w:cstheme="majorHAnsi"/>
        </w:rPr>
        <w:t xml:space="preserve">hính quyền địa phương năm 2015; Luật </w:t>
      </w:r>
      <w:r w:rsidR="00D25FF0" w:rsidRPr="0063757C">
        <w:rPr>
          <w:rFonts w:asciiTheme="majorHAnsi" w:hAnsiTheme="majorHAnsi" w:cstheme="majorHAnsi"/>
        </w:rPr>
        <w:t xml:space="preserve">Hoạt </w:t>
      </w:r>
      <w:r w:rsidRPr="0063757C">
        <w:rPr>
          <w:rFonts w:asciiTheme="majorHAnsi" w:hAnsiTheme="majorHAnsi" w:cstheme="majorHAnsi"/>
        </w:rPr>
        <w:t>động giám sát của Quốc hội và Hội đồng nhân dân năm 2015</w:t>
      </w:r>
      <w:r w:rsidR="000B500F" w:rsidRPr="0063757C">
        <w:rPr>
          <w:rFonts w:asciiTheme="majorHAnsi" w:hAnsiTheme="majorHAnsi" w:cstheme="majorHAnsi"/>
          <w:lang w:val="en-US"/>
        </w:rPr>
        <w:t>;</w:t>
      </w:r>
    </w:p>
    <w:p w14:paraId="7C9BE6D6" w14:textId="28687F61" w:rsidR="00580C96" w:rsidRPr="0063757C" w:rsidRDefault="00580C96" w:rsidP="0053249D">
      <w:pPr>
        <w:spacing w:before="120" w:after="120"/>
        <w:ind w:firstLine="720"/>
        <w:jc w:val="both"/>
        <w:rPr>
          <w:rFonts w:asciiTheme="majorHAnsi" w:hAnsiTheme="majorHAnsi" w:cstheme="majorHAnsi"/>
        </w:rPr>
      </w:pPr>
      <w:r w:rsidRPr="0063757C">
        <w:rPr>
          <w:rFonts w:asciiTheme="majorHAnsi" w:hAnsiTheme="majorHAnsi" w:cstheme="majorHAnsi"/>
        </w:rPr>
        <w:t>Thực hiện sự phân công củ</w:t>
      </w:r>
      <w:r w:rsidR="002B2BF9" w:rsidRPr="0063757C">
        <w:rPr>
          <w:rFonts w:asciiTheme="majorHAnsi" w:hAnsiTheme="majorHAnsi" w:cstheme="majorHAnsi"/>
        </w:rPr>
        <w:t>a Thường trực Hội đồng nhân tỉn</w:t>
      </w:r>
      <w:r w:rsidR="002B2BF9" w:rsidRPr="0063757C">
        <w:rPr>
          <w:rFonts w:asciiTheme="majorHAnsi" w:hAnsiTheme="majorHAnsi" w:cstheme="majorHAnsi"/>
          <w:lang w:val="en-US"/>
        </w:rPr>
        <w:t>h,</w:t>
      </w:r>
      <w:r w:rsidR="00066294" w:rsidRPr="0063757C">
        <w:rPr>
          <w:rFonts w:asciiTheme="majorHAnsi" w:hAnsiTheme="majorHAnsi" w:cstheme="majorHAnsi"/>
        </w:rPr>
        <w:t xml:space="preserve"> trên cơ sở Tờ trình số </w:t>
      </w:r>
      <w:r w:rsidR="00CD1726" w:rsidRPr="0063757C">
        <w:rPr>
          <w:rFonts w:asciiTheme="majorHAnsi" w:hAnsiTheme="majorHAnsi" w:cstheme="majorHAnsi"/>
          <w:lang w:val="en-US"/>
        </w:rPr>
        <w:t>164</w:t>
      </w:r>
      <w:r w:rsidRPr="0063757C">
        <w:rPr>
          <w:rFonts w:asciiTheme="majorHAnsi" w:hAnsiTheme="majorHAnsi" w:cstheme="majorHAnsi"/>
        </w:rPr>
        <w:t xml:space="preserve">/TTr-UBND ngày </w:t>
      </w:r>
      <w:r w:rsidR="00CD1726" w:rsidRPr="0063757C">
        <w:rPr>
          <w:rFonts w:asciiTheme="majorHAnsi" w:hAnsiTheme="majorHAnsi" w:cstheme="majorHAnsi"/>
          <w:lang w:val="en-US"/>
        </w:rPr>
        <w:t>28</w:t>
      </w:r>
      <w:r w:rsidRPr="0063757C">
        <w:rPr>
          <w:rFonts w:asciiTheme="majorHAnsi" w:hAnsiTheme="majorHAnsi" w:cstheme="majorHAnsi"/>
        </w:rPr>
        <w:t>/</w:t>
      </w:r>
      <w:r w:rsidR="00A977D5" w:rsidRPr="0063757C">
        <w:rPr>
          <w:rFonts w:asciiTheme="majorHAnsi" w:hAnsiTheme="majorHAnsi" w:cstheme="majorHAnsi"/>
          <w:lang w:val="en-US"/>
        </w:rPr>
        <w:t>11</w:t>
      </w:r>
      <w:r w:rsidRPr="0063757C">
        <w:rPr>
          <w:rFonts w:asciiTheme="majorHAnsi" w:hAnsiTheme="majorHAnsi" w:cstheme="majorHAnsi"/>
        </w:rPr>
        <w:t>/201</w:t>
      </w:r>
      <w:r w:rsidR="00086842" w:rsidRPr="0063757C">
        <w:rPr>
          <w:rFonts w:asciiTheme="majorHAnsi" w:hAnsiTheme="majorHAnsi" w:cstheme="majorHAnsi"/>
          <w:lang w:val="en-US"/>
        </w:rPr>
        <w:t>9</w:t>
      </w:r>
      <w:r w:rsidRPr="0063757C">
        <w:rPr>
          <w:rFonts w:asciiTheme="majorHAnsi" w:hAnsiTheme="majorHAnsi" w:cstheme="majorHAnsi"/>
        </w:rPr>
        <w:t xml:space="preserve"> của Ủy ban nhân dân tỉnh về </w:t>
      </w:r>
      <w:r w:rsidR="00F54F27" w:rsidRPr="0063757C">
        <w:rPr>
          <w:rFonts w:asciiTheme="majorHAnsi" w:hAnsiTheme="majorHAnsi" w:cstheme="majorHAnsi"/>
        </w:rPr>
        <w:t xml:space="preserve">dự thảo </w:t>
      </w:r>
      <w:r w:rsidR="00F54F27" w:rsidRPr="0063757C">
        <w:rPr>
          <w:rFonts w:asciiTheme="majorHAnsi" w:hAnsiTheme="majorHAnsi" w:cstheme="majorHAnsi"/>
          <w:lang w:val="en-US"/>
        </w:rPr>
        <w:t>n</w:t>
      </w:r>
      <w:r w:rsidR="00F54F27" w:rsidRPr="0063757C">
        <w:rPr>
          <w:rFonts w:asciiTheme="majorHAnsi" w:hAnsiTheme="majorHAnsi" w:cstheme="majorHAnsi"/>
        </w:rPr>
        <w:t xml:space="preserve">ghị quyết </w:t>
      </w:r>
      <w:r w:rsidR="00A028AA" w:rsidRPr="0063757C">
        <w:rPr>
          <w:rFonts w:asciiTheme="majorHAnsi" w:hAnsiTheme="majorHAnsi" w:cstheme="majorHAnsi"/>
        </w:rPr>
        <w:t xml:space="preserve">về việc </w:t>
      </w:r>
      <w:r w:rsidR="00E82D42" w:rsidRPr="0063757C">
        <w:rPr>
          <w:rFonts w:asciiTheme="majorHAnsi" w:hAnsiTheme="majorHAnsi" w:cstheme="majorHAnsi"/>
          <w:lang w:val="en-US"/>
        </w:rPr>
        <w:t xml:space="preserve">quyết định </w:t>
      </w:r>
      <w:r w:rsidR="00A977D5" w:rsidRPr="0063757C">
        <w:rPr>
          <w:rFonts w:asciiTheme="majorHAnsi" w:hAnsiTheme="majorHAnsi" w:cstheme="majorHAnsi"/>
        </w:rPr>
        <w:t>điều chỉnh chủ tr</w:t>
      </w:r>
      <w:r w:rsidR="00A977D5" w:rsidRPr="0063757C">
        <w:rPr>
          <w:rFonts w:asciiTheme="majorHAnsi" w:hAnsiTheme="majorHAnsi" w:cstheme="majorHAnsi" w:hint="eastAsia"/>
        </w:rPr>
        <w:t>ươ</w:t>
      </w:r>
      <w:r w:rsidR="00A977D5" w:rsidRPr="0063757C">
        <w:rPr>
          <w:rFonts w:asciiTheme="majorHAnsi" w:hAnsiTheme="majorHAnsi" w:cstheme="majorHAnsi"/>
        </w:rPr>
        <w:t>ng đầu t</w:t>
      </w:r>
      <w:r w:rsidR="00A977D5" w:rsidRPr="0063757C">
        <w:rPr>
          <w:rFonts w:asciiTheme="majorHAnsi" w:hAnsiTheme="majorHAnsi" w:cstheme="majorHAnsi" w:hint="eastAsia"/>
        </w:rPr>
        <w:t>ư</w:t>
      </w:r>
      <w:r w:rsidR="00A977D5" w:rsidRPr="0063757C">
        <w:rPr>
          <w:rFonts w:asciiTheme="majorHAnsi" w:hAnsiTheme="majorHAnsi" w:cstheme="majorHAnsi"/>
        </w:rPr>
        <w:t xml:space="preserve"> các dự án</w:t>
      </w:r>
      <w:r w:rsidR="00CD1726" w:rsidRPr="0063757C">
        <w:rPr>
          <w:rFonts w:asciiTheme="majorHAnsi" w:hAnsiTheme="majorHAnsi" w:cstheme="majorHAnsi"/>
          <w:lang w:val="en-US"/>
        </w:rPr>
        <w:t xml:space="preserve"> theo quy định của Luật Đầu tư công</w:t>
      </w:r>
      <w:r w:rsidRPr="0063757C">
        <w:rPr>
          <w:rFonts w:asciiTheme="majorHAnsi" w:hAnsiTheme="majorHAnsi" w:cstheme="majorHAnsi"/>
        </w:rPr>
        <w:t xml:space="preserve">; dự thảo nghị quyết và hồ sơ trình thẩm tra kèm theo. </w:t>
      </w:r>
      <w:r w:rsidR="00066294" w:rsidRPr="0063757C">
        <w:rPr>
          <w:rFonts w:asciiTheme="majorHAnsi" w:hAnsiTheme="majorHAnsi" w:cstheme="majorHAnsi"/>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35F83A33" w14:textId="6445FFD6" w:rsidR="000B500F" w:rsidRPr="0063757C" w:rsidRDefault="000B500F" w:rsidP="0053249D">
      <w:pPr>
        <w:spacing w:before="120" w:after="120"/>
        <w:ind w:firstLine="720"/>
        <w:jc w:val="both"/>
        <w:rPr>
          <w:rFonts w:asciiTheme="majorHAnsi" w:hAnsiTheme="majorHAnsi" w:cstheme="majorHAnsi"/>
          <w:b/>
          <w:lang w:val="en-US"/>
        </w:rPr>
      </w:pPr>
      <w:r w:rsidRPr="0063757C">
        <w:rPr>
          <w:rFonts w:asciiTheme="majorHAnsi" w:hAnsiTheme="majorHAnsi" w:cstheme="majorHAnsi"/>
          <w:b/>
          <w:lang w:val="en-US"/>
        </w:rPr>
        <w:t>1. Cơ sở pháp lý</w:t>
      </w:r>
    </w:p>
    <w:p w14:paraId="2D55EF7B" w14:textId="5343A63F" w:rsidR="00CD1726" w:rsidRPr="0063757C" w:rsidRDefault="00CD1726" w:rsidP="0053249D">
      <w:pPr>
        <w:spacing w:before="120" w:after="120"/>
        <w:ind w:firstLine="720"/>
        <w:jc w:val="both"/>
        <w:rPr>
          <w:rFonts w:ascii="Times New Roman" w:hAnsi="Times New Roman"/>
          <w:b/>
          <w:lang w:val="en-US"/>
        </w:rPr>
      </w:pPr>
      <w:r w:rsidRPr="0063757C">
        <w:rPr>
          <w:rFonts w:ascii="Times New Roman" w:hAnsi="Times New Roman"/>
          <w:lang w:val="en-US"/>
        </w:rPr>
        <w:t>Dự án Trung tâm Văn hóa nghệ thuật tỉnh Kon Tum và Dự án Nhà thi đấu tổng hợp tỉnh Kon Tum đ</w:t>
      </w:r>
      <w:r w:rsidRPr="0063757C">
        <w:rPr>
          <w:rFonts w:ascii="Times New Roman" w:hAnsi="Times New Roman" w:hint="eastAsia"/>
          <w:lang w:val="en-US"/>
        </w:rPr>
        <w:t>ư</w:t>
      </w:r>
      <w:r w:rsidRPr="0063757C">
        <w:rPr>
          <w:rFonts w:ascii="Times New Roman" w:hAnsi="Times New Roman"/>
          <w:lang w:val="en-US"/>
        </w:rPr>
        <w:t>ợc Th</w:t>
      </w:r>
      <w:r w:rsidRPr="0063757C">
        <w:rPr>
          <w:rFonts w:ascii="Times New Roman" w:hAnsi="Times New Roman" w:hint="eastAsia"/>
          <w:lang w:val="en-US"/>
        </w:rPr>
        <w:t>ư</w:t>
      </w:r>
      <w:r w:rsidRPr="0063757C">
        <w:rPr>
          <w:rFonts w:ascii="Times New Roman" w:hAnsi="Times New Roman"/>
          <w:lang w:val="en-US"/>
        </w:rPr>
        <w:t>ờng trực Hội đồng nhân dân tỉnh quyết định chủ tr</w:t>
      </w:r>
      <w:r w:rsidRPr="0063757C">
        <w:rPr>
          <w:rFonts w:ascii="Times New Roman" w:hAnsi="Times New Roman" w:hint="eastAsia"/>
          <w:lang w:val="en-US"/>
        </w:rPr>
        <w:t>ươ</w:t>
      </w:r>
      <w:r w:rsidRPr="0063757C">
        <w:rPr>
          <w:rFonts w:ascii="Times New Roman" w:hAnsi="Times New Roman"/>
          <w:lang w:val="en-US"/>
        </w:rPr>
        <w:t>ng đầu t</w:t>
      </w:r>
      <w:r w:rsidRPr="0063757C">
        <w:rPr>
          <w:rFonts w:ascii="Times New Roman" w:hAnsi="Times New Roman" w:hint="eastAsia"/>
          <w:lang w:val="en-US"/>
        </w:rPr>
        <w:t>ư</w:t>
      </w:r>
      <w:r w:rsidRPr="0063757C">
        <w:rPr>
          <w:rFonts w:ascii="Times New Roman" w:hAnsi="Times New Roman"/>
          <w:lang w:val="en-US"/>
        </w:rPr>
        <w:t xml:space="preserve"> tại </w:t>
      </w:r>
      <w:r w:rsidRPr="0063757C">
        <w:rPr>
          <w:rFonts w:asciiTheme="majorHAnsi" w:hAnsiTheme="majorHAnsi" w:cstheme="majorHAnsi"/>
        </w:rPr>
        <w:t xml:space="preserve">Thông báo số 69/TB-HĐND ngày 30/11/2018 </w:t>
      </w:r>
      <w:r w:rsidRPr="0063757C">
        <w:rPr>
          <w:rFonts w:asciiTheme="majorHAnsi" w:hAnsiTheme="majorHAnsi" w:cstheme="majorHAnsi"/>
          <w:lang w:val="en-US"/>
        </w:rPr>
        <w:t>v</w:t>
      </w:r>
      <w:r w:rsidRPr="0063757C">
        <w:rPr>
          <w:rFonts w:ascii="Times New Roman" w:hAnsi="Times New Roman"/>
          <w:lang w:val="en-US"/>
        </w:rPr>
        <w:t>à đã đ</w:t>
      </w:r>
      <w:r w:rsidRPr="0063757C">
        <w:rPr>
          <w:rFonts w:ascii="Times New Roman" w:hAnsi="Times New Roman" w:hint="eastAsia"/>
          <w:lang w:val="en-US"/>
        </w:rPr>
        <w:t>ư</w:t>
      </w:r>
      <w:r w:rsidRPr="0063757C">
        <w:rPr>
          <w:rFonts w:ascii="Times New Roman" w:hAnsi="Times New Roman"/>
          <w:lang w:val="en-US"/>
        </w:rPr>
        <w:t>ợc Hội đồng nhân dân tỉnh bổ sung vào Kế hoạch đầu t</w:t>
      </w:r>
      <w:r w:rsidRPr="0063757C">
        <w:rPr>
          <w:rFonts w:ascii="Times New Roman" w:hAnsi="Times New Roman" w:hint="eastAsia"/>
          <w:lang w:val="en-US"/>
        </w:rPr>
        <w:t>ư</w:t>
      </w:r>
      <w:r w:rsidRPr="0063757C">
        <w:rPr>
          <w:rFonts w:ascii="Times New Roman" w:hAnsi="Times New Roman"/>
          <w:lang w:val="en-US"/>
        </w:rPr>
        <w:t xml:space="preserve"> công Trung hạn giai đoạn 2016 - 2020</w:t>
      </w:r>
      <w:r w:rsidRPr="0063757C">
        <w:rPr>
          <w:rFonts w:ascii="Times New Roman" w:hAnsi="Times New Roman"/>
          <w:vertAlign w:val="superscript"/>
          <w:lang w:val="en-US"/>
        </w:rPr>
        <w:t>(</w:t>
      </w:r>
      <w:r w:rsidRPr="0063757C">
        <w:rPr>
          <w:rStyle w:val="FootnoteReference"/>
          <w:rFonts w:ascii="Times New Roman" w:hAnsi="Times New Roman"/>
        </w:rPr>
        <w:footnoteReference w:id="2"/>
      </w:r>
      <w:r w:rsidRPr="0063757C">
        <w:rPr>
          <w:rFonts w:ascii="Times New Roman" w:hAnsi="Times New Roman"/>
          <w:vertAlign w:val="superscript"/>
          <w:lang w:val="en-US"/>
        </w:rPr>
        <w:t>)</w:t>
      </w:r>
      <w:r w:rsidRPr="0063757C">
        <w:rPr>
          <w:rFonts w:ascii="Times New Roman" w:hAnsi="Times New Roman"/>
          <w:lang w:val="en-US"/>
        </w:rPr>
        <w:t>. Căn cứ quy định của Luật Đầu t</w:t>
      </w:r>
      <w:r w:rsidRPr="0063757C">
        <w:rPr>
          <w:rFonts w:ascii="Times New Roman" w:hAnsi="Times New Roman" w:hint="eastAsia"/>
          <w:lang w:val="en-US"/>
        </w:rPr>
        <w:t>ư</w:t>
      </w:r>
      <w:r w:rsidRPr="0063757C">
        <w:rPr>
          <w:rFonts w:ascii="Times New Roman" w:hAnsi="Times New Roman"/>
          <w:lang w:val="en-US"/>
        </w:rPr>
        <w:t xml:space="preserve"> công, các văn bản h</w:t>
      </w:r>
      <w:r w:rsidRPr="0063757C">
        <w:rPr>
          <w:rFonts w:ascii="Times New Roman" w:hAnsi="Times New Roman" w:hint="eastAsia"/>
          <w:lang w:val="en-US"/>
        </w:rPr>
        <w:t>ư</w:t>
      </w:r>
      <w:r w:rsidRPr="0063757C">
        <w:rPr>
          <w:rFonts w:ascii="Times New Roman" w:hAnsi="Times New Roman"/>
          <w:lang w:val="en-US"/>
        </w:rPr>
        <w:t>ớng dẫn của Trung ương</w:t>
      </w:r>
      <w:r w:rsidR="00F25334" w:rsidRPr="0063757C">
        <w:rPr>
          <w:rFonts w:ascii="Times New Roman" w:hAnsi="Times New Roman"/>
          <w:vertAlign w:val="superscript"/>
          <w:lang w:val="en-US"/>
        </w:rPr>
        <w:t>(</w:t>
      </w:r>
      <w:r w:rsidRPr="0063757C">
        <w:rPr>
          <w:rStyle w:val="FootnoteReference"/>
          <w:rFonts w:ascii="Times New Roman" w:hAnsi="Times New Roman"/>
          <w:lang w:val="en-US"/>
        </w:rPr>
        <w:footnoteReference w:id="3"/>
      </w:r>
      <w:r w:rsidR="00F25334" w:rsidRPr="0063757C">
        <w:rPr>
          <w:rFonts w:ascii="Times New Roman" w:hAnsi="Times New Roman"/>
          <w:vertAlign w:val="superscript"/>
          <w:lang w:val="en-US"/>
        </w:rPr>
        <w:t>)</w:t>
      </w:r>
      <w:r w:rsidRPr="0063757C">
        <w:rPr>
          <w:rFonts w:ascii="Times New Roman" w:hAnsi="Times New Roman"/>
          <w:lang w:val="en-US"/>
        </w:rPr>
        <w:t xml:space="preserve">, việc </w:t>
      </w:r>
      <w:r w:rsidR="00F25334" w:rsidRPr="0063757C">
        <w:rPr>
          <w:rFonts w:ascii="Times New Roman" w:hAnsi="Times New Roman"/>
          <w:lang w:val="en-US"/>
        </w:rPr>
        <w:t>Ủy ban nhân dân</w:t>
      </w:r>
      <w:r w:rsidRPr="0063757C">
        <w:rPr>
          <w:rFonts w:ascii="Times New Roman" w:hAnsi="Times New Roman"/>
          <w:lang w:val="en-US"/>
        </w:rPr>
        <w:t xml:space="preserve"> tỉnh trình </w:t>
      </w:r>
      <w:r w:rsidR="00F25334" w:rsidRPr="0063757C">
        <w:rPr>
          <w:rFonts w:ascii="Times New Roman" w:hAnsi="Times New Roman"/>
          <w:lang w:val="en-US"/>
        </w:rPr>
        <w:t xml:space="preserve">Hội đồng nhân dân </w:t>
      </w:r>
      <w:r w:rsidRPr="0063757C">
        <w:rPr>
          <w:rFonts w:ascii="Times New Roman" w:hAnsi="Times New Roman"/>
          <w:lang w:val="en-US"/>
        </w:rPr>
        <w:t>tỉnh xem xét, điều chỉnh chủ tr</w:t>
      </w:r>
      <w:r w:rsidRPr="0063757C">
        <w:rPr>
          <w:rFonts w:ascii="Times New Roman" w:hAnsi="Times New Roman" w:hint="eastAsia"/>
          <w:lang w:val="en-US"/>
        </w:rPr>
        <w:t>ươ</w:t>
      </w:r>
      <w:r w:rsidRPr="0063757C">
        <w:rPr>
          <w:rFonts w:ascii="Times New Roman" w:hAnsi="Times New Roman"/>
          <w:lang w:val="en-US"/>
        </w:rPr>
        <w:t>ng đầu t</w:t>
      </w:r>
      <w:r w:rsidRPr="0063757C">
        <w:rPr>
          <w:rFonts w:ascii="Times New Roman" w:hAnsi="Times New Roman" w:hint="eastAsia"/>
          <w:lang w:val="en-US"/>
        </w:rPr>
        <w:t>ư</w:t>
      </w:r>
      <w:r w:rsidRPr="0063757C">
        <w:rPr>
          <w:rFonts w:ascii="Times New Roman" w:hAnsi="Times New Roman"/>
          <w:lang w:val="en-US"/>
        </w:rPr>
        <w:t xml:space="preserve"> </w:t>
      </w:r>
      <w:r w:rsidR="00FA30C8" w:rsidRPr="0063757C">
        <w:rPr>
          <w:rFonts w:ascii="Times New Roman" w:hAnsi="Times New Roman"/>
          <w:lang w:val="en-US"/>
        </w:rPr>
        <w:t xml:space="preserve">các </w:t>
      </w:r>
      <w:r w:rsidRPr="0063757C">
        <w:rPr>
          <w:rFonts w:ascii="Times New Roman" w:hAnsi="Times New Roman"/>
          <w:lang w:val="en-US"/>
        </w:rPr>
        <w:t xml:space="preserve">dự án </w:t>
      </w:r>
      <w:r w:rsidR="00FA30C8" w:rsidRPr="0063757C">
        <w:rPr>
          <w:rFonts w:asciiTheme="majorHAnsi" w:hAnsiTheme="majorHAnsi" w:cstheme="majorHAnsi"/>
          <w:lang w:val="en-US"/>
        </w:rPr>
        <w:t>Trung tâm Văn hóa nghệ thuật tỉnh Kon Tum và dự án Nhà thi đấu tổng hợp tỉnh Kon Tum</w:t>
      </w:r>
      <w:r w:rsidR="00FA30C8" w:rsidRPr="0063757C">
        <w:rPr>
          <w:rFonts w:asciiTheme="majorHAnsi" w:hAnsiTheme="majorHAnsi" w:cstheme="majorHAnsi"/>
          <w:b/>
          <w:lang w:val="en-US"/>
        </w:rPr>
        <w:t xml:space="preserve"> </w:t>
      </w:r>
      <w:r w:rsidRPr="0063757C">
        <w:rPr>
          <w:rFonts w:ascii="Times New Roman" w:hAnsi="Times New Roman"/>
          <w:lang w:val="en-US"/>
        </w:rPr>
        <w:t>là phù hợp với quy định.</w:t>
      </w:r>
    </w:p>
    <w:p w14:paraId="30A6F60A" w14:textId="215234D7" w:rsidR="007253EC" w:rsidRPr="0063757C" w:rsidRDefault="000B500F" w:rsidP="0053249D">
      <w:pPr>
        <w:spacing w:before="120" w:after="120"/>
        <w:ind w:firstLine="720"/>
        <w:jc w:val="both"/>
        <w:rPr>
          <w:rFonts w:asciiTheme="majorHAnsi" w:hAnsiTheme="majorHAnsi" w:cstheme="majorHAnsi"/>
          <w:b/>
        </w:rPr>
      </w:pPr>
      <w:r w:rsidRPr="0063757C">
        <w:rPr>
          <w:rFonts w:asciiTheme="majorHAnsi" w:hAnsiTheme="majorHAnsi" w:cstheme="majorHAnsi"/>
          <w:b/>
          <w:lang w:val="en-US"/>
        </w:rPr>
        <w:t>2</w:t>
      </w:r>
      <w:r w:rsidR="007253EC" w:rsidRPr="0063757C">
        <w:rPr>
          <w:rFonts w:asciiTheme="majorHAnsi" w:hAnsiTheme="majorHAnsi" w:cstheme="majorHAnsi"/>
          <w:b/>
        </w:rPr>
        <w:t xml:space="preserve">. </w:t>
      </w:r>
      <w:r w:rsidR="00AF2F70" w:rsidRPr="0063757C">
        <w:rPr>
          <w:rFonts w:asciiTheme="majorHAnsi" w:hAnsiTheme="majorHAnsi" w:cstheme="majorHAnsi"/>
          <w:b/>
        </w:rPr>
        <w:t>Nội dung của dự thảo nghị quyết</w:t>
      </w:r>
    </w:p>
    <w:p w14:paraId="32B41BCB" w14:textId="2EA70D92" w:rsidR="00D6406C" w:rsidRPr="0063757C" w:rsidRDefault="00D6406C" w:rsidP="0053249D">
      <w:pPr>
        <w:spacing w:before="120" w:after="120"/>
        <w:ind w:firstLine="720"/>
        <w:jc w:val="both"/>
        <w:rPr>
          <w:rFonts w:asciiTheme="majorHAnsi" w:hAnsiTheme="majorHAnsi" w:cstheme="majorHAnsi"/>
          <w:b/>
          <w:lang w:val="en-US"/>
        </w:rPr>
      </w:pPr>
      <w:r w:rsidRPr="0063757C">
        <w:rPr>
          <w:rFonts w:asciiTheme="majorHAnsi" w:hAnsiTheme="majorHAnsi" w:cstheme="majorHAnsi"/>
          <w:b/>
          <w:lang w:val="en-US"/>
        </w:rPr>
        <w:t>2.</w:t>
      </w:r>
      <w:r w:rsidR="00CD1726" w:rsidRPr="0063757C">
        <w:rPr>
          <w:rFonts w:asciiTheme="majorHAnsi" w:hAnsiTheme="majorHAnsi" w:cstheme="majorHAnsi"/>
          <w:b/>
          <w:lang w:val="en-US"/>
        </w:rPr>
        <w:t>1</w:t>
      </w:r>
      <w:r w:rsidRPr="0063757C">
        <w:rPr>
          <w:rFonts w:asciiTheme="majorHAnsi" w:hAnsiTheme="majorHAnsi" w:cstheme="majorHAnsi"/>
          <w:b/>
          <w:lang w:val="en-US"/>
        </w:rPr>
        <w:t xml:space="preserve">. </w:t>
      </w:r>
      <w:r w:rsidRPr="0063757C">
        <w:rPr>
          <w:rFonts w:asciiTheme="majorHAnsi" w:hAnsiTheme="majorHAnsi" w:cstheme="majorHAnsi"/>
          <w:b/>
        </w:rPr>
        <w:t>Dự thảo nghị quyết</w:t>
      </w:r>
      <w:r w:rsidRPr="0063757C">
        <w:rPr>
          <w:rFonts w:asciiTheme="majorHAnsi" w:hAnsiTheme="majorHAnsi" w:cstheme="majorHAnsi"/>
          <w:b/>
          <w:lang w:val="en-US"/>
        </w:rPr>
        <w:t xml:space="preserve"> về điều chỉnh</w:t>
      </w:r>
      <w:r w:rsidR="00BF0B0C" w:rsidRPr="0063757C">
        <w:rPr>
          <w:rFonts w:asciiTheme="majorHAnsi" w:hAnsiTheme="majorHAnsi" w:cstheme="majorHAnsi"/>
          <w:b/>
          <w:lang w:val="en-US"/>
        </w:rPr>
        <w:t xml:space="preserve"> quyết định</w:t>
      </w:r>
      <w:r w:rsidRPr="0063757C">
        <w:rPr>
          <w:rFonts w:asciiTheme="majorHAnsi" w:hAnsiTheme="majorHAnsi" w:cstheme="majorHAnsi"/>
          <w:b/>
          <w:lang w:val="en-US"/>
        </w:rPr>
        <w:t xml:space="preserve"> chủ tr</w:t>
      </w:r>
      <w:r w:rsidRPr="0063757C">
        <w:rPr>
          <w:rFonts w:asciiTheme="majorHAnsi" w:hAnsiTheme="majorHAnsi" w:cstheme="majorHAnsi" w:hint="eastAsia"/>
          <w:b/>
          <w:lang w:val="en-US"/>
        </w:rPr>
        <w:t>ươ</w:t>
      </w:r>
      <w:r w:rsidRPr="0063757C">
        <w:rPr>
          <w:rFonts w:asciiTheme="majorHAnsi" w:hAnsiTheme="majorHAnsi" w:cstheme="majorHAnsi"/>
          <w:b/>
          <w:lang w:val="en-US"/>
        </w:rPr>
        <w:t>ng đầu t</w:t>
      </w:r>
      <w:r w:rsidRPr="0063757C">
        <w:rPr>
          <w:rFonts w:asciiTheme="majorHAnsi" w:hAnsiTheme="majorHAnsi" w:cstheme="majorHAnsi" w:hint="eastAsia"/>
          <w:b/>
          <w:lang w:val="en-US"/>
        </w:rPr>
        <w:t>ư</w:t>
      </w:r>
      <w:r w:rsidRPr="0063757C">
        <w:rPr>
          <w:rFonts w:asciiTheme="majorHAnsi" w:hAnsiTheme="majorHAnsi" w:cstheme="majorHAnsi"/>
          <w:b/>
          <w:lang w:val="en-US"/>
        </w:rPr>
        <w:t xml:space="preserve"> dự án Trung tâm Văn hóa nghệ thuật tỉnh Kon Tum </w:t>
      </w:r>
    </w:p>
    <w:p w14:paraId="1DE7ED3D" w14:textId="68AAC091" w:rsidR="00D6406C" w:rsidRPr="0063757C" w:rsidRDefault="00323421" w:rsidP="0053249D">
      <w:pPr>
        <w:spacing w:before="120" w:after="120"/>
        <w:ind w:firstLine="720"/>
        <w:jc w:val="both"/>
        <w:rPr>
          <w:rFonts w:ascii="Times New Roman" w:hAnsi="Times New Roman"/>
          <w:lang w:val="en-US"/>
        </w:rPr>
      </w:pPr>
      <w:r w:rsidRPr="0063757C">
        <w:rPr>
          <w:rFonts w:ascii="Times New Roman" w:hAnsi="Times New Roman"/>
          <w:lang w:val="en-US"/>
        </w:rPr>
        <w:t>Dự án</w:t>
      </w:r>
      <w:r w:rsidR="00767D4D" w:rsidRPr="0063757C">
        <w:rPr>
          <w:rFonts w:ascii="Times New Roman" w:hAnsi="Times New Roman"/>
          <w:lang w:val="en-US"/>
        </w:rPr>
        <w:t xml:space="preserve"> </w:t>
      </w:r>
      <w:r w:rsidRPr="0063757C">
        <w:rPr>
          <w:rFonts w:ascii="Times New Roman" w:hAnsi="Times New Roman"/>
          <w:lang w:val="en-US"/>
        </w:rPr>
        <w:t xml:space="preserve">có tổng </w:t>
      </w:r>
      <w:r w:rsidRPr="0063757C">
        <w:rPr>
          <w:rFonts w:asciiTheme="majorHAnsi" w:hAnsiTheme="majorHAnsi" w:cstheme="majorHAnsi"/>
        </w:rPr>
        <w:t xml:space="preserve">mức đầu tư </w:t>
      </w:r>
      <w:r w:rsidR="00767D4D" w:rsidRPr="0063757C">
        <w:rPr>
          <w:rFonts w:asciiTheme="majorHAnsi" w:hAnsiTheme="majorHAnsi" w:cstheme="majorHAnsi"/>
          <w:lang w:val="en-US"/>
        </w:rPr>
        <w:t>k</w:t>
      </w:r>
      <w:r w:rsidR="00767D4D" w:rsidRPr="0063757C">
        <w:rPr>
          <w:rFonts w:asciiTheme="majorHAnsi" w:hAnsiTheme="majorHAnsi" w:cstheme="majorHAnsi"/>
        </w:rPr>
        <w:t>hoảng 39.000 triệu đồng</w:t>
      </w:r>
      <w:r w:rsidR="003476CF" w:rsidRPr="0063757C">
        <w:rPr>
          <w:rFonts w:asciiTheme="majorHAnsi" w:hAnsiTheme="majorHAnsi" w:cstheme="majorHAnsi"/>
          <w:lang w:val="en-US"/>
        </w:rPr>
        <w:t xml:space="preserve"> </w:t>
      </w:r>
      <w:r w:rsidR="003476CF" w:rsidRPr="0063757C">
        <w:rPr>
          <w:rFonts w:ascii="Times New Roman" w:hAnsi="Times New Roman"/>
          <w:i/>
          <w:lang w:val="en-US"/>
        </w:rPr>
        <w:t xml:space="preserve">(nguồn vốn đầu tư: </w:t>
      </w:r>
      <w:r w:rsidR="006366E6" w:rsidRPr="0063757C">
        <w:rPr>
          <w:rFonts w:ascii="Times New Roman" w:hAnsi="Times New Roman"/>
          <w:i/>
          <w:lang w:val="en-US"/>
        </w:rPr>
        <w:t>Nguồn cân đối ngân sách địa ph</w:t>
      </w:r>
      <w:r w:rsidR="006366E6" w:rsidRPr="0063757C">
        <w:rPr>
          <w:rFonts w:ascii="Times New Roman" w:hAnsi="Times New Roman" w:hint="eastAsia"/>
          <w:i/>
          <w:lang w:val="en-US"/>
        </w:rPr>
        <w:t>ươ</w:t>
      </w:r>
      <w:r w:rsidR="006366E6" w:rsidRPr="0063757C">
        <w:rPr>
          <w:rFonts w:ascii="Times New Roman" w:hAnsi="Times New Roman"/>
          <w:i/>
          <w:lang w:val="en-US"/>
        </w:rPr>
        <w:t>ng và các nguồn vốn hợp pháp khác</w:t>
      </w:r>
      <w:r w:rsidR="003476CF" w:rsidRPr="0063757C">
        <w:rPr>
          <w:rFonts w:ascii="Times New Roman" w:hAnsi="Times New Roman"/>
          <w:i/>
          <w:lang w:val="en-US"/>
        </w:rPr>
        <w:t>)</w:t>
      </w:r>
      <w:r w:rsidR="00966467" w:rsidRPr="0063757C">
        <w:rPr>
          <w:rFonts w:ascii="Times New Roman" w:hAnsi="Times New Roman"/>
          <w:i/>
          <w:lang w:val="en-US"/>
        </w:rPr>
        <w:t>,</w:t>
      </w:r>
      <w:r w:rsidR="006366E6" w:rsidRPr="0063757C">
        <w:rPr>
          <w:rFonts w:ascii="Times New Roman" w:hAnsi="Times New Roman"/>
          <w:i/>
          <w:lang w:val="en-US"/>
        </w:rPr>
        <w:t xml:space="preserve"> </w:t>
      </w:r>
      <w:r w:rsidR="006366E6" w:rsidRPr="0063757C">
        <w:rPr>
          <w:rFonts w:ascii="Times New Roman" w:hAnsi="Times New Roman"/>
          <w:lang w:val="en-US"/>
        </w:rPr>
        <w:t xml:space="preserve">do </w:t>
      </w:r>
      <w:r w:rsidR="006366E6" w:rsidRPr="0063757C">
        <w:rPr>
          <w:rFonts w:asciiTheme="majorHAnsi" w:hAnsiTheme="majorHAnsi" w:cstheme="majorHAnsi"/>
        </w:rPr>
        <w:t>Sở Văn hóa, Thể thao và Du lịch làm chủ đầu tư</w:t>
      </w:r>
      <w:r w:rsidR="00966467" w:rsidRPr="0063757C">
        <w:rPr>
          <w:rFonts w:asciiTheme="majorHAnsi" w:hAnsiTheme="majorHAnsi" w:cstheme="majorHAnsi"/>
          <w:lang w:val="en-US"/>
        </w:rPr>
        <w:t xml:space="preserve"> và đã đ</w:t>
      </w:r>
      <w:r w:rsidR="00966467" w:rsidRPr="0063757C">
        <w:rPr>
          <w:rFonts w:asciiTheme="majorHAnsi" w:hAnsiTheme="majorHAnsi" w:cstheme="majorHAnsi" w:hint="eastAsia"/>
          <w:lang w:val="en-US"/>
        </w:rPr>
        <w:t>ư</w:t>
      </w:r>
      <w:r w:rsidR="00966467" w:rsidRPr="0063757C">
        <w:rPr>
          <w:rFonts w:asciiTheme="majorHAnsi" w:hAnsiTheme="majorHAnsi" w:cstheme="majorHAnsi"/>
          <w:lang w:val="en-US"/>
        </w:rPr>
        <w:t>ợc bố trí 10.000 triệu đồng trong kế hoạch đầu t</w:t>
      </w:r>
      <w:r w:rsidR="00966467" w:rsidRPr="0063757C">
        <w:rPr>
          <w:rFonts w:asciiTheme="majorHAnsi" w:hAnsiTheme="majorHAnsi" w:cstheme="majorHAnsi" w:hint="eastAsia"/>
          <w:lang w:val="en-US"/>
        </w:rPr>
        <w:t>ư</w:t>
      </w:r>
      <w:r w:rsidR="00966467" w:rsidRPr="0063757C">
        <w:rPr>
          <w:rFonts w:asciiTheme="majorHAnsi" w:hAnsiTheme="majorHAnsi" w:cstheme="majorHAnsi"/>
          <w:lang w:val="en-US"/>
        </w:rPr>
        <w:t xml:space="preserve"> công trung hạn giai đoạn 2016-2020</w:t>
      </w:r>
      <w:r w:rsidR="002E1EA1" w:rsidRPr="0063757C">
        <w:rPr>
          <w:rFonts w:asciiTheme="majorHAnsi" w:hAnsiTheme="majorHAnsi" w:cstheme="majorHAnsi"/>
          <w:vertAlign w:val="superscript"/>
          <w:lang w:val="en-US"/>
        </w:rPr>
        <w:t>(</w:t>
      </w:r>
      <w:r w:rsidR="00966467" w:rsidRPr="0063757C">
        <w:rPr>
          <w:rStyle w:val="FootnoteReference"/>
          <w:rFonts w:asciiTheme="majorHAnsi" w:hAnsiTheme="majorHAnsi" w:cstheme="majorHAnsi"/>
          <w:lang w:val="en-US"/>
        </w:rPr>
        <w:footnoteReference w:id="4"/>
      </w:r>
      <w:r w:rsidR="002E1EA1" w:rsidRPr="0063757C">
        <w:rPr>
          <w:rFonts w:asciiTheme="majorHAnsi" w:hAnsiTheme="majorHAnsi" w:cstheme="majorHAnsi"/>
          <w:vertAlign w:val="superscript"/>
          <w:lang w:val="en-US"/>
        </w:rPr>
        <w:t>)</w:t>
      </w:r>
      <w:r w:rsidR="006366E6" w:rsidRPr="0063757C">
        <w:rPr>
          <w:rFonts w:asciiTheme="majorHAnsi" w:hAnsiTheme="majorHAnsi" w:cstheme="majorHAnsi"/>
        </w:rPr>
        <w:t xml:space="preserve">. Theo báo cáo của </w:t>
      </w:r>
      <w:r w:rsidR="006366E6" w:rsidRPr="0063757C">
        <w:rPr>
          <w:rFonts w:asciiTheme="majorHAnsi" w:hAnsiTheme="majorHAnsi" w:cstheme="majorHAnsi"/>
        </w:rPr>
        <w:lastRenderedPageBreak/>
        <w:t xml:space="preserve">Ủy ban nhân dân tỉnh, </w:t>
      </w:r>
      <w:r w:rsidR="006366E6" w:rsidRPr="0063757C">
        <w:rPr>
          <w:rFonts w:asciiTheme="majorHAnsi" w:hAnsiTheme="majorHAnsi" w:cstheme="majorHAnsi"/>
          <w:lang w:val="en-US"/>
        </w:rPr>
        <w:t>đ</w:t>
      </w:r>
      <w:r w:rsidR="006366E6" w:rsidRPr="0063757C">
        <w:rPr>
          <w:rFonts w:asciiTheme="majorHAnsi" w:hAnsiTheme="majorHAnsi" w:cstheme="majorHAnsi"/>
        </w:rPr>
        <w:t>ể đảm bảo phù hợp với tình hình thực tế và nhu cầu sử dụng, dự án cần điều chỉnh qu</w:t>
      </w:r>
      <w:r w:rsidR="006366E6" w:rsidRPr="0063757C">
        <w:rPr>
          <w:rFonts w:asciiTheme="majorHAnsi" w:hAnsiTheme="majorHAnsi" w:cstheme="majorHAnsi"/>
          <w:lang w:val="en-US"/>
        </w:rPr>
        <w:t>y</w:t>
      </w:r>
      <w:r w:rsidR="006366E6" w:rsidRPr="0063757C">
        <w:rPr>
          <w:rFonts w:asciiTheme="majorHAnsi" w:hAnsiTheme="majorHAnsi" w:cstheme="majorHAnsi"/>
        </w:rPr>
        <w:t xml:space="preserve"> mô đầu tư. Hợp nhất hai hạng mục Nhà làm việc và hội trường đa năng 800 chỗ ngồi thành một khối Nhà làm việc kết hợp Hội trường đa năng 1.000 chỗ ngồi, nâng cấp các thiết bị đồng bộ đề phục vụ nhu cầu biểu diễn, thưởng thức nghệ thuật của nhân dân trong tỉnh cũng như giao lưu văn hóa nghệ thuật với các tỉnh bạn. Bên cạnh đó, nâng cấp công trình để tạo mỹ quan, đáp ứng nhu cầu sử dụng lâu dài, xứng tầm công trình văn hóa nghệ thuật cấp tỉnh</w:t>
      </w:r>
      <w:r w:rsidR="006366E6" w:rsidRPr="0063757C">
        <w:rPr>
          <w:rFonts w:asciiTheme="majorHAnsi" w:hAnsiTheme="majorHAnsi" w:cstheme="majorHAnsi"/>
          <w:lang w:val="en-US"/>
        </w:rPr>
        <w:t xml:space="preserve">. </w:t>
      </w:r>
      <w:r w:rsidR="00A93089" w:rsidRPr="0063757C">
        <w:rPr>
          <w:rFonts w:ascii="Times New Roman" w:hAnsi="Times New Roman"/>
          <w:lang w:val="en-US"/>
        </w:rPr>
        <w:t xml:space="preserve">Trên cơ sở đó, </w:t>
      </w:r>
      <w:r w:rsidR="006366E6" w:rsidRPr="0063757C">
        <w:rPr>
          <w:rFonts w:ascii="Times New Roman" w:hAnsi="Times New Roman"/>
          <w:lang w:val="nl-NL"/>
        </w:rPr>
        <w:t xml:space="preserve">Ủy ban nhân dân tỉnh trình Hội đồng nhân dân tỉnh xem xét điều chỉnh chủ trương đầu tư dự án </w:t>
      </w:r>
      <w:r w:rsidR="006366E6" w:rsidRPr="0063757C">
        <w:rPr>
          <w:rFonts w:asciiTheme="majorHAnsi" w:hAnsiTheme="majorHAnsi" w:cstheme="majorHAnsi"/>
        </w:rPr>
        <w:t>Trung tâm Văn hóa nghệ thuật tỉnh</w:t>
      </w:r>
      <w:r w:rsidR="006366E6" w:rsidRPr="0063757C">
        <w:rPr>
          <w:rFonts w:ascii="Times New Roman" w:hAnsi="Times New Roman"/>
          <w:lang w:val="en-US"/>
        </w:rPr>
        <w:t xml:space="preserve">, cụ thể như sau: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37"/>
        <w:gridCol w:w="3260"/>
        <w:gridCol w:w="3685"/>
      </w:tblGrid>
      <w:tr w:rsidR="0063757C" w:rsidRPr="0063757C" w14:paraId="79E78684" w14:textId="77777777" w:rsidTr="009B4CE3">
        <w:tc>
          <w:tcPr>
            <w:tcW w:w="590" w:type="dxa"/>
            <w:shd w:val="clear" w:color="auto" w:fill="auto"/>
            <w:vAlign w:val="center"/>
          </w:tcPr>
          <w:p w14:paraId="6B774395" w14:textId="77777777" w:rsidR="006366E6" w:rsidRPr="0063757C" w:rsidRDefault="006366E6" w:rsidP="0053249D">
            <w:pPr>
              <w:widowControl w:val="0"/>
              <w:spacing w:before="120" w:after="120"/>
              <w:jc w:val="center"/>
              <w:rPr>
                <w:rFonts w:asciiTheme="majorHAnsi" w:eastAsia="Calibri" w:hAnsiTheme="majorHAnsi" w:cstheme="majorHAnsi"/>
                <w:b/>
                <w:szCs w:val="28"/>
                <w:lang w:val="nl-NL"/>
              </w:rPr>
            </w:pPr>
            <w:r w:rsidRPr="0063757C">
              <w:rPr>
                <w:rFonts w:asciiTheme="majorHAnsi" w:eastAsia="Calibri" w:hAnsiTheme="majorHAnsi" w:cstheme="majorHAnsi"/>
                <w:b/>
                <w:szCs w:val="28"/>
                <w:lang w:val="nl-NL"/>
              </w:rPr>
              <w:t>TT</w:t>
            </w:r>
          </w:p>
        </w:tc>
        <w:tc>
          <w:tcPr>
            <w:tcW w:w="1537" w:type="dxa"/>
            <w:shd w:val="clear" w:color="auto" w:fill="auto"/>
            <w:vAlign w:val="center"/>
          </w:tcPr>
          <w:p w14:paraId="59689FA4" w14:textId="77777777" w:rsidR="006366E6" w:rsidRPr="0063757C" w:rsidRDefault="006366E6" w:rsidP="0053249D">
            <w:pPr>
              <w:widowControl w:val="0"/>
              <w:spacing w:before="120" w:after="120"/>
              <w:jc w:val="center"/>
              <w:rPr>
                <w:rFonts w:asciiTheme="majorHAnsi" w:eastAsia="Calibri" w:hAnsiTheme="majorHAnsi" w:cstheme="majorHAnsi"/>
                <w:b/>
                <w:szCs w:val="28"/>
                <w:lang w:val="nl-NL"/>
              </w:rPr>
            </w:pPr>
            <w:r w:rsidRPr="0063757C">
              <w:rPr>
                <w:rFonts w:asciiTheme="majorHAnsi" w:eastAsia="Calibri" w:hAnsiTheme="majorHAnsi" w:cstheme="majorHAnsi"/>
                <w:b/>
                <w:szCs w:val="28"/>
                <w:lang w:val="nl-NL"/>
              </w:rPr>
              <w:t>Nội dung</w:t>
            </w:r>
          </w:p>
        </w:tc>
        <w:tc>
          <w:tcPr>
            <w:tcW w:w="3260" w:type="dxa"/>
            <w:shd w:val="clear" w:color="auto" w:fill="auto"/>
            <w:vAlign w:val="center"/>
          </w:tcPr>
          <w:p w14:paraId="1DC141CE" w14:textId="53136323" w:rsidR="006366E6" w:rsidRPr="0063757C" w:rsidRDefault="006366E6" w:rsidP="0053249D">
            <w:pPr>
              <w:widowControl w:val="0"/>
              <w:spacing w:before="120" w:after="120"/>
              <w:jc w:val="center"/>
              <w:rPr>
                <w:rFonts w:asciiTheme="majorHAnsi" w:eastAsia="Calibri" w:hAnsiTheme="majorHAnsi" w:cstheme="majorHAnsi"/>
                <w:b/>
                <w:szCs w:val="28"/>
                <w:lang w:val="en-US"/>
              </w:rPr>
            </w:pPr>
            <w:r w:rsidRPr="0063757C">
              <w:rPr>
                <w:rFonts w:asciiTheme="majorHAnsi" w:eastAsia="Calibri" w:hAnsiTheme="majorHAnsi" w:cstheme="majorHAnsi"/>
                <w:b/>
                <w:szCs w:val="28"/>
              </w:rPr>
              <w:t>Theo chủ trương đã được phê duyệt</w:t>
            </w:r>
            <w:r w:rsidR="00A93089" w:rsidRPr="0063757C">
              <w:rPr>
                <w:rFonts w:asciiTheme="majorHAnsi" w:eastAsia="Calibri" w:hAnsiTheme="majorHAnsi" w:cstheme="majorHAnsi"/>
                <w:b/>
                <w:szCs w:val="28"/>
                <w:lang w:val="en-US"/>
              </w:rPr>
              <w:t xml:space="preserve"> tại </w:t>
            </w:r>
            <w:r w:rsidR="00A93089" w:rsidRPr="0063757C">
              <w:rPr>
                <w:rFonts w:asciiTheme="majorHAnsi" w:eastAsia="Calibri" w:hAnsiTheme="majorHAnsi" w:cstheme="majorHAnsi"/>
                <w:b/>
                <w:szCs w:val="28"/>
                <w:lang w:val="nl-NL"/>
              </w:rPr>
              <w:t>Thông báo số 69/TB-HĐND</w:t>
            </w:r>
            <w:r w:rsidR="00A93089" w:rsidRPr="0063757C">
              <w:rPr>
                <w:rFonts w:asciiTheme="majorHAnsi" w:eastAsia="Calibri" w:hAnsiTheme="majorHAnsi" w:cstheme="majorHAnsi"/>
                <w:szCs w:val="28"/>
                <w:lang w:val="nl-NL"/>
              </w:rPr>
              <w:t xml:space="preserve"> </w:t>
            </w:r>
          </w:p>
        </w:tc>
        <w:tc>
          <w:tcPr>
            <w:tcW w:w="3685" w:type="dxa"/>
            <w:shd w:val="clear" w:color="auto" w:fill="auto"/>
            <w:vAlign w:val="center"/>
          </w:tcPr>
          <w:p w14:paraId="1A062C8B" w14:textId="77777777" w:rsidR="006366E6" w:rsidRPr="0063757C" w:rsidRDefault="006366E6" w:rsidP="0053249D">
            <w:pPr>
              <w:widowControl w:val="0"/>
              <w:spacing w:before="120" w:after="120"/>
              <w:jc w:val="center"/>
              <w:rPr>
                <w:rFonts w:asciiTheme="majorHAnsi" w:eastAsia="Calibri" w:hAnsiTheme="majorHAnsi" w:cstheme="majorHAnsi"/>
                <w:b/>
                <w:szCs w:val="28"/>
                <w:lang w:val="nl-NL"/>
              </w:rPr>
            </w:pPr>
            <w:r w:rsidRPr="0063757C">
              <w:rPr>
                <w:rFonts w:asciiTheme="majorHAnsi" w:eastAsia="Calibri" w:hAnsiTheme="majorHAnsi" w:cstheme="majorHAnsi"/>
                <w:b/>
                <w:szCs w:val="28"/>
                <w:lang w:val="nl-NL"/>
              </w:rPr>
              <w:t>Điều chỉnh, bổ sung</w:t>
            </w:r>
          </w:p>
        </w:tc>
      </w:tr>
      <w:tr w:rsidR="0063757C" w:rsidRPr="0063757C" w14:paraId="65B34B69" w14:textId="77777777" w:rsidTr="009B4CE3">
        <w:tc>
          <w:tcPr>
            <w:tcW w:w="590" w:type="dxa"/>
            <w:shd w:val="clear" w:color="auto" w:fill="auto"/>
            <w:vAlign w:val="center"/>
          </w:tcPr>
          <w:p w14:paraId="422074BB" w14:textId="77777777" w:rsidR="006366E6" w:rsidRPr="0063757C" w:rsidRDefault="006366E6"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1</w:t>
            </w:r>
          </w:p>
        </w:tc>
        <w:tc>
          <w:tcPr>
            <w:tcW w:w="1537" w:type="dxa"/>
            <w:shd w:val="clear" w:color="auto" w:fill="auto"/>
            <w:vAlign w:val="center"/>
          </w:tcPr>
          <w:p w14:paraId="722B10A8" w14:textId="77777777" w:rsidR="006366E6" w:rsidRPr="0063757C" w:rsidRDefault="006366E6"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Quy mô đầu tư</w:t>
            </w:r>
          </w:p>
        </w:tc>
        <w:tc>
          <w:tcPr>
            <w:tcW w:w="3260" w:type="dxa"/>
            <w:shd w:val="clear" w:color="auto" w:fill="auto"/>
            <w:vAlign w:val="center"/>
          </w:tcPr>
          <w:p w14:paraId="792AFE5B" w14:textId="77777777" w:rsidR="006366E6" w:rsidRPr="0063757C" w:rsidRDefault="006366E6" w:rsidP="0053249D">
            <w:pPr>
              <w:spacing w:before="120" w:after="120"/>
              <w:jc w:val="both"/>
              <w:rPr>
                <w:rFonts w:asciiTheme="majorHAnsi" w:hAnsiTheme="majorHAnsi" w:cstheme="majorHAnsi"/>
                <w:szCs w:val="28"/>
              </w:rPr>
            </w:pPr>
            <w:r w:rsidRPr="0063757C">
              <w:rPr>
                <w:rFonts w:asciiTheme="majorHAnsi" w:hAnsiTheme="majorHAnsi" w:cstheme="majorHAnsi"/>
                <w:szCs w:val="28"/>
              </w:rPr>
              <w:t>- Nhà làm việc nhà 03 tầng: 3*500m</w:t>
            </w:r>
            <w:r w:rsidRPr="0063757C">
              <w:rPr>
                <w:rFonts w:asciiTheme="majorHAnsi" w:hAnsiTheme="majorHAnsi" w:cstheme="majorHAnsi"/>
                <w:szCs w:val="28"/>
                <w:vertAlign w:val="superscript"/>
              </w:rPr>
              <w:t>2</w:t>
            </w:r>
            <w:r w:rsidRPr="0063757C">
              <w:rPr>
                <w:rFonts w:asciiTheme="majorHAnsi" w:hAnsiTheme="majorHAnsi" w:cstheme="majorHAnsi"/>
                <w:szCs w:val="28"/>
              </w:rPr>
              <w:t>=1500m</w:t>
            </w:r>
            <w:r w:rsidRPr="0063757C">
              <w:rPr>
                <w:rFonts w:asciiTheme="majorHAnsi" w:hAnsiTheme="majorHAnsi" w:cstheme="majorHAnsi"/>
                <w:szCs w:val="28"/>
                <w:vertAlign w:val="superscript"/>
              </w:rPr>
              <w:t>2</w:t>
            </w:r>
            <w:r w:rsidRPr="0063757C">
              <w:rPr>
                <w:rFonts w:asciiTheme="majorHAnsi" w:hAnsiTheme="majorHAnsi" w:cstheme="majorHAnsi"/>
                <w:szCs w:val="28"/>
              </w:rPr>
              <w:t>.</w:t>
            </w:r>
          </w:p>
          <w:p w14:paraId="016CD6AF" w14:textId="77777777" w:rsidR="006366E6" w:rsidRPr="0063757C" w:rsidRDefault="006366E6" w:rsidP="0053249D">
            <w:pPr>
              <w:spacing w:before="120" w:after="120"/>
              <w:jc w:val="both"/>
              <w:rPr>
                <w:rFonts w:asciiTheme="majorHAnsi" w:hAnsiTheme="majorHAnsi" w:cstheme="majorHAnsi"/>
                <w:szCs w:val="28"/>
              </w:rPr>
            </w:pPr>
            <w:r w:rsidRPr="0063757C">
              <w:rPr>
                <w:rFonts w:asciiTheme="majorHAnsi" w:hAnsiTheme="majorHAnsi" w:cstheme="majorHAnsi"/>
                <w:szCs w:val="28"/>
              </w:rPr>
              <w:t>- Hội trường đa năng 800 chổ ngồi, nhà 01 tầng: 1500m</w:t>
            </w:r>
            <w:r w:rsidRPr="0063757C">
              <w:rPr>
                <w:rFonts w:asciiTheme="majorHAnsi" w:hAnsiTheme="majorHAnsi" w:cstheme="majorHAnsi"/>
                <w:szCs w:val="28"/>
                <w:vertAlign w:val="superscript"/>
              </w:rPr>
              <w:t>2</w:t>
            </w:r>
            <w:r w:rsidRPr="0063757C">
              <w:rPr>
                <w:rFonts w:asciiTheme="majorHAnsi" w:hAnsiTheme="majorHAnsi" w:cstheme="majorHAnsi"/>
                <w:szCs w:val="28"/>
              </w:rPr>
              <w:t>.</w:t>
            </w:r>
          </w:p>
          <w:p w14:paraId="4774A129" w14:textId="77777777" w:rsidR="006366E6" w:rsidRPr="0063757C" w:rsidRDefault="006366E6" w:rsidP="0053249D">
            <w:pPr>
              <w:spacing w:before="120" w:after="120"/>
              <w:jc w:val="both"/>
              <w:rPr>
                <w:rFonts w:asciiTheme="majorHAnsi" w:hAnsiTheme="majorHAnsi" w:cstheme="majorHAnsi"/>
                <w:szCs w:val="28"/>
              </w:rPr>
            </w:pPr>
            <w:r w:rsidRPr="0063757C">
              <w:rPr>
                <w:rFonts w:asciiTheme="majorHAnsi" w:hAnsiTheme="majorHAnsi" w:cstheme="majorHAnsi"/>
                <w:szCs w:val="28"/>
              </w:rPr>
              <w:t>- Khu dịch vụ, vui chơi giải trí, rèn luyện thể chất ngoài trời: 2000m</w:t>
            </w:r>
            <w:r w:rsidRPr="0063757C">
              <w:rPr>
                <w:rFonts w:asciiTheme="majorHAnsi" w:hAnsiTheme="majorHAnsi" w:cstheme="majorHAnsi"/>
                <w:szCs w:val="28"/>
                <w:vertAlign w:val="superscript"/>
              </w:rPr>
              <w:t>2</w:t>
            </w:r>
            <w:r w:rsidRPr="0063757C">
              <w:rPr>
                <w:rFonts w:asciiTheme="majorHAnsi" w:hAnsiTheme="majorHAnsi" w:cstheme="majorHAnsi"/>
                <w:szCs w:val="28"/>
              </w:rPr>
              <w:t>.</w:t>
            </w:r>
          </w:p>
          <w:p w14:paraId="60577477" w14:textId="77777777" w:rsidR="006366E6" w:rsidRPr="0063757C" w:rsidRDefault="006366E6" w:rsidP="0053249D">
            <w:pPr>
              <w:spacing w:before="120" w:after="120"/>
              <w:jc w:val="both"/>
              <w:rPr>
                <w:rFonts w:asciiTheme="majorHAnsi" w:eastAsia="Calibri" w:hAnsiTheme="majorHAnsi" w:cstheme="majorHAnsi"/>
                <w:szCs w:val="28"/>
                <w:lang w:val="nl-NL"/>
              </w:rPr>
            </w:pPr>
            <w:r w:rsidRPr="0063757C">
              <w:rPr>
                <w:rFonts w:asciiTheme="majorHAnsi" w:hAnsiTheme="majorHAnsi" w:cstheme="majorHAnsi"/>
                <w:szCs w:val="28"/>
              </w:rPr>
              <w:t>- Khu cây xanh, vườn hoa, cây cảnh và phụ trợ khác: 2934m</w:t>
            </w:r>
            <w:r w:rsidRPr="0063757C">
              <w:rPr>
                <w:rFonts w:asciiTheme="majorHAnsi" w:hAnsiTheme="majorHAnsi" w:cstheme="majorHAnsi"/>
                <w:szCs w:val="28"/>
                <w:vertAlign w:val="superscript"/>
              </w:rPr>
              <w:t>2</w:t>
            </w:r>
            <w:r w:rsidRPr="0063757C">
              <w:rPr>
                <w:rFonts w:asciiTheme="majorHAnsi" w:hAnsiTheme="majorHAnsi" w:cstheme="majorHAnsi"/>
                <w:szCs w:val="28"/>
              </w:rPr>
              <w:t>.</w:t>
            </w:r>
          </w:p>
        </w:tc>
        <w:tc>
          <w:tcPr>
            <w:tcW w:w="3685" w:type="dxa"/>
            <w:shd w:val="clear" w:color="auto" w:fill="auto"/>
            <w:vAlign w:val="center"/>
          </w:tcPr>
          <w:p w14:paraId="161BE4FB" w14:textId="77777777" w:rsidR="006366E6" w:rsidRPr="0063757C" w:rsidRDefault="006366E6" w:rsidP="0053249D">
            <w:pPr>
              <w:spacing w:before="120" w:after="120"/>
              <w:jc w:val="both"/>
              <w:rPr>
                <w:rFonts w:asciiTheme="majorHAnsi" w:hAnsiTheme="majorHAnsi" w:cstheme="majorHAnsi"/>
                <w:szCs w:val="28"/>
              </w:rPr>
            </w:pPr>
            <w:r w:rsidRPr="0063757C">
              <w:rPr>
                <w:rFonts w:asciiTheme="majorHAnsi" w:hAnsiTheme="majorHAnsi" w:cstheme="majorHAnsi"/>
                <w:szCs w:val="28"/>
              </w:rPr>
              <w:t>- Nhà làm việc kết hợp Hội trường đa năng (phòng biểu diễn nghệ thuật…) 1000 chỗ ngồi, nhà 03 tầng: 7.086m</w:t>
            </w:r>
            <w:r w:rsidRPr="0063757C">
              <w:rPr>
                <w:rFonts w:asciiTheme="majorHAnsi" w:hAnsiTheme="majorHAnsi" w:cstheme="majorHAnsi"/>
                <w:szCs w:val="28"/>
                <w:vertAlign w:val="superscript"/>
              </w:rPr>
              <w:t>2</w:t>
            </w:r>
            <w:r w:rsidRPr="0063757C">
              <w:rPr>
                <w:rFonts w:asciiTheme="majorHAnsi" w:hAnsiTheme="majorHAnsi" w:cstheme="majorHAnsi"/>
                <w:szCs w:val="28"/>
              </w:rPr>
              <w:t>.</w:t>
            </w:r>
          </w:p>
          <w:p w14:paraId="472C2C4D" w14:textId="77777777" w:rsidR="006366E6" w:rsidRPr="0063757C" w:rsidRDefault="006366E6" w:rsidP="0053249D">
            <w:pPr>
              <w:spacing w:before="120" w:after="120"/>
              <w:jc w:val="both"/>
              <w:rPr>
                <w:rFonts w:asciiTheme="majorHAnsi" w:hAnsiTheme="majorHAnsi" w:cstheme="majorHAnsi"/>
                <w:szCs w:val="28"/>
              </w:rPr>
            </w:pPr>
            <w:r w:rsidRPr="0063757C">
              <w:rPr>
                <w:rFonts w:asciiTheme="majorHAnsi" w:hAnsiTheme="majorHAnsi" w:cstheme="majorHAnsi"/>
                <w:szCs w:val="28"/>
              </w:rPr>
              <w:t>- Các hạng mục phụ trợ: san nền; cổng tường rào; sân đường nội bộ; nhà để xe; nhà bảo vệ; hệ thống cấp điện; hệ thống cấp, thoát nước; cây xanh thảm cỏ,…</w:t>
            </w:r>
          </w:p>
          <w:p w14:paraId="04AC6BE1" w14:textId="77777777" w:rsidR="006366E6" w:rsidRPr="0063757C" w:rsidRDefault="006366E6" w:rsidP="0053249D">
            <w:pPr>
              <w:spacing w:before="120" w:after="120"/>
              <w:jc w:val="both"/>
              <w:rPr>
                <w:rFonts w:asciiTheme="majorHAnsi" w:hAnsiTheme="majorHAnsi" w:cstheme="majorHAnsi"/>
                <w:szCs w:val="28"/>
              </w:rPr>
            </w:pPr>
            <w:r w:rsidRPr="0063757C">
              <w:rPr>
                <w:rFonts w:asciiTheme="majorHAnsi" w:hAnsiTheme="majorHAnsi" w:cstheme="majorHAnsi"/>
                <w:szCs w:val="28"/>
              </w:rPr>
              <w:t>- Thiết bị hoàn chỉnh cho công trình văn hóa.</w:t>
            </w:r>
          </w:p>
        </w:tc>
      </w:tr>
      <w:tr w:rsidR="0063757C" w:rsidRPr="0063757C" w14:paraId="1D9E3C6E" w14:textId="77777777" w:rsidTr="009B4CE3">
        <w:tc>
          <w:tcPr>
            <w:tcW w:w="590" w:type="dxa"/>
            <w:shd w:val="clear" w:color="auto" w:fill="auto"/>
            <w:vAlign w:val="center"/>
          </w:tcPr>
          <w:p w14:paraId="2A60EF96" w14:textId="77777777" w:rsidR="006366E6" w:rsidRPr="0063757C" w:rsidRDefault="006366E6"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2</w:t>
            </w:r>
          </w:p>
        </w:tc>
        <w:tc>
          <w:tcPr>
            <w:tcW w:w="1537" w:type="dxa"/>
            <w:shd w:val="clear" w:color="auto" w:fill="auto"/>
            <w:vAlign w:val="center"/>
          </w:tcPr>
          <w:p w14:paraId="63D40B4E" w14:textId="77777777" w:rsidR="006366E6" w:rsidRPr="0063757C" w:rsidRDefault="006366E6"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Tổng mức đầu tư</w:t>
            </w:r>
          </w:p>
        </w:tc>
        <w:tc>
          <w:tcPr>
            <w:tcW w:w="3260" w:type="dxa"/>
            <w:shd w:val="clear" w:color="auto" w:fill="auto"/>
            <w:vAlign w:val="center"/>
          </w:tcPr>
          <w:p w14:paraId="58C2A9EB" w14:textId="77777777" w:rsidR="006366E6" w:rsidRPr="0063757C" w:rsidRDefault="006366E6" w:rsidP="0053249D">
            <w:pPr>
              <w:widowControl w:val="0"/>
              <w:spacing w:before="120" w:after="120"/>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Khoảng 39.000 triệu đồng</w:t>
            </w:r>
          </w:p>
        </w:tc>
        <w:tc>
          <w:tcPr>
            <w:tcW w:w="3685" w:type="dxa"/>
            <w:shd w:val="clear" w:color="auto" w:fill="auto"/>
            <w:vAlign w:val="center"/>
          </w:tcPr>
          <w:p w14:paraId="3EFD7C81" w14:textId="77777777" w:rsidR="006366E6" w:rsidRPr="0063757C" w:rsidRDefault="006366E6" w:rsidP="0053249D">
            <w:pPr>
              <w:widowControl w:val="0"/>
              <w:spacing w:before="120" w:after="120"/>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Khoảng 90.000 triệu đồng</w:t>
            </w:r>
          </w:p>
        </w:tc>
      </w:tr>
      <w:tr w:rsidR="0063757C" w:rsidRPr="0063757C" w14:paraId="177C807F" w14:textId="77777777" w:rsidTr="00FB67CC">
        <w:tc>
          <w:tcPr>
            <w:tcW w:w="590" w:type="dxa"/>
            <w:shd w:val="clear" w:color="auto" w:fill="auto"/>
            <w:vAlign w:val="center"/>
          </w:tcPr>
          <w:p w14:paraId="5A80FA16" w14:textId="77777777" w:rsidR="006366E6" w:rsidRPr="0063757C" w:rsidRDefault="006366E6" w:rsidP="0053249D">
            <w:pPr>
              <w:widowControl w:val="0"/>
              <w:spacing w:before="120" w:after="120"/>
              <w:jc w:val="center"/>
              <w:rPr>
                <w:rFonts w:asciiTheme="majorHAnsi" w:hAnsiTheme="majorHAnsi" w:cstheme="majorHAnsi"/>
                <w:szCs w:val="28"/>
                <w:lang w:val="nl-NL"/>
              </w:rPr>
            </w:pPr>
            <w:r w:rsidRPr="0063757C">
              <w:rPr>
                <w:rFonts w:asciiTheme="majorHAnsi" w:hAnsiTheme="majorHAnsi" w:cstheme="majorHAnsi"/>
                <w:szCs w:val="28"/>
                <w:lang w:val="nl-NL"/>
              </w:rPr>
              <w:t>3</w:t>
            </w:r>
          </w:p>
        </w:tc>
        <w:tc>
          <w:tcPr>
            <w:tcW w:w="1537" w:type="dxa"/>
            <w:shd w:val="clear" w:color="auto" w:fill="auto"/>
            <w:vAlign w:val="center"/>
          </w:tcPr>
          <w:p w14:paraId="21070BB0" w14:textId="77777777" w:rsidR="006366E6" w:rsidRPr="0063757C" w:rsidRDefault="006366E6" w:rsidP="0053249D">
            <w:pPr>
              <w:widowControl w:val="0"/>
              <w:spacing w:before="120" w:after="120"/>
              <w:jc w:val="center"/>
              <w:rPr>
                <w:rFonts w:asciiTheme="majorHAnsi" w:hAnsiTheme="majorHAnsi" w:cstheme="majorHAnsi"/>
                <w:szCs w:val="28"/>
                <w:lang w:val="nl-NL"/>
              </w:rPr>
            </w:pPr>
            <w:r w:rsidRPr="0063757C">
              <w:rPr>
                <w:rFonts w:asciiTheme="majorHAnsi" w:eastAsia="Calibri" w:hAnsiTheme="majorHAnsi" w:cstheme="majorHAnsi"/>
                <w:szCs w:val="28"/>
                <w:lang w:val="nl-NL"/>
              </w:rPr>
              <w:t>Dự án nhóm</w:t>
            </w:r>
          </w:p>
        </w:tc>
        <w:tc>
          <w:tcPr>
            <w:tcW w:w="3260" w:type="dxa"/>
            <w:shd w:val="clear" w:color="auto" w:fill="auto"/>
            <w:vAlign w:val="center"/>
          </w:tcPr>
          <w:p w14:paraId="265835C8" w14:textId="77777777" w:rsidR="006366E6" w:rsidRPr="0063757C" w:rsidRDefault="006366E6" w:rsidP="0053249D">
            <w:pPr>
              <w:pStyle w:val="BodyTextIndent2"/>
              <w:widowControl w:val="0"/>
              <w:spacing w:before="120" w:line="240" w:lineRule="auto"/>
              <w:ind w:left="357"/>
              <w:jc w:val="center"/>
              <w:rPr>
                <w:rFonts w:asciiTheme="majorHAnsi" w:hAnsiTheme="majorHAnsi" w:cstheme="majorHAnsi"/>
                <w:spacing w:val="-2"/>
                <w:szCs w:val="28"/>
                <w:lang w:val="nl-NL"/>
              </w:rPr>
            </w:pPr>
            <w:r w:rsidRPr="0063757C">
              <w:rPr>
                <w:rFonts w:asciiTheme="majorHAnsi" w:hAnsiTheme="majorHAnsi" w:cstheme="majorHAnsi"/>
                <w:spacing w:val="-2"/>
                <w:szCs w:val="28"/>
                <w:lang w:val="nl-NL"/>
              </w:rPr>
              <w:t>C (trọng điểm)</w:t>
            </w:r>
          </w:p>
        </w:tc>
        <w:tc>
          <w:tcPr>
            <w:tcW w:w="3685" w:type="dxa"/>
            <w:shd w:val="clear" w:color="auto" w:fill="auto"/>
            <w:vAlign w:val="center"/>
          </w:tcPr>
          <w:p w14:paraId="21140124" w14:textId="77777777" w:rsidR="006366E6" w:rsidRPr="0063757C" w:rsidRDefault="006366E6" w:rsidP="0053249D">
            <w:pPr>
              <w:pStyle w:val="BodyTextIndent2"/>
              <w:widowControl w:val="0"/>
              <w:spacing w:before="120" w:line="240" w:lineRule="auto"/>
              <w:ind w:left="357"/>
              <w:jc w:val="center"/>
              <w:rPr>
                <w:rFonts w:asciiTheme="majorHAnsi" w:hAnsiTheme="majorHAnsi" w:cstheme="majorHAnsi"/>
                <w:spacing w:val="-2"/>
                <w:szCs w:val="28"/>
                <w:lang w:val="nl-NL"/>
              </w:rPr>
            </w:pPr>
            <w:r w:rsidRPr="0063757C">
              <w:rPr>
                <w:rFonts w:asciiTheme="majorHAnsi" w:hAnsiTheme="majorHAnsi" w:cstheme="majorHAnsi"/>
                <w:spacing w:val="-2"/>
                <w:szCs w:val="28"/>
                <w:lang w:val="nl-NL"/>
              </w:rPr>
              <w:t>B</w:t>
            </w:r>
          </w:p>
        </w:tc>
      </w:tr>
    </w:tbl>
    <w:p w14:paraId="50EC0AEA" w14:textId="2AFD1C3F" w:rsidR="00153EEB" w:rsidRPr="0063757C" w:rsidRDefault="00FA30C8" w:rsidP="0053249D">
      <w:pPr>
        <w:widowControl w:val="0"/>
        <w:spacing w:before="120" w:after="120"/>
        <w:ind w:firstLine="720"/>
        <w:jc w:val="both"/>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 xml:space="preserve">* </w:t>
      </w:r>
      <w:r w:rsidR="00153EEB" w:rsidRPr="0063757C">
        <w:rPr>
          <w:rFonts w:asciiTheme="majorHAnsi" w:eastAsia="Calibri" w:hAnsiTheme="majorHAnsi" w:cstheme="majorHAnsi"/>
          <w:szCs w:val="28"/>
          <w:lang w:val="nl-NL"/>
        </w:rPr>
        <w:t>Các nội dung khác giữ nguyên theo Thông báo số 69/TB-HĐND ngày 30</w:t>
      </w:r>
      <w:r w:rsidR="00F44C45" w:rsidRPr="0063757C">
        <w:rPr>
          <w:rFonts w:asciiTheme="majorHAnsi" w:eastAsia="Calibri" w:hAnsiTheme="majorHAnsi" w:cstheme="majorHAnsi"/>
          <w:szCs w:val="28"/>
          <w:lang w:val="nl-NL"/>
        </w:rPr>
        <w:t>/</w:t>
      </w:r>
      <w:r w:rsidR="00153EEB" w:rsidRPr="0063757C">
        <w:rPr>
          <w:rFonts w:asciiTheme="majorHAnsi" w:eastAsia="Calibri" w:hAnsiTheme="majorHAnsi" w:cstheme="majorHAnsi"/>
          <w:szCs w:val="28"/>
          <w:lang w:val="nl-NL"/>
        </w:rPr>
        <w:t>11</w:t>
      </w:r>
      <w:r w:rsidR="00F44C45" w:rsidRPr="0063757C">
        <w:rPr>
          <w:rFonts w:asciiTheme="majorHAnsi" w:eastAsia="Calibri" w:hAnsiTheme="majorHAnsi" w:cstheme="majorHAnsi"/>
          <w:szCs w:val="28"/>
          <w:lang w:val="nl-NL"/>
        </w:rPr>
        <w:t>/</w:t>
      </w:r>
      <w:r w:rsidR="00153EEB" w:rsidRPr="0063757C">
        <w:rPr>
          <w:rFonts w:asciiTheme="majorHAnsi" w:eastAsia="Calibri" w:hAnsiTheme="majorHAnsi" w:cstheme="majorHAnsi"/>
          <w:szCs w:val="28"/>
          <w:lang w:val="nl-NL"/>
        </w:rPr>
        <w:t>2018 của Thường trực Hội đồng nhân dân tỉnh.</w:t>
      </w:r>
      <w:r w:rsidR="00153EEB" w:rsidRPr="0063757C">
        <w:rPr>
          <w:rFonts w:asciiTheme="majorHAnsi" w:eastAsia="Calibri" w:hAnsiTheme="majorHAnsi" w:cstheme="majorHAnsi"/>
          <w:szCs w:val="28"/>
          <w:lang w:val="nl-NL"/>
        </w:rPr>
        <w:tab/>
      </w:r>
      <w:r w:rsidR="00153EEB" w:rsidRPr="0063757C">
        <w:rPr>
          <w:rFonts w:asciiTheme="majorHAnsi" w:eastAsia="Calibri" w:hAnsiTheme="majorHAnsi" w:cstheme="majorHAnsi"/>
          <w:szCs w:val="28"/>
          <w:lang w:val="nl-NL"/>
        </w:rPr>
        <w:tab/>
      </w:r>
    </w:p>
    <w:p w14:paraId="65850401" w14:textId="05126B32" w:rsidR="00D6406C" w:rsidRPr="0063757C" w:rsidRDefault="00D6406C" w:rsidP="0053249D">
      <w:pPr>
        <w:spacing w:before="120" w:after="120"/>
        <w:ind w:firstLine="720"/>
        <w:jc w:val="both"/>
        <w:rPr>
          <w:rFonts w:asciiTheme="majorHAnsi" w:hAnsiTheme="majorHAnsi" w:cstheme="majorHAnsi"/>
          <w:b/>
          <w:lang w:val="en-US"/>
        </w:rPr>
      </w:pPr>
      <w:r w:rsidRPr="0063757C">
        <w:rPr>
          <w:rFonts w:asciiTheme="majorHAnsi" w:hAnsiTheme="majorHAnsi" w:cstheme="majorHAnsi"/>
          <w:b/>
          <w:lang w:val="en-US"/>
        </w:rPr>
        <w:t>2.</w:t>
      </w:r>
      <w:r w:rsidR="00CD1726" w:rsidRPr="0063757C">
        <w:rPr>
          <w:rFonts w:asciiTheme="majorHAnsi" w:hAnsiTheme="majorHAnsi" w:cstheme="majorHAnsi"/>
          <w:b/>
          <w:lang w:val="en-US"/>
        </w:rPr>
        <w:t>2</w:t>
      </w:r>
      <w:r w:rsidRPr="0063757C">
        <w:rPr>
          <w:rFonts w:asciiTheme="majorHAnsi" w:hAnsiTheme="majorHAnsi" w:cstheme="majorHAnsi"/>
          <w:b/>
          <w:lang w:val="en-US"/>
        </w:rPr>
        <w:t xml:space="preserve">. </w:t>
      </w:r>
      <w:r w:rsidRPr="0063757C">
        <w:rPr>
          <w:rFonts w:asciiTheme="majorHAnsi" w:hAnsiTheme="majorHAnsi" w:cstheme="majorHAnsi"/>
          <w:b/>
        </w:rPr>
        <w:t>Dự thảo nghị quyết</w:t>
      </w:r>
      <w:r w:rsidRPr="0063757C">
        <w:rPr>
          <w:rFonts w:asciiTheme="majorHAnsi" w:hAnsiTheme="majorHAnsi" w:cstheme="majorHAnsi"/>
          <w:b/>
          <w:lang w:val="en-US"/>
        </w:rPr>
        <w:t xml:space="preserve"> về điều chỉnh</w:t>
      </w:r>
      <w:r w:rsidR="00BF0B0C" w:rsidRPr="0063757C">
        <w:rPr>
          <w:rFonts w:asciiTheme="majorHAnsi" w:hAnsiTheme="majorHAnsi" w:cstheme="majorHAnsi"/>
          <w:b/>
          <w:lang w:val="en-US"/>
        </w:rPr>
        <w:t xml:space="preserve"> quyết định</w:t>
      </w:r>
      <w:r w:rsidRPr="0063757C">
        <w:rPr>
          <w:rFonts w:asciiTheme="majorHAnsi" w:hAnsiTheme="majorHAnsi" w:cstheme="majorHAnsi"/>
          <w:b/>
          <w:lang w:val="en-US"/>
        </w:rPr>
        <w:t xml:space="preserve"> chủ tr</w:t>
      </w:r>
      <w:r w:rsidRPr="0063757C">
        <w:rPr>
          <w:rFonts w:asciiTheme="majorHAnsi" w:hAnsiTheme="majorHAnsi" w:cstheme="majorHAnsi" w:hint="eastAsia"/>
          <w:b/>
          <w:lang w:val="en-US"/>
        </w:rPr>
        <w:t>ươ</w:t>
      </w:r>
      <w:r w:rsidRPr="0063757C">
        <w:rPr>
          <w:rFonts w:asciiTheme="majorHAnsi" w:hAnsiTheme="majorHAnsi" w:cstheme="majorHAnsi"/>
          <w:b/>
          <w:lang w:val="en-US"/>
        </w:rPr>
        <w:t>ng đầu t</w:t>
      </w:r>
      <w:r w:rsidRPr="0063757C">
        <w:rPr>
          <w:rFonts w:asciiTheme="majorHAnsi" w:hAnsiTheme="majorHAnsi" w:cstheme="majorHAnsi" w:hint="eastAsia"/>
          <w:b/>
          <w:lang w:val="en-US"/>
        </w:rPr>
        <w:t>ư</w:t>
      </w:r>
      <w:r w:rsidRPr="0063757C">
        <w:rPr>
          <w:rFonts w:asciiTheme="majorHAnsi" w:hAnsiTheme="majorHAnsi" w:cstheme="majorHAnsi"/>
          <w:b/>
          <w:lang w:val="en-US"/>
        </w:rPr>
        <w:t xml:space="preserve"> dự án Nhà thi đấu tổng hợp tỉnh Kon Tum</w:t>
      </w:r>
    </w:p>
    <w:p w14:paraId="6C6C643A" w14:textId="567B3FE6" w:rsidR="00153EEB" w:rsidRPr="0063757C" w:rsidRDefault="00153EEB" w:rsidP="0053249D">
      <w:pPr>
        <w:spacing w:before="120" w:after="120"/>
        <w:ind w:firstLine="720"/>
        <w:jc w:val="both"/>
        <w:rPr>
          <w:rFonts w:ascii="Times New Roman" w:hAnsi="Times New Roman"/>
          <w:lang w:val="en-US"/>
        </w:rPr>
      </w:pPr>
      <w:r w:rsidRPr="0063757C">
        <w:rPr>
          <w:rFonts w:ascii="Times New Roman" w:hAnsi="Times New Roman"/>
          <w:lang w:val="en-US"/>
        </w:rPr>
        <w:t xml:space="preserve">Dự án có tổng </w:t>
      </w:r>
      <w:r w:rsidRPr="0063757C">
        <w:rPr>
          <w:rFonts w:asciiTheme="majorHAnsi" w:hAnsiTheme="majorHAnsi" w:cstheme="majorHAnsi"/>
        </w:rPr>
        <w:t xml:space="preserve">mức đầu tư </w:t>
      </w:r>
      <w:r w:rsidRPr="0063757C">
        <w:rPr>
          <w:rFonts w:asciiTheme="majorHAnsi" w:hAnsiTheme="majorHAnsi" w:cstheme="majorHAnsi"/>
          <w:lang w:val="en-US"/>
        </w:rPr>
        <w:t>k</w:t>
      </w:r>
      <w:r w:rsidRPr="0063757C">
        <w:rPr>
          <w:rFonts w:asciiTheme="majorHAnsi" w:hAnsiTheme="majorHAnsi" w:cstheme="majorHAnsi"/>
        </w:rPr>
        <w:t>hoảng 39.000 triệu đồng</w:t>
      </w:r>
      <w:r w:rsidRPr="0063757C">
        <w:rPr>
          <w:rFonts w:asciiTheme="majorHAnsi" w:hAnsiTheme="majorHAnsi" w:cstheme="majorHAnsi"/>
          <w:lang w:val="en-US"/>
        </w:rPr>
        <w:t xml:space="preserve"> </w:t>
      </w:r>
      <w:r w:rsidRPr="0063757C">
        <w:rPr>
          <w:rFonts w:ascii="Times New Roman" w:hAnsi="Times New Roman"/>
          <w:i/>
          <w:lang w:val="en-US"/>
        </w:rPr>
        <w:t>(nguồn vốn đầu tư: Nguồn cân đối ngân sách địa ph</w:t>
      </w:r>
      <w:r w:rsidRPr="0063757C">
        <w:rPr>
          <w:rFonts w:ascii="Times New Roman" w:hAnsi="Times New Roman" w:hint="eastAsia"/>
          <w:i/>
          <w:lang w:val="en-US"/>
        </w:rPr>
        <w:t>ươ</w:t>
      </w:r>
      <w:r w:rsidRPr="0063757C">
        <w:rPr>
          <w:rFonts w:ascii="Times New Roman" w:hAnsi="Times New Roman"/>
          <w:i/>
          <w:lang w:val="en-US"/>
        </w:rPr>
        <w:t xml:space="preserve">ng và các nguồn vốn hợp pháp khác) </w:t>
      </w:r>
      <w:r w:rsidR="002E1EA1" w:rsidRPr="0063757C">
        <w:rPr>
          <w:rFonts w:ascii="Times New Roman" w:hAnsi="Times New Roman"/>
          <w:lang w:val="en-US"/>
        </w:rPr>
        <w:t xml:space="preserve">do </w:t>
      </w:r>
      <w:r w:rsidR="002E1EA1" w:rsidRPr="0063757C">
        <w:rPr>
          <w:rFonts w:asciiTheme="majorHAnsi" w:hAnsiTheme="majorHAnsi" w:cstheme="majorHAnsi"/>
        </w:rPr>
        <w:t xml:space="preserve">Sở </w:t>
      </w:r>
      <w:r w:rsidR="002E1EA1" w:rsidRPr="0063757C">
        <w:rPr>
          <w:rFonts w:asciiTheme="majorHAnsi" w:hAnsiTheme="majorHAnsi" w:cstheme="majorHAnsi"/>
        </w:rPr>
        <w:lastRenderedPageBreak/>
        <w:t>Văn hóa, Thể thao và Du lịch làm chủ đầu tư</w:t>
      </w:r>
      <w:r w:rsidR="002E1EA1" w:rsidRPr="0063757C">
        <w:rPr>
          <w:rFonts w:asciiTheme="majorHAnsi" w:hAnsiTheme="majorHAnsi" w:cstheme="majorHAnsi"/>
          <w:lang w:val="en-US"/>
        </w:rPr>
        <w:t xml:space="preserve"> và đã đ</w:t>
      </w:r>
      <w:r w:rsidR="002E1EA1" w:rsidRPr="0063757C">
        <w:rPr>
          <w:rFonts w:asciiTheme="majorHAnsi" w:hAnsiTheme="majorHAnsi" w:cstheme="majorHAnsi" w:hint="eastAsia"/>
          <w:lang w:val="en-US"/>
        </w:rPr>
        <w:t>ư</w:t>
      </w:r>
      <w:r w:rsidR="002E1EA1" w:rsidRPr="0063757C">
        <w:rPr>
          <w:rFonts w:asciiTheme="majorHAnsi" w:hAnsiTheme="majorHAnsi" w:cstheme="majorHAnsi"/>
          <w:lang w:val="en-US"/>
        </w:rPr>
        <w:t>ợc bố trí 5.000 triệu đồng trong kế hoạch đầu t</w:t>
      </w:r>
      <w:r w:rsidR="002E1EA1" w:rsidRPr="0063757C">
        <w:rPr>
          <w:rFonts w:asciiTheme="majorHAnsi" w:hAnsiTheme="majorHAnsi" w:cstheme="majorHAnsi" w:hint="eastAsia"/>
          <w:lang w:val="en-US"/>
        </w:rPr>
        <w:t>ư</w:t>
      </w:r>
      <w:r w:rsidR="002E1EA1" w:rsidRPr="0063757C">
        <w:rPr>
          <w:rFonts w:asciiTheme="majorHAnsi" w:hAnsiTheme="majorHAnsi" w:cstheme="majorHAnsi"/>
          <w:lang w:val="en-US"/>
        </w:rPr>
        <w:t xml:space="preserve"> công trung hạn giai đoạn 2016-2020</w:t>
      </w:r>
      <w:r w:rsidR="002E1EA1" w:rsidRPr="0063757C">
        <w:rPr>
          <w:rFonts w:asciiTheme="majorHAnsi" w:hAnsiTheme="majorHAnsi" w:cstheme="majorHAnsi"/>
          <w:vertAlign w:val="superscript"/>
          <w:lang w:val="en-US"/>
        </w:rPr>
        <w:t>(</w:t>
      </w:r>
      <w:r w:rsidR="002E1EA1" w:rsidRPr="0063757C">
        <w:rPr>
          <w:rStyle w:val="FootnoteReference"/>
          <w:rFonts w:asciiTheme="majorHAnsi" w:hAnsiTheme="majorHAnsi" w:cstheme="majorHAnsi"/>
          <w:lang w:val="en-US"/>
        </w:rPr>
        <w:footnoteReference w:id="5"/>
      </w:r>
      <w:r w:rsidR="002E1EA1" w:rsidRPr="0063757C">
        <w:rPr>
          <w:rFonts w:asciiTheme="majorHAnsi" w:hAnsiTheme="majorHAnsi" w:cstheme="majorHAnsi"/>
          <w:vertAlign w:val="superscript"/>
          <w:lang w:val="en-US"/>
        </w:rPr>
        <w:t>)</w:t>
      </w:r>
      <w:r w:rsidR="002E1EA1" w:rsidRPr="0063757C">
        <w:rPr>
          <w:rFonts w:asciiTheme="majorHAnsi" w:hAnsiTheme="majorHAnsi" w:cstheme="majorHAnsi"/>
        </w:rPr>
        <w:t>.</w:t>
      </w:r>
      <w:r w:rsidRPr="0063757C">
        <w:rPr>
          <w:rFonts w:asciiTheme="majorHAnsi" w:hAnsiTheme="majorHAnsi" w:cstheme="majorHAnsi"/>
        </w:rPr>
        <w:t xml:space="preserve"> </w:t>
      </w:r>
      <w:r w:rsidRPr="0063757C">
        <w:rPr>
          <w:rFonts w:ascii="Times New Roman" w:hAnsi="Times New Roman"/>
          <w:lang w:val="en-US"/>
        </w:rPr>
        <w:t xml:space="preserve">Theo báo cáo của Ủy ban nhân dân tỉnh, </w:t>
      </w:r>
      <w:r w:rsidR="00BF326D" w:rsidRPr="0063757C">
        <w:rPr>
          <w:rFonts w:ascii="Times New Roman" w:hAnsi="Times New Roman"/>
          <w:lang w:val="en-US"/>
        </w:rPr>
        <w:t>q</w:t>
      </w:r>
      <w:r w:rsidR="00EE743C" w:rsidRPr="0063757C">
        <w:rPr>
          <w:rFonts w:ascii="Times New Roman" w:hAnsi="Times New Roman"/>
          <w:lang w:val="en-US"/>
        </w:rPr>
        <w:t xml:space="preserve">uy mô đầu tư </w:t>
      </w:r>
      <w:r w:rsidR="00A93089" w:rsidRPr="0063757C">
        <w:rPr>
          <w:rFonts w:ascii="Times New Roman" w:hAnsi="Times New Roman"/>
          <w:lang w:val="en-US"/>
        </w:rPr>
        <w:t xml:space="preserve">ban đầu của dự án </w:t>
      </w:r>
      <w:r w:rsidR="00EE743C" w:rsidRPr="0063757C">
        <w:rPr>
          <w:rFonts w:ascii="Times New Roman" w:hAnsi="Times New Roman"/>
          <w:lang w:val="en-US"/>
        </w:rPr>
        <w:t>Nhà thi đấu tổng hợp để tổ chức huấn luyện, thi đấu dùng cho hầu hết các môn thể thao chơi trong nhà như: bóng chuyền, bóng rổ, cầu lông, tennis....; sứ</w:t>
      </w:r>
      <w:r w:rsidR="00BF326D" w:rsidRPr="0063757C">
        <w:rPr>
          <w:rFonts w:ascii="Times New Roman" w:hAnsi="Times New Roman"/>
          <w:lang w:val="en-US"/>
        </w:rPr>
        <w:t xml:space="preserve">c chứa khán đài 3.000 chỗ ngồi. </w:t>
      </w:r>
      <w:r w:rsidR="00EE743C" w:rsidRPr="0063757C">
        <w:rPr>
          <w:rFonts w:ascii="Times New Roman" w:hAnsi="Times New Roman"/>
          <w:lang w:val="en-US"/>
        </w:rPr>
        <w:t>Tuy nhiên thực tế trong quá trình triển khai thực hiện dự án thì chỉ đưa ra được phương án thiết kế nhà thi đấu với sức chứa 3.000 chỗ ngồi đảm bảo cho những phòng chức năng cơ bản nhất của nhà thi đấu với tổng diện tích sàn khoảng 6.800 m</w:t>
      </w:r>
      <w:r w:rsidR="00EE743C" w:rsidRPr="0063757C">
        <w:rPr>
          <w:rFonts w:ascii="Times New Roman" w:hAnsi="Times New Roman"/>
          <w:vertAlign w:val="superscript"/>
          <w:lang w:val="en-US"/>
        </w:rPr>
        <w:t>2</w:t>
      </w:r>
      <w:r w:rsidR="00EE743C" w:rsidRPr="0063757C">
        <w:rPr>
          <w:rFonts w:ascii="Times New Roman" w:hAnsi="Times New Roman"/>
          <w:lang w:val="en-US"/>
        </w:rPr>
        <w:t>; và gần như không đủ kinh phí để lắp đặt hoàn chỉnh thiết bị và xây dựng hạ tầng cơ sở xung quanh phục vụ cho nhà thi đấu.</w:t>
      </w:r>
      <w:r w:rsidR="00A93089" w:rsidRPr="0063757C">
        <w:rPr>
          <w:rFonts w:ascii="Times New Roman" w:hAnsi="Times New Roman"/>
          <w:lang w:val="en-US"/>
        </w:rPr>
        <w:t xml:space="preserve"> N</w:t>
      </w:r>
      <w:r w:rsidR="00EE743C" w:rsidRPr="0063757C">
        <w:rPr>
          <w:rFonts w:ascii="Times New Roman" w:hAnsi="Times New Roman"/>
          <w:lang w:val="en-US"/>
        </w:rPr>
        <w:t>hằm đáp ứng yêu cầu cơ bản về điều kiện cơ sở vật chất phục vụ nhu cầu luyện tập thể dục thể thao của nhân dân cũng như đảm bảo mục tiêu, quy mô đầu tư đáp ứng được các yêu cầu phát triển thể thao đỉnh cao trong tỉnh, chiến lược phát triển nâng cao chất lượng thể thao cho các vận động viên của tỉnh và có cơ hội đón các giải thi đấu thể dục thể thao ở khu vực Tây nguyên và quốc tế. Đồng thời là địa điểm tổ chức các sự kiện văn hóa, lễ kỷ niệm lớn của tỉnh nhà thì phải được đầu tư đồng bộ, hiện đại.</w:t>
      </w:r>
      <w:r w:rsidRPr="0063757C">
        <w:rPr>
          <w:rFonts w:ascii="Times New Roman" w:hAnsi="Times New Roman"/>
          <w:lang w:val="en-US"/>
        </w:rPr>
        <w:t xml:space="preserve"> </w:t>
      </w:r>
      <w:r w:rsidR="00A93089" w:rsidRPr="0063757C">
        <w:rPr>
          <w:rFonts w:ascii="Times New Roman" w:hAnsi="Times New Roman"/>
          <w:lang w:val="en-US"/>
        </w:rPr>
        <w:t xml:space="preserve">Trên cơ sở đó, </w:t>
      </w:r>
      <w:r w:rsidRPr="0063757C">
        <w:rPr>
          <w:rFonts w:ascii="Times New Roman" w:hAnsi="Times New Roman"/>
          <w:lang w:val="en-US"/>
        </w:rPr>
        <w:t>Ủy ban nhân dân tỉnh trình Hội đồng nhân dân tỉnh xem xét điều chỉnh chủ trương đầu tư dự án Trung tâm Văn hóa nghệ thuật tỉnh, cụ thể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29"/>
        <w:gridCol w:w="3237"/>
        <w:gridCol w:w="3716"/>
      </w:tblGrid>
      <w:tr w:rsidR="0063757C" w:rsidRPr="0063757C" w14:paraId="59D5EA55" w14:textId="77777777" w:rsidTr="009B4CE3">
        <w:tc>
          <w:tcPr>
            <w:tcW w:w="590" w:type="dxa"/>
            <w:shd w:val="clear" w:color="auto" w:fill="auto"/>
            <w:vAlign w:val="center"/>
          </w:tcPr>
          <w:p w14:paraId="46BD7FD1" w14:textId="77777777" w:rsidR="00A93089" w:rsidRPr="0063757C" w:rsidRDefault="00A93089" w:rsidP="0053249D">
            <w:pPr>
              <w:widowControl w:val="0"/>
              <w:spacing w:before="120" w:after="120"/>
              <w:jc w:val="center"/>
              <w:rPr>
                <w:rFonts w:asciiTheme="majorHAnsi" w:eastAsia="Calibri" w:hAnsiTheme="majorHAnsi" w:cstheme="majorHAnsi"/>
                <w:b/>
                <w:szCs w:val="28"/>
                <w:lang w:val="nl-NL"/>
              </w:rPr>
            </w:pPr>
            <w:r w:rsidRPr="0063757C">
              <w:rPr>
                <w:rFonts w:asciiTheme="majorHAnsi" w:eastAsia="Calibri" w:hAnsiTheme="majorHAnsi" w:cstheme="majorHAnsi"/>
                <w:b/>
                <w:szCs w:val="28"/>
                <w:lang w:val="nl-NL"/>
              </w:rPr>
              <w:t>TT</w:t>
            </w:r>
          </w:p>
        </w:tc>
        <w:tc>
          <w:tcPr>
            <w:tcW w:w="1529" w:type="dxa"/>
            <w:shd w:val="clear" w:color="auto" w:fill="auto"/>
            <w:vAlign w:val="center"/>
          </w:tcPr>
          <w:p w14:paraId="6EDD5C66" w14:textId="77777777" w:rsidR="00A93089" w:rsidRPr="0063757C" w:rsidRDefault="00A93089" w:rsidP="0053249D">
            <w:pPr>
              <w:widowControl w:val="0"/>
              <w:spacing w:before="120" w:after="120"/>
              <w:jc w:val="center"/>
              <w:rPr>
                <w:rFonts w:asciiTheme="majorHAnsi" w:eastAsia="Calibri" w:hAnsiTheme="majorHAnsi" w:cstheme="majorHAnsi"/>
                <w:b/>
                <w:szCs w:val="28"/>
                <w:lang w:val="nl-NL"/>
              </w:rPr>
            </w:pPr>
            <w:r w:rsidRPr="0063757C">
              <w:rPr>
                <w:rFonts w:asciiTheme="majorHAnsi" w:eastAsia="Calibri" w:hAnsiTheme="majorHAnsi" w:cstheme="majorHAnsi"/>
                <w:b/>
                <w:szCs w:val="28"/>
                <w:lang w:val="nl-NL"/>
              </w:rPr>
              <w:t>Nội dung</w:t>
            </w:r>
          </w:p>
        </w:tc>
        <w:tc>
          <w:tcPr>
            <w:tcW w:w="3237" w:type="dxa"/>
            <w:shd w:val="clear" w:color="auto" w:fill="auto"/>
            <w:vAlign w:val="center"/>
          </w:tcPr>
          <w:p w14:paraId="3D2EAF57" w14:textId="7A9AC51B" w:rsidR="00A93089" w:rsidRPr="0063757C" w:rsidRDefault="005551F4" w:rsidP="0053249D">
            <w:pPr>
              <w:widowControl w:val="0"/>
              <w:spacing w:before="120" w:after="120"/>
              <w:jc w:val="center"/>
              <w:rPr>
                <w:rFonts w:asciiTheme="majorHAnsi" w:eastAsia="Calibri" w:hAnsiTheme="majorHAnsi" w:cstheme="majorHAnsi"/>
                <w:b/>
                <w:szCs w:val="28"/>
              </w:rPr>
            </w:pPr>
            <w:r w:rsidRPr="0063757C">
              <w:rPr>
                <w:rFonts w:asciiTheme="majorHAnsi" w:eastAsia="Calibri" w:hAnsiTheme="majorHAnsi" w:cstheme="majorHAnsi"/>
                <w:b/>
                <w:szCs w:val="28"/>
              </w:rPr>
              <w:t>Theo chủ trương đã được phê duyệt</w:t>
            </w:r>
            <w:r w:rsidRPr="0063757C">
              <w:rPr>
                <w:rFonts w:asciiTheme="majorHAnsi" w:eastAsia="Calibri" w:hAnsiTheme="majorHAnsi" w:cstheme="majorHAnsi"/>
                <w:b/>
                <w:szCs w:val="28"/>
                <w:lang w:val="en-US"/>
              </w:rPr>
              <w:t xml:space="preserve"> tại </w:t>
            </w:r>
            <w:r w:rsidRPr="0063757C">
              <w:rPr>
                <w:rFonts w:asciiTheme="majorHAnsi" w:eastAsia="Calibri" w:hAnsiTheme="majorHAnsi" w:cstheme="majorHAnsi"/>
                <w:b/>
                <w:szCs w:val="28"/>
                <w:lang w:val="nl-NL"/>
              </w:rPr>
              <w:t>Thông báo số 69/TB-HĐND</w:t>
            </w:r>
            <w:r w:rsidRPr="0063757C">
              <w:rPr>
                <w:rFonts w:asciiTheme="majorHAnsi" w:eastAsia="Calibri" w:hAnsiTheme="majorHAnsi" w:cstheme="majorHAnsi"/>
                <w:szCs w:val="28"/>
                <w:lang w:val="nl-NL"/>
              </w:rPr>
              <w:t xml:space="preserve"> </w:t>
            </w:r>
          </w:p>
        </w:tc>
        <w:tc>
          <w:tcPr>
            <w:tcW w:w="3716" w:type="dxa"/>
            <w:shd w:val="clear" w:color="auto" w:fill="auto"/>
            <w:vAlign w:val="center"/>
          </w:tcPr>
          <w:p w14:paraId="430960DE" w14:textId="77777777" w:rsidR="00A93089" w:rsidRPr="0063757C" w:rsidRDefault="00A93089" w:rsidP="0053249D">
            <w:pPr>
              <w:widowControl w:val="0"/>
              <w:spacing w:before="120" w:after="120"/>
              <w:jc w:val="center"/>
              <w:rPr>
                <w:rFonts w:asciiTheme="majorHAnsi" w:eastAsia="Calibri" w:hAnsiTheme="majorHAnsi" w:cstheme="majorHAnsi"/>
                <w:b/>
                <w:szCs w:val="28"/>
                <w:lang w:val="nl-NL"/>
              </w:rPr>
            </w:pPr>
            <w:r w:rsidRPr="0063757C">
              <w:rPr>
                <w:rFonts w:asciiTheme="majorHAnsi" w:eastAsia="Calibri" w:hAnsiTheme="majorHAnsi" w:cstheme="majorHAnsi"/>
                <w:b/>
                <w:szCs w:val="28"/>
                <w:lang w:val="nl-NL"/>
              </w:rPr>
              <w:t>Điều chỉnh, bổ sung</w:t>
            </w:r>
          </w:p>
        </w:tc>
      </w:tr>
      <w:tr w:rsidR="0063757C" w:rsidRPr="0063757C" w14:paraId="029AC021" w14:textId="77777777" w:rsidTr="009B4CE3">
        <w:tc>
          <w:tcPr>
            <w:tcW w:w="590" w:type="dxa"/>
            <w:shd w:val="clear" w:color="auto" w:fill="auto"/>
            <w:vAlign w:val="center"/>
          </w:tcPr>
          <w:p w14:paraId="7E8B95DE" w14:textId="77777777" w:rsidR="00A93089" w:rsidRPr="0063757C" w:rsidRDefault="00A93089"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1</w:t>
            </w:r>
          </w:p>
        </w:tc>
        <w:tc>
          <w:tcPr>
            <w:tcW w:w="1529" w:type="dxa"/>
            <w:shd w:val="clear" w:color="auto" w:fill="auto"/>
            <w:vAlign w:val="center"/>
          </w:tcPr>
          <w:p w14:paraId="4C01616E" w14:textId="77777777" w:rsidR="00A93089" w:rsidRPr="0063757C" w:rsidRDefault="00A93089"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Quy mô đầu tư</w:t>
            </w:r>
          </w:p>
        </w:tc>
        <w:tc>
          <w:tcPr>
            <w:tcW w:w="3237" w:type="dxa"/>
            <w:shd w:val="clear" w:color="auto" w:fill="auto"/>
            <w:vAlign w:val="center"/>
          </w:tcPr>
          <w:p w14:paraId="6C03957F" w14:textId="77777777" w:rsidR="00A93089" w:rsidRPr="0063757C" w:rsidRDefault="00A93089" w:rsidP="0053249D">
            <w:pPr>
              <w:spacing w:before="120" w:after="120"/>
              <w:jc w:val="both"/>
              <w:rPr>
                <w:rFonts w:asciiTheme="majorHAnsi" w:hAnsiTheme="majorHAnsi" w:cstheme="majorHAnsi"/>
                <w:szCs w:val="28"/>
              </w:rPr>
            </w:pPr>
            <w:r w:rsidRPr="0063757C">
              <w:rPr>
                <w:rFonts w:asciiTheme="majorHAnsi" w:hAnsiTheme="majorHAnsi" w:cstheme="majorHAnsi"/>
                <w:szCs w:val="28"/>
              </w:rPr>
              <w:t>Nhà thi đấu tổng hợp để tổ chức huấn luyện, thi đấu dùng cho hầu hết các môn thể thao chơi trong nhà như: bóng chuyền, bóng rổ, cầu lông, tennis...; sức chứa khán đài 3.000 chỗ ngồi.</w:t>
            </w:r>
          </w:p>
          <w:p w14:paraId="608B0F7D" w14:textId="77777777" w:rsidR="00A93089" w:rsidRPr="0063757C" w:rsidRDefault="00A93089" w:rsidP="0053249D">
            <w:pPr>
              <w:widowControl w:val="0"/>
              <w:spacing w:before="120" w:after="120"/>
              <w:jc w:val="both"/>
              <w:rPr>
                <w:rFonts w:asciiTheme="majorHAnsi" w:eastAsia="Calibri" w:hAnsiTheme="majorHAnsi" w:cstheme="majorHAnsi"/>
                <w:szCs w:val="28"/>
                <w:lang w:val="nl-NL"/>
              </w:rPr>
            </w:pPr>
          </w:p>
        </w:tc>
        <w:tc>
          <w:tcPr>
            <w:tcW w:w="3716" w:type="dxa"/>
            <w:shd w:val="clear" w:color="auto" w:fill="auto"/>
            <w:vAlign w:val="center"/>
          </w:tcPr>
          <w:p w14:paraId="51DE0D0B" w14:textId="608AB861" w:rsidR="00A93089" w:rsidRPr="0063757C" w:rsidRDefault="00EF7208" w:rsidP="0053249D">
            <w:pPr>
              <w:spacing w:before="120" w:after="120"/>
              <w:jc w:val="both"/>
              <w:rPr>
                <w:rFonts w:asciiTheme="majorHAnsi" w:eastAsia="Batang" w:hAnsiTheme="majorHAnsi" w:cstheme="majorHAnsi"/>
                <w:bCs/>
                <w:szCs w:val="28"/>
                <w:lang w:val="nl-NL" w:eastAsia="ko-KR"/>
              </w:rPr>
            </w:pPr>
            <w:r w:rsidRPr="0063757C">
              <w:rPr>
                <w:rFonts w:asciiTheme="majorHAnsi" w:eastAsia="Batang" w:hAnsiTheme="majorHAnsi" w:cstheme="majorHAnsi"/>
                <w:bCs/>
                <w:szCs w:val="28"/>
                <w:lang w:val="nl-NL" w:eastAsia="ko-KR"/>
              </w:rPr>
              <w:t>-</w:t>
            </w:r>
            <w:r w:rsidR="00A93089" w:rsidRPr="0063757C">
              <w:rPr>
                <w:rFonts w:asciiTheme="majorHAnsi" w:eastAsia="Batang" w:hAnsiTheme="majorHAnsi" w:cstheme="majorHAnsi"/>
                <w:bCs/>
                <w:szCs w:val="28"/>
                <w:lang w:val="nl-NL" w:eastAsia="ko-KR"/>
              </w:rPr>
              <w:t xml:space="preserve"> Xây dựng nhà thi đấu tổng hợp để tổ chức huấn luyện, thi đấu dùng cho hầu hết các môn thể thao chơi trong nhà như: Bóng chuyền, bóng đá trong nhà, cầu lông, cầu mây, võ các loại, thể dục dụng cụ... Ngoài ra nhà thi đấu còn đảm bảo khả năng sử dụng để tổ chức các sự kiện văn hoá, biểu diễn nghệ thuật của Tỉnh với sức chứa khán đài khoảng 3.000 chỗ ngồi, diện tích sàn xây dựng khoảng 8.700m</w:t>
            </w:r>
            <w:r w:rsidR="00A93089" w:rsidRPr="0063757C">
              <w:rPr>
                <w:rFonts w:asciiTheme="majorHAnsi" w:eastAsia="Batang" w:hAnsiTheme="majorHAnsi" w:cstheme="majorHAnsi"/>
                <w:bCs/>
                <w:szCs w:val="28"/>
                <w:vertAlign w:val="superscript"/>
                <w:lang w:val="nl-NL" w:eastAsia="ko-KR"/>
              </w:rPr>
              <w:t>2</w:t>
            </w:r>
            <w:r w:rsidR="00A93089" w:rsidRPr="0063757C">
              <w:rPr>
                <w:rFonts w:asciiTheme="majorHAnsi" w:eastAsia="Batang" w:hAnsiTheme="majorHAnsi" w:cstheme="majorHAnsi"/>
                <w:bCs/>
                <w:szCs w:val="28"/>
                <w:lang w:val="nl-NL" w:eastAsia="ko-KR"/>
              </w:rPr>
              <w:t xml:space="preserve">. </w:t>
            </w:r>
          </w:p>
          <w:p w14:paraId="4EA748A5" w14:textId="050C8DB5" w:rsidR="00A93089" w:rsidRPr="0063757C" w:rsidRDefault="00EF7208" w:rsidP="0053249D">
            <w:pPr>
              <w:spacing w:before="120" w:after="120"/>
              <w:jc w:val="both"/>
              <w:rPr>
                <w:rFonts w:asciiTheme="majorHAnsi" w:eastAsia="Batang" w:hAnsiTheme="majorHAnsi" w:cstheme="majorHAnsi"/>
                <w:bCs/>
                <w:szCs w:val="28"/>
                <w:lang w:val="nl-NL" w:eastAsia="ko-KR"/>
              </w:rPr>
            </w:pPr>
            <w:r w:rsidRPr="0063757C">
              <w:rPr>
                <w:rFonts w:asciiTheme="majorHAnsi" w:eastAsia="Batang" w:hAnsiTheme="majorHAnsi" w:cstheme="majorHAnsi"/>
                <w:bCs/>
                <w:szCs w:val="28"/>
                <w:lang w:val="en-US" w:eastAsia="ko-KR"/>
              </w:rPr>
              <w:t>-</w:t>
            </w:r>
            <w:r w:rsidR="00A93089" w:rsidRPr="0063757C">
              <w:rPr>
                <w:rFonts w:asciiTheme="majorHAnsi" w:eastAsia="Batang" w:hAnsiTheme="majorHAnsi" w:cstheme="majorHAnsi"/>
                <w:b/>
                <w:bCs/>
                <w:szCs w:val="28"/>
                <w:lang w:eastAsia="ko-KR"/>
              </w:rPr>
              <w:t xml:space="preserve">  </w:t>
            </w:r>
            <w:r w:rsidR="00A93089" w:rsidRPr="0063757C">
              <w:rPr>
                <w:rFonts w:asciiTheme="majorHAnsi" w:eastAsia="Batang" w:hAnsiTheme="majorHAnsi" w:cstheme="majorHAnsi"/>
                <w:bCs/>
                <w:szCs w:val="28"/>
                <w:lang w:eastAsia="ko-KR"/>
              </w:rPr>
              <w:t>Thiết bị:</w:t>
            </w:r>
            <w:r w:rsidR="00A93089" w:rsidRPr="0063757C">
              <w:rPr>
                <w:rFonts w:asciiTheme="majorHAnsi" w:eastAsia="Batang" w:hAnsiTheme="majorHAnsi" w:cstheme="majorHAnsi"/>
                <w:b/>
                <w:bCs/>
                <w:szCs w:val="28"/>
                <w:lang w:eastAsia="ko-KR"/>
              </w:rPr>
              <w:t xml:space="preserve">  </w:t>
            </w:r>
            <w:r w:rsidR="00A93089" w:rsidRPr="0063757C">
              <w:rPr>
                <w:rFonts w:asciiTheme="majorHAnsi" w:eastAsia="Batang" w:hAnsiTheme="majorHAnsi" w:cstheme="majorHAnsi"/>
                <w:bCs/>
                <w:szCs w:val="28"/>
                <w:lang w:val="nl-NL" w:eastAsia="ko-KR"/>
              </w:rPr>
              <w:t xml:space="preserve">Lắp đặt thiết bị </w:t>
            </w:r>
            <w:r w:rsidR="00A93089" w:rsidRPr="0063757C">
              <w:rPr>
                <w:rFonts w:asciiTheme="majorHAnsi" w:eastAsia="Batang" w:hAnsiTheme="majorHAnsi" w:cstheme="majorHAnsi"/>
                <w:bCs/>
                <w:szCs w:val="28"/>
                <w:lang w:val="nl-NL" w:eastAsia="ko-KR"/>
              </w:rPr>
              <w:lastRenderedPageBreak/>
              <w:t>hoàn chỉnh cho công trình.</w:t>
            </w:r>
          </w:p>
        </w:tc>
      </w:tr>
      <w:tr w:rsidR="0063757C" w:rsidRPr="0063757C" w14:paraId="6A4660EA" w14:textId="77777777" w:rsidTr="009B4CE3">
        <w:trPr>
          <w:trHeight w:val="902"/>
        </w:trPr>
        <w:tc>
          <w:tcPr>
            <w:tcW w:w="590" w:type="dxa"/>
            <w:shd w:val="clear" w:color="auto" w:fill="auto"/>
            <w:vAlign w:val="center"/>
          </w:tcPr>
          <w:p w14:paraId="05C971D5" w14:textId="77777777" w:rsidR="00A93089" w:rsidRPr="0063757C" w:rsidRDefault="00A93089"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lastRenderedPageBreak/>
              <w:t>2</w:t>
            </w:r>
          </w:p>
        </w:tc>
        <w:tc>
          <w:tcPr>
            <w:tcW w:w="1529" w:type="dxa"/>
            <w:shd w:val="clear" w:color="auto" w:fill="auto"/>
            <w:vAlign w:val="center"/>
          </w:tcPr>
          <w:p w14:paraId="1C20A292" w14:textId="77777777" w:rsidR="00A93089" w:rsidRPr="0063757C" w:rsidRDefault="00A93089"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Tổng mức đầu tư</w:t>
            </w:r>
          </w:p>
        </w:tc>
        <w:tc>
          <w:tcPr>
            <w:tcW w:w="3237" w:type="dxa"/>
            <w:shd w:val="clear" w:color="auto" w:fill="auto"/>
            <w:vAlign w:val="center"/>
          </w:tcPr>
          <w:p w14:paraId="2B096943" w14:textId="77777777" w:rsidR="00A93089" w:rsidRPr="0063757C" w:rsidRDefault="00A93089" w:rsidP="0053249D">
            <w:pPr>
              <w:widowControl w:val="0"/>
              <w:spacing w:before="120" w:after="120"/>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Khoảng 39.000 triệu đồng</w:t>
            </w:r>
          </w:p>
        </w:tc>
        <w:tc>
          <w:tcPr>
            <w:tcW w:w="3716" w:type="dxa"/>
            <w:shd w:val="clear" w:color="auto" w:fill="auto"/>
            <w:vAlign w:val="center"/>
          </w:tcPr>
          <w:p w14:paraId="2317FCB5" w14:textId="77777777" w:rsidR="00A93089" w:rsidRPr="0063757C" w:rsidRDefault="00A93089" w:rsidP="0053249D">
            <w:pPr>
              <w:widowControl w:val="0"/>
              <w:spacing w:before="120" w:after="120"/>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 xml:space="preserve">Khoảng </w:t>
            </w:r>
            <w:r w:rsidRPr="0063757C">
              <w:rPr>
                <w:rFonts w:asciiTheme="majorHAnsi" w:eastAsia="Batang" w:hAnsiTheme="majorHAnsi" w:cstheme="majorHAnsi"/>
                <w:bCs/>
                <w:szCs w:val="28"/>
                <w:lang w:eastAsia="ko-KR"/>
              </w:rPr>
              <w:t>99.500 triệu đồng</w:t>
            </w:r>
          </w:p>
        </w:tc>
      </w:tr>
      <w:tr w:rsidR="0063757C" w:rsidRPr="0063757C" w14:paraId="422E7C1F" w14:textId="77777777" w:rsidTr="009B4CE3">
        <w:tc>
          <w:tcPr>
            <w:tcW w:w="590" w:type="dxa"/>
            <w:shd w:val="clear" w:color="auto" w:fill="auto"/>
            <w:vAlign w:val="center"/>
          </w:tcPr>
          <w:p w14:paraId="2900D933" w14:textId="77777777" w:rsidR="00A93089" w:rsidRPr="0063757C" w:rsidRDefault="00A93089" w:rsidP="0053249D">
            <w:pPr>
              <w:widowControl w:val="0"/>
              <w:spacing w:before="120" w:after="120"/>
              <w:jc w:val="center"/>
              <w:rPr>
                <w:rFonts w:asciiTheme="majorHAnsi" w:eastAsia="Calibri" w:hAnsiTheme="majorHAnsi" w:cstheme="majorHAnsi"/>
                <w:szCs w:val="28"/>
                <w:lang w:val="nl-NL"/>
              </w:rPr>
            </w:pPr>
            <w:r w:rsidRPr="0063757C">
              <w:rPr>
                <w:rFonts w:asciiTheme="majorHAnsi" w:eastAsia="Calibri" w:hAnsiTheme="majorHAnsi" w:cstheme="majorHAnsi"/>
                <w:szCs w:val="28"/>
                <w:lang w:val="nl-NL"/>
              </w:rPr>
              <w:t>3</w:t>
            </w:r>
          </w:p>
        </w:tc>
        <w:tc>
          <w:tcPr>
            <w:tcW w:w="1529" w:type="dxa"/>
            <w:shd w:val="clear" w:color="auto" w:fill="auto"/>
            <w:vAlign w:val="center"/>
          </w:tcPr>
          <w:p w14:paraId="20992FC7" w14:textId="77777777" w:rsidR="00A93089" w:rsidRPr="0063757C" w:rsidRDefault="00A93089" w:rsidP="0053249D">
            <w:pPr>
              <w:widowControl w:val="0"/>
              <w:spacing w:before="120" w:after="120"/>
              <w:jc w:val="center"/>
              <w:rPr>
                <w:rFonts w:asciiTheme="majorHAnsi" w:hAnsiTheme="majorHAnsi" w:cstheme="majorHAnsi"/>
                <w:szCs w:val="28"/>
                <w:lang w:val="nl-NL"/>
              </w:rPr>
            </w:pPr>
            <w:r w:rsidRPr="0063757C">
              <w:rPr>
                <w:rFonts w:asciiTheme="majorHAnsi" w:eastAsia="Calibri" w:hAnsiTheme="majorHAnsi" w:cstheme="majorHAnsi"/>
                <w:szCs w:val="28"/>
                <w:lang w:val="nl-NL"/>
              </w:rPr>
              <w:t>Dự án nhóm</w:t>
            </w:r>
          </w:p>
        </w:tc>
        <w:tc>
          <w:tcPr>
            <w:tcW w:w="3237" w:type="dxa"/>
            <w:shd w:val="clear" w:color="auto" w:fill="auto"/>
            <w:vAlign w:val="center"/>
          </w:tcPr>
          <w:p w14:paraId="2FCAAC40" w14:textId="77777777" w:rsidR="00A93089" w:rsidRPr="0063757C" w:rsidRDefault="00A93089" w:rsidP="0053249D">
            <w:pPr>
              <w:pStyle w:val="BodyTextIndent2"/>
              <w:widowControl w:val="0"/>
              <w:spacing w:before="120" w:line="240" w:lineRule="auto"/>
              <w:ind w:left="357"/>
              <w:jc w:val="center"/>
              <w:rPr>
                <w:rFonts w:asciiTheme="majorHAnsi" w:hAnsiTheme="majorHAnsi" w:cstheme="majorHAnsi"/>
                <w:spacing w:val="-2"/>
                <w:szCs w:val="28"/>
                <w:lang w:val="nl-NL"/>
              </w:rPr>
            </w:pPr>
            <w:r w:rsidRPr="0063757C">
              <w:rPr>
                <w:rFonts w:asciiTheme="majorHAnsi" w:hAnsiTheme="majorHAnsi" w:cstheme="majorHAnsi"/>
                <w:spacing w:val="-2"/>
                <w:szCs w:val="28"/>
                <w:lang w:val="nl-NL"/>
              </w:rPr>
              <w:t>C (trọng điểm)</w:t>
            </w:r>
          </w:p>
        </w:tc>
        <w:tc>
          <w:tcPr>
            <w:tcW w:w="3716" w:type="dxa"/>
            <w:shd w:val="clear" w:color="auto" w:fill="auto"/>
            <w:vAlign w:val="center"/>
          </w:tcPr>
          <w:p w14:paraId="0D3EED9E" w14:textId="77777777" w:rsidR="00A93089" w:rsidRPr="0063757C" w:rsidRDefault="00A93089" w:rsidP="0053249D">
            <w:pPr>
              <w:pStyle w:val="BodyTextIndent2"/>
              <w:widowControl w:val="0"/>
              <w:spacing w:before="120" w:line="240" w:lineRule="auto"/>
              <w:ind w:left="357"/>
              <w:jc w:val="center"/>
              <w:rPr>
                <w:rFonts w:asciiTheme="majorHAnsi" w:hAnsiTheme="majorHAnsi" w:cstheme="majorHAnsi"/>
                <w:spacing w:val="-2"/>
                <w:szCs w:val="28"/>
                <w:lang w:val="nl-NL"/>
              </w:rPr>
            </w:pPr>
            <w:r w:rsidRPr="0063757C">
              <w:rPr>
                <w:rFonts w:asciiTheme="majorHAnsi" w:hAnsiTheme="majorHAnsi" w:cstheme="majorHAnsi"/>
                <w:spacing w:val="-2"/>
                <w:szCs w:val="28"/>
                <w:lang w:val="nl-NL"/>
              </w:rPr>
              <w:t>B</w:t>
            </w:r>
          </w:p>
        </w:tc>
      </w:tr>
    </w:tbl>
    <w:p w14:paraId="36BE89E9" w14:textId="4090F2AD" w:rsidR="00A93089" w:rsidRPr="0063757C" w:rsidRDefault="00FA30C8" w:rsidP="0053249D">
      <w:pPr>
        <w:spacing w:before="120" w:after="120"/>
        <w:ind w:firstLine="720"/>
        <w:jc w:val="both"/>
        <w:rPr>
          <w:rFonts w:ascii="Times New Roman" w:hAnsi="Times New Roman"/>
          <w:lang w:val="en-US"/>
        </w:rPr>
      </w:pPr>
      <w:r w:rsidRPr="0063757C">
        <w:rPr>
          <w:rFonts w:asciiTheme="majorHAnsi" w:hAnsiTheme="majorHAnsi" w:cstheme="majorHAnsi"/>
          <w:lang w:val="en-US"/>
        </w:rPr>
        <w:t xml:space="preserve">* </w:t>
      </w:r>
      <w:r w:rsidR="00A93089" w:rsidRPr="0063757C">
        <w:rPr>
          <w:rFonts w:asciiTheme="majorHAnsi" w:hAnsiTheme="majorHAnsi" w:cstheme="majorHAnsi"/>
        </w:rPr>
        <w:t xml:space="preserve">Các nội dung khác giữ nguyên theo Thông báo số </w:t>
      </w:r>
      <w:r w:rsidR="00A93089" w:rsidRPr="0063757C">
        <w:rPr>
          <w:rFonts w:asciiTheme="majorHAnsi" w:hAnsiTheme="majorHAnsi" w:cstheme="majorHAnsi"/>
          <w:szCs w:val="28"/>
        </w:rPr>
        <w:t>69/TB-HĐND ngày 30</w:t>
      </w:r>
      <w:r w:rsidR="00F44C45" w:rsidRPr="0063757C">
        <w:rPr>
          <w:rFonts w:asciiTheme="majorHAnsi" w:hAnsiTheme="majorHAnsi" w:cstheme="majorHAnsi"/>
          <w:szCs w:val="28"/>
        </w:rPr>
        <w:t>/</w:t>
      </w:r>
      <w:r w:rsidR="00A93089" w:rsidRPr="0063757C">
        <w:rPr>
          <w:rFonts w:asciiTheme="majorHAnsi" w:hAnsiTheme="majorHAnsi" w:cstheme="majorHAnsi"/>
          <w:szCs w:val="28"/>
        </w:rPr>
        <w:t>11</w:t>
      </w:r>
      <w:r w:rsidR="00F44C45" w:rsidRPr="0063757C">
        <w:rPr>
          <w:rFonts w:asciiTheme="majorHAnsi" w:hAnsiTheme="majorHAnsi" w:cstheme="majorHAnsi"/>
          <w:szCs w:val="28"/>
        </w:rPr>
        <w:t>/</w:t>
      </w:r>
      <w:r w:rsidR="00A93089" w:rsidRPr="0063757C">
        <w:rPr>
          <w:rFonts w:asciiTheme="majorHAnsi" w:hAnsiTheme="majorHAnsi" w:cstheme="majorHAnsi"/>
          <w:szCs w:val="28"/>
        </w:rPr>
        <w:t xml:space="preserve">2018 </w:t>
      </w:r>
      <w:r w:rsidR="00A93089" w:rsidRPr="0063757C">
        <w:rPr>
          <w:rFonts w:asciiTheme="majorHAnsi" w:hAnsiTheme="majorHAnsi" w:cstheme="majorHAnsi"/>
        </w:rPr>
        <w:t>của Thường trực Hội đồng nhân dân tỉnh.</w:t>
      </w:r>
      <w:r w:rsidR="00A93089" w:rsidRPr="0063757C">
        <w:rPr>
          <w:rFonts w:asciiTheme="majorHAnsi" w:hAnsiTheme="majorHAnsi" w:cstheme="majorHAnsi"/>
        </w:rPr>
        <w:tab/>
      </w:r>
    </w:p>
    <w:p w14:paraId="7F2B1270" w14:textId="2D00EBF6" w:rsidR="007253EC" w:rsidRPr="0063757C" w:rsidRDefault="000E117F" w:rsidP="0053249D">
      <w:pPr>
        <w:spacing w:before="120" w:after="120"/>
        <w:ind w:firstLine="720"/>
        <w:jc w:val="both"/>
        <w:rPr>
          <w:rFonts w:asciiTheme="majorHAnsi" w:hAnsiTheme="majorHAnsi" w:cstheme="majorHAnsi"/>
          <w:b/>
          <w:lang w:val="en-US"/>
        </w:rPr>
      </w:pPr>
      <w:r w:rsidRPr="0063757C">
        <w:rPr>
          <w:rFonts w:asciiTheme="majorHAnsi" w:hAnsiTheme="majorHAnsi" w:cstheme="majorHAnsi"/>
          <w:b/>
          <w:lang w:val="en-US"/>
        </w:rPr>
        <w:t xml:space="preserve">3. </w:t>
      </w:r>
      <w:r w:rsidR="000B500F" w:rsidRPr="0063757C">
        <w:rPr>
          <w:rFonts w:asciiTheme="majorHAnsi" w:hAnsiTheme="majorHAnsi" w:cstheme="majorHAnsi"/>
          <w:b/>
          <w:lang w:val="en-US"/>
        </w:rPr>
        <w:t>Ý kiến của Ban Kinh tế - Ngân sách</w:t>
      </w:r>
      <w:r w:rsidRPr="0063757C">
        <w:rPr>
          <w:rFonts w:asciiTheme="majorHAnsi" w:hAnsiTheme="majorHAnsi" w:cstheme="majorHAnsi"/>
          <w:b/>
          <w:lang w:val="en-US"/>
        </w:rPr>
        <w:t xml:space="preserve"> </w:t>
      </w:r>
    </w:p>
    <w:p w14:paraId="654DA310" w14:textId="4DACD4AB" w:rsidR="00065409" w:rsidRPr="0063757C" w:rsidRDefault="00EF7208" w:rsidP="0053249D">
      <w:pPr>
        <w:pStyle w:val="Befor-After"/>
        <w:ind w:firstLine="720"/>
        <w:rPr>
          <w:color w:val="auto"/>
          <w:lang w:val="en-US"/>
        </w:rPr>
      </w:pPr>
      <w:r w:rsidRPr="0063757C">
        <w:rPr>
          <w:color w:val="auto"/>
          <w:lang w:val="en-US"/>
        </w:rPr>
        <w:t>Qua nghiên cứu và làm việc với đơn vị liên quan, Ba</w:t>
      </w:r>
      <w:r w:rsidR="00CC0F8E" w:rsidRPr="0063757C">
        <w:rPr>
          <w:color w:val="auto"/>
          <w:lang w:val="en-US"/>
        </w:rPr>
        <w:t xml:space="preserve">n Kinh tế - Ngân sách nhận thấy, </w:t>
      </w:r>
      <w:r w:rsidR="00E7079E" w:rsidRPr="0063757C">
        <w:rPr>
          <w:color w:val="auto"/>
          <w:lang w:val="en-US"/>
        </w:rPr>
        <w:t xml:space="preserve">việc </w:t>
      </w:r>
      <w:r w:rsidRPr="0063757C">
        <w:rPr>
          <w:color w:val="auto"/>
          <w:lang w:val="en-US"/>
        </w:rPr>
        <w:t>điều chỉnh</w:t>
      </w:r>
      <w:r w:rsidR="007E4FDA" w:rsidRPr="0063757C">
        <w:rPr>
          <w:color w:val="auto"/>
          <w:lang w:val="en-US"/>
        </w:rPr>
        <w:t xml:space="preserve"> </w:t>
      </w:r>
      <w:r w:rsidR="00E7079E" w:rsidRPr="0063757C">
        <w:rPr>
          <w:color w:val="auto"/>
          <w:lang w:val="en-US"/>
        </w:rPr>
        <w:t xml:space="preserve">quy mô đầu tư </w:t>
      </w:r>
      <w:r w:rsidR="007E4FDA" w:rsidRPr="0063757C">
        <w:rPr>
          <w:color w:val="auto"/>
          <w:lang w:val="en-US"/>
        </w:rPr>
        <w:t>của 02 dự án</w:t>
      </w:r>
      <w:r w:rsidR="00CC0F8E" w:rsidRPr="0063757C">
        <w:rPr>
          <w:color w:val="auto"/>
          <w:lang w:val="en-US"/>
        </w:rPr>
        <w:t xml:space="preserve"> </w:t>
      </w:r>
      <w:r w:rsidR="00E7079E" w:rsidRPr="0063757C">
        <w:rPr>
          <w:color w:val="auto"/>
          <w:lang w:val="en-US"/>
        </w:rPr>
        <w:t xml:space="preserve">cơ bản phù hợp với </w:t>
      </w:r>
      <w:r w:rsidR="00E7079E" w:rsidRPr="0063757C">
        <w:rPr>
          <w:color w:val="auto"/>
          <w:lang w:val="nb-NO"/>
        </w:rPr>
        <w:t>Quy hoạch phát triển V</w:t>
      </w:r>
      <w:r w:rsidR="00E7079E" w:rsidRPr="0063757C">
        <w:rPr>
          <w:rFonts w:hint="eastAsia"/>
          <w:color w:val="auto"/>
          <w:lang w:val="nb-NO"/>
        </w:rPr>
        <w:t>ă</w:t>
      </w:r>
      <w:r w:rsidR="00E7079E" w:rsidRPr="0063757C">
        <w:rPr>
          <w:color w:val="auto"/>
          <w:lang w:val="nb-NO"/>
        </w:rPr>
        <w:t xml:space="preserve">n hóa, Thể thao và Du lịch tỉnh Kon Tum </w:t>
      </w:r>
      <w:r w:rsidR="00E7079E" w:rsidRPr="0063757C">
        <w:rPr>
          <w:rFonts w:hint="eastAsia"/>
          <w:color w:val="auto"/>
          <w:lang w:val="nb-NO"/>
        </w:rPr>
        <w:t>đ</w:t>
      </w:r>
      <w:r w:rsidR="00E7079E" w:rsidRPr="0063757C">
        <w:rPr>
          <w:color w:val="auto"/>
          <w:lang w:val="nb-NO"/>
        </w:rPr>
        <w:t>ến n</w:t>
      </w:r>
      <w:r w:rsidR="00E7079E" w:rsidRPr="0063757C">
        <w:rPr>
          <w:rFonts w:hint="eastAsia"/>
          <w:color w:val="auto"/>
          <w:lang w:val="nb-NO"/>
        </w:rPr>
        <w:t>ă</w:t>
      </w:r>
      <w:r w:rsidR="00E7079E" w:rsidRPr="0063757C">
        <w:rPr>
          <w:color w:val="auto"/>
          <w:lang w:val="nb-NO"/>
        </w:rPr>
        <w:t xml:space="preserve">m 2020, </w:t>
      </w:r>
      <w:r w:rsidR="00E7079E" w:rsidRPr="0063757C">
        <w:rPr>
          <w:rFonts w:hint="eastAsia"/>
          <w:color w:val="auto"/>
          <w:lang w:val="nb-NO"/>
        </w:rPr>
        <w:t>đ</w:t>
      </w:r>
      <w:r w:rsidR="00E7079E" w:rsidRPr="0063757C">
        <w:rPr>
          <w:color w:val="auto"/>
          <w:lang w:val="nb-NO"/>
        </w:rPr>
        <w:t>ịnh h</w:t>
      </w:r>
      <w:r w:rsidR="00E7079E" w:rsidRPr="0063757C">
        <w:rPr>
          <w:rFonts w:hint="eastAsia"/>
          <w:color w:val="auto"/>
          <w:lang w:val="nb-NO"/>
        </w:rPr>
        <w:t>ư</w:t>
      </w:r>
      <w:r w:rsidR="00E7079E" w:rsidRPr="0063757C">
        <w:rPr>
          <w:color w:val="auto"/>
          <w:lang w:val="nb-NO"/>
        </w:rPr>
        <w:t xml:space="preserve">ớng </w:t>
      </w:r>
      <w:r w:rsidR="00E7079E" w:rsidRPr="0063757C">
        <w:rPr>
          <w:rFonts w:hint="eastAsia"/>
          <w:color w:val="auto"/>
          <w:lang w:val="nb-NO"/>
        </w:rPr>
        <w:t>đ</w:t>
      </w:r>
      <w:r w:rsidR="00E7079E" w:rsidRPr="0063757C">
        <w:rPr>
          <w:color w:val="auto"/>
          <w:lang w:val="nb-NO"/>
        </w:rPr>
        <w:t>ến n</w:t>
      </w:r>
      <w:r w:rsidR="00E7079E" w:rsidRPr="0063757C">
        <w:rPr>
          <w:rFonts w:hint="eastAsia"/>
          <w:color w:val="auto"/>
          <w:lang w:val="nb-NO"/>
        </w:rPr>
        <w:t>ă</w:t>
      </w:r>
      <w:r w:rsidR="00E7079E" w:rsidRPr="0063757C">
        <w:rPr>
          <w:color w:val="auto"/>
          <w:lang w:val="nb-NO"/>
        </w:rPr>
        <w:t xml:space="preserve">m 2025, </w:t>
      </w:r>
      <w:r w:rsidR="00E7079E" w:rsidRPr="0063757C">
        <w:rPr>
          <w:color w:val="auto"/>
          <w:lang w:val="en-US"/>
        </w:rPr>
        <w:t>Đồ án điều chỉnh tổng thể quy hoạch chi tiết (tỷ lệ 1/500) Trung tâm Thể dục thể thao và các công trình phụ trợ</w:t>
      </w:r>
      <w:r w:rsidR="002E1EA1" w:rsidRPr="0063757C">
        <w:rPr>
          <w:color w:val="auto"/>
          <w:lang w:val="en-US"/>
        </w:rPr>
        <w:t xml:space="preserve">, </w:t>
      </w:r>
      <w:r w:rsidR="00FA30C8" w:rsidRPr="0063757C">
        <w:rPr>
          <w:color w:val="auto"/>
          <w:lang w:val="en-US"/>
        </w:rPr>
        <w:t xml:space="preserve">Đồ </w:t>
      </w:r>
      <w:r w:rsidR="002E1EA1" w:rsidRPr="0063757C">
        <w:rPr>
          <w:color w:val="auto"/>
          <w:lang w:val="en-US"/>
        </w:rPr>
        <w:t>án quy hoạc</w:t>
      </w:r>
      <w:r w:rsidR="00652232" w:rsidRPr="0063757C">
        <w:rPr>
          <w:color w:val="auto"/>
          <w:lang w:val="en-US"/>
        </w:rPr>
        <w:t>h</w:t>
      </w:r>
      <w:r w:rsidR="002E1EA1" w:rsidRPr="0063757C">
        <w:rPr>
          <w:color w:val="auto"/>
          <w:lang w:val="en-US"/>
        </w:rPr>
        <w:t xml:space="preserve"> chi tiết (TL 1/500) Khu du kịch văn hóa, lịch sử Ngục Kon Tum;</w:t>
      </w:r>
      <w:r w:rsidR="00E7079E" w:rsidRPr="0063757C">
        <w:rPr>
          <w:color w:val="auto"/>
          <w:lang w:val="en-US"/>
        </w:rPr>
        <w:t xml:space="preserve"> </w:t>
      </w:r>
      <w:r w:rsidR="002E1EA1" w:rsidRPr="0063757C">
        <w:rPr>
          <w:color w:val="auto"/>
          <w:lang w:val="en-US"/>
        </w:rPr>
        <w:t xml:space="preserve">đồng thời, </w:t>
      </w:r>
      <w:r w:rsidR="00E7079E" w:rsidRPr="0063757C">
        <w:rPr>
          <w:color w:val="auto"/>
          <w:lang w:val="en-US"/>
        </w:rPr>
        <w:t xml:space="preserve">các dự án </w:t>
      </w:r>
      <w:r w:rsidR="002E1EA1" w:rsidRPr="0063757C">
        <w:rPr>
          <w:color w:val="auto"/>
          <w:lang w:val="en-US"/>
        </w:rPr>
        <w:t xml:space="preserve">trên </w:t>
      </w:r>
      <w:r w:rsidR="00E7079E" w:rsidRPr="0063757C">
        <w:rPr>
          <w:color w:val="auto"/>
          <w:lang w:val="en-US"/>
        </w:rPr>
        <w:t>đã được Ban Thường vụ Tỉnh ủy thống nhất chủ trương điều chỉnh</w:t>
      </w:r>
      <w:r w:rsidR="002E1EA1" w:rsidRPr="0063757C">
        <w:rPr>
          <w:color w:val="auto"/>
          <w:lang w:val="en-US"/>
        </w:rPr>
        <w:t xml:space="preserve"> quy mô đầu tư</w:t>
      </w:r>
      <w:r w:rsidR="00E7079E" w:rsidRPr="0063757C">
        <w:rPr>
          <w:color w:val="auto"/>
          <w:vertAlign w:val="superscript"/>
          <w:lang w:val="en-US"/>
        </w:rPr>
        <w:t>(</w:t>
      </w:r>
      <w:r w:rsidR="00E7079E" w:rsidRPr="0063757C">
        <w:rPr>
          <w:rStyle w:val="FootnoteReference"/>
          <w:color w:val="auto"/>
          <w:lang w:val="en-US"/>
        </w:rPr>
        <w:footnoteReference w:id="6"/>
      </w:r>
      <w:r w:rsidR="00E7079E" w:rsidRPr="0063757C">
        <w:rPr>
          <w:color w:val="auto"/>
          <w:vertAlign w:val="superscript"/>
          <w:lang w:val="en-US"/>
        </w:rPr>
        <w:t>)</w:t>
      </w:r>
      <w:r w:rsidR="00E7079E" w:rsidRPr="0063757C">
        <w:rPr>
          <w:color w:val="auto"/>
          <w:lang w:val="en-US"/>
        </w:rPr>
        <w:t>. Về</w:t>
      </w:r>
      <w:r w:rsidR="002E1EA1" w:rsidRPr="0063757C">
        <w:rPr>
          <w:color w:val="auto"/>
          <w:lang w:val="en-US"/>
        </w:rPr>
        <w:t xml:space="preserve"> khả năng cân đối vốn đầu tư: theo ý kiến thẩm định của Sở Kế hoạch và Đ</w:t>
      </w:r>
      <w:r w:rsidR="00FA30C8" w:rsidRPr="0063757C">
        <w:rPr>
          <w:color w:val="auto"/>
          <w:lang w:val="en-US"/>
        </w:rPr>
        <w:t>ầu tư, các dự án nêu trên sẽ được cơ quan chuyên môn tham mưu cấp thẩ</w:t>
      </w:r>
      <w:r w:rsidR="00542C62" w:rsidRPr="0063757C">
        <w:rPr>
          <w:color w:val="auto"/>
          <w:lang w:val="en-US"/>
        </w:rPr>
        <w:t>m quyền bố trí phần vốn còn lại</w:t>
      </w:r>
      <w:r w:rsidR="00542C62" w:rsidRPr="0063757C">
        <w:rPr>
          <w:color w:val="auto"/>
        </w:rPr>
        <w:t xml:space="preserve"> </w:t>
      </w:r>
      <w:r w:rsidR="00FA30C8" w:rsidRPr="0063757C">
        <w:rPr>
          <w:color w:val="auto"/>
          <w:lang w:val="en-US"/>
        </w:rPr>
        <w:t>của dự án</w:t>
      </w:r>
      <w:r w:rsidR="00542C62" w:rsidRPr="0063757C">
        <w:rPr>
          <w:color w:val="auto"/>
        </w:rPr>
        <w:t xml:space="preserve"> </w:t>
      </w:r>
      <w:r w:rsidR="00542C62" w:rsidRPr="0063757C">
        <w:rPr>
          <w:i/>
          <w:color w:val="auto"/>
          <w:lang w:val="en-US"/>
        </w:rPr>
        <w:t>(chưa</w:t>
      </w:r>
      <w:r w:rsidR="00542C62" w:rsidRPr="0063757C">
        <w:rPr>
          <w:i/>
          <w:color w:val="auto"/>
        </w:rPr>
        <w:t xml:space="preserve"> bố trí trong kế hoạch 2016-2020)</w:t>
      </w:r>
      <w:r w:rsidR="00FA30C8" w:rsidRPr="0063757C">
        <w:rPr>
          <w:color w:val="auto"/>
          <w:lang w:val="en-US"/>
        </w:rPr>
        <w:t xml:space="preserve"> trong kế hoạch đầu t</w:t>
      </w:r>
      <w:r w:rsidR="00FA30C8" w:rsidRPr="0063757C">
        <w:rPr>
          <w:rFonts w:hint="eastAsia"/>
          <w:color w:val="auto"/>
          <w:lang w:val="en-US"/>
        </w:rPr>
        <w:t>ư</w:t>
      </w:r>
      <w:r w:rsidR="00FA30C8" w:rsidRPr="0063757C">
        <w:rPr>
          <w:color w:val="auto"/>
          <w:lang w:val="en-US"/>
        </w:rPr>
        <w:t xml:space="preserve"> công trung hạn giai đoạn 2021 - 2025 </w:t>
      </w:r>
      <w:r w:rsidR="00FA30C8" w:rsidRPr="0063757C">
        <w:rPr>
          <w:i/>
          <w:color w:val="auto"/>
          <w:lang w:val="en-US"/>
        </w:rPr>
        <w:t>(nguồn ngân sách tỉnh và các nguồn vốn hợp pháp khác)</w:t>
      </w:r>
      <w:r w:rsidR="00FA30C8" w:rsidRPr="0063757C">
        <w:rPr>
          <w:color w:val="auto"/>
          <w:lang w:val="en-US"/>
        </w:rPr>
        <w:t xml:space="preserve">. </w:t>
      </w:r>
    </w:p>
    <w:p w14:paraId="57EE0BAA" w14:textId="583F8BDC" w:rsidR="00FA30C8" w:rsidRPr="0063757C" w:rsidRDefault="00FA30C8" w:rsidP="0053249D">
      <w:pPr>
        <w:pStyle w:val="Befor-After"/>
        <w:ind w:firstLine="720"/>
        <w:rPr>
          <w:color w:val="auto"/>
          <w:lang w:val="en-US"/>
        </w:rPr>
      </w:pPr>
      <w:r w:rsidRPr="0063757C">
        <w:rPr>
          <w:color w:val="auto"/>
          <w:lang w:val="en-US"/>
        </w:rPr>
        <w:t>Từ các c</w:t>
      </w:r>
      <w:r w:rsidRPr="0063757C">
        <w:rPr>
          <w:rFonts w:hint="eastAsia"/>
          <w:color w:val="auto"/>
          <w:lang w:val="en-US"/>
        </w:rPr>
        <w:t>ơ</w:t>
      </w:r>
      <w:r w:rsidRPr="0063757C">
        <w:rPr>
          <w:color w:val="auto"/>
          <w:lang w:val="en-US"/>
        </w:rPr>
        <w:t xml:space="preserve"> sở nêu trên, Ban c</w:t>
      </w:r>
      <w:r w:rsidRPr="0063757C">
        <w:rPr>
          <w:rFonts w:hint="eastAsia"/>
          <w:color w:val="auto"/>
          <w:lang w:val="en-US"/>
        </w:rPr>
        <w:t>ơ</w:t>
      </w:r>
      <w:r w:rsidRPr="0063757C">
        <w:rPr>
          <w:color w:val="auto"/>
          <w:lang w:val="en-US"/>
        </w:rPr>
        <w:t xml:space="preserve"> bản thống nhất với đề xuất điều chỉnh quyết định chủ tr</w:t>
      </w:r>
      <w:r w:rsidRPr="0063757C">
        <w:rPr>
          <w:rFonts w:hint="eastAsia"/>
          <w:color w:val="auto"/>
          <w:lang w:val="en-US"/>
        </w:rPr>
        <w:t>ươ</w:t>
      </w:r>
      <w:r w:rsidRPr="0063757C">
        <w:rPr>
          <w:color w:val="auto"/>
          <w:lang w:val="en-US"/>
        </w:rPr>
        <w:t>ng đầu t</w:t>
      </w:r>
      <w:r w:rsidRPr="0063757C">
        <w:rPr>
          <w:rFonts w:hint="eastAsia"/>
          <w:color w:val="auto"/>
          <w:lang w:val="en-US"/>
        </w:rPr>
        <w:t>ư</w:t>
      </w:r>
      <w:r w:rsidRPr="0063757C">
        <w:rPr>
          <w:color w:val="auto"/>
          <w:lang w:val="en-US"/>
        </w:rPr>
        <w:t xml:space="preserve"> các dự án trên nh</w:t>
      </w:r>
      <w:r w:rsidRPr="0063757C">
        <w:rPr>
          <w:rFonts w:hint="eastAsia"/>
          <w:color w:val="auto"/>
          <w:lang w:val="en-US"/>
        </w:rPr>
        <w:t>ư</w:t>
      </w:r>
      <w:r w:rsidRPr="0063757C">
        <w:rPr>
          <w:color w:val="auto"/>
          <w:lang w:val="en-US"/>
        </w:rPr>
        <w:t xml:space="preserve"> đề nghị của Ủy ban nhân dân tỉnh tại Tờ trình số 164/TTr-UBND ngày 28/11/2019. Đề nghị Ủy ban nhân dân tỉnh chỉ đạo rà soát, điều chỉnh các nội dung liên quan đảm bảo theo đúng chủ tr</w:t>
      </w:r>
      <w:r w:rsidRPr="0063757C">
        <w:rPr>
          <w:rFonts w:hint="eastAsia"/>
          <w:color w:val="auto"/>
          <w:lang w:val="en-US"/>
        </w:rPr>
        <w:t>ươ</w:t>
      </w:r>
      <w:r w:rsidRPr="0063757C">
        <w:rPr>
          <w:color w:val="auto"/>
          <w:lang w:val="en-US"/>
        </w:rPr>
        <w:t>ng đầu t</w:t>
      </w:r>
      <w:r w:rsidRPr="0063757C">
        <w:rPr>
          <w:rFonts w:hint="eastAsia"/>
          <w:color w:val="auto"/>
          <w:lang w:val="en-US"/>
        </w:rPr>
        <w:t>ư</w:t>
      </w:r>
      <w:r w:rsidRPr="0063757C">
        <w:rPr>
          <w:color w:val="auto"/>
          <w:lang w:val="en-US"/>
        </w:rPr>
        <w:t xml:space="preserve"> đã đ</w:t>
      </w:r>
      <w:r w:rsidRPr="0063757C">
        <w:rPr>
          <w:rFonts w:hint="eastAsia"/>
          <w:color w:val="auto"/>
          <w:lang w:val="en-US"/>
        </w:rPr>
        <w:t>ư</w:t>
      </w:r>
      <w:r w:rsidRPr="0063757C">
        <w:rPr>
          <w:color w:val="auto"/>
          <w:lang w:val="en-US"/>
        </w:rPr>
        <w:t xml:space="preserve">ợc Hội đồng nhân dân tỉnh quyết định </w:t>
      </w:r>
      <w:r w:rsidRPr="0063757C">
        <w:rPr>
          <w:i/>
          <w:color w:val="auto"/>
          <w:lang w:val="en-US"/>
        </w:rPr>
        <w:t>(Thông tin điều chỉnh</w:t>
      </w:r>
      <w:r w:rsidR="00065409" w:rsidRPr="0063757C">
        <w:rPr>
          <w:i/>
          <w:color w:val="auto"/>
          <w:lang w:val="en-US"/>
        </w:rPr>
        <w:t xml:space="preserve"> chi tiết</w:t>
      </w:r>
      <w:r w:rsidRPr="0063757C">
        <w:rPr>
          <w:i/>
          <w:color w:val="auto"/>
          <w:lang w:val="en-US"/>
        </w:rPr>
        <w:t xml:space="preserve"> dự án tại phụ lục 01, 02 kèm theo).</w:t>
      </w:r>
    </w:p>
    <w:p w14:paraId="14D34ECF" w14:textId="2F9CD395" w:rsidR="00EF7208" w:rsidRPr="0063757C" w:rsidRDefault="006D4AEF" w:rsidP="0053249D">
      <w:pPr>
        <w:pStyle w:val="Befor-After"/>
        <w:ind w:firstLine="720"/>
        <w:rPr>
          <w:color w:val="auto"/>
          <w:lang w:val="nl-NL"/>
        </w:rPr>
      </w:pPr>
      <w:r w:rsidRPr="0063757C">
        <w:rPr>
          <w:color w:val="auto"/>
          <w:lang w:val="nl-NL"/>
        </w:rPr>
        <w:t xml:space="preserve">* </w:t>
      </w:r>
      <w:r w:rsidR="00EF7208" w:rsidRPr="0063757C">
        <w:rPr>
          <w:color w:val="auto"/>
          <w:lang w:val="nl-NL"/>
        </w:rPr>
        <w:t xml:space="preserve">Đề nghị Ủy ban nhân dân tỉnh chỉ đạo </w:t>
      </w:r>
      <w:r w:rsidR="00FA30C8" w:rsidRPr="0063757C">
        <w:rPr>
          <w:color w:val="auto"/>
          <w:lang w:val="nl-NL"/>
        </w:rPr>
        <w:t xml:space="preserve">tiếp thu, giải trình </w:t>
      </w:r>
      <w:r w:rsidR="00EF7208" w:rsidRPr="0063757C">
        <w:rPr>
          <w:color w:val="auto"/>
          <w:lang w:val="nl-NL"/>
        </w:rPr>
        <w:t>một số nội dung sau:</w:t>
      </w:r>
    </w:p>
    <w:p w14:paraId="0983089C" w14:textId="7CAD1532" w:rsidR="00EF7208" w:rsidRPr="0063757C" w:rsidRDefault="00EF7208" w:rsidP="0053249D">
      <w:pPr>
        <w:pStyle w:val="Befor-After"/>
        <w:ind w:firstLine="720"/>
        <w:rPr>
          <w:color w:val="auto"/>
          <w:lang w:val="nl-NL"/>
        </w:rPr>
      </w:pPr>
      <w:r w:rsidRPr="0063757C">
        <w:rPr>
          <w:color w:val="auto"/>
          <w:lang w:val="nl-NL"/>
        </w:rPr>
        <w:t xml:space="preserve">- Về tên gọi dự thảo </w:t>
      </w:r>
      <w:r w:rsidR="00065409" w:rsidRPr="0063757C">
        <w:rPr>
          <w:color w:val="auto"/>
          <w:lang w:val="nl-NL"/>
        </w:rPr>
        <w:t>n</w:t>
      </w:r>
      <w:r w:rsidRPr="0063757C">
        <w:rPr>
          <w:color w:val="auto"/>
          <w:lang w:val="nl-NL"/>
        </w:rPr>
        <w:t>ghị quyết biên tập lại: “</w:t>
      </w:r>
      <w:r w:rsidR="00065409" w:rsidRPr="0063757C">
        <w:rPr>
          <w:b/>
          <w:color w:val="auto"/>
          <w:lang w:val="nl-NL"/>
        </w:rPr>
        <w:t>Về việc điều chỉnh chủ tr</w:t>
      </w:r>
      <w:r w:rsidR="00065409" w:rsidRPr="0063757C">
        <w:rPr>
          <w:rFonts w:hint="eastAsia"/>
          <w:b/>
          <w:color w:val="auto"/>
          <w:lang w:val="nl-NL"/>
        </w:rPr>
        <w:t>ươ</w:t>
      </w:r>
      <w:r w:rsidR="00065409" w:rsidRPr="0063757C">
        <w:rPr>
          <w:b/>
          <w:color w:val="auto"/>
          <w:lang w:val="nl-NL"/>
        </w:rPr>
        <w:t>ng đầu các dự án theo quy định của Luật Đầu t</w:t>
      </w:r>
      <w:r w:rsidR="00065409" w:rsidRPr="0063757C">
        <w:rPr>
          <w:rFonts w:hint="eastAsia"/>
          <w:b/>
          <w:color w:val="auto"/>
          <w:lang w:val="nl-NL"/>
        </w:rPr>
        <w:t>ư</w:t>
      </w:r>
      <w:r w:rsidR="00065409" w:rsidRPr="0063757C">
        <w:rPr>
          <w:b/>
          <w:color w:val="auto"/>
          <w:lang w:val="nl-NL"/>
        </w:rPr>
        <w:t xml:space="preserve"> công</w:t>
      </w:r>
      <w:r w:rsidRPr="0063757C">
        <w:rPr>
          <w:color w:val="auto"/>
          <w:lang w:val="nl-NL"/>
        </w:rPr>
        <w:t>”.</w:t>
      </w:r>
    </w:p>
    <w:p w14:paraId="5F0671CD" w14:textId="2A4EA5F3" w:rsidR="00892901" w:rsidRPr="0063757C" w:rsidRDefault="00892901" w:rsidP="0053249D">
      <w:pPr>
        <w:pStyle w:val="Befor-After"/>
        <w:ind w:firstLine="720"/>
        <w:rPr>
          <w:color w:val="auto"/>
          <w:lang w:val="nl-NL"/>
        </w:rPr>
      </w:pPr>
      <w:r w:rsidRPr="0063757C">
        <w:rPr>
          <w:color w:val="auto"/>
          <w:lang w:val="nl-NL"/>
        </w:rPr>
        <w:t>-</w:t>
      </w:r>
      <w:r w:rsidRPr="0063757C">
        <w:rPr>
          <w:color w:val="auto"/>
          <w:lang w:val="en-US"/>
        </w:rPr>
        <w:t xml:space="preserve"> Tại phần căn cứ, biên tập nội dung “Xét Tờ trình ...” như sau:</w:t>
      </w:r>
      <w:r w:rsidRPr="0063757C">
        <w:rPr>
          <w:i/>
          <w:color w:val="auto"/>
          <w:lang w:val="en-US"/>
        </w:rPr>
        <w:t xml:space="preserve"> “</w:t>
      </w:r>
      <w:r w:rsidRPr="0063757C">
        <w:rPr>
          <w:rFonts w:asciiTheme="majorHAnsi" w:hAnsiTheme="majorHAnsi" w:cstheme="majorHAnsi"/>
          <w:i/>
          <w:color w:val="auto"/>
          <w:lang w:val="de-DE"/>
        </w:rPr>
        <w:t xml:space="preserve">Xét Tờ trình số </w:t>
      </w:r>
      <w:r w:rsidR="00E043CE" w:rsidRPr="0063757C">
        <w:rPr>
          <w:rFonts w:asciiTheme="majorHAnsi" w:hAnsiTheme="majorHAnsi" w:cstheme="majorHAnsi"/>
          <w:i/>
          <w:color w:val="auto"/>
          <w:lang w:val="de-DE"/>
        </w:rPr>
        <w:t>164</w:t>
      </w:r>
      <w:r w:rsidRPr="0063757C">
        <w:rPr>
          <w:rFonts w:asciiTheme="majorHAnsi" w:hAnsiTheme="majorHAnsi" w:cstheme="majorHAnsi"/>
          <w:i/>
          <w:color w:val="auto"/>
          <w:lang w:val="de-DE"/>
        </w:rPr>
        <w:t xml:space="preserve">/TTr-UBND ngày </w:t>
      </w:r>
      <w:r w:rsidR="00E043CE" w:rsidRPr="0063757C">
        <w:rPr>
          <w:rFonts w:asciiTheme="majorHAnsi" w:hAnsiTheme="majorHAnsi" w:cstheme="majorHAnsi"/>
          <w:i/>
          <w:color w:val="auto"/>
          <w:lang w:val="de-DE"/>
        </w:rPr>
        <w:t>28</w:t>
      </w:r>
      <w:r w:rsidRPr="0063757C">
        <w:rPr>
          <w:rFonts w:asciiTheme="majorHAnsi" w:hAnsiTheme="majorHAnsi" w:cstheme="majorHAnsi"/>
          <w:i/>
          <w:color w:val="auto"/>
          <w:lang w:val="de-DE"/>
        </w:rPr>
        <w:t xml:space="preserve"> tháng </w:t>
      </w:r>
      <w:r w:rsidR="00E043CE" w:rsidRPr="0063757C">
        <w:rPr>
          <w:rFonts w:asciiTheme="majorHAnsi" w:hAnsiTheme="majorHAnsi" w:cstheme="majorHAnsi"/>
          <w:i/>
          <w:color w:val="auto"/>
          <w:lang w:val="de-DE"/>
        </w:rPr>
        <w:t>11</w:t>
      </w:r>
      <w:r w:rsidRPr="0063757C">
        <w:rPr>
          <w:rFonts w:asciiTheme="majorHAnsi" w:hAnsiTheme="majorHAnsi" w:cstheme="majorHAnsi"/>
          <w:i/>
          <w:color w:val="auto"/>
          <w:lang w:val="de-DE"/>
        </w:rPr>
        <w:t xml:space="preserve"> năm 2019 của Ủy ban nhân dân tỉnh về việc </w:t>
      </w:r>
      <w:r w:rsidR="00E82D42" w:rsidRPr="0063757C">
        <w:rPr>
          <w:rFonts w:asciiTheme="majorHAnsi" w:hAnsiTheme="majorHAnsi" w:cstheme="majorHAnsi"/>
          <w:i/>
          <w:color w:val="auto"/>
          <w:lang w:val="de-DE"/>
        </w:rPr>
        <w:t xml:space="preserve">quyết định </w:t>
      </w:r>
      <w:r w:rsidRPr="0063757C">
        <w:rPr>
          <w:rFonts w:asciiTheme="majorHAnsi" w:hAnsiTheme="majorHAnsi" w:cstheme="majorHAnsi"/>
          <w:i/>
          <w:color w:val="auto"/>
          <w:lang w:val="de-DE"/>
        </w:rPr>
        <w:t>điều chỉnh chủ tr</w:t>
      </w:r>
      <w:r w:rsidRPr="0063757C">
        <w:rPr>
          <w:rFonts w:asciiTheme="majorHAnsi" w:hAnsiTheme="majorHAnsi" w:cstheme="majorHAnsi" w:hint="eastAsia"/>
          <w:i/>
          <w:color w:val="auto"/>
          <w:lang w:val="de-DE"/>
        </w:rPr>
        <w:t>ươ</w:t>
      </w:r>
      <w:r w:rsidRPr="0063757C">
        <w:rPr>
          <w:rFonts w:asciiTheme="majorHAnsi" w:hAnsiTheme="majorHAnsi" w:cstheme="majorHAnsi"/>
          <w:i/>
          <w:color w:val="auto"/>
          <w:lang w:val="de-DE"/>
        </w:rPr>
        <w:t>ng đầu t</w:t>
      </w:r>
      <w:r w:rsidRPr="0063757C">
        <w:rPr>
          <w:rFonts w:asciiTheme="majorHAnsi" w:hAnsiTheme="majorHAnsi" w:cstheme="majorHAnsi" w:hint="eastAsia"/>
          <w:i/>
          <w:color w:val="auto"/>
          <w:lang w:val="de-DE"/>
        </w:rPr>
        <w:t>ư</w:t>
      </w:r>
      <w:r w:rsidRPr="0063757C">
        <w:rPr>
          <w:rFonts w:asciiTheme="majorHAnsi" w:hAnsiTheme="majorHAnsi" w:cstheme="majorHAnsi"/>
          <w:i/>
          <w:color w:val="auto"/>
          <w:lang w:val="de-DE"/>
        </w:rPr>
        <w:t xml:space="preserve"> các dự án theo quy định của Luật Đầu t</w:t>
      </w:r>
      <w:r w:rsidRPr="0063757C">
        <w:rPr>
          <w:rFonts w:asciiTheme="majorHAnsi" w:hAnsiTheme="majorHAnsi" w:cstheme="majorHAnsi" w:hint="eastAsia"/>
          <w:i/>
          <w:color w:val="auto"/>
          <w:lang w:val="de-DE"/>
        </w:rPr>
        <w:t>ư</w:t>
      </w:r>
      <w:r w:rsidRPr="0063757C">
        <w:rPr>
          <w:rFonts w:asciiTheme="majorHAnsi" w:hAnsiTheme="majorHAnsi" w:cstheme="majorHAnsi"/>
          <w:i/>
          <w:color w:val="auto"/>
          <w:lang w:val="de-DE"/>
        </w:rPr>
        <w:t xml:space="preserve"> công; Báo cáo thẩm tra của Ban Kinh tế - Ngân sách Hội đồng nhân dân tỉnh; Báo cáo số .../BC-UBND ngày ... tháng ... năm 2019 của Ủy ban </w:t>
      </w:r>
      <w:r w:rsidRPr="0063757C">
        <w:rPr>
          <w:rFonts w:asciiTheme="majorHAnsi" w:hAnsiTheme="majorHAnsi" w:cstheme="majorHAnsi"/>
          <w:i/>
          <w:color w:val="auto"/>
          <w:lang w:val="de-DE"/>
        </w:rPr>
        <w:lastRenderedPageBreak/>
        <w:t>nhân dân tỉnh về việc tiếp thu, giải trình nội dung do Ủy ban nhân dân tỉnh trình Hội đồng nhân dân tỉnh Khóa XI, Kỳ họp thứ 9; ý kiến thảo luận của đại biểu Hội đồng nhân dân tại kỳ họp,</w:t>
      </w:r>
      <w:r w:rsidRPr="0063757C">
        <w:rPr>
          <w:i/>
          <w:color w:val="auto"/>
          <w:lang w:val="en-US"/>
        </w:rPr>
        <w:t>”</w:t>
      </w:r>
    </w:p>
    <w:p w14:paraId="170A32EB" w14:textId="77777777" w:rsidR="00065409" w:rsidRPr="0063757C" w:rsidRDefault="00EF7208" w:rsidP="0053249D">
      <w:pPr>
        <w:pStyle w:val="Befor-After"/>
        <w:ind w:firstLine="720"/>
        <w:rPr>
          <w:color w:val="auto"/>
          <w:lang w:val="nl-NL"/>
        </w:rPr>
      </w:pPr>
      <w:r w:rsidRPr="0063757C">
        <w:rPr>
          <w:color w:val="auto"/>
          <w:lang w:val="nl-NL"/>
        </w:rPr>
        <w:t xml:space="preserve">- </w:t>
      </w:r>
      <w:r w:rsidR="00065409" w:rsidRPr="0063757C">
        <w:rPr>
          <w:color w:val="auto"/>
          <w:lang w:val="nl-NL"/>
        </w:rPr>
        <w:t>Biên tập</w:t>
      </w:r>
      <w:r w:rsidRPr="0063757C">
        <w:rPr>
          <w:color w:val="auto"/>
          <w:lang w:val="nl-NL"/>
        </w:rPr>
        <w:t xml:space="preserve"> Điều 1 </w:t>
      </w:r>
      <w:r w:rsidR="00065409" w:rsidRPr="0063757C">
        <w:rPr>
          <w:color w:val="auto"/>
          <w:lang w:val="nl-NL"/>
        </w:rPr>
        <w:t xml:space="preserve">dự thảo nghị quyết như sau: </w:t>
      </w:r>
    </w:p>
    <w:p w14:paraId="3678435A" w14:textId="5D270080" w:rsidR="00065409" w:rsidRPr="0063757C" w:rsidRDefault="00065409" w:rsidP="0053249D">
      <w:pPr>
        <w:spacing w:before="120" w:after="120"/>
        <w:ind w:firstLine="720"/>
        <w:jc w:val="both"/>
        <w:rPr>
          <w:rFonts w:ascii="Times New Roman" w:hAnsi="Times New Roman"/>
          <w:lang w:val="en-US"/>
        </w:rPr>
      </w:pPr>
      <w:r w:rsidRPr="0063757C">
        <w:rPr>
          <w:rFonts w:ascii="Times New Roman" w:hAnsi="Times New Roman"/>
          <w:lang w:val="en-US"/>
        </w:rPr>
        <w:t>“</w:t>
      </w:r>
      <w:r w:rsidRPr="0063757C">
        <w:rPr>
          <w:rFonts w:ascii="Times New Roman" w:hAnsi="Times New Roman"/>
          <w:b/>
          <w:lang w:val="en-US"/>
        </w:rPr>
        <w:t>Điều 1. Điều chỉnh quyết định chủ tr</w:t>
      </w:r>
      <w:r w:rsidRPr="0063757C">
        <w:rPr>
          <w:rFonts w:ascii="Times New Roman" w:hAnsi="Times New Roman" w:hint="eastAsia"/>
          <w:b/>
          <w:lang w:val="en-US"/>
        </w:rPr>
        <w:t>ươ</w:t>
      </w:r>
      <w:r w:rsidRPr="0063757C">
        <w:rPr>
          <w:rFonts w:ascii="Times New Roman" w:hAnsi="Times New Roman"/>
          <w:b/>
          <w:lang w:val="en-US"/>
        </w:rPr>
        <w:t>ng đầu t</w:t>
      </w:r>
      <w:r w:rsidRPr="0063757C">
        <w:rPr>
          <w:rFonts w:ascii="Times New Roman" w:hAnsi="Times New Roman" w:hint="eastAsia"/>
          <w:b/>
          <w:lang w:val="en-US"/>
        </w:rPr>
        <w:t>ư</w:t>
      </w:r>
      <w:r w:rsidRPr="0063757C">
        <w:rPr>
          <w:rFonts w:ascii="Times New Roman" w:hAnsi="Times New Roman"/>
          <w:b/>
          <w:lang w:val="en-US"/>
        </w:rPr>
        <w:t xml:space="preserve"> các dự án theo quy định của Luật Đầu t</w:t>
      </w:r>
      <w:r w:rsidRPr="0063757C">
        <w:rPr>
          <w:rFonts w:ascii="Times New Roman" w:hAnsi="Times New Roman" w:hint="eastAsia"/>
          <w:b/>
          <w:lang w:val="en-US"/>
        </w:rPr>
        <w:t>ư</w:t>
      </w:r>
      <w:r w:rsidRPr="0063757C">
        <w:rPr>
          <w:rFonts w:ascii="Times New Roman" w:hAnsi="Times New Roman"/>
          <w:b/>
          <w:lang w:val="en-US"/>
        </w:rPr>
        <w:t xml:space="preserve"> công</w:t>
      </w:r>
      <w:r w:rsidRPr="0063757C">
        <w:rPr>
          <w:rFonts w:ascii="Times New Roman" w:hAnsi="Times New Roman"/>
          <w:lang w:val="en-US"/>
        </w:rPr>
        <w:t>:</w:t>
      </w:r>
    </w:p>
    <w:p w14:paraId="3EBC99D4" w14:textId="6BED9DE9" w:rsidR="00065409" w:rsidRPr="0063757C" w:rsidRDefault="00065409" w:rsidP="0053249D">
      <w:pPr>
        <w:spacing w:before="120" w:after="120"/>
        <w:ind w:firstLine="720"/>
        <w:jc w:val="both"/>
        <w:rPr>
          <w:rFonts w:ascii="Times New Roman" w:hAnsi="Times New Roman"/>
          <w:lang w:val="en-US"/>
        </w:rPr>
      </w:pPr>
      <w:r w:rsidRPr="0063757C">
        <w:rPr>
          <w:rFonts w:ascii="Times New Roman" w:hAnsi="Times New Roman"/>
          <w:lang w:val="en-US"/>
        </w:rPr>
        <w:t xml:space="preserve">1. Dự án Trung tâm Văn hóa nghệ thuật tỉnh Kon Tum </w:t>
      </w:r>
      <w:r w:rsidRPr="0063757C">
        <w:rPr>
          <w:rFonts w:ascii="Times New Roman" w:hAnsi="Times New Roman"/>
          <w:i/>
          <w:lang w:val="en-US"/>
        </w:rPr>
        <w:t>(Thông tin điều chỉnh chi tiết dự án tại phụ lục 01 kèm theo).</w:t>
      </w:r>
      <w:r w:rsidRPr="0063757C">
        <w:rPr>
          <w:rFonts w:ascii="Times New Roman" w:hAnsi="Times New Roman"/>
          <w:lang w:val="en-US"/>
        </w:rPr>
        <w:t xml:space="preserve"> </w:t>
      </w:r>
    </w:p>
    <w:p w14:paraId="7F5C4A8F" w14:textId="0D682759" w:rsidR="00EF7208" w:rsidRPr="0063757C" w:rsidRDefault="00065409" w:rsidP="0053249D">
      <w:pPr>
        <w:spacing w:before="120" w:after="120"/>
        <w:ind w:firstLine="720"/>
        <w:jc w:val="both"/>
        <w:rPr>
          <w:rFonts w:ascii="Times New Roman" w:hAnsi="Times New Roman"/>
          <w:lang w:val="en-US"/>
        </w:rPr>
      </w:pPr>
      <w:r w:rsidRPr="0063757C">
        <w:rPr>
          <w:rFonts w:ascii="Times New Roman" w:hAnsi="Times New Roman"/>
          <w:lang w:val="en-US"/>
        </w:rPr>
        <w:t xml:space="preserve">2. Dự án Nhà thi đấu tổng hợp tỉnh Kon Tum </w:t>
      </w:r>
      <w:r w:rsidRPr="0063757C">
        <w:rPr>
          <w:rFonts w:ascii="Times New Roman" w:hAnsi="Times New Roman"/>
          <w:i/>
          <w:lang w:val="en-US"/>
        </w:rPr>
        <w:t>(Thông tin điều chỉnh chi tiết dự án tại phụ lục 02 kèm theo).</w:t>
      </w:r>
      <w:r w:rsidRPr="0063757C">
        <w:rPr>
          <w:rFonts w:ascii="Times New Roman" w:hAnsi="Times New Roman"/>
          <w:lang w:val="en-US"/>
        </w:rPr>
        <w:t>”</w:t>
      </w:r>
    </w:p>
    <w:p w14:paraId="12A54C8F" w14:textId="77777777" w:rsidR="00EF7208" w:rsidRPr="0063757C" w:rsidRDefault="00EF7208" w:rsidP="0053249D">
      <w:pPr>
        <w:spacing w:before="120" w:after="120"/>
        <w:ind w:firstLine="720"/>
        <w:jc w:val="both"/>
        <w:rPr>
          <w:rFonts w:ascii="Times New Roman" w:hAnsi="Times New Roman"/>
          <w:lang w:val="en-US"/>
        </w:rPr>
      </w:pPr>
      <w:r w:rsidRPr="0063757C">
        <w:rPr>
          <w:rFonts w:ascii="Times New Roman" w:hAnsi="Times New Roman"/>
          <w:lang w:val="en-US"/>
        </w:rPr>
        <w:t>- Chỉ đạo c</w:t>
      </w:r>
      <w:r w:rsidRPr="0063757C">
        <w:rPr>
          <w:rFonts w:ascii="Times New Roman" w:hAnsi="Times New Roman" w:hint="eastAsia"/>
          <w:lang w:val="en-US"/>
        </w:rPr>
        <w:t>ơ</w:t>
      </w:r>
      <w:r w:rsidRPr="0063757C">
        <w:rPr>
          <w:rFonts w:ascii="Times New Roman" w:hAnsi="Times New Roman"/>
          <w:lang w:val="en-US"/>
        </w:rPr>
        <w:t xml:space="preserve"> quan trình tiếp thu, giải trình các ý kiến thẩm tra và thảo luận của đại biểu tại kỳ họp; rà soát, biên tập hoàn chỉnh dự thảo Nghị quyết theo đúng quy định về thể thức và kỹ thuật trình bày văn bản.</w:t>
      </w:r>
    </w:p>
    <w:p w14:paraId="47ABCED6" w14:textId="27E2AB89" w:rsidR="00E043CE" w:rsidRPr="0063757C" w:rsidRDefault="00E043CE" w:rsidP="0053249D">
      <w:pPr>
        <w:spacing w:before="120" w:after="120"/>
        <w:ind w:firstLine="720"/>
        <w:jc w:val="both"/>
        <w:rPr>
          <w:rFonts w:ascii="Times New Roman" w:hAnsi="Times New Roman"/>
          <w:lang w:val="en-US"/>
        </w:rPr>
      </w:pPr>
      <w:r w:rsidRPr="0063757C">
        <w:rPr>
          <w:rFonts w:ascii="Times New Roman" w:hAnsi="Times New Roman"/>
          <w:lang w:val="en-US"/>
        </w:rPr>
        <w:t>- Biên tập nội dung tại Phụ lục 01, 02 kèm theo dự thảo nghị quyết, như sau:</w:t>
      </w:r>
    </w:p>
    <w:p w14:paraId="252AC1BC" w14:textId="77777777" w:rsidR="00E043CE" w:rsidRPr="0063757C" w:rsidRDefault="00E043CE" w:rsidP="0053249D">
      <w:pPr>
        <w:tabs>
          <w:tab w:val="left" w:pos="5829"/>
          <w:tab w:val="right" w:pos="8040"/>
        </w:tabs>
        <w:spacing w:before="120" w:after="120"/>
        <w:ind w:firstLine="709"/>
        <w:jc w:val="both"/>
        <w:rPr>
          <w:rFonts w:ascii="Times New Roman" w:hAnsi="Times New Roman"/>
          <w:b/>
          <w:lang w:val="en-US"/>
        </w:rPr>
      </w:pPr>
      <w:r w:rsidRPr="0063757C">
        <w:rPr>
          <w:rFonts w:ascii="Times New Roman" w:hAnsi="Times New Roman"/>
          <w:lang w:val="en-US"/>
        </w:rPr>
        <w:t>“</w:t>
      </w:r>
      <w:r w:rsidRPr="0063757C">
        <w:rPr>
          <w:rFonts w:ascii="Times New Roman" w:hAnsi="Times New Roman"/>
          <w:b/>
          <w:lang w:val="en-US"/>
        </w:rPr>
        <w:t>1. Nội dung điều chỉnh</w:t>
      </w:r>
    </w:p>
    <w:p w14:paraId="7457028A" w14:textId="77777777" w:rsidR="00E043CE" w:rsidRPr="0063757C" w:rsidRDefault="00E043CE" w:rsidP="0053249D">
      <w:pPr>
        <w:tabs>
          <w:tab w:val="left" w:pos="5829"/>
          <w:tab w:val="right" w:pos="8040"/>
        </w:tabs>
        <w:spacing w:before="120" w:after="120"/>
        <w:ind w:firstLine="709"/>
        <w:jc w:val="both"/>
        <w:rPr>
          <w:rFonts w:ascii="Times New Roman" w:hAnsi="Times New Roman"/>
          <w:b/>
          <w:lang w:val="en-US"/>
        </w:rPr>
      </w:pPr>
      <w:r w:rsidRPr="0063757C">
        <w:rPr>
          <w:rFonts w:ascii="Times New Roman" w:hAnsi="Times New Roman"/>
          <w:b/>
          <w:lang w:val="en-US"/>
        </w:rPr>
        <w:t xml:space="preserve">1.1. Quy mô đầu tư: </w:t>
      </w:r>
    </w:p>
    <w:p w14:paraId="49095FA5" w14:textId="29AF226E" w:rsidR="00E043CE" w:rsidRPr="0063757C" w:rsidRDefault="00E043CE" w:rsidP="0053249D">
      <w:pPr>
        <w:tabs>
          <w:tab w:val="left" w:pos="5829"/>
          <w:tab w:val="right" w:pos="8040"/>
        </w:tabs>
        <w:spacing w:before="120" w:after="120"/>
        <w:ind w:firstLine="709"/>
        <w:jc w:val="both"/>
        <w:rPr>
          <w:rFonts w:ascii="Times New Roman" w:hAnsi="Times New Roman"/>
          <w:lang w:val="nl-NL"/>
        </w:rPr>
      </w:pPr>
      <w:r w:rsidRPr="0063757C">
        <w:rPr>
          <w:rFonts w:ascii="Times New Roman" w:hAnsi="Times New Roman"/>
          <w:lang w:val="nl-NL"/>
        </w:rPr>
        <w:t>..................................</w:t>
      </w:r>
    </w:p>
    <w:p w14:paraId="07A70BFF" w14:textId="33775B8C" w:rsidR="00E043CE" w:rsidRPr="0063757C" w:rsidRDefault="00E043CE" w:rsidP="0053249D">
      <w:pPr>
        <w:tabs>
          <w:tab w:val="left" w:pos="5829"/>
          <w:tab w:val="right" w:pos="8040"/>
        </w:tabs>
        <w:spacing w:before="120" w:after="120"/>
        <w:ind w:firstLine="709"/>
        <w:jc w:val="both"/>
        <w:rPr>
          <w:rFonts w:ascii="Times New Roman" w:hAnsi="Times New Roman"/>
          <w:lang w:val="nl-NL"/>
        </w:rPr>
      </w:pPr>
      <w:r w:rsidRPr="0063757C">
        <w:rPr>
          <w:rFonts w:ascii="Times New Roman" w:hAnsi="Times New Roman"/>
          <w:b/>
          <w:lang w:val="en-US"/>
        </w:rPr>
        <w:t>1.2</w:t>
      </w:r>
      <w:r w:rsidRPr="0063757C">
        <w:rPr>
          <w:rFonts w:ascii="Times New Roman" w:hAnsi="Times New Roman"/>
          <w:b/>
        </w:rPr>
        <w:t xml:space="preserve">. </w:t>
      </w:r>
      <w:r w:rsidRPr="0063757C">
        <w:rPr>
          <w:rFonts w:ascii="Times New Roman" w:hAnsi="Times New Roman"/>
          <w:b/>
          <w:lang w:val="en-US"/>
        </w:rPr>
        <w:t>Tổng mức đầu tư</w:t>
      </w:r>
      <w:r w:rsidRPr="0063757C">
        <w:rPr>
          <w:rFonts w:ascii="Times New Roman" w:hAnsi="Times New Roman"/>
          <w:b/>
        </w:rPr>
        <w:t>:</w:t>
      </w:r>
      <w:r w:rsidRPr="0063757C">
        <w:rPr>
          <w:rFonts w:ascii="Times New Roman" w:hAnsi="Times New Roman"/>
          <w:lang w:val="en-US"/>
        </w:rPr>
        <w:t xml:space="preserve"> </w:t>
      </w:r>
      <w:r w:rsidRPr="0063757C">
        <w:rPr>
          <w:rFonts w:ascii="Times New Roman" w:hAnsi="Times New Roman"/>
          <w:lang w:val="nl-NL"/>
        </w:rPr>
        <w:t xml:space="preserve">................... </w:t>
      </w:r>
      <w:r w:rsidRPr="0063757C">
        <w:rPr>
          <w:rFonts w:ascii="Times New Roman" w:hAnsi="Times New Roman"/>
          <w:i/>
          <w:lang w:val="nl-NL"/>
        </w:rPr>
        <w:t>(Dự án nhóm B).</w:t>
      </w:r>
    </w:p>
    <w:p w14:paraId="5C6F3AD8" w14:textId="46B85C06" w:rsidR="00E043CE" w:rsidRPr="0063757C" w:rsidRDefault="00E043CE" w:rsidP="0053249D">
      <w:pPr>
        <w:spacing w:before="120" w:after="120"/>
        <w:ind w:firstLine="709"/>
        <w:jc w:val="both"/>
        <w:rPr>
          <w:rFonts w:ascii="Times New Roman" w:hAnsi="Times New Roman"/>
          <w:lang w:val="en-US"/>
        </w:rPr>
      </w:pPr>
      <w:r w:rsidRPr="0063757C">
        <w:rPr>
          <w:rFonts w:ascii="Times New Roman" w:hAnsi="Times New Roman"/>
          <w:b/>
          <w:lang w:val="nl-NL"/>
        </w:rPr>
        <w:t>2.</w:t>
      </w:r>
      <w:r w:rsidRPr="0063757C">
        <w:rPr>
          <w:rFonts w:ascii="Times New Roman" w:hAnsi="Times New Roman"/>
          <w:lang w:val="nl-NL"/>
        </w:rPr>
        <w:t xml:space="preserve"> </w:t>
      </w:r>
      <w:r w:rsidRPr="0063757C">
        <w:rPr>
          <w:rFonts w:asciiTheme="majorHAnsi" w:hAnsiTheme="majorHAnsi" w:cstheme="majorHAnsi"/>
        </w:rPr>
        <w:t xml:space="preserve">Các nội dung khác giữ nguyên theo Thông báo số </w:t>
      </w:r>
      <w:r w:rsidRPr="0063757C">
        <w:rPr>
          <w:rFonts w:asciiTheme="majorHAnsi" w:hAnsiTheme="majorHAnsi" w:cstheme="majorHAnsi"/>
          <w:szCs w:val="28"/>
        </w:rPr>
        <w:t xml:space="preserve">69/TB-HĐND ngày 30/11/2018 </w:t>
      </w:r>
      <w:r w:rsidRPr="0063757C">
        <w:rPr>
          <w:rFonts w:asciiTheme="majorHAnsi" w:hAnsiTheme="majorHAnsi" w:cstheme="majorHAnsi"/>
        </w:rPr>
        <w:t>của Thường trực Hội đồng nhân dân tỉnh.</w:t>
      </w:r>
      <w:r w:rsidRPr="0063757C">
        <w:rPr>
          <w:rFonts w:asciiTheme="majorHAnsi" w:hAnsiTheme="majorHAnsi" w:cstheme="majorHAnsi"/>
          <w:lang w:val="en-US"/>
        </w:rPr>
        <w:t>”</w:t>
      </w:r>
      <w:r w:rsidRPr="0063757C">
        <w:rPr>
          <w:rFonts w:asciiTheme="majorHAnsi" w:hAnsiTheme="majorHAnsi" w:cstheme="majorHAnsi"/>
        </w:rPr>
        <w:tab/>
      </w:r>
    </w:p>
    <w:p w14:paraId="10E5735E" w14:textId="73BAF0B8" w:rsidR="009F1386" w:rsidRPr="0063757C" w:rsidRDefault="00223916" w:rsidP="0053249D">
      <w:pPr>
        <w:shd w:val="clear" w:color="auto" w:fill="FFFFFF"/>
        <w:spacing w:before="120" w:after="120"/>
        <w:ind w:firstLine="720"/>
        <w:jc w:val="both"/>
        <w:rPr>
          <w:rFonts w:asciiTheme="majorHAnsi" w:hAnsiTheme="majorHAnsi" w:cstheme="majorHAnsi"/>
          <w:lang w:val="de-DE"/>
        </w:rPr>
      </w:pPr>
      <w:r w:rsidRPr="0063757C">
        <w:rPr>
          <w:rFonts w:asciiTheme="majorHAnsi" w:hAnsiTheme="majorHAnsi" w:cstheme="majorHAnsi"/>
          <w:lang w:val="de-DE"/>
        </w:rPr>
        <w:t xml:space="preserve">Trên đây là Báo cáo thẩm tra của Ban </w:t>
      </w:r>
      <w:r w:rsidRPr="0063757C">
        <w:rPr>
          <w:rFonts w:asciiTheme="majorHAnsi" w:hAnsiTheme="majorHAnsi" w:cstheme="majorHAnsi"/>
          <w:lang w:val="en-US"/>
        </w:rPr>
        <w:t>Kinh</w:t>
      </w:r>
      <w:r w:rsidRPr="0063757C">
        <w:rPr>
          <w:rFonts w:asciiTheme="majorHAnsi" w:hAnsiTheme="majorHAnsi" w:cstheme="majorHAnsi"/>
          <w:lang w:val="de-DE"/>
        </w:rPr>
        <w:t xml:space="preserve"> tế - Ngân sách</w:t>
      </w:r>
      <w:r w:rsidRPr="0063757C">
        <w:rPr>
          <w:rFonts w:asciiTheme="majorHAnsi" w:hAnsiTheme="majorHAnsi" w:cstheme="majorHAnsi"/>
          <w:bCs/>
          <w:lang w:val="de-DE"/>
        </w:rPr>
        <w:t>.</w:t>
      </w:r>
      <w:r w:rsidRPr="0063757C">
        <w:rPr>
          <w:rFonts w:asciiTheme="majorHAnsi" w:hAnsiTheme="majorHAnsi" w:cstheme="majorHAnsi"/>
          <w:lang w:val="de-DE"/>
        </w:rPr>
        <w:t xml:space="preserve"> K</w:t>
      </w:r>
      <w:r w:rsidRPr="0063757C">
        <w:rPr>
          <w:rFonts w:asciiTheme="majorHAnsi" w:hAnsiTheme="majorHAnsi" w:cstheme="majorHAnsi"/>
        </w:rPr>
        <w:t>ính trình Hội đồng nhân dân tỉnh Khóa XI</w:t>
      </w:r>
      <w:r w:rsidRPr="0063757C">
        <w:rPr>
          <w:rFonts w:asciiTheme="majorHAnsi" w:hAnsiTheme="majorHAnsi" w:cstheme="majorHAnsi"/>
          <w:lang w:val="en-US"/>
        </w:rPr>
        <w:t xml:space="preserve"> </w:t>
      </w:r>
      <w:r w:rsidRPr="0063757C">
        <w:rPr>
          <w:rFonts w:asciiTheme="majorHAnsi" w:hAnsiTheme="majorHAnsi" w:cstheme="majorHAnsi"/>
          <w:lang w:val="de-DE"/>
        </w:rPr>
        <w:t>K</w:t>
      </w:r>
      <w:r w:rsidRPr="0063757C">
        <w:rPr>
          <w:rFonts w:asciiTheme="majorHAnsi" w:hAnsiTheme="majorHAnsi" w:cstheme="majorHAnsi"/>
        </w:rPr>
        <w:t>ỳ họp</w:t>
      </w:r>
      <w:r w:rsidRPr="0063757C">
        <w:rPr>
          <w:rFonts w:asciiTheme="majorHAnsi" w:hAnsiTheme="majorHAnsi" w:cstheme="majorHAnsi"/>
          <w:lang w:val="en-US"/>
        </w:rPr>
        <w:t xml:space="preserve"> thứ</w:t>
      </w:r>
      <w:r w:rsidRPr="0063757C">
        <w:rPr>
          <w:rFonts w:asciiTheme="majorHAnsi" w:hAnsiTheme="majorHAnsi" w:cstheme="majorHAnsi"/>
          <w:lang w:val="de-DE"/>
        </w:rPr>
        <w:t xml:space="preserve"> </w:t>
      </w:r>
      <w:r w:rsidR="009439F3" w:rsidRPr="0063757C">
        <w:rPr>
          <w:rFonts w:asciiTheme="majorHAnsi" w:hAnsiTheme="majorHAnsi" w:cstheme="majorHAnsi"/>
          <w:lang w:val="de-DE"/>
        </w:rPr>
        <w:t>9</w:t>
      </w:r>
      <w:r w:rsidRPr="0063757C">
        <w:rPr>
          <w:rFonts w:asciiTheme="majorHAnsi" w:hAnsiTheme="majorHAnsi" w:cstheme="majorHAnsi"/>
          <w:lang w:val="de-DE"/>
        </w:rPr>
        <w:t xml:space="preserve"> </w:t>
      </w:r>
      <w:r w:rsidRPr="0063757C">
        <w:rPr>
          <w:rFonts w:asciiTheme="majorHAnsi" w:hAnsiTheme="majorHAnsi" w:cstheme="majorHAnsi"/>
        </w:rPr>
        <w:t>xem xét, quyết định</w:t>
      </w:r>
      <w:r w:rsidR="009F1386" w:rsidRPr="0063757C">
        <w:rPr>
          <w:rFonts w:asciiTheme="majorHAnsi" w:hAnsiTheme="majorHAnsi" w:cstheme="majorHAnsi"/>
        </w:rPr>
        <w:t>./.</w:t>
      </w:r>
    </w:p>
    <w:tbl>
      <w:tblPr>
        <w:tblW w:w="5000" w:type="pct"/>
        <w:tblLook w:val="01E0" w:firstRow="1" w:lastRow="1" w:firstColumn="1" w:lastColumn="1" w:noHBand="0" w:noVBand="0"/>
      </w:tblPr>
      <w:tblGrid>
        <w:gridCol w:w="4315"/>
        <w:gridCol w:w="4972"/>
      </w:tblGrid>
      <w:tr w:rsidR="00A91D64" w:rsidRPr="0063757C" w14:paraId="71C56596" w14:textId="77777777" w:rsidTr="006A17FF">
        <w:tc>
          <w:tcPr>
            <w:tcW w:w="2323" w:type="pct"/>
          </w:tcPr>
          <w:p w14:paraId="4D87A8FA" w14:textId="77777777" w:rsidR="007253EC" w:rsidRPr="0063757C" w:rsidRDefault="007253EC" w:rsidP="00590515">
            <w:pPr>
              <w:spacing w:before="60"/>
              <w:rPr>
                <w:rFonts w:asciiTheme="majorHAnsi" w:hAnsiTheme="majorHAnsi" w:cstheme="majorHAnsi"/>
                <w:b/>
                <w:i/>
                <w:sz w:val="24"/>
              </w:rPr>
            </w:pPr>
            <w:r w:rsidRPr="0063757C">
              <w:rPr>
                <w:rFonts w:asciiTheme="majorHAnsi" w:hAnsiTheme="majorHAnsi" w:cstheme="majorHAnsi"/>
                <w:b/>
                <w:i/>
                <w:sz w:val="24"/>
              </w:rPr>
              <w:t>Nơi nhận:</w:t>
            </w:r>
          </w:p>
          <w:p w14:paraId="686A51C4" w14:textId="2D0EA6E9" w:rsidR="007253EC" w:rsidRPr="0063757C" w:rsidRDefault="007253EC" w:rsidP="00590515">
            <w:pPr>
              <w:rPr>
                <w:rFonts w:asciiTheme="majorHAnsi" w:hAnsiTheme="majorHAnsi" w:cstheme="majorHAnsi"/>
                <w:sz w:val="22"/>
              </w:rPr>
            </w:pPr>
            <w:r w:rsidRPr="0063757C">
              <w:rPr>
                <w:rFonts w:asciiTheme="majorHAnsi" w:hAnsiTheme="majorHAnsi" w:cstheme="majorHAnsi"/>
                <w:sz w:val="22"/>
              </w:rPr>
              <w:t xml:space="preserve">- </w:t>
            </w:r>
            <w:r w:rsidR="00EC768B" w:rsidRPr="0063757C">
              <w:rPr>
                <w:rFonts w:asciiTheme="majorHAnsi" w:hAnsiTheme="majorHAnsi" w:cstheme="majorHAnsi"/>
                <w:sz w:val="22"/>
                <w:lang w:val="en-US"/>
              </w:rPr>
              <w:t>Thường trực</w:t>
            </w:r>
            <w:r w:rsidRPr="0063757C">
              <w:rPr>
                <w:rFonts w:asciiTheme="majorHAnsi" w:hAnsiTheme="majorHAnsi" w:cstheme="majorHAnsi"/>
                <w:sz w:val="22"/>
              </w:rPr>
              <w:t xml:space="preserve"> HĐND tỉnh;</w:t>
            </w:r>
          </w:p>
          <w:p w14:paraId="35515231" w14:textId="77777777" w:rsidR="001C3B46" w:rsidRPr="0063757C" w:rsidRDefault="001C3B46" w:rsidP="00590515">
            <w:pPr>
              <w:rPr>
                <w:rFonts w:asciiTheme="majorHAnsi" w:hAnsiTheme="majorHAnsi" w:cstheme="majorHAnsi"/>
                <w:sz w:val="22"/>
                <w:lang w:val="en-US"/>
              </w:rPr>
            </w:pPr>
            <w:r w:rsidRPr="0063757C">
              <w:rPr>
                <w:rFonts w:asciiTheme="majorHAnsi" w:hAnsiTheme="majorHAnsi" w:cstheme="majorHAnsi"/>
                <w:sz w:val="22"/>
                <w:lang w:val="en-US"/>
              </w:rPr>
              <w:t>- UBND tỉnh;</w:t>
            </w:r>
          </w:p>
          <w:p w14:paraId="532FC46D" w14:textId="0BCAF5E0" w:rsidR="00620861" w:rsidRPr="0063757C" w:rsidRDefault="00620861" w:rsidP="00590515">
            <w:pPr>
              <w:rPr>
                <w:rFonts w:asciiTheme="majorHAnsi" w:hAnsiTheme="majorHAnsi" w:cstheme="majorHAnsi"/>
                <w:sz w:val="22"/>
              </w:rPr>
            </w:pPr>
            <w:r w:rsidRPr="0063757C">
              <w:rPr>
                <w:rFonts w:asciiTheme="majorHAnsi" w:hAnsiTheme="majorHAnsi" w:cstheme="majorHAnsi"/>
                <w:sz w:val="22"/>
              </w:rPr>
              <w:t xml:space="preserve">- Đại biểu HĐND tỉnh; </w:t>
            </w:r>
            <w:r w:rsidRPr="0063757C">
              <w:rPr>
                <w:rFonts w:asciiTheme="majorHAnsi" w:hAnsiTheme="majorHAnsi" w:cstheme="majorHAnsi"/>
                <w:sz w:val="22"/>
              </w:rPr>
              <w:tab/>
            </w:r>
          </w:p>
          <w:p w14:paraId="2691E0A0" w14:textId="77777777" w:rsidR="007253EC" w:rsidRPr="0063757C" w:rsidRDefault="007F194B" w:rsidP="00590515">
            <w:pPr>
              <w:rPr>
                <w:rFonts w:asciiTheme="majorHAnsi" w:hAnsiTheme="majorHAnsi" w:cstheme="majorHAnsi"/>
              </w:rPr>
            </w:pPr>
            <w:r w:rsidRPr="0063757C">
              <w:rPr>
                <w:rFonts w:asciiTheme="majorHAnsi" w:hAnsiTheme="majorHAnsi" w:cstheme="majorHAnsi"/>
                <w:sz w:val="22"/>
              </w:rPr>
              <w:t>- Lưu: VT, KT-NS</w:t>
            </w:r>
            <w:r w:rsidR="007253EC" w:rsidRPr="0063757C">
              <w:rPr>
                <w:rFonts w:asciiTheme="majorHAnsi" w:hAnsiTheme="majorHAnsi" w:cstheme="majorHAnsi"/>
                <w:sz w:val="14"/>
              </w:rPr>
              <w:t>.</w:t>
            </w:r>
          </w:p>
        </w:tc>
        <w:tc>
          <w:tcPr>
            <w:tcW w:w="2677" w:type="pct"/>
          </w:tcPr>
          <w:p w14:paraId="45632C3F" w14:textId="77777777" w:rsidR="007253EC" w:rsidRPr="0063757C" w:rsidRDefault="007253EC" w:rsidP="00590515">
            <w:pPr>
              <w:spacing w:before="60"/>
              <w:jc w:val="center"/>
              <w:rPr>
                <w:rFonts w:asciiTheme="majorHAnsi" w:hAnsiTheme="majorHAnsi" w:cstheme="majorHAnsi"/>
                <w:b/>
              </w:rPr>
            </w:pPr>
            <w:r w:rsidRPr="0063757C">
              <w:rPr>
                <w:rFonts w:asciiTheme="majorHAnsi" w:hAnsiTheme="majorHAnsi" w:cstheme="majorHAnsi"/>
                <w:b/>
              </w:rPr>
              <w:t>TM. BAN KINH TẾ - NGÂN SÁCH</w:t>
            </w:r>
          </w:p>
          <w:p w14:paraId="08A549BA" w14:textId="77777777" w:rsidR="007253EC" w:rsidRPr="0063757C" w:rsidRDefault="007253EC" w:rsidP="00590515">
            <w:pPr>
              <w:jc w:val="center"/>
              <w:rPr>
                <w:rFonts w:asciiTheme="majorHAnsi" w:hAnsiTheme="majorHAnsi" w:cstheme="majorHAnsi"/>
                <w:b/>
              </w:rPr>
            </w:pPr>
            <w:r w:rsidRPr="0063757C">
              <w:rPr>
                <w:rFonts w:asciiTheme="majorHAnsi" w:hAnsiTheme="majorHAnsi" w:cstheme="majorHAnsi"/>
                <w:b/>
              </w:rPr>
              <w:t>TRƯỞNG BAN</w:t>
            </w:r>
          </w:p>
          <w:p w14:paraId="480A1A12" w14:textId="1D49B490" w:rsidR="007253EC" w:rsidRPr="004A2F80" w:rsidRDefault="004A2F80" w:rsidP="00590515">
            <w:pPr>
              <w:jc w:val="center"/>
              <w:rPr>
                <w:rFonts w:asciiTheme="majorHAnsi" w:hAnsiTheme="majorHAnsi" w:cstheme="majorHAnsi"/>
                <w:b/>
                <w:lang w:val="en-US"/>
              </w:rPr>
            </w:pPr>
            <w:r>
              <w:rPr>
                <w:rFonts w:asciiTheme="majorHAnsi" w:hAnsiTheme="majorHAnsi" w:cstheme="majorHAnsi"/>
                <w:b/>
                <w:lang w:val="en-US"/>
              </w:rPr>
              <w:t>Đã ký</w:t>
            </w:r>
            <w:bookmarkStart w:id="0" w:name="_GoBack"/>
            <w:bookmarkEnd w:id="0"/>
          </w:p>
          <w:p w14:paraId="3E277E20" w14:textId="77777777" w:rsidR="00542C62" w:rsidRPr="0063757C" w:rsidRDefault="00542C62" w:rsidP="00542C62">
            <w:pPr>
              <w:rPr>
                <w:rFonts w:asciiTheme="majorHAnsi" w:hAnsiTheme="majorHAnsi" w:cstheme="majorHAnsi"/>
                <w:b/>
              </w:rPr>
            </w:pPr>
          </w:p>
          <w:p w14:paraId="582DB2A5" w14:textId="77777777" w:rsidR="00C050F0" w:rsidRDefault="0090233D" w:rsidP="0090233D">
            <w:pPr>
              <w:tabs>
                <w:tab w:val="left" w:pos="1995"/>
                <w:tab w:val="center" w:pos="2454"/>
              </w:tabs>
              <w:rPr>
                <w:rFonts w:asciiTheme="majorHAnsi" w:hAnsiTheme="majorHAnsi" w:cstheme="majorHAnsi"/>
                <w:b/>
                <w:lang w:val="en-US"/>
              </w:rPr>
            </w:pPr>
            <w:r w:rsidRPr="0063757C">
              <w:rPr>
                <w:rFonts w:asciiTheme="majorHAnsi" w:hAnsiTheme="majorHAnsi" w:cstheme="majorHAnsi"/>
                <w:b/>
                <w:lang w:val="en-US"/>
              </w:rPr>
              <w:tab/>
            </w:r>
            <w:r w:rsidRPr="0063757C">
              <w:rPr>
                <w:rFonts w:asciiTheme="majorHAnsi" w:hAnsiTheme="majorHAnsi" w:cstheme="majorHAnsi"/>
                <w:b/>
                <w:lang w:val="en-US"/>
              </w:rPr>
              <w:tab/>
            </w:r>
          </w:p>
          <w:p w14:paraId="53BCBE81" w14:textId="77777777" w:rsidR="00C050F0" w:rsidRDefault="00C050F0" w:rsidP="0090233D">
            <w:pPr>
              <w:tabs>
                <w:tab w:val="left" w:pos="1995"/>
                <w:tab w:val="center" w:pos="2454"/>
              </w:tabs>
              <w:rPr>
                <w:rFonts w:asciiTheme="majorHAnsi" w:hAnsiTheme="majorHAnsi" w:cstheme="majorHAnsi"/>
                <w:b/>
                <w:lang w:val="en-US"/>
              </w:rPr>
            </w:pPr>
          </w:p>
          <w:p w14:paraId="27E37558" w14:textId="6C2B49D7" w:rsidR="00637911" w:rsidRPr="0063757C" w:rsidRDefault="00D23A0D" w:rsidP="0090233D">
            <w:pPr>
              <w:tabs>
                <w:tab w:val="left" w:pos="1995"/>
                <w:tab w:val="center" w:pos="2454"/>
              </w:tabs>
              <w:rPr>
                <w:rFonts w:asciiTheme="majorHAnsi" w:hAnsiTheme="majorHAnsi" w:cstheme="majorHAnsi"/>
                <w:b/>
                <w:lang w:val="en-US"/>
              </w:rPr>
            </w:pPr>
            <w:r w:rsidRPr="0063757C">
              <w:rPr>
                <w:rFonts w:asciiTheme="majorHAnsi" w:hAnsiTheme="majorHAnsi" w:cstheme="majorHAnsi"/>
                <w:b/>
                <w:lang w:val="en-US"/>
              </w:rPr>
              <w:t xml:space="preserve"> </w:t>
            </w:r>
          </w:p>
          <w:p w14:paraId="7F4E1696" w14:textId="77777777" w:rsidR="007253EC" w:rsidRPr="0063757C" w:rsidRDefault="007253EC" w:rsidP="00590515">
            <w:pPr>
              <w:jc w:val="center"/>
              <w:rPr>
                <w:rFonts w:asciiTheme="majorHAnsi" w:hAnsiTheme="majorHAnsi" w:cstheme="majorHAnsi"/>
                <w:b/>
              </w:rPr>
            </w:pPr>
            <w:r w:rsidRPr="0063757C">
              <w:rPr>
                <w:rFonts w:asciiTheme="majorHAnsi" w:hAnsiTheme="majorHAnsi" w:cstheme="majorHAnsi"/>
                <w:b/>
              </w:rPr>
              <w:t>Hồ Văn Đà</w:t>
            </w:r>
          </w:p>
        </w:tc>
      </w:tr>
    </w:tbl>
    <w:p w14:paraId="3CD71751" w14:textId="77777777" w:rsidR="007253EC" w:rsidRPr="0063757C" w:rsidRDefault="007253EC" w:rsidP="00A31A5B">
      <w:pPr>
        <w:spacing w:before="120" w:after="60"/>
        <w:ind w:firstLine="567"/>
        <w:rPr>
          <w:rFonts w:asciiTheme="majorHAnsi" w:hAnsiTheme="majorHAnsi" w:cstheme="majorHAnsi"/>
        </w:rPr>
      </w:pPr>
    </w:p>
    <w:sectPr w:rsidR="007253EC" w:rsidRPr="0063757C" w:rsidSect="0053249D">
      <w:footerReference w:type="default" r:id="rId10"/>
      <w:pgSz w:w="11906" w:h="16838" w:code="9"/>
      <w:pgMar w:top="1134" w:right="1134"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4E20B" w14:textId="77777777" w:rsidR="008714BF" w:rsidRDefault="008714BF" w:rsidP="00A31A5B">
      <w:r>
        <w:separator/>
      </w:r>
    </w:p>
  </w:endnote>
  <w:endnote w:type="continuationSeparator" w:id="0">
    <w:p w14:paraId="34FF2ED8" w14:textId="77777777" w:rsidR="008714BF" w:rsidRDefault="008714BF" w:rsidP="00A31A5B">
      <w:r>
        <w:continuationSeparator/>
      </w:r>
    </w:p>
  </w:endnote>
  <w:endnote w:type="continuationNotice" w:id="1">
    <w:p w14:paraId="04609BCA" w14:textId="77777777" w:rsidR="008714BF" w:rsidRDefault="00871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6794E915" w:rsidR="00A31A5B" w:rsidRPr="00EB405F" w:rsidRDefault="00A31A5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4A2F80">
          <w:rPr>
            <w:rFonts w:asciiTheme="majorHAnsi" w:hAnsiTheme="majorHAnsi" w:cstheme="majorHAnsi"/>
          </w:rPr>
          <w:t>5</w:t>
        </w:r>
        <w:r w:rsidRPr="00EB405F">
          <w:rPr>
            <w:rFonts w:asciiTheme="majorHAnsi" w:hAnsiTheme="majorHAnsi" w:cstheme="majorHAnsi"/>
          </w:rPr>
          <w:fldChar w:fldCharType="end"/>
        </w:r>
      </w:p>
    </w:sdtContent>
  </w:sdt>
  <w:p w14:paraId="696B58D0" w14:textId="77777777" w:rsidR="00A31A5B" w:rsidRDefault="00A3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B6B5E" w14:textId="77777777" w:rsidR="008714BF" w:rsidRDefault="008714BF" w:rsidP="00A31A5B">
      <w:r>
        <w:separator/>
      </w:r>
    </w:p>
  </w:footnote>
  <w:footnote w:type="continuationSeparator" w:id="0">
    <w:p w14:paraId="5826396A" w14:textId="77777777" w:rsidR="008714BF" w:rsidRDefault="008714BF" w:rsidP="00A31A5B">
      <w:r>
        <w:continuationSeparator/>
      </w:r>
    </w:p>
  </w:footnote>
  <w:footnote w:type="continuationNotice" w:id="1">
    <w:p w14:paraId="2DF77017" w14:textId="77777777" w:rsidR="008714BF" w:rsidRDefault="008714BF"/>
  </w:footnote>
  <w:footnote w:id="2">
    <w:p w14:paraId="358880AC" w14:textId="77777777" w:rsidR="00CD1726" w:rsidRPr="00F70A29" w:rsidRDefault="00CD1726" w:rsidP="00FA30C8">
      <w:pPr>
        <w:pStyle w:val="FootnoteText"/>
      </w:pPr>
      <w:r w:rsidRPr="00F70A29">
        <w:rPr>
          <w:vertAlign w:val="superscript"/>
        </w:rPr>
        <w:t>(</w:t>
      </w:r>
      <w:r w:rsidRPr="00F70A29">
        <w:rPr>
          <w:rStyle w:val="FootnoteReference"/>
        </w:rPr>
        <w:footnoteRef/>
      </w:r>
      <w:r w:rsidRPr="00F70A29">
        <w:rPr>
          <w:vertAlign w:val="superscript"/>
        </w:rPr>
        <w:t>)</w:t>
      </w:r>
      <w:r w:rsidRPr="00F70A29">
        <w:t xml:space="preserve"> Nghị quyết số </w:t>
      </w:r>
      <w:r>
        <w:t>34</w:t>
      </w:r>
      <w:r w:rsidRPr="00F70A29">
        <w:t>/201</w:t>
      </w:r>
      <w:r>
        <w:t>8</w:t>
      </w:r>
      <w:r w:rsidRPr="00F70A29">
        <w:t xml:space="preserve">/NQ-HĐND ngày </w:t>
      </w:r>
      <w:r>
        <w:t>07</w:t>
      </w:r>
      <w:r w:rsidRPr="00F70A29">
        <w:t>/</w:t>
      </w:r>
      <w:r>
        <w:t>12</w:t>
      </w:r>
      <w:r w:rsidRPr="00F70A29">
        <w:t>/201</w:t>
      </w:r>
      <w:r>
        <w:t>8</w:t>
      </w:r>
      <w:r w:rsidRPr="00F70A29">
        <w:t xml:space="preserve"> của Hội đồng nhân dân tỉnh.</w:t>
      </w:r>
    </w:p>
  </w:footnote>
  <w:footnote w:id="3">
    <w:p w14:paraId="497BBD46" w14:textId="77777777" w:rsidR="00CD1726" w:rsidRDefault="00CD1726" w:rsidP="00FA30C8">
      <w:pPr>
        <w:pStyle w:val="FootnoteText"/>
        <w:jc w:val="both"/>
      </w:pPr>
      <w:r w:rsidRPr="003D0C5D">
        <w:rPr>
          <w:vertAlign w:val="superscript"/>
        </w:rPr>
        <w:t>(</w:t>
      </w:r>
      <w:r w:rsidRPr="003D0C5D">
        <w:rPr>
          <w:rStyle w:val="FootnoteReference"/>
        </w:rPr>
        <w:footnoteRef/>
      </w:r>
      <w:r w:rsidRPr="003D0C5D">
        <w:rPr>
          <w:vertAlign w:val="superscript"/>
        </w:rPr>
        <w:t>)</w:t>
      </w:r>
      <w:r>
        <w:t xml:space="preserve"> </w:t>
      </w:r>
      <w:r w:rsidRPr="003D0C5D">
        <w:t>Nghị định số 120/2018/NĐ-CP ngày 13/9/2018 của Chính phủ về sửa đổi, bổ sung một số điều Nghị định số 77/2015/NĐ-CP ngày 10/9/2015 của Chính phủ về kế hoạch đầu t</w:t>
      </w:r>
      <w:r w:rsidRPr="003D0C5D">
        <w:rPr>
          <w:rFonts w:hint="eastAsia"/>
        </w:rPr>
        <w:t>ư</w:t>
      </w:r>
      <w:r w:rsidRPr="003D0C5D">
        <w:t xml:space="preserve"> công trung hạn và hằng năm, số 136/2015/NĐ-CP ngày 31/12/2015 của Chính phủ về h</w:t>
      </w:r>
      <w:r w:rsidRPr="003D0C5D">
        <w:rPr>
          <w:rFonts w:hint="eastAsia"/>
        </w:rPr>
        <w:t>ư</w:t>
      </w:r>
      <w:r w:rsidRPr="003D0C5D">
        <w:t>ớng dẫn thi hành một số điều của Luật đầu t</w:t>
      </w:r>
      <w:r w:rsidRPr="003D0C5D">
        <w:rPr>
          <w:rFonts w:hint="eastAsia"/>
        </w:rPr>
        <w:t>ư</w:t>
      </w:r>
      <w:r w:rsidRPr="003D0C5D">
        <w:t xml:space="preserve"> công và số 161/2016/NĐ-CP ngày 02/12/2016 của Chính phủ về c</w:t>
      </w:r>
      <w:r w:rsidRPr="003D0C5D">
        <w:rPr>
          <w:rFonts w:hint="eastAsia"/>
        </w:rPr>
        <w:t>ơ</w:t>
      </w:r>
      <w:r w:rsidRPr="003D0C5D">
        <w:t xml:space="preserve"> chế đặc thù trong quản lý đầu t</w:t>
      </w:r>
      <w:r w:rsidRPr="003D0C5D">
        <w:rPr>
          <w:rFonts w:hint="eastAsia"/>
        </w:rPr>
        <w:t>ư</w:t>
      </w:r>
      <w:r w:rsidRPr="003D0C5D">
        <w:t xml:space="preserve"> xây dựng đối với một số dự án thuộc các Ch</w:t>
      </w:r>
      <w:r w:rsidRPr="003D0C5D">
        <w:rPr>
          <w:rFonts w:hint="eastAsia"/>
        </w:rPr>
        <w:t>ươ</w:t>
      </w:r>
      <w:r w:rsidRPr="003D0C5D">
        <w:t>ng trình mục tiêu quốc gia giai đoạn 2016-2020</w:t>
      </w:r>
      <w:r>
        <w:t>.</w:t>
      </w:r>
    </w:p>
  </w:footnote>
  <w:footnote w:id="4">
    <w:p w14:paraId="72796832" w14:textId="5478D351" w:rsidR="00966467" w:rsidRDefault="00966467" w:rsidP="00FA30C8">
      <w:pPr>
        <w:pStyle w:val="FootnoteText"/>
        <w:jc w:val="both"/>
      </w:pPr>
      <w:r>
        <w:rPr>
          <w:rStyle w:val="FootnoteReference"/>
        </w:rPr>
        <w:footnoteRef/>
      </w:r>
      <w:r>
        <w:t xml:space="preserve"> Nghị quyết số 11/2019/NQ-HĐND ngày 18 tháng 7 năm 2019 của Hội đồng nhân dân tỉnh về việc sửa đổi, bổ sung một số điều của Nghị quyết số 34/2018/NQ-HĐND, ngày 07 tháng 12 năm 2018 của Hội đồng nhân dân tỉnh về sửa đổi, bổ sung Điều 1 Nghị quyết số 69/2016/NQ-HĐND, ngày 09 tháng 12 năm 2016 của Hội đồng nhân dân tỉnh về Kế hoạch đầu t</w:t>
      </w:r>
      <w:r>
        <w:rPr>
          <w:rFonts w:hint="eastAsia"/>
        </w:rPr>
        <w:t>ư</w:t>
      </w:r>
      <w:r>
        <w:t xml:space="preserve"> công trung hạn giai đoạn 2016-2020 tỉnh Kon Tum</w:t>
      </w:r>
    </w:p>
  </w:footnote>
  <w:footnote w:id="5">
    <w:p w14:paraId="6F73552E" w14:textId="77777777" w:rsidR="002E1EA1" w:rsidRDefault="002E1EA1" w:rsidP="00FA30C8">
      <w:pPr>
        <w:pStyle w:val="FootnoteText"/>
        <w:jc w:val="both"/>
      </w:pPr>
      <w:r>
        <w:rPr>
          <w:rStyle w:val="FootnoteReference"/>
        </w:rPr>
        <w:footnoteRef/>
      </w:r>
      <w:r>
        <w:t xml:space="preserve"> Nghị quyết số 11/2019/NQ-HĐND ngày 18 tháng 7 năm 2019 của Hội đồng nhân dân tỉnh về việc sửa đổi, bổ sung một số điều của Nghị quyết số 34/2018/NQ-HĐND, ngày 07 tháng 12 năm 2018 của Hội đồng nhân dân tỉnh về sửa đổi, bổ sung Điều 1 Nghị quyết số 69/2016/NQ-HĐND, ngày 09 tháng 12 năm 2016 của Hội đồng nhân dân tỉnh về Kế hoạch đầu t</w:t>
      </w:r>
      <w:r>
        <w:rPr>
          <w:rFonts w:hint="eastAsia"/>
        </w:rPr>
        <w:t>ư</w:t>
      </w:r>
      <w:r>
        <w:t xml:space="preserve"> công trung hạn giai đoạn 2016-2020 tỉnh Kon Tum</w:t>
      </w:r>
    </w:p>
  </w:footnote>
  <w:footnote w:id="6">
    <w:p w14:paraId="3B864F49" w14:textId="3BE73960" w:rsidR="00E7079E" w:rsidRDefault="00E7079E" w:rsidP="00FA30C8">
      <w:pPr>
        <w:pStyle w:val="FootnoteText"/>
        <w:jc w:val="both"/>
      </w:pPr>
      <w:r>
        <w:rPr>
          <w:rStyle w:val="FootnoteReference"/>
        </w:rPr>
        <w:footnoteRef/>
      </w:r>
      <w:r>
        <w:t xml:space="preserve"> </w:t>
      </w:r>
      <w:r w:rsidR="00FA30C8">
        <w:t>Công văn số 903-CV/TU ngày 28/11/2019 của Ban Thường vụ Tỉnh ủy về việc thống nhất chủ trương điều chỉnh quy mô đầu tư dự án Nhà thi đấu tổng hợp tỉnh Kon Tum; Công văn số 904-CV/TU ngày 28/11/2019 của Ban Thường vụ Tỉnh ủy về việc thống nhất chủ trương điều chỉnh quy mô đầu tư dự án Trung tâm Văn hóa nghệ thuật tỉnh Kon Tum.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2352"/>
    <w:rsid w:val="00026055"/>
    <w:rsid w:val="00034489"/>
    <w:rsid w:val="0003467B"/>
    <w:rsid w:val="00047289"/>
    <w:rsid w:val="0005203F"/>
    <w:rsid w:val="00065409"/>
    <w:rsid w:val="00065A8F"/>
    <w:rsid w:val="000660A3"/>
    <w:rsid w:val="00066294"/>
    <w:rsid w:val="00076CEE"/>
    <w:rsid w:val="00080100"/>
    <w:rsid w:val="00080BC5"/>
    <w:rsid w:val="00081F6E"/>
    <w:rsid w:val="0008531B"/>
    <w:rsid w:val="000862C1"/>
    <w:rsid w:val="00086842"/>
    <w:rsid w:val="000902EB"/>
    <w:rsid w:val="000A4DE5"/>
    <w:rsid w:val="000A57DA"/>
    <w:rsid w:val="000B4DE3"/>
    <w:rsid w:val="000B500F"/>
    <w:rsid w:val="000D2774"/>
    <w:rsid w:val="000D70F9"/>
    <w:rsid w:val="000E0ADB"/>
    <w:rsid w:val="000E117F"/>
    <w:rsid w:val="000E279C"/>
    <w:rsid w:val="000E34B8"/>
    <w:rsid w:val="000E6198"/>
    <w:rsid w:val="000F1059"/>
    <w:rsid w:val="000F2497"/>
    <w:rsid w:val="000F3D6F"/>
    <w:rsid w:val="0010345A"/>
    <w:rsid w:val="00113F6B"/>
    <w:rsid w:val="00116BCD"/>
    <w:rsid w:val="00120482"/>
    <w:rsid w:val="001224A3"/>
    <w:rsid w:val="00130C6C"/>
    <w:rsid w:val="00137B7A"/>
    <w:rsid w:val="00142CDC"/>
    <w:rsid w:val="00153EEB"/>
    <w:rsid w:val="00157192"/>
    <w:rsid w:val="00161748"/>
    <w:rsid w:val="0016199D"/>
    <w:rsid w:val="001728E1"/>
    <w:rsid w:val="00174E16"/>
    <w:rsid w:val="00176062"/>
    <w:rsid w:val="001817FF"/>
    <w:rsid w:val="001831C0"/>
    <w:rsid w:val="001866D6"/>
    <w:rsid w:val="001B4FC7"/>
    <w:rsid w:val="001C2AA1"/>
    <w:rsid w:val="001C3B46"/>
    <w:rsid w:val="001E09A5"/>
    <w:rsid w:val="001E6DBC"/>
    <w:rsid w:val="001F21D5"/>
    <w:rsid w:val="001F5358"/>
    <w:rsid w:val="001F7162"/>
    <w:rsid w:val="00210031"/>
    <w:rsid w:val="0021081A"/>
    <w:rsid w:val="00223916"/>
    <w:rsid w:val="00223B22"/>
    <w:rsid w:val="00234520"/>
    <w:rsid w:val="00240FDC"/>
    <w:rsid w:val="00244ED3"/>
    <w:rsid w:val="002456F6"/>
    <w:rsid w:val="00253042"/>
    <w:rsid w:val="00256BB7"/>
    <w:rsid w:val="00261B65"/>
    <w:rsid w:val="0026695B"/>
    <w:rsid w:val="00276290"/>
    <w:rsid w:val="00277763"/>
    <w:rsid w:val="00283B50"/>
    <w:rsid w:val="00284A3C"/>
    <w:rsid w:val="002853F0"/>
    <w:rsid w:val="00287741"/>
    <w:rsid w:val="002908D7"/>
    <w:rsid w:val="00296DEB"/>
    <w:rsid w:val="002A6479"/>
    <w:rsid w:val="002B2BF9"/>
    <w:rsid w:val="002C1A92"/>
    <w:rsid w:val="002D05DE"/>
    <w:rsid w:val="002D1462"/>
    <w:rsid w:val="002D1A06"/>
    <w:rsid w:val="002E00DA"/>
    <w:rsid w:val="002E0F93"/>
    <w:rsid w:val="002E1EA1"/>
    <w:rsid w:val="002E5D4A"/>
    <w:rsid w:val="002E5D8D"/>
    <w:rsid w:val="002F6FC2"/>
    <w:rsid w:val="002F70DF"/>
    <w:rsid w:val="002F7C55"/>
    <w:rsid w:val="00303DBD"/>
    <w:rsid w:val="00313CC9"/>
    <w:rsid w:val="00317FF2"/>
    <w:rsid w:val="00322367"/>
    <w:rsid w:val="00323421"/>
    <w:rsid w:val="00327309"/>
    <w:rsid w:val="003315A8"/>
    <w:rsid w:val="00342D07"/>
    <w:rsid w:val="00346204"/>
    <w:rsid w:val="003476CF"/>
    <w:rsid w:val="0035067F"/>
    <w:rsid w:val="00356A53"/>
    <w:rsid w:val="00362DA5"/>
    <w:rsid w:val="0037088C"/>
    <w:rsid w:val="0037415C"/>
    <w:rsid w:val="0038216E"/>
    <w:rsid w:val="0038314B"/>
    <w:rsid w:val="003848C4"/>
    <w:rsid w:val="00385A6B"/>
    <w:rsid w:val="00392F33"/>
    <w:rsid w:val="00395928"/>
    <w:rsid w:val="003973FD"/>
    <w:rsid w:val="003A2544"/>
    <w:rsid w:val="003A436C"/>
    <w:rsid w:val="003A4451"/>
    <w:rsid w:val="003A4F81"/>
    <w:rsid w:val="003A77E6"/>
    <w:rsid w:val="003A7EEB"/>
    <w:rsid w:val="003B494E"/>
    <w:rsid w:val="003B4DF1"/>
    <w:rsid w:val="003B508A"/>
    <w:rsid w:val="003C2110"/>
    <w:rsid w:val="003C36D4"/>
    <w:rsid w:val="003D0127"/>
    <w:rsid w:val="003F1326"/>
    <w:rsid w:val="003F31E3"/>
    <w:rsid w:val="00404332"/>
    <w:rsid w:val="00414721"/>
    <w:rsid w:val="004215AD"/>
    <w:rsid w:val="00426773"/>
    <w:rsid w:val="00430E9B"/>
    <w:rsid w:val="00434481"/>
    <w:rsid w:val="004453D0"/>
    <w:rsid w:val="00451FD6"/>
    <w:rsid w:val="00452EA8"/>
    <w:rsid w:val="0045329A"/>
    <w:rsid w:val="00453560"/>
    <w:rsid w:val="0045546E"/>
    <w:rsid w:val="0046424A"/>
    <w:rsid w:val="00470E70"/>
    <w:rsid w:val="00476198"/>
    <w:rsid w:val="00476D74"/>
    <w:rsid w:val="004775FD"/>
    <w:rsid w:val="00483352"/>
    <w:rsid w:val="004860C5"/>
    <w:rsid w:val="004928F8"/>
    <w:rsid w:val="00493C82"/>
    <w:rsid w:val="004A2F80"/>
    <w:rsid w:val="004A3CF7"/>
    <w:rsid w:val="004A5FC2"/>
    <w:rsid w:val="004A7EA9"/>
    <w:rsid w:val="004B0390"/>
    <w:rsid w:val="004D226E"/>
    <w:rsid w:val="004D2842"/>
    <w:rsid w:val="004D53ED"/>
    <w:rsid w:val="004D67F4"/>
    <w:rsid w:val="004D6D67"/>
    <w:rsid w:val="004D7268"/>
    <w:rsid w:val="004F59B0"/>
    <w:rsid w:val="00500917"/>
    <w:rsid w:val="005025AC"/>
    <w:rsid w:val="00507561"/>
    <w:rsid w:val="00510DEB"/>
    <w:rsid w:val="0051476D"/>
    <w:rsid w:val="00514925"/>
    <w:rsid w:val="00525640"/>
    <w:rsid w:val="0053249D"/>
    <w:rsid w:val="00540058"/>
    <w:rsid w:val="00540F85"/>
    <w:rsid w:val="00542C62"/>
    <w:rsid w:val="005507E7"/>
    <w:rsid w:val="00550B64"/>
    <w:rsid w:val="00551628"/>
    <w:rsid w:val="005551F4"/>
    <w:rsid w:val="00571A34"/>
    <w:rsid w:val="00580C96"/>
    <w:rsid w:val="00585609"/>
    <w:rsid w:val="00585C48"/>
    <w:rsid w:val="005950BA"/>
    <w:rsid w:val="005A0149"/>
    <w:rsid w:val="005A21B4"/>
    <w:rsid w:val="005A2416"/>
    <w:rsid w:val="005A5A0F"/>
    <w:rsid w:val="005A685C"/>
    <w:rsid w:val="005A7A7E"/>
    <w:rsid w:val="005A7FC9"/>
    <w:rsid w:val="005B3EBB"/>
    <w:rsid w:val="005B70AD"/>
    <w:rsid w:val="005C3CE6"/>
    <w:rsid w:val="005C5A91"/>
    <w:rsid w:val="005C756A"/>
    <w:rsid w:val="005D7976"/>
    <w:rsid w:val="005E0ABE"/>
    <w:rsid w:val="005F6ADB"/>
    <w:rsid w:val="005F725E"/>
    <w:rsid w:val="0060389B"/>
    <w:rsid w:val="00615D40"/>
    <w:rsid w:val="00620861"/>
    <w:rsid w:val="00620A55"/>
    <w:rsid w:val="0062306B"/>
    <w:rsid w:val="00626E14"/>
    <w:rsid w:val="00627657"/>
    <w:rsid w:val="006366E6"/>
    <w:rsid w:val="0063757C"/>
    <w:rsid w:val="00637911"/>
    <w:rsid w:val="00647A0C"/>
    <w:rsid w:val="00652232"/>
    <w:rsid w:val="006826C0"/>
    <w:rsid w:val="00691440"/>
    <w:rsid w:val="006931B1"/>
    <w:rsid w:val="006A17FF"/>
    <w:rsid w:val="006A27CF"/>
    <w:rsid w:val="006B2E88"/>
    <w:rsid w:val="006B3754"/>
    <w:rsid w:val="006B44F4"/>
    <w:rsid w:val="006B6E51"/>
    <w:rsid w:val="006C389C"/>
    <w:rsid w:val="006D4AEF"/>
    <w:rsid w:val="006D7E10"/>
    <w:rsid w:val="006E0F0B"/>
    <w:rsid w:val="006E1A89"/>
    <w:rsid w:val="006E42B3"/>
    <w:rsid w:val="006E75D2"/>
    <w:rsid w:val="007201A5"/>
    <w:rsid w:val="00720ADD"/>
    <w:rsid w:val="007253EC"/>
    <w:rsid w:val="00727FFE"/>
    <w:rsid w:val="00730356"/>
    <w:rsid w:val="00742C8B"/>
    <w:rsid w:val="00753086"/>
    <w:rsid w:val="007547FC"/>
    <w:rsid w:val="0076531E"/>
    <w:rsid w:val="00767029"/>
    <w:rsid w:val="00767D4D"/>
    <w:rsid w:val="007727D4"/>
    <w:rsid w:val="00772A6D"/>
    <w:rsid w:val="007836AF"/>
    <w:rsid w:val="00786356"/>
    <w:rsid w:val="00786C5F"/>
    <w:rsid w:val="00795798"/>
    <w:rsid w:val="007A340B"/>
    <w:rsid w:val="007B24B4"/>
    <w:rsid w:val="007E3A51"/>
    <w:rsid w:val="007E4FDA"/>
    <w:rsid w:val="007E7596"/>
    <w:rsid w:val="007F1332"/>
    <w:rsid w:val="007F194B"/>
    <w:rsid w:val="007F21D5"/>
    <w:rsid w:val="007F44A6"/>
    <w:rsid w:val="007F4D3E"/>
    <w:rsid w:val="007F51B9"/>
    <w:rsid w:val="007F6F73"/>
    <w:rsid w:val="007F78AF"/>
    <w:rsid w:val="00801F22"/>
    <w:rsid w:val="008112E6"/>
    <w:rsid w:val="00816A8E"/>
    <w:rsid w:val="00820619"/>
    <w:rsid w:val="00823A23"/>
    <w:rsid w:val="008243D8"/>
    <w:rsid w:val="008253E7"/>
    <w:rsid w:val="00834D9A"/>
    <w:rsid w:val="00837EB2"/>
    <w:rsid w:val="00842382"/>
    <w:rsid w:val="008440FA"/>
    <w:rsid w:val="00851455"/>
    <w:rsid w:val="0086006C"/>
    <w:rsid w:val="0086209D"/>
    <w:rsid w:val="0086765E"/>
    <w:rsid w:val="008714BF"/>
    <w:rsid w:val="00872BF1"/>
    <w:rsid w:val="008774AC"/>
    <w:rsid w:val="00882B9F"/>
    <w:rsid w:val="00892901"/>
    <w:rsid w:val="00892F52"/>
    <w:rsid w:val="00896785"/>
    <w:rsid w:val="008A2559"/>
    <w:rsid w:val="008A47AE"/>
    <w:rsid w:val="008C656F"/>
    <w:rsid w:val="008D134D"/>
    <w:rsid w:val="008E1CEA"/>
    <w:rsid w:val="008E797F"/>
    <w:rsid w:val="008F3B72"/>
    <w:rsid w:val="008F49C8"/>
    <w:rsid w:val="008F7A28"/>
    <w:rsid w:val="00901284"/>
    <w:rsid w:val="0090233D"/>
    <w:rsid w:val="00903FAB"/>
    <w:rsid w:val="009143B8"/>
    <w:rsid w:val="009149AA"/>
    <w:rsid w:val="00936043"/>
    <w:rsid w:val="009439F3"/>
    <w:rsid w:val="009479D2"/>
    <w:rsid w:val="009510DC"/>
    <w:rsid w:val="009530C4"/>
    <w:rsid w:val="009547CF"/>
    <w:rsid w:val="00956426"/>
    <w:rsid w:val="00960776"/>
    <w:rsid w:val="00966467"/>
    <w:rsid w:val="00971108"/>
    <w:rsid w:val="0097214A"/>
    <w:rsid w:val="009733E9"/>
    <w:rsid w:val="009809CE"/>
    <w:rsid w:val="009916FF"/>
    <w:rsid w:val="00994B70"/>
    <w:rsid w:val="009A2FA6"/>
    <w:rsid w:val="009A49F3"/>
    <w:rsid w:val="009B2E15"/>
    <w:rsid w:val="009B4CE3"/>
    <w:rsid w:val="009B6C9B"/>
    <w:rsid w:val="009D41F5"/>
    <w:rsid w:val="009D7044"/>
    <w:rsid w:val="009E15A5"/>
    <w:rsid w:val="009F1386"/>
    <w:rsid w:val="00A028AA"/>
    <w:rsid w:val="00A04D70"/>
    <w:rsid w:val="00A10BEB"/>
    <w:rsid w:val="00A11D40"/>
    <w:rsid w:val="00A16CF3"/>
    <w:rsid w:val="00A203D3"/>
    <w:rsid w:val="00A307E2"/>
    <w:rsid w:val="00A30CED"/>
    <w:rsid w:val="00A31A5B"/>
    <w:rsid w:val="00A44A41"/>
    <w:rsid w:val="00A5192E"/>
    <w:rsid w:val="00A56464"/>
    <w:rsid w:val="00A61146"/>
    <w:rsid w:val="00A70505"/>
    <w:rsid w:val="00A7056A"/>
    <w:rsid w:val="00A71B7F"/>
    <w:rsid w:val="00A735FA"/>
    <w:rsid w:val="00A91D64"/>
    <w:rsid w:val="00A93089"/>
    <w:rsid w:val="00A94B41"/>
    <w:rsid w:val="00A96A45"/>
    <w:rsid w:val="00A977D5"/>
    <w:rsid w:val="00AA0C12"/>
    <w:rsid w:val="00AA24DE"/>
    <w:rsid w:val="00AA6754"/>
    <w:rsid w:val="00AA7BCE"/>
    <w:rsid w:val="00AB1CE4"/>
    <w:rsid w:val="00AB338D"/>
    <w:rsid w:val="00AD17E6"/>
    <w:rsid w:val="00AD3329"/>
    <w:rsid w:val="00AE0210"/>
    <w:rsid w:val="00AE4D70"/>
    <w:rsid w:val="00AE7EAA"/>
    <w:rsid w:val="00AF2F70"/>
    <w:rsid w:val="00AF58BA"/>
    <w:rsid w:val="00AF5AD2"/>
    <w:rsid w:val="00AF66A8"/>
    <w:rsid w:val="00AF7056"/>
    <w:rsid w:val="00B03058"/>
    <w:rsid w:val="00B11356"/>
    <w:rsid w:val="00B12293"/>
    <w:rsid w:val="00B25DF3"/>
    <w:rsid w:val="00B2653A"/>
    <w:rsid w:val="00B3045C"/>
    <w:rsid w:val="00B43864"/>
    <w:rsid w:val="00B449E3"/>
    <w:rsid w:val="00B50F0A"/>
    <w:rsid w:val="00B51A83"/>
    <w:rsid w:val="00B54247"/>
    <w:rsid w:val="00B60C71"/>
    <w:rsid w:val="00B72DAB"/>
    <w:rsid w:val="00B76909"/>
    <w:rsid w:val="00B8010C"/>
    <w:rsid w:val="00B87B6D"/>
    <w:rsid w:val="00B90DED"/>
    <w:rsid w:val="00BA7129"/>
    <w:rsid w:val="00BB3DC1"/>
    <w:rsid w:val="00BC0CBB"/>
    <w:rsid w:val="00BC2F73"/>
    <w:rsid w:val="00BC4A3E"/>
    <w:rsid w:val="00BC5B82"/>
    <w:rsid w:val="00BD3B44"/>
    <w:rsid w:val="00BF0B0C"/>
    <w:rsid w:val="00BF293D"/>
    <w:rsid w:val="00BF326D"/>
    <w:rsid w:val="00C050F0"/>
    <w:rsid w:val="00C14A06"/>
    <w:rsid w:val="00C21F10"/>
    <w:rsid w:val="00C2485A"/>
    <w:rsid w:val="00C25AB1"/>
    <w:rsid w:val="00C267ED"/>
    <w:rsid w:val="00C34E3E"/>
    <w:rsid w:val="00C35CE2"/>
    <w:rsid w:val="00C37FE6"/>
    <w:rsid w:val="00C40F1C"/>
    <w:rsid w:val="00C84F4A"/>
    <w:rsid w:val="00C85168"/>
    <w:rsid w:val="00C8545B"/>
    <w:rsid w:val="00C85BB2"/>
    <w:rsid w:val="00C86310"/>
    <w:rsid w:val="00C93245"/>
    <w:rsid w:val="00C97B0C"/>
    <w:rsid w:val="00CA001E"/>
    <w:rsid w:val="00CA04B0"/>
    <w:rsid w:val="00CA3755"/>
    <w:rsid w:val="00CA656A"/>
    <w:rsid w:val="00CA6D49"/>
    <w:rsid w:val="00CA73D4"/>
    <w:rsid w:val="00CB5C29"/>
    <w:rsid w:val="00CC0F8E"/>
    <w:rsid w:val="00CC7881"/>
    <w:rsid w:val="00CD1726"/>
    <w:rsid w:val="00CD26DB"/>
    <w:rsid w:val="00CD63B8"/>
    <w:rsid w:val="00CE37F6"/>
    <w:rsid w:val="00CF0092"/>
    <w:rsid w:val="00CF0C41"/>
    <w:rsid w:val="00D07D98"/>
    <w:rsid w:val="00D10EEA"/>
    <w:rsid w:val="00D13BDF"/>
    <w:rsid w:val="00D152E2"/>
    <w:rsid w:val="00D15F50"/>
    <w:rsid w:val="00D21ADD"/>
    <w:rsid w:val="00D23A0D"/>
    <w:rsid w:val="00D25FF0"/>
    <w:rsid w:val="00D30D4F"/>
    <w:rsid w:val="00D3427C"/>
    <w:rsid w:val="00D40687"/>
    <w:rsid w:val="00D477DE"/>
    <w:rsid w:val="00D51DEF"/>
    <w:rsid w:val="00D52357"/>
    <w:rsid w:val="00D6406C"/>
    <w:rsid w:val="00D6435F"/>
    <w:rsid w:val="00D7237C"/>
    <w:rsid w:val="00D83AD8"/>
    <w:rsid w:val="00D84497"/>
    <w:rsid w:val="00D84EC8"/>
    <w:rsid w:val="00D85A6A"/>
    <w:rsid w:val="00D85AB2"/>
    <w:rsid w:val="00DA4734"/>
    <w:rsid w:val="00DA77E9"/>
    <w:rsid w:val="00DB320A"/>
    <w:rsid w:val="00DB3CD1"/>
    <w:rsid w:val="00DB4D04"/>
    <w:rsid w:val="00DB5671"/>
    <w:rsid w:val="00DB7759"/>
    <w:rsid w:val="00DC7198"/>
    <w:rsid w:val="00DE1946"/>
    <w:rsid w:val="00DE1D91"/>
    <w:rsid w:val="00DE5176"/>
    <w:rsid w:val="00DE6159"/>
    <w:rsid w:val="00E0396C"/>
    <w:rsid w:val="00E043CE"/>
    <w:rsid w:val="00E14443"/>
    <w:rsid w:val="00E262A2"/>
    <w:rsid w:val="00E26402"/>
    <w:rsid w:val="00E32239"/>
    <w:rsid w:val="00E327B1"/>
    <w:rsid w:val="00E4116D"/>
    <w:rsid w:val="00E4274A"/>
    <w:rsid w:val="00E438AE"/>
    <w:rsid w:val="00E60E31"/>
    <w:rsid w:val="00E63E7F"/>
    <w:rsid w:val="00E644E0"/>
    <w:rsid w:val="00E7047C"/>
    <w:rsid w:val="00E7079E"/>
    <w:rsid w:val="00E82D42"/>
    <w:rsid w:val="00E94365"/>
    <w:rsid w:val="00E97EA5"/>
    <w:rsid w:val="00EA706F"/>
    <w:rsid w:val="00EB405F"/>
    <w:rsid w:val="00EB5D6B"/>
    <w:rsid w:val="00EB5ECD"/>
    <w:rsid w:val="00EC3CDE"/>
    <w:rsid w:val="00EC49D9"/>
    <w:rsid w:val="00EC768B"/>
    <w:rsid w:val="00ED0892"/>
    <w:rsid w:val="00ED3D26"/>
    <w:rsid w:val="00ED69A1"/>
    <w:rsid w:val="00ED6EBE"/>
    <w:rsid w:val="00EE0865"/>
    <w:rsid w:val="00EE21A9"/>
    <w:rsid w:val="00EE3015"/>
    <w:rsid w:val="00EE3562"/>
    <w:rsid w:val="00EE743C"/>
    <w:rsid w:val="00EF65F7"/>
    <w:rsid w:val="00EF7208"/>
    <w:rsid w:val="00F025F2"/>
    <w:rsid w:val="00F05957"/>
    <w:rsid w:val="00F25334"/>
    <w:rsid w:val="00F27AF1"/>
    <w:rsid w:val="00F300DD"/>
    <w:rsid w:val="00F32BA8"/>
    <w:rsid w:val="00F33111"/>
    <w:rsid w:val="00F37D3F"/>
    <w:rsid w:val="00F4448B"/>
    <w:rsid w:val="00F44C45"/>
    <w:rsid w:val="00F462D4"/>
    <w:rsid w:val="00F5262F"/>
    <w:rsid w:val="00F54F27"/>
    <w:rsid w:val="00F558D5"/>
    <w:rsid w:val="00F55A65"/>
    <w:rsid w:val="00F65852"/>
    <w:rsid w:val="00F67E02"/>
    <w:rsid w:val="00F74E8B"/>
    <w:rsid w:val="00F826E2"/>
    <w:rsid w:val="00FA2AFA"/>
    <w:rsid w:val="00FA30C8"/>
    <w:rsid w:val="00FA73B5"/>
    <w:rsid w:val="00FB06D9"/>
    <w:rsid w:val="00FB67CC"/>
    <w:rsid w:val="00FC1DEB"/>
    <w:rsid w:val="00FD1A32"/>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A977D5"/>
  </w:style>
  <w:style w:type="paragraph" w:styleId="BodyTextIndent2">
    <w:name w:val="Body Text Indent 2"/>
    <w:basedOn w:val="Normal"/>
    <w:link w:val="BodyTextIndent2Char"/>
    <w:unhideWhenUsed/>
    <w:rsid w:val="006366E6"/>
    <w:pPr>
      <w:spacing w:after="120" w:line="480" w:lineRule="auto"/>
      <w:ind w:left="360"/>
    </w:pPr>
  </w:style>
  <w:style w:type="character" w:customStyle="1" w:styleId="BodyTextIndent2Char">
    <w:name w:val="Body Text Indent 2 Char"/>
    <w:basedOn w:val="DefaultParagraphFont"/>
    <w:link w:val="BodyTextIndent2"/>
    <w:rsid w:val="006366E6"/>
    <w:rPr>
      <w:rFonts w:ascii=".VnTimeH" w:eastAsia="Times New Roman" w:hAnsi=".VnTimeH" w:cs="Times New Roman"/>
      <w:noProof/>
      <w:szCs w:val="20"/>
    </w:rPr>
  </w:style>
  <w:style w:type="character" w:customStyle="1" w:styleId="fontstyle21">
    <w:name w:val="fontstyle21"/>
    <w:rsid w:val="00AF66A8"/>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A977D5"/>
  </w:style>
  <w:style w:type="paragraph" w:styleId="BodyTextIndent2">
    <w:name w:val="Body Text Indent 2"/>
    <w:basedOn w:val="Normal"/>
    <w:link w:val="BodyTextIndent2Char"/>
    <w:unhideWhenUsed/>
    <w:rsid w:val="006366E6"/>
    <w:pPr>
      <w:spacing w:after="120" w:line="480" w:lineRule="auto"/>
      <w:ind w:left="360"/>
    </w:pPr>
  </w:style>
  <w:style w:type="character" w:customStyle="1" w:styleId="BodyTextIndent2Char">
    <w:name w:val="Body Text Indent 2 Char"/>
    <w:basedOn w:val="DefaultParagraphFont"/>
    <w:link w:val="BodyTextIndent2"/>
    <w:rsid w:val="006366E6"/>
    <w:rPr>
      <w:rFonts w:ascii=".VnTimeH" w:eastAsia="Times New Roman" w:hAnsi=".VnTimeH" w:cs="Times New Roman"/>
      <w:noProof/>
      <w:szCs w:val="20"/>
    </w:rPr>
  </w:style>
  <w:style w:type="character" w:customStyle="1" w:styleId="fontstyle21">
    <w:name w:val="fontstyle21"/>
    <w:rsid w:val="00AF66A8"/>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E0E9-1138-4DEA-9C22-1EAC9FAA8CE6}">
  <ds:schemaRefs>
    <ds:schemaRef ds:uri="http://schemas.openxmlformats.org/officeDocument/2006/bibliography"/>
  </ds:schemaRefs>
</ds:datastoreItem>
</file>

<file path=customXml/itemProps2.xml><?xml version="1.0" encoding="utf-8"?>
<ds:datastoreItem xmlns:ds="http://schemas.openxmlformats.org/officeDocument/2006/customXml" ds:itemID="{C04E07CD-C448-4BA1-A264-72F6FEC5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1429</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0934466369</cp:lastModifiedBy>
  <cp:revision>5</cp:revision>
  <cp:lastPrinted>2019-07-01T12:30:00Z</cp:lastPrinted>
  <dcterms:created xsi:type="dcterms:W3CDTF">2019-11-30T03:50:00Z</dcterms:created>
  <dcterms:modified xsi:type="dcterms:W3CDTF">2019-11-30T19:08:00Z</dcterms:modified>
</cp:coreProperties>
</file>