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44" w:rsidRPr="0082631E" w:rsidRDefault="00447344" w:rsidP="00447344">
      <w:pPr>
        <w:jc w:val="center"/>
        <w:rPr>
          <w:b/>
          <w:color w:val="auto"/>
          <w:lang w:val="nl-NL"/>
        </w:rPr>
      </w:pPr>
      <w:r w:rsidRPr="0082631E">
        <w:rPr>
          <w:b/>
          <w:color w:val="auto"/>
          <w:lang w:val="nl-NL"/>
        </w:rPr>
        <w:t>PHỤ LỤC</w:t>
      </w:r>
      <w:r w:rsidR="00FB0A44" w:rsidRPr="0082631E">
        <w:rPr>
          <w:b/>
          <w:color w:val="auto"/>
          <w:lang w:val="nl-NL"/>
        </w:rPr>
        <w:t xml:space="preserve"> 01</w:t>
      </w:r>
    </w:p>
    <w:p w:rsidR="00192305" w:rsidRPr="0082631E" w:rsidRDefault="00447344" w:rsidP="00FB0A44">
      <w:pPr>
        <w:jc w:val="center"/>
        <w:rPr>
          <w:color w:val="auto"/>
          <w:lang w:val="en-US"/>
        </w:rPr>
      </w:pPr>
      <w:r w:rsidRPr="0082631E">
        <w:rPr>
          <w:b/>
          <w:color w:val="auto"/>
          <w:lang w:val="nl-NL"/>
        </w:rPr>
        <w:t>Thông tin điều chỉnh</w:t>
      </w:r>
      <w:r w:rsidRPr="0082631E">
        <w:rPr>
          <w:b/>
          <w:color w:val="auto"/>
          <w:lang w:val="en-US"/>
        </w:rPr>
        <w:t xml:space="preserve"> </w:t>
      </w:r>
      <w:r w:rsidRPr="0082631E">
        <w:rPr>
          <w:b/>
          <w:color w:val="auto"/>
          <w:lang w:val="nl-NL"/>
        </w:rPr>
        <w:t xml:space="preserve">dự án </w:t>
      </w:r>
      <w:r w:rsidR="00FB0A44" w:rsidRPr="0082631E">
        <w:rPr>
          <w:b/>
          <w:color w:val="auto"/>
          <w:lang w:val="nl-NL"/>
        </w:rPr>
        <w:t>Trung tâm Văn hóa nghệ thuật tỉnh Kon Tum</w:t>
      </w:r>
    </w:p>
    <w:p w:rsidR="00447344" w:rsidRPr="0082631E" w:rsidRDefault="00447344" w:rsidP="00192305">
      <w:pPr>
        <w:widowControl w:val="0"/>
        <w:jc w:val="center"/>
        <w:rPr>
          <w:i/>
          <w:color w:val="auto"/>
        </w:rPr>
      </w:pPr>
      <w:r w:rsidRPr="0082631E">
        <w:rPr>
          <w:color w:val="auto"/>
        </w:rPr>
        <w:t>(</w:t>
      </w:r>
      <w:r w:rsidRPr="0082631E">
        <w:rPr>
          <w:i/>
          <w:color w:val="auto"/>
        </w:rPr>
        <w:t>Kèm theo Báo cáo thẩm tra số</w:t>
      </w:r>
      <w:r w:rsidRPr="0082631E">
        <w:rPr>
          <w:i/>
          <w:color w:val="auto"/>
          <w:lang w:val="nl-NL"/>
        </w:rPr>
        <w:t xml:space="preserve"> </w:t>
      </w:r>
      <w:r w:rsidR="00F5228B">
        <w:rPr>
          <w:i/>
          <w:color w:val="auto"/>
          <w:lang w:val="nl-NL"/>
        </w:rPr>
        <w:t>135</w:t>
      </w:r>
      <w:r w:rsidR="00FB0A44" w:rsidRPr="0082631E">
        <w:rPr>
          <w:i/>
          <w:color w:val="auto"/>
          <w:lang w:val="nl-NL"/>
        </w:rPr>
        <w:t xml:space="preserve"> </w:t>
      </w:r>
      <w:r w:rsidRPr="0082631E">
        <w:rPr>
          <w:i/>
          <w:color w:val="auto"/>
        </w:rPr>
        <w:t xml:space="preserve">/BC-HĐND ngày </w:t>
      </w:r>
      <w:r w:rsidR="00F5228B">
        <w:rPr>
          <w:i/>
          <w:color w:val="auto"/>
          <w:lang w:val="en-US"/>
        </w:rPr>
        <w:t>30</w:t>
      </w:r>
      <w:r w:rsidRPr="0082631E">
        <w:rPr>
          <w:i/>
          <w:color w:val="auto"/>
          <w:lang w:val="nl-NL"/>
        </w:rPr>
        <w:t xml:space="preserve"> </w:t>
      </w:r>
      <w:r w:rsidRPr="0082631E">
        <w:rPr>
          <w:i/>
          <w:color w:val="auto"/>
        </w:rPr>
        <w:t>/</w:t>
      </w:r>
      <w:r w:rsidR="00FB0A44" w:rsidRPr="0082631E">
        <w:rPr>
          <w:i/>
          <w:color w:val="auto"/>
          <w:lang w:val="nl-NL"/>
        </w:rPr>
        <w:t>11</w:t>
      </w:r>
      <w:r w:rsidRPr="0082631E">
        <w:rPr>
          <w:i/>
          <w:color w:val="auto"/>
        </w:rPr>
        <w:t>/201</w:t>
      </w:r>
      <w:r w:rsidRPr="0082631E">
        <w:rPr>
          <w:i/>
          <w:color w:val="auto"/>
          <w:lang w:val="en-US"/>
        </w:rPr>
        <w:t>9</w:t>
      </w:r>
      <w:r w:rsidRPr="0082631E">
        <w:rPr>
          <w:i/>
          <w:color w:val="auto"/>
        </w:rPr>
        <w:t xml:space="preserve"> </w:t>
      </w:r>
    </w:p>
    <w:p w:rsidR="00447344" w:rsidRPr="0082631E" w:rsidRDefault="00447344" w:rsidP="00447344">
      <w:pPr>
        <w:jc w:val="center"/>
        <w:rPr>
          <w:color w:val="auto"/>
        </w:rPr>
      </w:pPr>
      <w:r w:rsidRPr="0082631E">
        <w:rPr>
          <w:i/>
          <w:color w:val="auto"/>
        </w:rPr>
        <w:t>của Ban Kinh tế - Ngân sách Hội đồng nhân dân tỉnh</w:t>
      </w:r>
      <w:r w:rsidRPr="0082631E">
        <w:rPr>
          <w:color w:val="auto"/>
        </w:rPr>
        <w:t>)</w:t>
      </w:r>
    </w:p>
    <w:p w:rsidR="00447344" w:rsidRPr="0082631E" w:rsidRDefault="00447344" w:rsidP="00447344">
      <w:pPr>
        <w:jc w:val="center"/>
        <w:rPr>
          <w:color w:val="auto"/>
        </w:rPr>
      </w:pPr>
      <w:r w:rsidRPr="0082631E">
        <w:rPr>
          <w:color w:val="auto"/>
          <w:lang w:val="en-US"/>
        </w:rPr>
        <mc:AlternateContent>
          <mc:Choice Requires="wps">
            <w:drawing>
              <wp:anchor distT="0" distB="0" distL="114300" distR="114300" simplePos="0" relativeHeight="251659264" behindDoc="0" locked="0" layoutInCell="1" allowOverlap="1" wp14:anchorId="501F1E4C" wp14:editId="54DA2073">
                <wp:simplePos x="0" y="0"/>
                <wp:positionH relativeFrom="column">
                  <wp:posOffset>2167890</wp:posOffset>
                </wp:positionH>
                <wp:positionV relativeFrom="paragraph">
                  <wp:posOffset>43180</wp:posOffset>
                </wp:positionV>
                <wp:extent cx="1591310" cy="0"/>
                <wp:effectExtent l="9525" t="13335" r="8890" b="5715"/>
                <wp:wrapNone/>
                <wp:docPr id="1"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3930E7" id="_x0000_t32" coordsize="21600,21600" o:spt="32" o:oned="t" path="m,l21600,21600e" filled="f">
                <v:path arrowok="t" fillok="f" o:connecttype="none"/>
                <o:lock v:ext="edit" shapetype="t"/>
              </v:shapetype>
              <v:shape id="Đường kết nối Mũi tên Thẳng 2" o:spid="_x0000_s1026" type="#_x0000_t32" style="position:absolute;margin-left:170.7pt;margin-top:3.4pt;width:12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"/>
            </w:pict>
          </mc:Fallback>
        </mc:AlternateContent>
      </w:r>
    </w:p>
    <w:p w:rsidR="00AB5B90" w:rsidRPr="0082631E" w:rsidRDefault="00AB5B90" w:rsidP="00FB0A44">
      <w:pPr>
        <w:tabs>
          <w:tab w:val="left" w:pos="5829"/>
          <w:tab w:val="right" w:pos="8040"/>
        </w:tabs>
        <w:spacing w:before="120" w:after="120" w:line="264" w:lineRule="auto"/>
        <w:ind w:firstLine="709"/>
        <w:rPr>
          <w:b/>
          <w:color w:val="auto"/>
          <w:lang w:val="en-US"/>
        </w:rPr>
      </w:pPr>
      <w:r w:rsidRPr="0082631E">
        <w:rPr>
          <w:b/>
          <w:color w:val="auto"/>
          <w:lang w:val="en-US"/>
        </w:rPr>
        <w:t>1. Nội dung điều chỉnh</w:t>
      </w:r>
    </w:p>
    <w:p w:rsidR="00AB5B90" w:rsidRPr="0082631E" w:rsidRDefault="00AB5B90" w:rsidP="00FB0A44">
      <w:pPr>
        <w:tabs>
          <w:tab w:val="left" w:pos="5829"/>
          <w:tab w:val="right" w:pos="8040"/>
        </w:tabs>
        <w:spacing w:before="120" w:after="120" w:line="264" w:lineRule="auto"/>
        <w:ind w:firstLine="709"/>
        <w:rPr>
          <w:b/>
          <w:color w:val="auto"/>
          <w:lang w:val="en-US"/>
        </w:rPr>
      </w:pPr>
      <w:r w:rsidRPr="0082631E">
        <w:rPr>
          <w:b/>
          <w:color w:val="auto"/>
          <w:lang w:val="en-US"/>
        </w:rPr>
        <w:t xml:space="preserve">1.1. Quy mô đầu tư: </w:t>
      </w:r>
    </w:p>
    <w:p w:rsidR="00FB0A44" w:rsidRPr="0082631E" w:rsidRDefault="00FB0A44" w:rsidP="00FB0A44">
      <w:pPr>
        <w:spacing w:before="120" w:after="120" w:line="264" w:lineRule="auto"/>
        <w:ind w:firstLine="709"/>
        <w:rPr>
          <w:color w:val="auto"/>
        </w:rPr>
      </w:pPr>
      <w:r w:rsidRPr="0082631E">
        <w:rPr>
          <w:color w:val="auto"/>
        </w:rPr>
        <w:t>- Nhà làm việc kết hợp Hội trường đa năng (phòng biểu diễn nghệ thuật…) 1000 chỗ ngồi, nhà 03 tầng: 7.086m</w:t>
      </w:r>
      <w:r w:rsidRPr="0082631E">
        <w:rPr>
          <w:color w:val="auto"/>
          <w:vertAlign w:val="superscript"/>
        </w:rPr>
        <w:t>2</w:t>
      </w:r>
      <w:r w:rsidRPr="0082631E">
        <w:rPr>
          <w:color w:val="auto"/>
        </w:rPr>
        <w:t>.</w:t>
      </w:r>
    </w:p>
    <w:p w:rsidR="00FB0A44" w:rsidRPr="0082631E" w:rsidRDefault="00FB0A44" w:rsidP="00FB0A44">
      <w:pPr>
        <w:spacing w:before="120" w:after="120" w:line="264" w:lineRule="auto"/>
        <w:ind w:firstLine="709"/>
        <w:rPr>
          <w:color w:val="auto"/>
        </w:rPr>
      </w:pPr>
      <w:r w:rsidRPr="0082631E">
        <w:rPr>
          <w:color w:val="auto"/>
        </w:rPr>
        <w:t>- Các hạng mục phụ trợ: san nền; cổng tường rào; sân đường nội bộ; nhà để xe; nhà bảo vệ; hệ thống cấp điện; hệ thống cấp, thoát nước; cây xanh thảm cỏ,…</w:t>
      </w:r>
    </w:p>
    <w:p w:rsidR="00AB5B90" w:rsidRPr="0082631E" w:rsidRDefault="00FB0A44" w:rsidP="00FB0A44">
      <w:pPr>
        <w:tabs>
          <w:tab w:val="left" w:pos="5829"/>
          <w:tab w:val="right" w:pos="8040"/>
        </w:tabs>
        <w:spacing w:before="120" w:after="120" w:line="264" w:lineRule="auto"/>
        <w:ind w:firstLine="709"/>
        <w:rPr>
          <w:color w:val="auto"/>
          <w:lang w:val="nl-NL"/>
        </w:rPr>
      </w:pPr>
      <w:r w:rsidRPr="0082631E">
        <w:rPr>
          <w:color w:val="auto"/>
        </w:rPr>
        <w:t>- Thiết bị hoàn chỉnh cho công trình văn hóa.</w:t>
      </w:r>
    </w:p>
    <w:p w:rsidR="00AB5B90" w:rsidRPr="0082631E" w:rsidRDefault="00AB5B90" w:rsidP="00FB0A44">
      <w:pPr>
        <w:tabs>
          <w:tab w:val="left" w:pos="5829"/>
          <w:tab w:val="right" w:pos="8040"/>
        </w:tabs>
        <w:spacing w:before="120" w:after="120" w:line="264" w:lineRule="auto"/>
        <w:ind w:firstLine="709"/>
        <w:rPr>
          <w:color w:val="auto"/>
          <w:lang w:val="nl-NL"/>
        </w:rPr>
      </w:pPr>
      <w:r w:rsidRPr="0082631E">
        <w:rPr>
          <w:b/>
          <w:color w:val="auto"/>
          <w:lang w:val="en-US"/>
        </w:rPr>
        <w:t>1.2</w:t>
      </w:r>
      <w:r w:rsidRPr="0082631E">
        <w:rPr>
          <w:b/>
          <w:color w:val="auto"/>
        </w:rPr>
        <w:t xml:space="preserve">. </w:t>
      </w:r>
      <w:r w:rsidRPr="0082631E">
        <w:rPr>
          <w:b/>
          <w:color w:val="auto"/>
          <w:lang w:val="en-US"/>
        </w:rPr>
        <w:t>Tổng mức đầu tư</w:t>
      </w:r>
      <w:r w:rsidRPr="0082631E">
        <w:rPr>
          <w:b/>
          <w:color w:val="auto"/>
        </w:rPr>
        <w:t>:</w:t>
      </w:r>
      <w:r w:rsidRPr="0082631E">
        <w:rPr>
          <w:color w:val="auto"/>
          <w:lang w:val="en-US"/>
        </w:rPr>
        <w:t xml:space="preserve"> </w:t>
      </w:r>
      <w:r w:rsidR="00FB0A44" w:rsidRPr="0082631E">
        <w:rPr>
          <w:rFonts w:eastAsia="Calibri"/>
          <w:color w:val="auto"/>
          <w:lang w:val="nl-NL"/>
        </w:rPr>
        <w:t>Khoảng 90.000 triệu đồng (dự án nhóm B).</w:t>
      </w:r>
    </w:p>
    <w:p w:rsidR="00447344" w:rsidRPr="0082631E" w:rsidRDefault="00AB5B90" w:rsidP="00FB0A44">
      <w:pPr>
        <w:spacing w:before="120" w:after="120" w:line="264" w:lineRule="auto"/>
        <w:ind w:firstLine="709"/>
        <w:rPr>
          <w:color w:val="auto"/>
          <w:lang w:val="nl-NL"/>
        </w:rPr>
      </w:pPr>
      <w:r w:rsidRPr="0082631E">
        <w:rPr>
          <w:b/>
          <w:color w:val="auto"/>
          <w:lang w:val="nl-NL"/>
        </w:rPr>
        <w:t>2.</w:t>
      </w:r>
      <w:r w:rsidRPr="0082631E">
        <w:rPr>
          <w:color w:val="auto"/>
          <w:lang w:val="nl-NL"/>
        </w:rPr>
        <w:t xml:space="preserve"> </w:t>
      </w:r>
      <w:r w:rsidR="00FB0A44" w:rsidRPr="0082631E">
        <w:rPr>
          <w:color w:val="auto"/>
        </w:rPr>
        <w:t>Các nội dung khác giữ nguyên theo Thông báo số 69/TB-HĐND ngày 30 tháng 11 năm 2018 của Thường trực Hội đồng nhân dân tỉnh.</w:t>
      </w:r>
      <w:r w:rsidR="00FB0A44" w:rsidRPr="0082631E">
        <w:rPr>
          <w:color w:val="auto"/>
        </w:rPr>
        <w:tab/>
      </w:r>
    </w:p>
    <w:p w:rsidR="00447344" w:rsidRPr="0082631E" w:rsidRDefault="00447344" w:rsidP="00447344">
      <w:pPr>
        <w:spacing w:before="120" w:line="264" w:lineRule="auto"/>
        <w:jc w:val="center"/>
        <w:rPr>
          <w:color w:val="auto"/>
          <w:lang w:val="nl-NL"/>
        </w:rPr>
      </w:pPr>
      <w:r w:rsidRPr="0082631E">
        <w:rPr>
          <w:color w:val="auto"/>
          <w:lang w:val="nl-NL"/>
        </w:rPr>
        <w:t>------------------</w:t>
      </w:r>
    </w:p>
    <w:p w:rsidR="00054A0C" w:rsidRPr="0082631E" w:rsidRDefault="00054A0C">
      <w:pPr>
        <w:spacing w:before="120" w:after="120"/>
        <w:jc w:val="left"/>
        <w:rPr>
          <w:color w:val="auto"/>
        </w:rPr>
      </w:pPr>
      <w:r w:rsidRPr="0082631E">
        <w:rPr>
          <w:color w:val="auto"/>
        </w:rPr>
        <w:br w:type="page"/>
      </w:r>
    </w:p>
    <w:p w:rsidR="00054A0C" w:rsidRPr="0082631E" w:rsidRDefault="00054A0C" w:rsidP="00054A0C">
      <w:pPr>
        <w:jc w:val="center"/>
        <w:rPr>
          <w:b/>
          <w:color w:val="auto"/>
          <w:lang w:val="nl-NL"/>
        </w:rPr>
      </w:pPr>
      <w:r w:rsidRPr="0082631E">
        <w:rPr>
          <w:b/>
          <w:color w:val="auto"/>
          <w:lang w:val="nl-NL"/>
        </w:rPr>
        <w:lastRenderedPageBreak/>
        <w:t>PHỤ LỤC 02</w:t>
      </w:r>
    </w:p>
    <w:p w:rsidR="00054A0C" w:rsidRPr="0082631E" w:rsidRDefault="00054A0C" w:rsidP="00054A0C">
      <w:pPr>
        <w:jc w:val="center"/>
        <w:rPr>
          <w:color w:val="auto"/>
          <w:lang w:val="en-US"/>
        </w:rPr>
      </w:pPr>
      <w:r w:rsidRPr="0082631E">
        <w:rPr>
          <w:b/>
          <w:color w:val="auto"/>
          <w:lang w:val="nl-NL"/>
        </w:rPr>
        <w:t>Thông tin điều chỉnh</w:t>
      </w:r>
      <w:r w:rsidRPr="0082631E">
        <w:rPr>
          <w:b/>
          <w:color w:val="auto"/>
          <w:lang w:val="en-US"/>
        </w:rPr>
        <w:t xml:space="preserve"> </w:t>
      </w:r>
      <w:r w:rsidRPr="0082631E">
        <w:rPr>
          <w:b/>
          <w:color w:val="auto"/>
          <w:lang w:val="nl-NL"/>
        </w:rPr>
        <w:t>dự án Nhà thi đấu tổng hợp tỉnh Kon Tum</w:t>
      </w:r>
    </w:p>
    <w:p w:rsidR="00054A0C" w:rsidRPr="0082631E" w:rsidRDefault="00054A0C" w:rsidP="00054A0C">
      <w:pPr>
        <w:widowControl w:val="0"/>
        <w:jc w:val="center"/>
        <w:rPr>
          <w:i/>
          <w:color w:val="auto"/>
        </w:rPr>
      </w:pPr>
      <w:r w:rsidRPr="0082631E">
        <w:rPr>
          <w:color w:val="auto"/>
        </w:rPr>
        <w:t>(</w:t>
      </w:r>
      <w:r w:rsidRPr="0082631E">
        <w:rPr>
          <w:i/>
          <w:color w:val="auto"/>
        </w:rPr>
        <w:t>Kèm theo Báo cáo thẩm tra số</w:t>
      </w:r>
      <w:r w:rsidRPr="0082631E">
        <w:rPr>
          <w:i/>
          <w:color w:val="auto"/>
          <w:lang w:val="nl-NL"/>
        </w:rPr>
        <w:t xml:space="preserve"> </w:t>
      </w:r>
      <w:r w:rsidR="00970396">
        <w:rPr>
          <w:i/>
          <w:color w:val="auto"/>
          <w:lang w:val="nl-NL"/>
        </w:rPr>
        <w:t>135</w:t>
      </w:r>
      <w:r w:rsidRPr="0082631E">
        <w:rPr>
          <w:i/>
          <w:color w:val="auto"/>
          <w:lang w:val="nl-NL"/>
        </w:rPr>
        <w:t xml:space="preserve">  </w:t>
      </w:r>
      <w:r w:rsidRPr="0082631E">
        <w:rPr>
          <w:i/>
          <w:color w:val="auto"/>
        </w:rPr>
        <w:t xml:space="preserve">/BC-HĐND ngày </w:t>
      </w:r>
      <w:r w:rsidR="00970396">
        <w:rPr>
          <w:i/>
          <w:color w:val="auto"/>
          <w:lang w:val="en-US"/>
        </w:rPr>
        <w:t>30</w:t>
      </w:r>
      <w:bookmarkStart w:id="0" w:name="_GoBack"/>
      <w:bookmarkEnd w:id="0"/>
      <w:r w:rsidRPr="0082631E">
        <w:rPr>
          <w:i/>
          <w:color w:val="auto"/>
          <w:lang w:val="nl-NL"/>
        </w:rPr>
        <w:t xml:space="preserve"> </w:t>
      </w:r>
      <w:r w:rsidRPr="0082631E">
        <w:rPr>
          <w:i/>
          <w:color w:val="auto"/>
        </w:rPr>
        <w:t>/</w:t>
      </w:r>
      <w:r w:rsidRPr="0082631E">
        <w:rPr>
          <w:i/>
          <w:color w:val="auto"/>
          <w:lang w:val="nl-NL"/>
        </w:rPr>
        <w:t>11</w:t>
      </w:r>
      <w:r w:rsidRPr="0082631E">
        <w:rPr>
          <w:i/>
          <w:color w:val="auto"/>
        </w:rPr>
        <w:t>/201</w:t>
      </w:r>
      <w:r w:rsidRPr="0082631E">
        <w:rPr>
          <w:i/>
          <w:color w:val="auto"/>
          <w:lang w:val="en-US"/>
        </w:rPr>
        <w:t>9</w:t>
      </w:r>
      <w:r w:rsidRPr="0082631E">
        <w:rPr>
          <w:i/>
          <w:color w:val="auto"/>
        </w:rPr>
        <w:t xml:space="preserve"> </w:t>
      </w:r>
    </w:p>
    <w:p w:rsidR="00054A0C" w:rsidRPr="0082631E" w:rsidRDefault="00054A0C" w:rsidP="00054A0C">
      <w:pPr>
        <w:jc w:val="center"/>
        <w:rPr>
          <w:color w:val="auto"/>
        </w:rPr>
      </w:pPr>
      <w:r w:rsidRPr="0082631E">
        <w:rPr>
          <w:i/>
          <w:color w:val="auto"/>
        </w:rPr>
        <w:t>của Ban Kinh tế - Ngân sách Hội đồng nhân dân tỉnh</w:t>
      </w:r>
      <w:r w:rsidRPr="0082631E">
        <w:rPr>
          <w:color w:val="auto"/>
        </w:rPr>
        <w:t>)</w:t>
      </w:r>
    </w:p>
    <w:p w:rsidR="00054A0C" w:rsidRPr="0082631E" w:rsidRDefault="00054A0C" w:rsidP="00054A0C">
      <w:pPr>
        <w:jc w:val="center"/>
        <w:rPr>
          <w:color w:val="auto"/>
        </w:rPr>
      </w:pPr>
      <w:r w:rsidRPr="0082631E">
        <w:rPr>
          <w:color w:val="auto"/>
          <w:lang w:val="en-US"/>
        </w:rPr>
        <mc:AlternateContent>
          <mc:Choice Requires="wps">
            <w:drawing>
              <wp:anchor distT="0" distB="0" distL="114300" distR="114300" simplePos="0" relativeHeight="251661312" behindDoc="0" locked="0" layoutInCell="1" allowOverlap="1" wp14:anchorId="4F1BC99F" wp14:editId="7812BD8A">
                <wp:simplePos x="0" y="0"/>
                <wp:positionH relativeFrom="column">
                  <wp:posOffset>2167890</wp:posOffset>
                </wp:positionH>
                <wp:positionV relativeFrom="paragraph">
                  <wp:posOffset>43180</wp:posOffset>
                </wp:positionV>
                <wp:extent cx="1591310" cy="0"/>
                <wp:effectExtent l="9525" t="13335" r="8890" b="5715"/>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749DB8" id="Đường kết nối Mũi tên Thẳng 2" o:spid="_x0000_s1026" type="#_x0000_t32" style="position:absolute;margin-left:170.7pt;margin-top:3.4pt;width:12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f1VAIAAF4EAAAOAAAAZHJzL2Uyb0RvYy54bWysVL1u2zAQ3gv0HQjutizHTm0hclBIdpek&#10;DZD0AWiSkohIJEHSlo2iQINM3foKXTN16BskyOSH6pH+gdMuRVEN1FF39/G7u486O181NVpyY4WS&#10;KY67PYy4pIoJWab4482sM8LIOiIZqZXkKV5zi88nr1+dtTrhfVWpmnGDAETapNUprpzTSRRZWvGG&#10;2K7SXIKzUKYhDramjJghLaA3ddTv9U6j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"/>
            </w:pict>
          </mc:Fallback>
        </mc:AlternateContent>
      </w:r>
    </w:p>
    <w:p w:rsidR="00054A0C" w:rsidRPr="0082631E" w:rsidRDefault="00054A0C" w:rsidP="001E2F58">
      <w:pPr>
        <w:tabs>
          <w:tab w:val="left" w:pos="5829"/>
          <w:tab w:val="right" w:pos="8040"/>
        </w:tabs>
        <w:spacing w:before="120" w:after="120" w:line="264" w:lineRule="auto"/>
        <w:ind w:firstLine="709"/>
        <w:rPr>
          <w:b/>
          <w:color w:val="auto"/>
          <w:lang w:val="en-US"/>
        </w:rPr>
      </w:pPr>
      <w:r w:rsidRPr="0082631E">
        <w:rPr>
          <w:b/>
          <w:color w:val="auto"/>
          <w:lang w:val="en-US"/>
        </w:rPr>
        <w:t>1. Nội dung điều chỉnh</w:t>
      </w:r>
    </w:p>
    <w:p w:rsidR="00054A0C" w:rsidRPr="0082631E" w:rsidRDefault="00054A0C" w:rsidP="001E2F58">
      <w:pPr>
        <w:tabs>
          <w:tab w:val="left" w:pos="5829"/>
          <w:tab w:val="right" w:pos="8040"/>
        </w:tabs>
        <w:spacing w:before="120" w:after="120" w:line="264" w:lineRule="auto"/>
        <w:ind w:firstLine="709"/>
        <w:rPr>
          <w:b/>
          <w:color w:val="auto"/>
          <w:lang w:val="en-US"/>
        </w:rPr>
      </w:pPr>
      <w:r w:rsidRPr="0082631E">
        <w:rPr>
          <w:b/>
          <w:color w:val="auto"/>
          <w:lang w:val="en-US"/>
        </w:rPr>
        <w:t xml:space="preserve">1.1. Quy mô đầu tư: </w:t>
      </w:r>
    </w:p>
    <w:p w:rsidR="00054A0C" w:rsidRPr="0082631E" w:rsidRDefault="00054A0C" w:rsidP="001E2F58">
      <w:pPr>
        <w:spacing w:before="120" w:after="120" w:line="264" w:lineRule="auto"/>
        <w:ind w:firstLine="709"/>
        <w:rPr>
          <w:rFonts w:eastAsia="Batang"/>
          <w:bCs/>
          <w:color w:val="auto"/>
          <w:lang w:val="nl-NL" w:eastAsia="ko-KR"/>
        </w:rPr>
      </w:pPr>
      <w:r w:rsidRPr="0082631E">
        <w:rPr>
          <w:rFonts w:eastAsia="Batang"/>
          <w:bCs/>
          <w:color w:val="auto"/>
          <w:lang w:val="nl-NL" w:eastAsia="ko-KR"/>
        </w:rPr>
        <w:t>- Xây dựng nhà thi đấu tổng hợp để tổ chức huấn luyện, thi đấu dùng cho hầu hết các môn thể thao chơi trong nhà như: Bóng chuyền, bóng đá trong nhà, cầu lông, cầu mây, võ các loại, thể dục dụng cụ... Ngoài ra nhà thi đấu còn đảm bảo khả năng sử dụng để tổ chức các sự kiện văn hoá, biểu diễn nghệ thuật của Tỉnh với sức chứa khán đài khoảng 3.000 chỗ ngồi, diện tích sàn xây dựng khoảng 8.700m.</w:t>
      </w:r>
    </w:p>
    <w:p w:rsidR="00054A0C" w:rsidRPr="0082631E" w:rsidRDefault="00054A0C" w:rsidP="001E2F58">
      <w:pPr>
        <w:tabs>
          <w:tab w:val="left" w:pos="5829"/>
          <w:tab w:val="right" w:pos="8040"/>
        </w:tabs>
        <w:spacing w:before="120" w:after="120" w:line="264" w:lineRule="auto"/>
        <w:ind w:firstLine="709"/>
        <w:rPr>
          <w:rFonts w:eastAsia="Batang"/>
          <w:bCs/>
          <w:color w:val="auto"/>
          <w:lang w:val="nl-NL" w:eastAsia="ko-KR"/>
        </w:rPr>
      </w:pPr>
      <w:r w:rsidRPr="0082631E">
        <w:rPr>
          <w:rFonts w:eastAsia="Batang"/>
          <w:b/>
          <w:bCs/>
          <w:color w:val="auto"/>
          <w:lang w:val="en-US" w:eastAsia="ko-KR"/>
        </w:rPr>
        <w:t>-</w:t>
      </w:r>
      <w:r w:rsidRPr="0082631E">
        <w:rPr>
          <w:rFonts w:eastAsia="Batang"/>
          <w:b/>
          <w:bCs/>
          <w:color w:val="auto"/>
          <w:lang w:eastAsia="ko-KR"/>
        </w:rPr>
        <w:t xml:space="preserve">  </w:t>
      </w:r>
      <w:r w:rsidRPr="0082631E">
        <w:rPr>
          <w:rFonts w:eastAsia="Batang"/>
          <w:bCs/>
          <w:color w:val="auto"/>
          <w:lang w:eastAsia="ko-KR"/>
        </w:rPr>
        <w:t>Thiết bị:</w:t>
      </w:r>
      <w:r w:rsidRPr="0082631E">
        <w:rPr>
          <w:rFonts w:eastAsia="Batang"/>
          <w:b/>
          <w:bCs/>
          <w:color w:val="auto"/>
          <w:lang w:eastAsia="ko-KR"/>
        </w:rPr>
        <w:t xml:space="preserve">  </w:t>
      </w:r>
      <w:r w:rsidRPr="0082631E">
        <w:rPr>
          <w:rFonts w:eastAsia="Batang"/>
          <w:bCs/>
          <w:color w:val="auto"/>
          <w:lang w:val="nl-NL" w:eastAsia="ko-KR"/>
        </w:rPr>
        <w:t>Lắp đặt thiết bị hoàn chỉnh cho công trình.</w:t>
      </w:r>
    </w:p>
    <w:p w:rsidR="00054A0C" w:rsidRPr="0082631E" w:rsidRDefault="00054A0C" w:rsidP="001E2F58">
      <w:pPr>
        <w:tabs>
          <w:tab w:val="left" w:pos="5829"/>
          <w:tab w:val="right" w:pos="8040"/>
        </w:tabs>
        <w:spacing w:before="120" w:after="120" w:line="264" w:lineRule="auto"/>
        <w:ind w:firstLine="709"/>
        <w:rPr>
          <w:color w:val="auto"/>
          <w:lang w:val="nl-NL"/>
        </w:rPr>
      </w:pPr>
      <w:r w:rsidRPr="0082631E">
        <w:rPr>
          <w:b/>
          <w:color w:val="auto"/>
          <w:lang w:val="en-US"/>
        </w:rPr>
        <w:t>1.2</w:t>
      </w:r>
      <w:r w:rsidRPr="0082631E">
        <w:rPr>
          <w:b/>
          <w:color w:val="auto"/>
        </w:rPr>
        <w:t xml:space="preserve">. </w:t>
      </w:r>
      <w:r w:rsidRPr="0082631E">
        <w:rPr>
          <w:b/>
          <w:color w:val="auto"/>
          <w:lang w:val="en-US"/>
        </w:rPr>
        <w:t>Tổng mức đầu tư</w:t>
      </w:r>
      <w:r w:rsidRPr="0082631E">
        <w:rPr>
          <w:b/>
          <w:color w:val="auto"/>
        </w:rPr>
        <w:t>:</w:t>
      </w:r>
      <w:r w:rsidRPr="0082631E">
        <w:rPr>
          <w:color w:val="auto"/>
          <w:lang w:val="en-US"/>
        </w:rPr>
        <w:t xml:space="preserve"> </w:t>
      </w:r>
      <w:r w:rsidRPr="0082631E">
        <w:rPr>
          <w:rFonts w:eastAsia="Calibri"/>
          <w:color w:val="auto"/>
          <w:lang w:val="nl-NL"/>
        </w:rPr>
        <w:t xml:space="preserve">Khoảng </w:t>
      </w:r>
      <w:r w:rsidRPr="0082631E">
        <w:rPr>
          <w:rFonts w:eastAsia="Batang"/>
          <w:bCs/>
          <w:color w:val="auto"/>
          <w:lang w:eastAsia="ko-KR"/>
        </w:rPr>
        <w:t>99.500 triệu đồng</w:t>
      </w:r>
      <w:r w:rsidRPr="0082631E">
        <w:rPr>
          <w:rFonts w:eastAsia="Batang"/>
          <w:bCs/>
          <w:color w:val="auto"/>
          <w:lang w:val="en-US" w:eastAsia="ko-KR"/>
        </w:rPr>
        <w:t xml:space="preserve"> </w:t>
      </w:r>
      <w:r w:rsidRPr="0082631E">
        <w:rPr>
          <w:rFonts w:eastAsia="Calibri"/>
          <w:color w:val="auto"/>
          <w:lang w:val="nl-NL"/>
        </w:rPr>
        <w:t>(dự án nhóm B).</w:t>
      </w:r>
    </w:p>
    <w:p w:rsidR="00054A0C" w:rsidRPr="0082631E" w:rsidRDefault="00054A0C" w:rsidP="001E2F58">
      <w:pPr>
        <w:spacing w:before="120" w:after="120" w:line="264" w:lineRule="auto"/>
        <w:ind w:firstLine="709"/>
        <w:rPr>
          <w:color w:val="auto"/>
          <w:lang w:val="nl-NL"/>
        </w:rPr>
      </w:pPr>
      <w:r w:rsidRPr="0082631E">
        <w:rPr>
          <w:b/>
          <w:color w:val="auto"/>
          <w:lang w:val="nl-NL"/>
        </w:rPr>
        <w:t>2.</w:t>
      </w:r>
      <w:r w:rsidRPr="0082631E">
        <w:rPr>
          <w:color w:val="auto"/>
          <w:lang w:val="nl-NL"/>
        </w:rPr>
        <w:t xml:space="preserve"> </w:t>
      </w:r>
      <w:r w:rsidRPr="0082631E">
        <w:rPr>
          <w:color w:val="auto"/>
        </w:rPr>
        <w:t>Các nội dung khác giữ nguyên theo Thông báo số 69/TB-HĐND ngày 30 tháng 11 năm 2018 của Thường trực Hội đồng nhân dân tỉnh.</w:t>
      </w:r>
      <w:r w:rsidRPr="0082631E">
        <w:rPr>
          <w:color w:val="auto"/>
        </w:rPr>
        <w:tab/>
      </w:r>
    </w:p>
    <w:p w:rsidR="00054A0C" w:rsidRPr="0082631E" w:rsidRDefault="00054A0C" w:rsidP="00054A0C">
      <w:pPr>
        <w:spacing w:before="120" w:line="264" w:lineRule="auto"/>
        <w:jc w:val="center"/>
        <w:rPr>
          <w:color w:val="auto"/>
          <w:lang w:val="nl-NL"/>
        </w:rPr>
      </w:pPr>
      <w:r w:rsidRPr="0082631E">
        <w:rPr>
          <w:color w:val="auto"/>
          <w:lang w:val="nl-NL"/>
        </w:rPr>
        <w:t>------------------</w:t>
      </w:r>
    </w:p>
    <w:p w:rsidR="00054A0C" w:rsidRPr="0082631E" w:rsidRDefault="00054A0C" w:rsidP="00054A0C">
      <w:pPr>
        <w:rPr>
          <w:color w:val="auto"/>
        </w:rPr>
      </w:pPr>
    </w:p>
    <w:p w:rsidR="00F42784" w:rsidRPr="0082631E" w:rsidRDefault="00F42784">
      <w:pPr>
        <w:rPr>
          <w:color w:val="auto"/>
        </w:rPr>
      </w:pPr>
    </w:p>
    <w:sectPr w:rsidR="00F42784" w:rsidRPr="0082631E" w:rsidSect="0044104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44"/>
    <w:rsid w:val="00054A0C"/>
    <w:rsid w:val="000B367C"/>
    <w:rsid w:val="001523B5"/>
    <w:rsid w:val="00192305"/>
    <w:rsid w:val="001E2F58"/>
    <w:rsid w:val="00311DAA"/>
    <w:rsid w:val="00381F8E"/>
    <w:rsid w:val="0044104F"/>
    <w:rsid w:val="00447344"/>
    <w:rsid w:val="005E4F0B"/>
    <w:rsid w:val="0082631E"/>
    <w:rsid w:val="00970396"/>
    <w:rsid w:val="009D0D82"/>
    <w:rsid w:val="009E77F1"/>
    <w:rsid w:val="00AB5B90"/>
    <w:rsid w:val="00BC1AE1"/>
    <w:rsid w:val="00D4006C"/>
    <w:rsid w:val="00D40C7D"/>
    <w:rsid w:val="00F42784"/>
    <w:rsid w:val="00F5228B"/>
    <w:rsid w:val="00FB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44"/>
    <w:pPr>
      <w:spacing w:before="0" w:after="0"/>
      <w:jc w:val="both"/>
    </w:pPr>
    <w:rPr>
      <w:rFonts w:eastAsia="Times New Roman" w:cs="Times New Roman"/>
      <w:noProof/>
      <w:color w:val="002060"/>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44"/>
    <w:pPr>
      <w:spacing w:before="0" w:after="0"/>
      <w:jc w:val="both"/>
    </w:pPr>
    <w:rPr>
      <w:rFonts w:eastAsia="Times New Roman" w:cs="Times New Roman"/>
      <w:noProof/>
      <w:color w:val="002060"/>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Minh Khương</dc:creator>
  <cp:lastModifiedBy>Admin</cp:lastModifiedBy>
  <cp:revision>4</cp:revision>
  <cp:lastPrinted>2019-11-30T08:15:00Z</cp:lastPrinted>
  <dcterms:created xsi:type="dcterms:W3CDTF">2019-11-30T06:59:00Z</dcterms:created>
  <dcterms:modified xsi:type="dcterms:W3CDTF">2019-11-30T08:16:00Z</dcterms:modified>
</cp:coreProperties>
</file>