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806"/>
      </w:tblGrid>
      <w:tr w:rsidR="00B04F58" w:rsidRPr="00B04F58" w14:paraId="7DF19A20" w14:textId="77777777" w:rsidTr="00EB17BC">
        <w:trPr>
          <w:trHeight w:hRule="exact" w:val="689"/>
        </w:trPr>
        <w:tc>
          <w:tcPr>
            <w:tcW w:w="1978" w:type="pct"/>
            <w:tcBorders>
              <w:top w:val="nil"/>
              <w:left w:val="nil"/>
              <w:bottom w:val="nil"/>
              <w:right w:val="nil"/>
            </w:tcBorders>
            <w:hideMark/>
          </w:tcPr>
          <w:p w14:paraId="7793441B" w14:textId="77777777" w:rsidR="00FE0080" w:rsidRPr="00B04F58" w:rsidRDefault="00FE0080" w:rsidP="00EB17BC">
            <w:pPr>
              <w:pStyle w:val="Heading3"/>
              <w:spacing w:before="0"/>
              <w:rPr>
                <w:b w:val="0"/>
                <w:color w:val="auto"/>
                <w:lang w:val="en-US"/>
              </w:rPr>
            </w:pPr>
            <w:r w:rsidRPr="00B04F58">
              <w:rPr>
                <w:b w:val="0"/>
                <w:color w:val="auto"/>
                <w:lang w:eastAsia="en-US"/>
              </w:rPr>
              <w:t>H</w:t>
            </w:r>
            <w:r w:rsidRPr="00B04F58">
              <w:rPr>
                <w:b w:val="0"/>
                <w:color w:val="auto"/>
                <w:lang w:val="en-US" w:eastAsia="en-US"/>
              </w:rPr>
              <w:t>ĐN</w:t>
            </w:r>
            <w:r w:rsidRPr="00B04F58">
              <w:rPr>
                <w:b w:val="0"/>
                <w:color w:val="auto"/>
                <w:lang w:eastAsia="en-US"/>
              </w:rPr>
              <w:t>D</w:t>
            </w:r>
            <w:r w:rsidRPr="00B04F58">
              <w:rPr>
                <w:b w:val="0"/>
                <w:color w:val="auto"/>
                <w:lang w:val="en-US" w:eastAsia="en-US"/>
              </w:rPr>
              <w:t xml:space="preserve"> </w:t>
            </w:r>
            <w:r w:rsidRPr="00B04F58">
              <w:rPr>
                <w:b w:val="0"/>
                <w:color w:val="auto"/>
              </w:rPr>
              <w:t>TỈNH KON TUM</w:t>
            </w:r>
          </w:p>
          <w:p w14:paraId="67A8BC7D" w14:textId="77777777" w:rsidR="00FE0080" w:rsidRPr="00B04F58" w:rsidRDefault="00740DFC" w:rsidP="00EB17BC">
            <w:pPr>
              <w:jc w:val="center"/>
              <w:rPr>
                <w:b/>
                <w:color w:val="auto"/>
                <w:lang w:eastAsia="vi-VN"/>
              </w:rPr>
            </w:pPr>
            <w:r w:rsidRPr="00B04F58">
              <w:rPr>
                <w:color w:val="auto"/>
                <w:lang w:eastAsia="vi-VN"/>
              </w:rPr>
              <mc:AlternateContent>
                <mc:Choice Requires="wps">
                  <w:drawing>
                    <wp:anchor distT="4294967293" distB="4294967293" distL="114300" distR="114300" simplePos="0" relativeHeight="251656704" behindDoc="0" locked="0" layoutInCell="1" allowOverlap="1" wp14:anchorId="311AB3AA" wp14:editId="686B3CB3">
                      <wp:simplePos x="0" y="0"/>
                      <wp:positionH relativeFrom="margin">
                        <wp:align>center</wp:align>
                      </wp:positionH>
                      <wp:positionV relativeFrom="paragraph">
                        <wp:posOffset>215264</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6512C1" id="Straight Connector 5"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HbfOnwdAgAANQQAAA4AAAAAAAAAAAAAAAAALgIAAGRycy9lMm9Eb2MueG1sUEsBAi0AFAAG&#10;AAgAAAAhAPKNXA7ZAAAABQEAAA8AAAAAAAAAAAAAAAAAdwQAAGRycy9kb3ducmV2LnhtbFBLBQYA&#10;AAAABAAEAPMAAAB9BQAAAAA=&#10;" strokecolor="#002060">
                      <w10:wrap anchorx="margin"/>
                    </v:line>
                  </w:pict>
                </mc:Fallback>
              </mc:AlternateContent>
            </w:r>
            <w:r w:rsidR="00FE0080" w:rsidRPr="00B04F58">
              <w:rPr>
                <w:b/>
                <w:color w:val="auto"/>
                <w:sz w:val="26"/>
                <w:lang w:eastAsia="vi-VN"/>
              </w:rPr>
              <w:t>BAN KINH TẾ - NGÂN SÁCH</w:t>
            </w:r>
          </w:p>
        </w:tc>
        <w:tc>
          <w:tcPr>
            <w:tcW w:w="3022" w:type="pct"/>
            <w:tcBorders>
              <w:top w:val="nil"/>
              <w:left w:val="nil"/>
              <w:bottom w:val="nil"/>
              <w:right w:val="nil"/>
            </w:tcBorders>
            <w:hideMark/>
          </w:tcPr>
          <w:p w14:paraId="4F53EAD7" w14:textId="77777777" w:rsidR="00FE0080" w:rsidRPr="00B04F58" w:rsidRDefault="00FE0080" w:rsidP="00EB17BC">
            <w:pPr>
              <w:jc w:val="center"/>
              <w:rPr>
                <w:b/>
                <w:color w:val="auto"/>
                <w:sz w:val="26"/>
                <w:szCs w:val="26"/>
              </w:rPr>
            </w:pPr>
            <w:r w:rsidRPr="00B04F58">
              <w:rPr>
                <w:b/>
                <w:color w:val="auto"/>
                <w:sz w:val="26"/>
                <w:szCs w:val="26"/>
              </w:rPr>
              <w:t>CỘNG HÒA XÃ HỘI CHỦ NGHĨA VIỆT NAM</w:t>
            </w:r>
          </w:p>
          <w:p w14:paraId="6165155E" w14:textId="77777777" w:rsidR="00FE0080" w:rsidRPr="00B04F58" w:rsidRDefault="00740DFC" w:rsidP="00EB17BC">
            <w:pPr>
              <w:jc w:val="center"/>
              <w:rPr>
                <w:b/>
                <w:color w:val="auto"/>
              </w:rPr>
            </w:pPr>
            <w:r w:rsidRPr="00B04F58">
              <w:rPr>
                <w:color w:val="auto"/>
                <w:lang w:eastAsia="vi-VN"/>
              </w:rPr>
              <mc:AlternateContent>
                <mc:Choice Requires="wps">
                  <w:drawing>
                    <wp:anchor distT="4294967293" distB="4294967293" distL="114300" distR="114300" simplePos="0" relativeHeight="251658752" behindDoc="0" locked="0" layoutInCell="1" allowOverlap="1" wp14:anchorId="750484DA" wp14:editId="496999A1">
                      <wp:simplePos x="0" y="0"/>
                      <wp:positionH relativeFrom="column">
                        <wp:posOffset>750570</wp:posOffset>
                      </wp:positionH>
                      <wp:positionV relativeFrom="paragraph">
                        <wp:posOffset>224154</wp:posOffset>
                      </wp:positionV>
                      <wp:extent cx="20834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39C773" id="Straight Connector 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1pt,17.65pt" to="22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" strokecolor="#002060"/>
                  </w:pict>
                </mc:Fallback>
              </mc:AlternateContent>
            </w:r>
            <w:r w:rsidR="00FE0080" w:rsidRPr="00B04F58">
              <w:rPr>
                <w:b/>
                <w:color w:val="auto"/>
              </w:rPr>
              <w:t>Độc lập - Tự do - Hạnh phúc</w:t>
            </w:r>
          </w:p>
        </w:tc>
      </w:tr>
      <w:tr w:rsidR="00B04F58" w:rsidRPr="00B04F58" w14:paraId="22A81B45" w14:textId="77777777" w:rsidTr="00EB17BC">
        <w:trPr>
          <w:trHeight w:hRule="exact" w:val="881"/>
        </w:trPr>
        <w:tc>
          <w:tcPr>
            <w:tcW w:w="1978" w:type="pct"/>
            <w:tcBorders>
              <w:top w:val="nil"/>
              <w:left w:val="nil"/>
              <w:bottom w:val="nil"/>
              <w:right w:val="nil"/>
            </w:tcBorders>
            <w:hideMark/>
          </w:tcPr>
          <w:p w14:paraId="38B2BBCE" w14:textId="0005DA9E" w:rsidR="00FE0080" w:rsidRPr="00B04F58" w:rsidRDefault="00FE0080" w:rsidP="00EB17BC">
            <w:pPr>
              <w:jc w:val="center"/>
              <w:rPr>
                <w:color w:val="auto"/>
              </w:rPr>
            </w:pPr>
            <w:r w:rsidRPr="00B04F58">
              <w:rPr>
                <w:color w:val="auto"/>
              </w:rPr>
              <w:t xml:space="preserve">Số: </w:t>
            </w:r>
            <w:r w:rsidR="001B7E7D">
              <w:rPr>
                <w:color w:val="auto"/>
                <w:lang w:val="en-US"/>
              </w:rPr>
              <w:t>75</w:t>
            </w:r>
            <w:r w:rsidRPr="00B04F58">
              <w:rPr>
                <w:color w:val="auto"/>
                <w:lang w:val="en-US"/>
              </w:rPr>
              <w:t xml:space="preserve"> </w:t>
            </w:r>
            <w:r w:rsidRPr="00B04F58">
              <w:rPr>
                <w:color w:val="auto"/>
              </w:rPr>
              <w:t>/BC-BKTNS</w:t>
            </w:r>
          </w:p>
          <w:p w14:paraId="3BDBA32E" w14:textId="794803FB" w:rsidR="00FE0080" w:rsidRPr="00B04F58" w:rsidRDefault="00FE0080" w:rsidP="00EB17BC">
            <w:pPr>
              <w:jc w:val="center"/>
              <w:rPr>
                <w:color w:val="auto"/>
              </w:rPr>
            </w:pPr>
          </w:p>
        </w:tc>
        <w:tc>
          <w:tcPr>
            <w:tcW w:w="3022" w:type="pct"/>
            <w:tcBorders>
              <w:top w:val="nil"/>
              <w:left w:val="nil"/>
              <w:bottom w:val="nil"/>
              <w:right w:val="nil"/>
            </w:tcBorders>
            <w:hideMark/>
          </w:tcPr>
          <w:p w14:paraId="740FF147" w14:textId="14A95B74" w:rsidR="00FE0080" w:rsidRPr="00B04F58" w:rsidRDefault="00FE0080" w:rsidP="001B7E7D">
            <w:pPr>
              <w:ind w:firstLine="759"/>
              <w:rPr>
                <w:i/>
                <w:color w:val="auto"/>
                <w:lang w:val="en-US"/>
              </w:rPr>
            </w:pPr>
            <w:r w:rsidRPr="00B04F58">
              <w:rPr>
                <w:i/>
                <w:color w:val="auto"/>
              </w:rPr>
              <w:t xml:space="preserve">Kon Tum, ngày </w:t>
            </w:r>
            <w:r w:rsidR="001B7E7D">
              <w:rPr>
                <w:i/>
                <w:color w:val="auto"/>
                <w:lang w:val="en-US"/>
              </w:rPr>
              <w:t>30</w:t>
            </w:r>
            <w:r w:rsidRPr="00B04F58">
              <w:rPr>
                <w:i/>
                <w:color w:val="auto"/>
              </w:rPr>
              <w:t xml:space="preserve"> tháng </w:t>
            </w:r>
            <w:r w:rsidR="001B7E7D">
              <w:rPr>
                <w:i/>
                <w:color w:val="auto"/>
                <w:lang w:val="en-US"/>
              </w:rPr>
              <w:t>11</w:t>
            </w:r>
            <w:r w:rsidRPr="00B04F58">
              <w:rPr>
                <w:i/>
                <w:color w:val="auto"/>
                <w:lang w:val="en-US"/>
              </w:rPr>
              <w:t xml:space="preserve"> </w:t>
            </w:r>
            <w:r w:rsidRPr="00B04F58">
              <w:rPr>
                <w:i/>
                <w:color w:val="auto"/>
              </w:rPr>
              <w:t>năm</w:t>
            </w:r>
            <w:r w:rsidRPr="00B04F58">
              <w:rPr>
                <w:i/>
                <w:color w:val="auto"/>
                <w:lang w:val="en-US"/>
              </w:rPr>
              <w:t xml:space="preserve"> 2021</w:t>
            </w:r>
          </w:p>
        </w:tc>
      </w:tr>
    </w:tbl>
    <w:p w14:paraId="262ADDE4" w14:textId="77777777" w:rsidR="00FE0080" w:rsidRPr="00B04F58" w:rsidRDefault="00FE0080" w:rsidP="00FE0080">
      <w:pPr>
        <w:jc w:val="center"/>
        <w:rPr>
          <w:b/>
          <w:color w:val="auto"/>
        </w:rPr>
      </w:pPr>
      <w:r w:rsidRPr="00B04F58">
        <w:rPr>
          <w:b/>
          <w:color w:val="auto"/>
        </w:rPr>
        <w:t>BÁO CÁO THẨM TRA</w:t>
      </w:r>
    </w:p>
    <w:p w14:paraId="558F33AB" w14:textId="77777777" w:rsidR="00FE0080" w:rsidRPr="001B7E7D" w:rsidRDefault="00FE0080" w:rsidP="00FE0080">
      <w:pPr>
        <w:jc w:val="center"/>
        <w:rPr>
          <w:b/>
          <w:color w:val="auto"/>
        </w:rPr>
      </w:pPr>
      <w:r w:rsidRPr="00B04F58">
        <w:rPr>
          <w:b/>
          <w:bCs/>
          <w:color w:val="auto"/>
          <w:szCs w:val="28"/>
        </w:rPr>
        <w:t>Về việc phê chuẩn quyết toán ngân sách địa phương và phân bổ kết dư ngân sách tỉnh năm 2020</w:t>
      </w:r>
    </w:p>
    <w:p w14:paraId="71BDF7AB" w14:textId="77777777" w:rsidR="00FE0080" w:rsidRPr="00B04F58" w:rsidRDefault="00740DFC" w:rsidP="00FE0080">
      <w:pPr>
        <w:jc w:val="center"/>
        <w:rPr>
          <w:color w:val="auto"/>
        </w:rPr>
      </w:pPr>
      <w:r w:rsidRPr="00B04F58">
        <w:rPr>
          <w:color w:val="auto"/>
          <w:lang w:eastAsia="vi-VN"/>
        </w:rPr>
        <mc:AlternateContent>
          <mc:Choice Requires="wps">
            <w:drawing>
              <wp:anchor distT="4294967295" distB="4294967295" distL="114300" distR="114300" simplePos="0" relativeHeight="251657728" behindDoc="0" locked="0" layoutInCell="1" allowOverlap="1" wp14:anchorId="733787D5" wp14:editId="3462E81F">
                <wp:simplePos x="0" y="0"/>
                <wp:positionH relativeFrom="margin">
                  <wp:align>center</wp:align>
                </wp:positionH>
                <wp:positionV relativeFrom="paragraph">
                  <wp:posOffset>78739</wp:posOffset>
                </wp:positionV>
                <wp:extent cx="765810" cy="0"/>
                <wp:effectExtent l="0" t="0" r="1524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262180" id="_x0000_t32" coordsize="21600,21600" o:spt="32" o:oned="t" path="m,l21600,21600e" filled="f">
                <v:path arrowok="t" fillok="f" o:connecttype="none"/>
                <o:lock v:ext="edit" shapetype="t"/>
              </v:shapetype>
              <v:shape id="AutoShape 5" o:spid="_x0000_s1026" type="#_x0000_t32" style="position:absolute;margin-left:0;margin-top:6.2pt;width:60.3pt;height:0;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yh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">
                <w10:wrap anchorx="margin"/>
              </v:shape>
            </w:pict>
          </mc:Fallback>
        </mc:AlternateContent>
      </w:r>
    </w:p>
    <w:p w14:paraId="1FD33F14" w14:textId="77777777" w:rsidR="00FE0080" w:rsidRPr="00B04F58" w:rsidRDefault="00FE0080" w:rsidP="00FE0080">
      <w:pPr>
        <w:widowControl w:val="0"/>
        <w:spacing w:before="120" w:after="120" w:line="264" w:lineRule="auto"/>
        <w:ind w:firstLine="720"/>
        <w:contextualSpacing/>
        <w:rPr>
          <w:color w:val="auto"/>
          <w:lang w:val="nl-NL"/>
        </w:rPr>
      </w:pPr>
    </w:p>
    <w:p w14:paraId="0627A1BC" w14:textId="77777777" w:rsidR="00FE0080" w:rsidRPr="00B04F58" w:rsidRDefault="00FE0080" w:rsidP="0025721A">
      <w:pPr>
        <w:widowControl w:val="0"/>
        <w:spacing w:before="120" w:after="120" w:line="264" w:lineRule="auto"/>
        <w:ind w:firstLine="720"/>
        <w:contextualSpacing/>
        <w:rPr>
          <w:color w:val="auto"/>
          <w:lang w:val="nl-NL"/>
        </w:rPr>
      </w:pPr>
      <w:r w:rsidRPr="00B04F58">
        <w:rPr>
          <w:color w:val="auto"/>
          <w:lang w:val="nl-NL"/>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39745701" w14:textId="77777777" w:rsidR="00FE0080" w:rsidRPr="00B04F58" w:rsidRDefault="00FE0080" w:rsidP="0025721A">
      <w:pPr>
        <w:tabs>
          <w:tab w:val="left" w:pos="993"/>
        </w:tabs>
        <w:spacing w:before="120" w:after="120" w:line="264" w:lineRule="auto"/>
        <w:ind w:firstLine="709"/>
        <w:contextualSpacing/>
        <w:rPr>
          <w:color w:val="auto"/>
          <w:szCs w:val="28"/>
        </w:rPr>
      </w:pPr>
      <w:r w:rsidRPr="00B04F58">
        <w:rPr>
          <w:color w:val="auto"/>
          <w:szCs w:val="28"/>
        </w:rPr>
        <w:t>Thực hiện sự phân công của Thường trực Hội đồng nhân tỉnh, trên cơ sở Tờ trình số 208/TTr-UBND ngày 16/11/2021 của Ủy ban nhân dân tỉnh về việc phê chuẩn quyết toán ngân sách địa phương và phân bổ kết dư ngân sách tỉnh năm 20</w:t>
      </w:r>
      <w:r w:rsidRPr="001B7E7D">
        <w:rPr>
          <w:color w:val="auto"/>
          <w:szCs w:val="28"/>
          <w:lang w:val="nl-NL"/>
        </w:rPr>
        <w:t>20</w:t>
      </w:r>
      <w:r w:rsidRPr="00B04F58">
        <w:rPr>
          <w:color w:val="auto"/>
          <w:szCs w:val="28"/>
          <w:lang w:val="nl-NL"/>
        </w:rPr>
        <w:t xml:space="preserve">; </w:t>
      </w:r>
      <w:r w:rsidRPr="00B04F58">
        <w:rPr>
          <w:color w:val="auto"/>
          <w:szCs w:val="28"/>
        </w:rPr>
        <w:t>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3F3A938F" w14:textId="77777777" w:rsidR="00FE0080" w:rsidRPr="001B7E7D" w:rsidRDefault="00FE0080" w:rsidP="0025721A">
      <w:pPr>
        <w:spacing w:before="120" w:after="120" w:line="264" w:lineRule="auto"/>
        <w:ind w:firstLine="709"/>
        <w:contextualSpacing/>
        <w:rPr>
          <w:b/>
          <w:color w:val="auto"/>
          <w:szCs w:val="28"/>
        </w:rPr>
      </w:pPr>
      <w:r w:rsidRPr="00B04F58">
        <w:rPr>
          <w:b/>
          <w:color w:val="auto"/>
          <w:szCs w:val="28"/>
        </w:rPr>
        <w:tab/>
        <w:t>I. Quyết toán thu, chi ngân sách địa phương năm 2</w:t>
      </w:r>
      <w:r w:rsidRPr="001B7E7D">
        <w:rPr>
          <w:b/>
          <w:color w:val="auto"/>
          <w:szCs w:val="28"/>
        </w:rPr>
        <w:t>020</w:t>
      </w:r>
    </w:p>
    <w:p w14:paraId="453BB8C1" w14:textId="77777777" w:rsidR="00FE0080" w:rsidRPr="00B04F58" w:rsidRDefault="00FE0080" w:rsidP="0025721A">
      <w:pPr>
        <w:spacing w:before="120" w:after="120" w:line="264" w:lineRule="auto"/>
        <w:ind w:firstLine="709"/>
        <w:contextualSpacing/>
        <w:rPr>
          <w:b/>
          <w:bCs/>
          <w:iCs/>
          <w:color w:val="auto"/>
          <w:szCs w:val="28"/>
        </w:rPr>
      </w:pPr>
      <w:r w:rsidRPr="00B04F58">
        <w:rPr>
          <w:b/>
          <w:color w:val="auto"/>
          <w:szCs w:val="28"/>
        </w:rPr>
        <w:t>1. Về quyết toán t</w:t>
      </w:r>
      <w:r w:rsidRPr="00B04F58">
        <w:rPr>
          <w:b/>
          <w:bCs/>
          <w:iCs/>
          <w:color w:val="auto"/>
          <w:szCs w:val="28"/>
          <w:lang w:val="am-ET"/>
        </w:rPr>
        <w:t>hu ngân sách địa phương</w:t>
      </w:r>
      <w:r w:rsidRPr="00B04F58">
        <w:rPr>
          <w:b/>
          <w:bCs/>
          <w:iCs/>
          <w:color w:val="auto"/>
          <w:szCs w:val="28"/>
        </w:rPr>
        <w:t xml:space="preserve">: </w:t>
      </w:r>
    </w:p>
    <w:p w14:paraId="1F2B9BDB" w14:textId="2A62D05B" w:rsidR="00FE0080" w:rsidRPr="001B7E7D" w:rsidRDefault="00FE0080" w:rsidP="0025721A">
      <w:pPr>
        <w:spacing w:before="120" w:after="120" w:line="264" w:lineRule="auto"/>
        <w:ind w:firstLine="709"/>
        <w:contextualSpacing/>
        <w:rPr>
          <w:bCs/>
          <w:iCs/>
          <w:color w:val="auto"/>
          <w:szCs w:val="28"/>
        </w:rPr>
      </w:pPr>
      <w:r w:rsidRPr="001B7E7D">
        <w:rPr>
          <w:color w:val="auto"/>
          <w:szCs w:val="28"/>
        </w:rPr>
        <w:t xml:space="preserve"> </w:t>
      </w:r>
      <w:r w:rsidRPr="00B04F58">
        <w:rPr>
          <w:bCs/>
          <w:iCs/>
          <w:color w:val="auto"/>
          <w:szCs w:val="28"/>
          <w:lang w:val="am-ET"/>
        </w:rPr>
        <w:t>Tổng thu ngân sách địa phương năm 20</w:t>
      </w:r>
      <w:r w:rsidRPr="00B04F58">
        <w:rPr>
          <w:bCs/>
          <w:iCs/>
          <w:color w:val="auto"/>
          <w:szCs w:val="28"/>
        </w:rPr>
        <w:t>20</w:t>
      </w:r>
      <w:r w:rsidRPr="00B04F58">
        <w:rPr>
          <w:bCs/>
          <w:iCs/>
          <w:color w:val="auto"/>
          <w:szCs w:val="28"/>
          <w:lang w:val="am-ET"/>
        </w:rPr>
        <w:t xml:space="preserve"> là 14.874.624 triệu đồng</w:t>
      </w:r>
      <w:r w:rsidRPr="001B7E7D">
        <w:rPr>
          <w:bCs/>
          <w:iCs/>
          <w:color w:val="auto"/>
          <w:szCs w:val="28"/>
        </w:rPr>
        <w:t>;</w:t>
      </w:r>
      <w:r w:rsidR="002E5495" w:rsidRPr="001B7E7D">
        <w:rPr>
          <w:bCs/>
          <w:iCs/>
          <w:color w:val="auto"/>
          <w:szCs w:val="28"/>
        </w:rPr>
        <w:t xml:space="preserve"> </w:t>
      </w:r>
      <w:r w:rsidRPr="00B04F58">
        <w:rPr>
          <w:bCs/>
          <w:iCs/>
          <w:color w:val="auto"/>
          <w:szCs w:val="28"/>
          <w:lang w:val="am-ET"/>
        </w:rPr>
        <w:t>sau khi loại trừ số bổ sung trợ cấp chuyển giao từ ngân sách tỉnh cho ngân sách cấp huyện (3.298.196 triệu đồng), ngân sách huyện bổ sung cho cấp xã (695.802 triệu đồng) còn lại 10.880.62</w:t>
      </w:r>
      <w:r w:rsidRPr="00B04F58">
        <w:rPr>
          <w:bCs/>
          <w:iCs/>
          <w:color w:val="auto"/>
          <w:szCs w:val="28"/>
        </w:rPr>
        <w:t>6</w:t>
      </w:r>
      <w:r w:rsidRPr="00B04F58">
        <w:rPr>
          <w:bCs/>
          <w:iCs/>
          <w:color w:val="auto"/>
          <w:szCs w:val="28"/>
          <w:lang w:val="am-ET"/>
        </w:rPr>
        <w:t xml:space="preserve"> triệu đồng</w:t>
      </w:r>
      <w:r w:rsidRPr="001B7E7D">
        <w:rPr>
          <w:bCs/>
          <w:iCs/>
          <w:color w:val="auto"/>
          <w:szCs w:val="28"/>
        </w:rPr>
        <w:t>, trong đó:</w:t>
      </w:r>
    </w:p>
    <w:p w14:paraId="6706EEEE" w14:textId="77777777" w:rsidR="00FE0080" w:rsidRPr="001B7E7D" w:rsidRDefault="00FE0080" w:rsidP="0025721A">
      <w:pPr>
        <w:spacing w:before="120" w:after="120" w:line="264" w:lineRule="auto"/>
        <w:ind w:firstLine="709"/>
        <w:contextualSpacing/>
        <w:rPr>
          <w:bCs/>
          <w:i/>
          <w:iCs/>
          <w:color w:val="auto"/>
          <w:szCs w:val="28"/>
        </w:rPr>
      </w:pPr>
      <w:r w:rsidRPr="001B7E7D">
        <w:rPr>
          <w:b/>
          <w:bCs/>
          <w:i/>
          <w:iCs/>
          <w:color w:val="auto"/>
          <w:szCs w:val="28"/>
        </w:rPr>
        <w:t>1.</w:t>
      </w:r>
      <w:r w:rsidRPr="00B04F58">
        <w:rPr>
          <w:b/>
          <w:bCs/>
          <w:i/>
          <w:iCs/>
          <w:color w:val="auto"/>
          <w:szCs w:val="28"/>
          <w:lang w:val="am-ET"/>
        </w:rPr>
        <w:t>1. Thu cân đối ngân sách địa phương</w:t>
      </w:r>
      <w:r w:rsidRPr="00B04F58">
        <w:rPr>
          <w:bCs/>
          <w:i/>
          <w:iCs/>
          <w:color w:val="auto"/>
          <w:szCs w:val="28"/>
          <w:lang w:val="am-ET"/>
        </w:rPr>
        <w:t>:</w:t>
      </w:r>
      <w:r w:rsidRPr="00B04F58">
        <w:rPr>
          <w:bCs/>
          <w:iCs/>
          <w:color w:val="auto"/>
          <w:szCs w:val="28"/>
          <w:lang w:val="am-ET"/>
        </w:rPr>
        <w:t xml:space="preserve"> 10.862.354 triệu đồng </w:t>
      </w:r>
      <w:r w:rsidRPr="00B04F58">
        <w:rPr>
          <w:bCs/>
          <w:i/>
          <w:iCs/>
          <w:color w:val="auto"/>
          <w:szCs w:val="28"/>
          <w:lang w:val="am-ET"/>
        </w:rPr>
        <w:t>(trong đó, thu ngân sách tỉnh 9.037.430 triệu đồng, thu ngân sách huyện 1.824.924 triệu đồng)</w:t>
      </w:r>
      <w:r w:rsidRPr="001B7E7D">
        <w:rPr>
          <w:bCs/>
          <w:i/>
          <w:iCs/>
          <w:color w:val="auto"/>
          <w:szCs w:val="28"/>
        </w:rPr>
        <w:t>.</w:t>
      </w:r>
    </w:p>
    <w:p w14:paraId="10092084" w14:textId="77777777" w:rsidR="00FE0080" w:rsidRPr="00B04F58" w:rsidRDefault="00FE0080" w:rsidP="0025721A">
      <w:pPr>
        <w:spacing w:before="120" w:after="120" w:line="264" w:lineRule="auto"/>
        <w:ind w:firstLine="709"/>
        <w:rPr>
          <w:bCs/>
          <w:iCs/>
          <w:color w:val="auto"/>
          <w:szCs w:val="28"/>
          <w:lang w:val="nl-NL"/>
        </w:rPr>
      </w:pPr>
      <w:r w:rsidRPr="00B04F58">
        <w:rPr>
          <w:b/>
          <w:i/>
          <w:color w:val="auto"/>
          <w:szCs w:val="28"/>
          <w:lang w:val="nl-NL"/>
        </w:rPr>
        <w:t>1.2. Vay của ngân sách địa phương:</w:t>
      </w:r>
      <w:r w:rsidRPr="00B04F58">
        <w:rPr>
          <w:b/>
          <w:color w:val="auto"/>
          <w:szCs w:val="28"/>
          <w:lang w:val="nl-NL"/>
        </w:rPr>
        <w:t xml:space="preserve"> </w:t>
      </w:r>
      <w:r w:rsidRPr="00B04F58">
        <w:rPr>
          <w:color w:val="auto"/>
          <w:szCs w:val="28"/>
          <w:lang w:val="nl-NL"/>
        </w:rPr>
        <w:t>18.272 triệu đồng</w:t>
      </w:r>
      <w:r w:rsidRPr="00B04F58">
        <w:rPr>
          <w:bCs/>
          <w:i/>
          <w:iCs/>
          <w:color w:val="auto"/>
          <w:szCs w:val="28"/>
          <w:lang w:val="nl-NL"/>
        </w:rPr>
        <w:t>.</w:t>
      </w:r>
    </w:p>
    <w:p w14:paraId="49312BB0" w14:textId="77777777" w:rsidR="00FE0080" w:rsidRPr="00B04F58" w:rsidRDefault="00FE0080" w:rsidP="0025721A">
      <w:pPr>
        <w:spacing w:before="120" w:after="120" w:line="264" w:lineRule="auto"/>
        <w:ind w:firstLine="709"/>
        <w:contextualSpacing/>
        <w:rPr>
          <w:bCs/>
          <w:i/>
          <w:color w:val="auto"/>
          <w:szCs w:val="28"/>
          <w:lang w:val="nl-NL"/>
        </w:rPr>
      </w:pPr>
      <w:r w:rsidRPr="00B04F58">
        <w:rPr>
          <w:bCs/>
          <w:i/>
          <w:color w:val="auto"/>
          <w:szCs w:val="28"/>
          <w:lang w:val="nl-NL"/>
        </w:rPr>
        <w:t xml:space="preserve">(Chi tiết tại báo cáo kèm theo Tờ trình số 208/TTr-UBND ngày </w:t>
      </w:r>
      <w:r w:rsidRPr="00B04F58">
        <w:rPr>
          <w:i/>
          <w:color w:val="auto"/>
          <w:szCs w:val="28"/>
          <w:lang w:val="nl-NL"/>
        </w:rPr>
        <w:t>16</w:t>
      </w:r>
      <w:r w:rsidRPr="00B04F58">
        <w:rPr>
          <w:i/>
          <w:color w:val="auto"/>
          <w:szCs w:val="28"/>
        </w:rPr>
        <w:t>/</w:t>
      </w:r>
      <w:r w:rsidRPr="001B7E7D">
        <w:rPr>
          <w:i/>
          <w:color w:val="auto"/>
          <w:szCs w:val="28"/>
          <w:lang w:val="nl-NL"/>
        </w:rPr>
        <w:t>11</w:t>
      </w:r>
      <w:r w:rsidRPr="00B04F58">
        <w:rPr>
          <w:i/>
          <w:color w:val="auto"/>
          <w:szCs w:val="28"/>
        </w:rPr>
        <w:t>/20</w:t>
      </w:r>
      <w:r w:rsidRPr="00B04F58">
        <w:rPr>
          <w:i/>
          <w:color w:val="auto"/>
          <w:szCs w:val="28"/>
          <w:lang w:val="nl-NL"/>
        </w:rPr>
        <w:t>21</w:t>
      </w:r>
      <w:r w:rsidRPr="00B04F58">
        <w:rPr>
          <w:bCs/>
          <w:i/>
          <w:color w:val="auto"/>
          <w:szCs w:val="28"/>
          <w:lang w:val="nl-NL"/>
        </w:rPr>
        <w:t xml:space="preserve"> của Ủy ban nhân dân tỉnh)</w:t>
      </w:r>
    </w:p>
    <w:p w14:paraId="7E65E091" w14:textId="77777777" w:rsidR="00FE0080" w:rsidRPr="00B04F58" w:rsidRDefault="00FE0080" w:rsidP="0025721A">
      <w:pPr>
        <w:spacing w:before="120" w:after="120" w:line="264" w:lineRule="auto"/>
        <w:ind w:firstLine="709"/>
        <w:contextualSpacing/>
        <w:rPr>
          <w:bCs/>
          <w:color w:val="auto"/>
          <w:szCs w:val="28"/>
          <w:lang w:val="nl-NL"/>
        </w:rPr>
      </w:pPr>
      <w:r w:rsidRPr="00B04F58">
        <w:rPr>
          <w:bCs/>
          <w:color w:val="auto"/>
          <w:szCs w:val="28"/>
          <w:lang w:val="nl-NL"/>
        </w:rPr>
        <w:t xml:space="preserve">* Riêng </w:t>
      </w:r>
      <w:r w:rsidRPr="00B04F58">
        <w:rPr>
          <w:bCs/>
          <w:color w:val="auto"/>
          <w:spacing w:val="-4"/>
          <w:szCs w:val="28"/>
          <w:lang w:val="nl-NL"/>
        </w:rPr>
        <w:t xml:space="preserve">nguồn tăng thu, tiết kiệm chi ngân sách tỉnh 2020 </w:t>
      </w:r>
      <w:r w:rsidRPr="00B04F58">
        <w:rPr>
          <w:color w:val="auto"/>
          <w:spacing w:val="2"/>
          <w:lang w:val="nl-NL"/>
        </w:rPr>
        <w:t>Ủy ban nhân dân tỉnh đã trình</w:t>
      </w:r>
      <w:r w:rsidRPr="00B04F58">
        <w:rPr>
          <w:color w:val="auto"/>
          <w:spacing w:val="2"/>
          <w:vertAlign w:val="superscript"/>
          <w:lang w:val="nl-NL"/>
        </w:rPr>
        <w:t>(</w:t>
      </w:r>
      <w:r w:rsidRPr="00B04F58">
        <w:rPr>
          <w:color w:val="auto"/>
          <w:spacing w:val="2"/>
          <w:vertAlign w:val="superscript"/>
          <w:lang w:val="nl-NL"/>
        </w:rPr>
        <w:footnoteReference w:id="1"/>
      </w:r>
      <w:r w:rsidRPr="00B04F58">
        <w:rPr>
          <w:color w:val="auto"/>
          <w:spacing w:val="2"/>
          <w:vertAlign w:val="superscript"/>
          <w:lang w:val="nl-NL"/>
        </w:rPr>
        <w:t>)</w:t>
      </w:r>
      <w:r w:rsidRPr="00B04F58">
        <w:rPr>
          <w:color w:val="auto"/>
          <w:spacing w:val="2"/>
          <w:lang w:val="nl-NL"/>
        </w:rPr>
        <w:t xml:space="preserve"> Thường trực Hội đồng nhân dân tỉnh thống nhất phân bổ nguồn tăng thu, tiết kiệm chi ngân sách tỉnh năm 2020</w:t>
      </w:r>
      <w:r w:rsidRPr="00B04F58">
        <w:rPr>
          <w:color w:val="auto"/>
          <w:spacing w:val="2"/>
          <w:vertAlign w:val="superscript"/>
          <w:lang w:val="nl-NL"/>
        </w:rPr>
        <w:t>(</w:t>
      </w:r>
      <w:r w:rsidRPr="00B04F58">
        <w:rPr>
          <w:color w:val="auto"/>
          <w:spacing w:val="2"/>
          <w:vertAlign w:val="superscript"/>
          <w:lang w:val="nl-NL"/>
        </w:rPr>
        <w:footnoteReference w:id="2"/>
      </w:r>
      <w:r w:rsidRPr="00B04F58">
        <w:rPr>
          <w:color w:val="auto"/>
          <w:spacing w:val="2"/>
          <w:vertAlign w:val="superscript"/>
          <w:lang w:val="nl-NL"/>
        </w:rPr>
        <w:t>)</w:t>
      </w:r>
      <w:r w:rsidRPr="00B04F58">
        <w:rPr>
          <w:color w:val="auto"/>
          <w:spacing w:val="2"/>
          <w:lang w:val="nl-NL"/>
        </w:rPr>
        <w:t xml:space="preserve"> tại Thông báo số 28/TB-TTHĐND ngày 08 tháng 6 năm 2021</w:t>
      </w:r>
      <w:r w:rsidRPr="00B04F58">
        <w:rPr>
          <w:color w:val="auto"/>
          <w:spacing w:val="2"/>
          <w:vertAlign w:val="superscript"/>
          <w:lang w:val="nl-NL"/>
        </w:rPr>
        <w:t>(</w:t>
      </w:r>
      <w:r w:rsidRPr="00B04F58">
        <w:rPr>
          <w:color w:val="auto"/>
          <w:spacing w:val="2"/>
          <w:vertAlign w:val="superscript"/>
          <w:lang w:val="nl-NL"/>
        </w:rPr>
        <w:footnoteReference w:id="3"/>
      </w:r>
      <w:r w:rsidRPr="00B04F58">
        <w:rPr>
          <w:color w:val="auto"/>
          <w:spacing w:val="2"/>
          <w:vertAlign w:val="superscript"/>
          <w:lang w:val="nl-NL"/>
        </w:rPr>
        <w:t>)</w:t>
      </w:r>
      <w:r w:rsidRPr="00B04F58">
        <w:rPr>
          <w:color w:val="auto"/>
          <w:spacing w:val="2"/>
          <w:lang w:val="nl-NL"/>
        </w:rPr>
        <w:t>.</w:t>
      </w:r>
    </w:p>
    <w:p w14:paraId="25650E84" w14:textId="77777777" w:rsidR="00FE0080" w:rsidRPr="00B04F58" w:rsidRDefault="00FE0080" w:rsidP="0025721A">
      <w:pPr>
        <w:spacing w:before="120" w:after="120" w:line="264" w:lineRule="auto"/>
        <w:ind w:firstLine="709"/>
        <w:contextualSpacing/>
        <w:rPr>
          <w:b/>
          <w:color w:val="auto"/>
          <w:szCs w:val="28"/>
          <w:lang w:val="nl-NL"/>
        </w:rPr>
      </w:pPr>
      <w:r w:rsidRPr="00B04F58">
        <w:rPr>
          <w:b/>
          <w:color w:val="auto"/>
          <w:szCs w:val="28"/>
        </w:rPr>
        <w:lastRenderedPageBreak/>
        <w:t>2</w:t>
      </w:r>
      <w:r w:rsidRPr="00B04F58">
        <w:rPr>
          <w:b/>
          <w:color w:val="auto"/>
          <w:szCs w:val="28"/>
          <w:lang w:val="nl-NL"/>
        </w:rPr>
        <w:t xml:space="preserve">. Về quyết toán chi </w:t>
      </w:r>
      <w:r w:rsidRPr="00B04F58">
        <w:rPr>
          <w:b/>
          <w:bCs/>
          <w:iCs/>
          <w:color w:val="auto"/>
          <w:szCs w:val="28"/>
          <w:lang w:val="am-ET"/>
        </w:rPr>
        <w:t>ngân sách địa phương</w:t>
      </w:r>
      <w:r w:rsidRPr="00B04F58">
        <w:rPr>
          <w:b/>
          <w:bCs/>
          <w:iCs/>
          <w:color w:val="auto"/>
          <w:szCs w:val="28"/>
        </w:rPr>
        <w:t>:</w:t>
      </w:r>
    </w:p>
    <w:p w14:paraId="30EAB0E6" w14:textId="77777777" w:rsidR="00FE0080" w:rsidRPr="00B04F58" w:rsidRDefault="00FE0080" w:rsidP="0025721A">
      <w:pPr>
        <w:spacing w:before="120" w:after="120" w:line="264" w:lineRule="auto"/>
        <w:ind w:firstLine="709"/>
        <w:rPr>
          <w:color w:val="auto"/>
          <w:szCs w:val="28"/>
          <w:u w:val="single"/>
          <w:lang w:val="nl-NL" w:eastAsia="x-none"/>
        </w:rPr>
      </w:pPr>
      <w:r w:rsidRPr="00B04F58">
        <w:rPr>
          <w:color w:val="auto"/>
          <w:szCs w:val="28"/>
          <w:lang w:val="nl-NL" w:eastAsia="x-none"/>
        </w:rPr>
        <w:t>Dự toán Hội đồng nhân dân tỉnh giao đầu năm 2020 là 8.277.847 triệu đồng</w:t>
      </w:r>
      <w:r w:rsidRPr="00B04F58">
        <w:rPr>
          <w:color w:val="auto"/>
          <w:szCs w:val="28"/>
          <w:vertAlign w:val="superscript"/>
          <w:lang w:val="nl-NL" w:eastAsia="x-none"/>
        </w:rPr>
        <w:t>(</w:t>
      </w:r>
      <w:r w:rsidRPr="00B04F58">
        <w:rPr>
          <w:color w:val="auto"/>
          <w:szCs w:val="28"/>
          <w:vertAlign w:val="superscript"/>
          <w:lang w:val="x-none" w:eastAsia="x-none"/>
        </w:rPr>
        <w:footnoteReference w:id="4"/>
      </w:r>
      <w:r w:rsidRPr="00B04F58">
        <w:rPr>
          <w:color w:val="auto"/>
          <w:szCs w:val="28"/>
          <w:vertAlign w:val="superscript"/>
          <w:lang w:val="nl-NL" w:eastAsia="x-none"/>
        </w:rPr>
        <w:t>)</w:t>
      </w:r>
      <w:r w:rsidRPr="00B04F58">
        <w:rPr>
          <w:color w:val="auto"/>
          <w:szCs w:val="28"/>
          <w:lang w:val="nl-NL" w:eastAsia="x-none"/>
        </w:rPr>
        <w:t>. Nhiệm vụ chi ngân sách địa phương là 14.874.624 triệu đồng</w:t>
      </w:r>
      <w:r w:rsidR="0025721A" w:rsidRPr="00B04F58">
        <w:rPr>
          <w:color w:val="auto"/>
          <w:szCs w:val="28"/>
          <w:vertAlign w:val="superscript"/>
          <w:lang w:val="nl-NL" w:eastAsia="x-none"/>
        </w:rPr>
        <w:t>(</w:t>
      </w:r>
      <w:r w:rsidRPr="00B04F58">
        <w:rPr>
          <w:rStyle w:val="FootnoteReference"/>
          <w:color w:val="auto"/>
          <w:szCs w:val="28"/>
          <w:lang w:val="nl-NL" w:eastAsia="x-none"/>
        </w:rPr>
        <w:footnoteReference w:id="5"/>
      </w:r>
      <w:r w:rsidR="0025721A" w:rsidRPr="00B04F58">
        <w:rPr>
          <w:color w:val="auto"/>
          <w:szCs w:val="28"/>
          <w:vertAlign w:val="superscript"/>
          <w:lang w:val="nl-NL" w:eastAsia="x-none"/>
        </w:rPr>
        <w:t>)</w:t>
      </w:r>
      <w:r w:rsidRPr="00B04F58">
        <w:rPr>
          <w:i/>
          <w:color w:val="auto"/>
          <w:szCs w:val="28"/>
          <w:lang w:val="nl-NL" w:eastAsia="x-none"/>
        </w:rPr>
        <w:t xml:space="preserve">. </w:t>
      </w:r>
      <w:r w:rsidRPr="00B04F58">
        <w:rPr>
          <w:color w:val="auto"/>
          <w:szCs w:val="28"/>
          <w:lang w:val="nl-NL" w:eastAsia="x-none"/>
        </w:rPr>
        <w:t xml:space="preserve">Nhiệm vụ chi ngân sách địa phương </w:t>
      </w:r>
      <w:r w:rsidRPr="00B04F58">
        <w:rPr>
          <w:i/>
          <w:color w:val="auto"/>
          <w:szCs w:val="28"/>
          <w:lang w:val="nl-NL" w:eastAsia="x-none"/>
        </w:rPr>
        <w:t>(sau khi loại trừ chi bổ sung chuyển giao trợ cấp giữa các cấp ngân sách địa phương)</w:t>
      </w:r>
      <w:r w:rsidRPr="00B04F58">
        <w:rPr>
          <w:color w:val="auto"/>
          <w:szCs w:val="28"/>
          <w:lang w:val="nl-NL" w:eastAsia="x-none"/>
        </w:rPr>
        <w:t xml:space="preserve"> là 10.880.626 triệu đồng</w:t>
      </w:r>
      <w:r w:rsidRPr="00B04F58">
        <w:rPr>
          <w:color w:val="auto"/>
          <w:szCs w:val="28"/>
          <w:vertAlign w:val="superscript"/>
          <w:lang w:val="nl-NL" w:eastAsia="x-none"/>
        </w:rPr>
        <w:t>(</w:t>
      </w:r>
      <w:r w:rsidRPr="00B04F58">
        <w:rPr>
          <w:color w:val="auto"/>
          <w:szCs w:val="28"/>
          <w:vertAlign w:val="superscript"/>
          <w:lang w:val="x-none" w:eastAsia="x-none"/>
        </w:rPr>
        <w:footnoteReference w:id="6"/>
      </w:r>
      <w:r w:rsidRPr="00B04F58">
        <w:rPr>
          <w:color w:val="auto"/>
          <w:szCs w:val="28"/>
          <w:vertAlign w:val="superscript"/>
          <w:lang w:val="nl-NL" w:eastAsia="x-none"/>
        </w:rPr>
        <w:t>)</w:t>
      </w:r>
      <w:r w:rsidRPr="00B04F58">
        <w:rPr>
          <w:color w:val="auto"/>
          <w:szCs w:val="28"/>
          <w:lang w:val="nl-NL" w:eastAsia="x-none"/>
        </w:rPr>
        <w:t>.</w:t>
      </w:r>
    </w:p>
    <w:p w14:paraId="36914451" w14:textId="77777777" w:rsidR="00FE0080" w:rsidRPr="00B04F58" w:rsidRDefault="00FE0080" w:rsidP="0025721A">
      <w:pPr>
        <w:pStyle w:val="BodyText2"/>
        <w:spacing w:before="120" w:line="264" w:lineRule="auto"/>
        <w:ind w:firstLine="709"/>
        <w:contextualSpacing/>
        <w:rPr>
          <w:color w:val="auto"/>
          <w:szCs w:val="28"/>
          <w:lang w:val="nl-NL" w:eastAsia="x-none"/>
        </w:rPr>
      </w:pPr>
      <w:r w:rsidRPr="00B04F58">
        <w:rPr>
          <w:color w:val="auto"/>
          <w:szCs w:val="28"/>
          <w:lang w:val="nl-NL" w:eastAsia="x-none"/>
        </w:rPr>
        <w:t xml:space="preserve">Theo báo cáo của UBND </w:t>
      </w:r>
      <w:r w:rsidR="0025721A" w:rsidRPr="00B04F58">
        <w:rPr>
          <w:color w:val="auto"/>
          <w:szCs w:val="28"/>
          <w:lang w:val="nl-NL" w:eastAsia="x-none"/>
        </w:rPr>
        <w:t>t</w:t>
      </w:r>
      <w:r w:rsidRPr="00B04F58">
        <w:rPr>
          <w:color w:val="auto"/>
          <w:szCs w:val="28"/>
          <w:lang w:val="nl-NL" w:eastAsia="x-none"/>
        </w:rPr>
        <w:t>ỉnh, tổng số quyết toán chi ngân sách địa phương (</w:t>
      </w:r>
      <w:r w:rsidRPr="00B04F58">
        <w:rPr>
          <w:i/>
          <w:color w:val="auto"/>
          <w:szCs w:val="28"/>
          <w:lang w:val="nl-NL" w:eastAsia="x-none"/>
        </w:rPr>
        <w:t>bao gồm chi bổ sung cho ngân sách cấp dưới, chi chuyển nguồn)</w:t>
      </w:r>
      <w:r w:rsidRPr="00B04F58">
        <w:rPr>
          <w:color w:val="auto"/>
          <w:szCs w:val="28"/>
          <w:lang w:val="nl-NL" w:eastAsia="x-none"/>
        </w:rPr>
        <w:t>: 14.811.726 triệu đồng bằng 99,6% so với nhiệm vụ chi. Sau khi loại trừ số bổ sung chuyển giao trợ cấp từ cấp tỉnh cho huyện và cấp huyện cho xã còn lại 10.817.728 triệu đồng, trong đó:</w:t>
      </w:r>
    </w:p>
    <w:p w14:paraId="7DF6AC51" w14:textId="77777777" w:rsidR="00FE0080" w:rsidRPr="00B04F58" w:rsidRDefault="00FE0080" w:rsidP="0025721A">
      <w:pPr>
        <w:pStyle w:val="BodyText2"/>
        <w:spacing w:before="120" w:line="264" w:lineRule="auto"/>
        <w:ind w:firstLine="709"/>
        <w:contextualSpacing/>
        <w:rPr>
          <w:color w:val="auto"/>
          <w:szCs w:val="28"/>
          <w:lang w:val="nl-NL" w:eastAsia="x-none"/>
        </w:rPr>
      </w:pPr>
      <w:r w:rsidRPr="00B04F58">
        <w:rPr>
          <w:color w:val="auto"/>
          <w:szCs w:val="28"/>
          <w:lang w:val="nl-NL" w:eastAsia="x-none"/>
        </w:rPr>
        <w:t>- Chi cân đối ngân sách địa phương: Thực hiện 10.607.701 triệu đồng, bằng 97,7% so với nhiệm vụ chi.</w:t>
      </w:r>
    </w:p>
    <w:p w14:paraId="7B3D97E8" w14:textId="77777777" w:rsidR="00FE0080" w:rsidRPr="00B04F58" w:rsidRDefault="00FE0080" w:rsidP="0025721A">
      <w:pPr>
        <w:pStyle w:val="BodyText2"/>
        <w:spacing w:before="120" w:line="264" w:lineRule="auto"/>
        <w:ind w:firstLine="709"/>
        <w:contextualSpacing/>
        <w:rPr>
          <w:color w:val="auto"/>
          <w:szCs w:val="28"/>
          <w:lang w:val="nl-NL" w:eastAsia="x-none"/>
        </w:rPr>
      </w:pPr>
      <w:r w:rsidRPr="00B04F58">
        <w:rPr>
          <w:color w:val="auto"/>
          <w:szCs w:val="28"/>
          <w:lang w:val="nl-NL" w:eastAsia="x-none"/>
        </w:rPr>
        <w:t>- Chi nộp ngân sách cấp trên: 210.027 triệu đồng.</w:t>
      </w:r>
    </w:p>
    <w:p w14:paraId="04F9A27C" w14:textId="77777777" w:rsidR="00FE0080" w:rsidRPr="00B04F58" w:rsidRDefault="00FE0080" w:rsidP="0025721A">
      <w:pPr>
        <w:pStyle w:val="BodyText2"/>
        <w:spacing w:before="120" w:line="264" w:lineRule="auto"/>
        <w:ind w:firstLine="709"/>
        <w:contextualSpacing/>
        <w:jc w:val="center"/>
        <w:rPr>
          <w:i/>
          <w:color w:val="auto"/>
          <w:szCs w:val="28"/>
          <w:lang w:val="nl-NL" w:eastAsia="x-none"/>
        </w:rPr>
      </w:pPr>
      <w:r w:rsidRPr="00B04F58">
        <w:rPr>
          <w:i/>
          <w:color w:val="auto"/>
          <w:szCs w:val="28"/>
          <w:lang w:val="nl-NL" w:eastAsia="x-none"/>
        </w:rPr>
        <w:t>(Chi tiết tại báo cáo kèm theo Tờ trình số 208/TTr-UBND ngày 16/11/2021 của Ủy ban nhân dân tỉnh)</w:t>
      </w:r>
    </w:p>
    <w:p w14:paraId="77DB249E" w14:textId="77777777" w:rsidR="00FE0080" w:rsidRPr="001B7E7D" w:rsidRDefault="00FE0080" w:rsidP="0025721A">
      <w:pPr>
        <w:shd w:val="clear" w:color="auto" w:fill="FFFFFF"/>
        <w:spacing w:before="120" w:after="120" w:line="264" w:lineRule="auto"/>
        <w:ind w:firstLine="709"/>
        <w:rPr>
          <w:color w:val="auto"/>
          <w:szCs w:val="28"/>
        </w:rPr>
      </w:pPr>
      <w:r w:rsidRPr="00B04F58">
        <w:rPr>
          <w:b/>
          <w:i/>
          <w:color w:val="auto"/>
          <w:szCs w:val="28"/>
          <w:lang w:val="nl-NL"/>
        </w:rPr>
        <w:t xml:space="preserve">* Qua nghiên cứu, </w:t>
      </w:r>
      <w:r w:rsidRPr="00B04F58">
        <w:rPr>
          <w:b/>
          <w:i/>
          <w:color w:val="auto"/>
          <w:szCs w:val="28"/>
        </w:rPr>
        <w:t xml:space="preserve">Ban Kinh tế - Ngân sách </w:t>
      </w:r>
      <w:r w:rsidRPr="00B04F58">
        <w:rPr>
          <w:b/>
          <w:i/>
          <w:color w:val="auto"/>
          <w:szCs w:val="28"/>
          <w:lang w:val="nl-NL"/>
        </w:rPr>
        <w:t>nhận thấy:</w:t>
      </w:r>
      <w:r w:rsidRPr="00B04F58">
        <w:rPr>
          <w:color w:val="auto"/>
          <w:szCs w:val="28"/>
          <w:lang w:val="nl-NL"/>
        </w:rPr>
        <w:t xml:space="preserve"> </w:t>
      </w:r>
      <w:r w:rsidRPr="00B04F58">
        <w:rPr>
          <w:color w:val="auto"/>
          <w:szCs w:val="28"/>
        </w:rPr>
        <w:t>Năm 2020 là năm cuối thực hiện Nghị quyết Đại hội Đảng bộ nhiệm kỳ 2016-2020. Trước tình hình dịch bệnh Covid-19 diễn biến phức tạp, tình hình hạn hán kéo dài</w:t>
      </w:r>
      <w:r w:rsidRPr="00B04F58">
        <w:rPr>
          <w:color w:val="auto"/>
          <w:shd w:val="clear" w:color="auto" w:fill="FFFFFF"/>
        </w:rPr>
        <w:t xml:space="preserve"> tiếp tục tác động bất lợi đến kinh tế</w:t>
      </w:r>
      <w:r w:rsidRPr="001B7E7D">
        <w:rPr>
          <w:color w:val="auto"/>
          <w:shd w:val="clear" w:color="auto" w:fill="FFFFFF"/>
        </w:rPr>
        <w:t>-xã hội toàn tỉnh</w:t>
      </w:r>
      <w:r w:rsidRPr="001B7E7D">
        <w:rPr>
          <w:color w:val="auto"/>
          <w:szCs w:val="28"/>
        </w:rPr>
        <w:t>. Nhưng</w:t>
      </w:r>
      <w:r w:rsidRPr="00B04F58">
        <w:rPr>
          <w:color w:val="auto"/>
          <w:szCs w:val="28"/>
        </w:rPr>
        <w:t xml:space="preserve"> Ủy ban nhân dân tỉnh </w:t>
      </w:r>
      <w:r w:rsidRPr="001B7E7D">
        <w:rPr>
          <w:color w:val="auto"/>
          <w:szCs w:val="28"/>
        </w:rPr>
        <w:t>đã tập trung lãnh đạo, chỉ đạo cùng</w:t>
      </w:r>
      <w:r w:rsidRPr="00B04F58">
        <w:rPr>
          <w:color w:val="auto"/>
          <w:szCs w:val="28"/>
        </w:rPr>
        <w:t xml:space="preserve"> </w:t>
      </w:r>
      <w:r w:rsidRPr="001B7E7D">
        <w:rPr>
          <w:color w:val="auto"/>
          <w:szCs w:val="28"/>
        </w:rPr>
        <w:t xml:space="preserve">với </w:t>
      </w:r>
      <w:r w:rsidRPr="00B04F58">
        <w:rPr>
          <w:color w:val="auto"/>
          <w:szCs w:val="28"/>
        </w:rPr>
        <w:t>các Sở, ban, ngành của tỉnh đã có nhiều nỗ lực, phấn đấu thực hiện “mục tiêu kép” vừa phòng chống dịch bệnh, vừa phát triển kinh tế, duy trì phục hồi và phát triển các hoạt động kinh tế -xã hội và đảm bảo đời sống Nhân dân</w:t>
      </w:r>
      <w:r w:rsidRPr="001B7E7D">
        <w:rPr>
          <w:color w:val="auto"/>
          <w:szCs w:val="28"/>
        </w:rPr>
        <w:t>. T</w:t>
      </w:r>
      <w:r w:rsidRPr="00B04F58">
        <w:rPr>
          <w:color w:val="auto"/>
          <w:szCs w:val="28"/>
        </w:rPr>
        <w:t xml:space="preserve">hực hiện tốt các Nghị quyết của Quốc hội, Chính phủ, các Nghị quyết Hội đồng nhân dân tỉnh về kế hoạch phát triển kinh tế - xã hội năm 2020, xây dựng kịch bản điều hành ngân sách tương ứng với từng cấp độ dịch bệnh và tình hình thực tế; chủ động trong điều hành ngân sách, kiểm soát chặt chẽ giá cả thị trường tập trung khai thác các nguồn thu có tiềm năng để bù đắp cho những khoản thu giảm do ảnh hưởng của đại dịch </w:t>
      </w:r>
      <w:r w:rsidRPr="001B7E7D">
        <w:rPr>
          <w:color w:val="auto"/>
          <w:szCs w:val="28"/>
        </w:rPr>
        <w:t>Covid-</w:t>
      </w:r>
      <w:r w:rsidRPr="00B04F58">
        <w:rPr>
          <w:color w:val="auto"/>
          <w:szCs w:val="28"/>
        </w:rPr>
        <w:t>19</w:t>
      </w:r>
      <w:r w:rsidRPr="001B7E7D">
        <w:rPr>
          <w:color w:val="auto"/>
          <w:szCs w:val="28"/>
        </w:rPr>
        <w:t xml:space="preserve">. </w:t>
      </w:r>
    </w:p>
    <w:p w14:paraId="2D18BCBB" w14:textId="77777777" w:rsidR="00FE0080" w:rsidRPr="00B04F58" w:rsidRDefault="00FE0080" w:rsidP="0025721A">
      <w:pPr>
        <w:spacing w:before="120" w:after="120" w:line="264" w:lineRule="auto"/>
        <w:ind w:firstLine="709"/>
        <w:contextualSpacing/>
        <w:rPr>
          <w:color w:val="auto"/>
          <w:szCs w:val="28"/>
          <w:lang w:val="nl-NL"/>
        </w:rPr>
      </w:pPr>
      <w:r w:rsidRPr="001B7E7D">
        <w:rPr>
          <w:color w:val="auto"/>
          <w:szCs w:val="28"/>
        </w:rPr>
        <w:lastRenderedPageBreak/>
        <w:t xml:space="preserve">- </w:t>
      </w:r>
      <w:r w:rsidRPr="00B04F58">
        <w:rPr>
          <w:color w:val="auto"/>
          <w:szCs w:val="28"/>
          <w:lang w:val="nl-NL"/>
        </w:rPr>
        <w:t>Kết quả thu ngân sách trên địa bàn tỉnh có nhiều mặt tích cực, thu cân đối 3.031.646 triệu đồng, đạt 116,3% dự toán Trung ương giao</w:t>
      </w:r>
      <w:r w:rsidRPr="00B04F58">
        <w:rPr>
          <w:color w:val="auto"/>
          <w:szCs w:val="28"/>
          <w:vertAlign w:val="superscript"/>
          <w:lang w:val="nl-NL"/>
        </w:rPr>
        <w:t>(</w:t>
      </w:r>
      <w:r w:rsidRPr="00B04F58">
        <w:rPr>
          <w:color w:val="auto"/>
          <w:szCs w:val="28"/>
          <w:vertAlign w:val="superscript"/>
          <w:lang w:val="nl-NL"/>
        </w:rPr>
        <w:footnoteReference w:id="7"/>
      </w:r>
      <w:r w:rsidRPr="00B04F58">
        <w:rPr>
          <w:color w:val="auto"/>
          <w:szCs w:val="28"/>
          <w:vertAlign w:val="superscript"/>
          <w:lang w:val="nl-NL"/>
        </w:rPr>
        <w:t>)</w:t>
      </w:r>
      <w:r w:rsidRPr="00B04F58">
        <w:rPr>
          <w:color w:val="auto"/>
          <w:szCs w:val="28"/>
          <w:lang w:val="nl-NL"/>
        </w:rPr>
        <w:t>,t</w:t>
      </w:r>
      <w:r w:rsidRPr="00B04F58">
        <w:rPr>
          <w:color w:val="auto"/>
          <w:szCs w:val="28"/>
          <w:lang w:val="x-none" w:eastAsia="x-none"/>
        </w:rPr>
        <w:t xml:space="preserve">rong đó, thu nội địa </w:t>
      </w:r>
      <w:r w:rsidRPr="00B04F58">
        <w:rPr>
          <w:color w:val="auto"/>
          <w:szCs w:val="28"/>
          <w:lang w:eastAsia="x-none"/>
        </w:rPr>
        <w:t xml:space="preserve">2.759.970 </w:t>
      </w:r>
      <w:r w:rsidRPr="00B04F58">
        <w:rPr>
          <w:color w:val="auto"/>
          <w:szCs w:val="28"/>
          <w:lang w:val="x-none" w:eastAsia="x-none"/>
        </w:rPr>
        <w:t xml:space="preserve">triệu đồng, </w:t>
      </w:r>
      <w:r w:rsidRPr="00B04F58">
        <w:rPr>
          <w:color w:val="auto"/>
          <w:szCs w:val="28"/>
          <w:lang w:eastAsia="x-none"/>
        </w:rPr>
        <w:t>đạt 118,1% dự toán Trung ương giao</w:t>
      </w:r>
      <w:r w:rsidRPr="001B7E7D">
        <w:rPr>
          <w:color w:val="auto"/>
          <w:szCs w:val="28"/>
          <w:lang w:eastAsia="x-none"/>
        </w:rPr>
        <w:t xml:space="preserve">, </w:t>
      </w:r>
      <w:r w:rsidRPr="00B04F58">
        <w:rPr>
          <w:color w:val="auto"/>
          <w:szCs w:val="28"/>
          <w:lang w:val="nl-NL"/>
        </w:rPr>
        <w:t xml:space="preserve">một số khoản thu có tỷ lệ đạt cao hơn dự kiến như: </w:t>
      </w:r>
      <w:r w:rsidRPr="00B04F58">
        <w:rPr>
          <w:i/>
          <w:color w:val="auto"/>
          <w:szCs w:val="28"/>
          <w:lang w:val="nl-NL"/>
        </w:rPr>
        <w:t>Thu từ doanh nghiệp nhà nước địa phương: Thực hiện 36.999 triệu đồng, đạt 142,3% dự toán Trung ương và Hội đồng nhân dân tỉnh giao; Thu từ doanh nghiệp có vốn đầu tư nước ngoài: thực hiện 7.769 triệu đồng, đạt 194,2% dự toán giao, bằng 151,8% so với năm trước; Thu từ thành phần kinh tế ngoài quốc doanh: Thực hiện 723.095 triệu đồng, đạt 115,7% dự toán giao, bằng 115% so với năm trước; Thu tiền sử dụng đất</w:t>
      </w:r>
      <w:r w:rsidRPr="00B04F58">
        <w:rPr>
          <w:i/>
          <w:color w:val="auto"/>
          <w:szCs w:val="28"/>
          <w:vertAlign w:val="superscript"/>
          <w:lang w:val="nl-NL"/>
        </w:rPr>
        <w:t>(</w:t>
      </w:r>
      <w:r w:rsidRPr="00B04F58">
        <w:rPr>
          <w:i/>
          <w:color w:val="auto"/>
          <w:szCs w:val="28"/>
          <w:vertAlign w:val="superscript"/>
          <w:lang w:val="nl-NL"/>
        </w:rPr>
        <w:footnoteReference w:id="8"/>
      </w:r>
      <w:r w:rsidRPr="00B04F58">
        <w:rPr>
          <w:i/>
          <w:color w:val="auto"/>
          <w:szCs w:val="28"/>
          <w:vertAlign w:val="superscript"/>
          <w:lang w:val="nl-NL"/>
        </w:rPr>
        <w:t>)</w:t>
      </w:r>
      <w:r w:rsidRPr="00B04F58">
        <w:rPr>
          <w:i/>
          <w:color w:val="auto"/>
          <w:szCs w:val="28"/>
          <w:lang w:val="nl-NL"/>
        </w:rPr>
        <w:t>: Thực hiện 279.649 triệu đồng đạt 139,8% dự toán giao...</w:t>
      </w:r>
    </w:p>
    <w:p w14:paraId="290D2B2D" w14:textId="77777777" w:rsidR="00FE0080" w:rsidRPr="00B04F58" w:rsidRDefault="00FE0080" w:rsidP="0025721A">
      <w:pPr>
        <w:spacing w:before="120" w:after="120" w:line="264" w:lineRule="auto"/>
        <w:ind w:firstLine="709"/>
        <w:contextualSpacing/>
        <w:rPr>
          <w:i/>
          <w:color w:val="auto"/>
          <w:szCs w:val="28"/>
          <w:lang w:val="nl-NL"/>
        </w:rPr>
      </w:pPr>
      <w:r w:rsidRPr="00B04F58">
        <w:rPr>
          <w:color w:val="auto"/>
          <w:szCs w:val="28"/>
          <w:lang w:val="nl-NL"/>
        </w:rPr>
        <w:t>Về chi ngân sách: Kết quả thực hiện nhiệm vụ chi ngân sách nhà nước còn thấp so với ước thực hiện cuối năm 2020 theo báo cáo của UBND tỉnh tại kỳ họp thứ 11 HĐND tỉnh.</w:t>
      </w:r>
      <w:r w:rsidR="00AF3CBB" w:rsidRPr="00B04F58">
        <w:rPr>
          <w:color w:val="auto"/>
          <w:szCs w:val="28"/>
          <w:lang w:val="nl-NL"/>
        </w:rPr>
        <w:t xml:space="preserve"> </w:t>
      </w:r>
      <w:r w:rsidRPr="00B04F58">
        <w:rPr>
          <w:color w:val="auto"/>
          <w:szCs w:val="28"/>
          <w:lang w:val="nl-NL"/>
        </w:rPr>
        <w:t>Chi cân đối ngân sách địa phương: Thực hiện 10.607.701 triệu đồng, bằng 97,7% so với nhiệm vụ chi</w:t>
      </w:r>
      <w:r w:rsidRPr="00B04F58">
        <w:rPr>
          <w:i/>
          <w:color w:val="auto"/>
          <w:szCs w:val="28"/>
          <w:lang w:val="nl-NL"/>
        </w:rPr>
        <w:t xml:space="preserve">. </w:t>
      </w:r>
      <w:r w:rsidRPr="00B04F58">
        <w:rPr>
          <w:color w:val="auto"/>
          <w:szCs w:val="28"/>
          <w:lang w:val="nl-NL"/>
        </w:rPr>
        <w:t>Trong đó:</w:t>
      </w:r>
      <w:r w:rsidRPr="00B04F58">
        <w:rPr>
          <w:i/>
          <w:color w:val="auto"/>
          <w:szCs w:val="28"/>
          <w:lang w:val="nl-NL"/>
        </w:rPr>
        <w:t xml:space="preserve"> Chi đầu tư phát triển thực hiện chi toàn tỉnh 2.882.555 triệu đồng, đạt  66,4% nhiệm vụ chi; Chi th</w:t>
      </w:r>
      <w:r w:rsidRPr="00B04F58">
        <w:rPr>
          <w:i/>
          <w:color w:val="auto"/>
          <w:szCs w:val="28"/>
          <w:lang w:val="nl-NL"/>
        </w:rPr>
        <w:softHyphen/>
        <w:t>ường xuyên thực hiện 5.113.734 triệu đồng, đạt 78,7% nhiệm vụ chi, nhiều nhiệm vụ chi đạt thấp như: Chi sự nghiệp kinh tế: Thực hiện 620.468 triệu đồng, đạt 64,6% so với nhiệm vụ chi; Chi chuyển nguồn từ nguồn ngân sách địa phương còn lớn: 2.591.891 triệu đồng</w:t>
      </w:r>
      <w:r w:rsidR="00575C04" w:rsidRPr="00B04F58">
        <w:rPr>
          <w:i/>
          <w:color w:val="auto"/>
          <w:szCs w:val="28"/>
          <w:vertAlign w:val="superscript"/>
          <w:lang w:val="nl-NL"/>
        </w:rPr>
        <w:t>(</w:t>
      </w:r>
      <w:r w:rsidRPr="00B04F58">
        <w:rPr>
          <w:rStyle w:val="FootnoteReference"/>
          <w:i/>
          <w:color w:val="auto"/>
          <w:szCs w:val="28"/>
          <w:lang w:val="nl-NL"/>
        </w:rPr>
        <w:footnoteReference w:id="9"/>
      </w:r>
      <w:r w:rsidR="00575C04" w:rsidRPr="00B04F58">
        <w:rPr>
          <w:i/>
          <w:color w:val="auto"/>
          <w:szCs w:val="28"/>
          <w:vertAlign w:val="superscript"/>
          <w:lang w:val="nl-NL"/>
        </w:rPr>
        <w:t>)</w:t>
      </w:r>
      <w:r w:rsidRPr="00B04F58">
        <w:rPr>
          <w:i/>
          <w:color w:val="auto"/>
          <w:szCs w:val="28"/>
          <w:lang w:val="nl-NL"/>
        </w:rPr>
        <w:t>.</w:t>
      </w:r>
    </w:p>
    <w:p w14:paraId="5F03CA35" w14:textId="77777777" w:rsidR="00FE0080" w:rsidRPr="001B7E7D" w:rsidRDefault="00FE0080" w:rsidP="0025721A">
      <w:pPr>
        <w:spacing w:before="120" w:after="120" w:line="264" w:lineRule="auto"/>
        <w:ind w:firstLine="709"/>
        <w:contextualSpacing/>
        <w:rPr>
          <w:b/>
          <w:color w:val="auto"/>
          <w:szCs w:val="28"/>
          <w:lang w:val="nl-NL"/>
        </w:rPr>
      </w:pPr>
      <w:r w:rsidRPr="00B04F58">
        <w:rPr>
          <w:b/>
          <w:color w:val="auto"/>
          <w:szCs w:val="28"/>
          <w:lang w:val="nl-NL"/>
        </w:rPr>
        <w:t>II</w:t>
      </w:r>
      <w:r w:rsidRPr="00B04F58">
        <w:rPr>
          <w:b/>
          <w:color w:val="auto"/>
          <w:szCs w:val="28"/>
        </w:rPr>
        <w:t xml:space="preserve">. Về dự thảo </w:t>
      </w:r>
      <w:r w:rsidRPr="00B04F58">
        <w:rPr>
          <w:b/>
          <w:color w:val="auto"/>
          <w:szCs w:val="28"/>
          <w:lang w:val="nl-NL"/>
        </w:rPr>
        <w:t>n</w:t>
      </w:r>
      <w:r w:rsidRPr="00B04F58">
        <w:rPr>
          <w:b/>
          <w:color w:val="auto"/>
          <w:szCs w:val="28"/>
        </w:rPr>
        <w:t xml:space="preserve">ghị quyết phê chuẩn quyết toán </w:t>
      </w:r>
      <w:r w:rsidRPr="00B04F58">
        <w:rPr>
          <w:b/>
          <w:color w:val="auto"/>
          <w:szCs w:val="28"/>
          <w:lang w:val="nl-NL"/>
        </w:rPr>
        <w:t>ngân sách địa phương</w:t>
      </w:r>
      <w:r w:rsidRPr="00B04F58">
        <w:rPr>
          <w:b/>
          <w:color w:val="auto"/>
          <w:szCs w:val="28"/>
        </w:rPr>
        <w:t xml:space="preserve"> và phân bổ kết dư ngân sách tỉnh năm 20</w:t>
      </w:r>
      <w:r w:rsidRPr="001B7E7D">
        <w:rPr>
          <w:b/>
          <w:color w:val="auto"/>
          <w:szCs w:val="28"/>
          <w:lang w:val="nl-NL"/>
        </w:rPr>
        <w:t>20</w:t>
      </w:r>
    </w:p>
    <w:p w14:paraId="2F7144EC" w14:textId="77777777" w:rsidR="00FE0080" w:rsidRPr="001B7E7D" w:rsidRDefault="00FE0080" w:rsidP="0025721A">
      <w:pPr>
        <w:spacing w:before="120" w:after="120" w:line="264" w:lineRule="auto"/>
        <w:ind w:firstLine="709"/>
        <w:contextualSpacing/>
        <w:rPr>
          <w:b/>
          <w:color w:val="auto"/>
          <w:szCs w:val="28"/>
          <w:lang w:val="nl-NL"/>
        </w:rPr>
      </w:pPr>
      <w:r w:rsidRPr="00B04F58">
        <w:rPr>
          <w:b/>
          <w:bCs/>
          <w:color w:val="auto"/>
          <w:szCs w:val="28"/>
          <w:lang w:val="nl-NL"/>
        </w:rPr>
        <w:t xml:space="preserve"> </w:t>
      </w:r>
      <w:r w:rsidRPr="001B7E7D">
        <w:rPr>
          <w:b/>
          <w:color w:val="auto"/>
          <w:szCs w:val="28"/>
          <w:lang w:val="nl-NL"/>
        </w:rPr>
        <w:t xml:space="preserve">1. Về </w:t>
      </w:r>
      <w:r w:rsidRPr="00B04F58">
        <w:rPr>
          <w:b/>
          <w:bCs/>
          <w:color w:val="auto"/>
          <w:szCs w:val="28"/>
          <w:lang w:val="nl-NL"/>
        </w:rPr>
        <w:t>nội dung phê chuẩn</w:t>
      </w:r>
      <w:r w:rsidRPr="001B7E7D">
        <w:rPr>
          <w:b/>
          <w:color w:val="auto"/>
          <w:szCs w:val="28"/>
          <w:lang w:val="nl-NL"/>
        </w:rPr>
        <w:t xml:space="preserve"> quyết toán ngân sách địa phương năm 2020:</w:t>
      </w:r>
    </w:p>
    <w:p w14:paraId="276DDA44" w14:textId="3BC0C655" w:rsidR="00FE0080" w:rsidRPr="00B04F58" w:rsidRDefault="00FE0080" w:rsidP="0025721A">
      <w:pPr>
        <w:spacing w:before="120" w:after="120" w:line="264" w:lineRule="auto"/>
        <w:ind w:firstLine="720"/>
        <w:rPr>
          <w:color w:val="auto"/>
          <w:szCs w:val="28"/>
          <w:lang w:val="en-US" w:eastAsia="x-none"/>
        </w:rPr>
      </w:pPr>
      <w:r w:rsidRPr="001B7E7D">
        <w:rPr>
          <w:color w:val="auto"/>
          <w:szCs w:val="28"/>
          <w:lang w:val="nl-NL"/>
        </w:rPr>
        <w:t xml:space="preserve">Căn cứ theo quy định và các văn bản hướng dẫn liên quan, </w:t>
      </w:r>
      <w:r w:rsidRPr="001B7E7D">
        <w:rPr>
          <w:color w:val="auto"/>
          <w:szCs w:val="28"/>
          <w:lang w:val="nl-NL" w:eastAsia="x-none"/>
        </w:rPr>
        <w:t>t</w:t>
      </w:r>
      <w:r w:rsidRPr="00B04F58">
        <w:rPr>
          <w:color w:val="auto"/>
          <w:szCs w:val="28"/>
          <w:lang w:val="x-none" w:eastAsia="x-none"/>
        </w:rPr>
        <w:t>rên cơ sở số liệu quyết toán ngân sách năm 2020 của các đơn vị</w:t>
      </w:r>
      <w:r w:rsidR="00C74A54" w:rsidRPr="001B7E7D">
        <w:rPr>
          <w:color w:val="auto"/>
          <w:szCs w:val="28"/>
          <w:lang w:val="nl-NL" w:eastAsia="x-none"/>
        </w:rPr>
        <w:t xml:space="preserve"> và</w:t>
      </w:r>
      <w:r w:rsidRPr="00B04F58">
        <w:rPr>
          <w:color w:val="auto"/>
          <w:szCs w:val="28"/>
          <w:lang w:val="x-none" w:eastAsia="x-none"/>
        </w:rPr>
        <w:t xml:space="preserve"> Ủy ban nhân </w:t>
      </w:r>
      <w:r w:rsidRPr="00B04F58">
        <w:rPr>
          <w:color w:val="auto"/>
          <w:szCs w:val="28"/>
          <w:lang w:eastAsia="x-none"/>
        </w:rPr>
        <w:t xml:space="preserve">dân </w:t>
      </w:r>
      <w:r w:rsidRPr="00B04F58">
        <w:rPr>
          <w:color w:val="auto"/>
          <w:szCs w:val="28"/>
          <w:lang w:val="x-none" w:eastAsia="x-none"/>
        </w:rPr>
        <w:t xml:space="preserve">các huyện, thành phố báo cáo đã được Kho bạc </w:t>
      </w:r>
      <w:r w:rsidRPr="00B04F58">
        <w:rPr>
          <w:color w:val="auto"/>
          <w:szCs w:val="28"/>
          <w:lang w:eastAsia="x-none"/>
        </w:rPr>
        <w:t>N</w:t>
      </w:r>
      <w:r w:rsidRPr="00B04F58">
        <w:rPr>
          <w:color w:val="auto"/>
          <w:szCs w:val="28"/>
          <w:lang w:val="x-none" w:eastAsia="x-none"/>
        </w:rPr>
        <w:t>hà nước</w:t>
      </w:r>
      <w:r w:rsidRPr="00B04F58">
        <w:rPr>
          <w:color w:val="auto"/>
          <w:szCs w:val="28"/>
          <w:lang w:eastAsia="x-none"/>
        </w:rPr>
        <w:t xml:space="preserve"> tỉnh, huyện</w:t>
      </w:r>
      <w:r w:rsidRPr="00B04F58">
        <w:rPr>
          <w:color w:val="auto"/>
          <w:szCs w:val="28"/>
          <w:lang w:val="x-none" w:eastAsia="x-none"/>
        </w:rPr>
        <w:t xml:space="preserve"> xác nhận</w:t>
      </w:r>
      <w:r w:rsidRPr="00B04F58">
        <w:rPr>
          <w:color w:val="auto"/>
          <w:szCs w:val="28"/>
          <w:lang w:eastAsia="x-none"/>
        </w:rPr>
        <w:t xml:space="preserve"> và Kiểm toán Nhà nước Khu vực XII đã kiểm toán</w:t>
      </w:r>
      <w:r w:rsidRPr="00B04F58">
        <w:rPr>
          <w:color w:val="auto"/>
          <w:szCs w:val="28"/>
          <w:lang w:val="x-none" w:eastAsia="x-none"/>
        </w:rPr>
        <w:t xml:space="preserve">. </w:t>
      </w:r>
      <w:r w:rsidRPr="00B04F58">
        <w:rPr>
          <w:color w:val="auto"/>
          <w:szCs w:val="28"/>
        </w:rPr>
        <w:t>Ủy ban nhân dân tỉnh</w:t>
      </w:r>
      <w:r w:rsidR="009D376E" w:rsidRPr="00B04F58">
        <w:rPr>
          <w:color w:val="auto"/>
          <w:szCs w:val="28"/>
          <w:lang w:val="en-US"/>
        </w:rPr>
        <w:t xml:space="preserve"> trình</w:t>
      </w:r>
      <w:r w:rsidRPr="00B04F58">
        <w:rPr>
          <w:color w:val="auto"/>
          <w:szCs w:val="28"/>
        </w:rPr>
        <w:t xml:space="preserve"> Hội đồng nhân dân tỉnh xem xét</w:t>
      </w:r>
      <w:r w:rsidR="00575C04" w:rsidRPr="00B04F58">
        <w:rPr>
          <w:color w:val="auto"/>
          <w:szCs w:val="28"/>
          <w:lang w:val="en-US"/>
        </w:rPr>
        <w:t xml:space="preserve"> phê chuẩn</w:t>
      </w:r>
      <w:r w:rsidRPr="00B04F58">
        <w:rPr>
          <w:color w:val="auto"/>
          <w:szCs w:val="28"/>
        </w:rPr>
        <w:t xml:space="preserve"> quyết toán ngân sách địa phương năm 2020, cụ thể như sau</w:t>
      </w:r>
      <w:r w:rsidRPr="00B04F58">
        <w:rPr>
          <w:color w:val="auto"/>
          <w:szCs w:val="28"/>
          <w:lang w:val="x-none" w:eastAsia="x-none"/>
        </w:rPr>
        <w:t>:</w:t>
      </w:r>
    </w:p>
    <w:tbl>
      <w:tblPr>
        <w:tblW w:w="4888" w:type="pct"/>
        <w:tblInd w:w="108" w:type="dxa"/>
        <w:tblLook w:val="01E0" w:firstRow="1" w:lastRow="1" w:firstColumn="1" w:lastColumn="1" w:noHBand="0" w:noVBand="0"/>
      </w:tblPr>
      <w:tblGrid>
        <w:gridCol w:w="5631"/>
        <w:gridCol w:w="3449"/>
      </w:tblGrid>
      <w:tr w:rsidR="00B04F58" w:rsidRPr="00B04F58" w14:paraId="12317D8D" w14:textId="77777777" w:rsidTr="00C74A54">
        <w:tc>
          <w:tcPr>
            <w:tcW w:w="5000" w:type="pct"/>
            <w:gridSpan w:val="2"/>
            <w:hideMark/>
          </w:tcPr>
          <w:p w14:paraId="3C5B35F3" w14:textId="77777777" w:rsidR="00FE0080" w:rsidRPr="00B04F58" w:rsidRDefault="00FE0080" w:rsidP="00C74A54">
            <w:pPr>
              <w:spacing w:before="120" w:after="120"/>
              <w:ind w:left="459"/>
              <w:rPr>
                <w:b/>
                <w:color w:val="auto"/>
                <w:lang w:val="nl-NL"/>
              </w:rPr>
            </w:pPr>
            <w:r w:rsidRPr="00B04F58">
              <w:rPr>
                <w:b/>
                <w:color w:val="auto"/>
                <w:lang w:val="nl-NL"/>
              </w:rPr>
              <w:t>1.1. Tổng quyết toán ngân sách địa phương năm 2020:</w:t>
            </w:r>
          </w:p>
        </w:tc>
      </w:tr>
      <w:tr w:rsidR="00B04F58" w:rsidRPr="00B04F58" w14:paraId="33C2A0B5" w14:textId="77777777" w:rsidTr="00C74A54">
        <w:tc>
          <w:tcPr>
            <w:tcW w:w="3101" w:type="pct"/>
            <w:shd w:val="clear" w:color="auto" w:fill="auto"/>
            <w:hideMark/>
          </w:tcPr>
          <w:p w14:paraId="0FAA4EA3" w14:textId="77777777" w:rsidR="00FE0080" w:rsidRPr="00B04F58" w:rsidRDefault="00FE0080" w:rsidP="00C74A54">
            <w:pPr>
              <w:spacing w:before="120" w:after="120"/>
              <w:ind w:firstLine="459"/>
              <w:rPr>
                <w:color w:val="auto"/>
                <w:lang w:val="nl-NL"/>
              </w:rPr>
            </w:pPr>
            <w:r w:rsidRPr="00B04F58">
              <w:rPr>
                <w:color w:val="auto"/>
                <w:lang w:val="nl-NL"/>
              </w:rPr>
              <w:t>a) Tổng thu ngân sách địa phương:</w:t>
            </w:r>
          </w:p>
        </w:tc>
        <w:tc>
          <w:tcPr>
            <w:tcW w:w="1899" w:type="pct"/>
            <w:shd w:val="clear" w:color="auto" w:fill="auto"/>
            <w:hideMark/>
          </w:tcPr>
          <w:p w14:paraId="13977079" w14:textId="77777777" w:rsidR="00FE0080" w:rsidRPr="00B04F58" w:rsidRDefault="00FE0080" w:rsidP="00C74A54">
            <w:pPr>
              <w:spacing w:before="120" w:after="120"/>
              <w:ind w:left="117"/>
              <w:jc w:val="right"/>
              <w:rPr>
                <w:color w:val="auto"/>
              </w:rPr>
            </w:pPr>
            <w:r w:rsidRPr="00B04F58">
              <w:rPr>
                <w:color w:val="auto"/>
                <w:lang w:val="nl-NL"/>
              </w:rPr>
              <w:t xml:space="preserve">14.874.623.847.005 </w:t>
            </w:r>
            <w:r w:rsidRPr="00B04F58">
              <w:rPr>
                <w:color w:val="auto"/>
              </w:rPr>
              <w:t>đồng</w:t>
            </w:r>
          </w:p>
        </w:tc>
      </w:tr>
      <w:tr w:rsidR="00B04F58" w:rsidRPr="00B04F58" w14:paraId="30379894" w14:textId="77777777" w:rsidTr="00C74A54">
        <w:tc>
          <w:tcPr>
            <w:tcW w:w="3101" w:type="pct"/>
            <w:shd w:val="clear" w:color="auto" w:fill="auto"/>
            <w:hideMark/>
          </w:tcPr>
          <w:p w14:paraId="4C9C15EC" w14:textId="77777777" w:rsidR="00FE0080" w:rsidRPr="00B04F58" w:rsidRDefault="00FE0080" w:rsidP="00C74A54">
            <w:pPr>
              <w:tabs>
                <w:tab w:val="left" w:pos="360"/>
              </w:tabs>
              <w:spacing w:before="120" w:after="120"/>
              <w:ind w:firstLine="459"/>
              <w:rPr>
                <w:color w:val="auto"/>
              </w:rPr>
            </w:pPr>
            <w:r w:rsidRPr="00B04F58">
              <w:rPr>
                <w:color w:val="auto"/>
              </w:rPr>
              <w:t>b) Tổng chi ngân sách địa phương:</w:t>
            </w:r>
          </w:p>
        </w:tc>
        <w:tc>
          <w:tcPr>
            <w:tcW w:w="1899" w:type="pct"/>
            <w:shd w:val="clear" w:color="auto" w:fill="auto"/>
            <w:hideMark/>
          </w:tcPr>
          <w:p w14:paraId="1B01D43B" w14:textId="77777777" w:rsidR="00FE0080" w:rsidRPr="00B04F58" w:rsidRDefault="00FE0080" w:rsidP="00C74A54">
            <w:pPr>
              <w:spacing w:before="120" w:after="120"/>
              <w:ind w:left="96"/>
              <w:jc w:val="right"/>
              <w:rPr>
                <w:color w:val="auto"/>
              </w:rPr>
            </w:pPr>
            <w:r w:rsidRPr="00B04F58">
              <w:rPr>
                <w:bCs/>
                <w:color w:val="auto"/>
              </w:rPr>
              <w:t xml:space="preserve">14.811.726.398.670 </w:t>
            </w:r>
            <w:r w:rsidRPr="00B04F58">
              <w:rPr>
                <w:color w:val="auto"/>
              </w:rPr>
              <w:t>đồng</w:t>
            </w:r>
          </w:p>
        </w:tc>
      </w:tr>
      <w:tr w:rsidR="00B04F58" w:rsidRPr="00B04F58" w14:paraId="0E687850" w14:textId="77777777" w:rsidTr="00C74A54">
        <w:tc>
          <w:tcPr>
            <w:tcW w:w="3101" w:type="pct"/>
            <w:shd w:val="clear" w:color="auto" w:fill="auto"/>
            <w:hideMark/>
          </w:tcPr>
          <w:p w14:paraId="5FE521A2" w14:textId="77777777" w:rsidR="00FE0080" w:rsidRPr="00B04F58" w:rsidRDefault="00FE0080" w:rsidP="00C74A54">
            <w:pPr>
              <w:spacing w:before="120" w:after="120"/>
              <w:ind w:firstLine="459"/>
              <w:rPr>
                <w:color w:val="auto"/>
              </w:rPr>
            </w:pPr>
            <w:r w:rsidRPr="00B04F58">
              <w:rPr>
                <w:color w:val="auto"/>
              </w:rPr>
              <w:t>c) Kết dư ngân sách địa phương:</w:t>
            </w:r>
          </w:p>
        </w:tc>
        <w:tc>
          <w:tcPr>
            <w:tcW w:w="1899" w:type="pct"/>
            <w:shd w:val="clear" w:color="auto" w:fill="auto"/>
            <w:hideMark/>
          </w:tcPr>
          <w:p w14:paraId="744822B5" w14:textId="77777777" w:rsidR="00FE0080" w:rsidRPr="00B04F58" w:rsidRDefault="00FE0080" w:rsidP="00C74A54">
            <w:pPr>
              <w:spacing w:before="120" w:after="120"/>
              <w:ind w:left="600"/>
              <w:jc w:val="right"/>
              <w:rPr>
                <w:color w:val="auto"/>
              </w:rPr>
            </w:pPr>
            <w:r w:rsidRPr="00B04F58">
              <w:rPr>
                <w:bCs/>
                <w:color w:val="auto"/>
              </w:rPr>
              <w:t xml:space="preserve">62.897.448.335 </w:t>
            </w:r>
            <w:r w:rsidRPr="00B04F58">
              <w:rPr>
                <w:color w:val="auto"/>
              </w:rPr>
              <w:t>đồng</w:t>
            </w:r>
          </w:p>
        </w:tc>
      </w:tr>
      <w:tr w:rsidR="00B04F58" w:rsidRPr="00B04F58" w14:paraId="14A6F584" w14:textId="77777777" w:rsidTr="00C74A54">
        <w:tc>
          <w:tcPr>
            <w:tcW w:w="5000" w:type="pct"/>
            <w:gridSpan w:val="2"/>
            <w:hideMark/>
          </w:tcPr>
          <w:p w14:paraId="58DC4098" w14:textId="77777777" w:rsidR="00FE0080" w:rsidRPr="00B04F58" w:rsidRDefault="00FE0080" w:rsidP="00C74A54">
            <w:pPr>
              <w:spacing w:before="120" w:after="120"/>
              <w:ind w:firstLine="459"/>
              <w:rPr>
                <w:b/>
                <w:color w:val="auto"/>
              </w:rPr>
            </w:pPr>
            <w:r w:rsidRPr="001B7E7D">
              <w:rPr>
                <w:b/>
                <w:color w:val="auto"/>
              </w:rPr>
              <w:lastRenderedPageBreak/>
              <w:t>1.</w:t>
            </w:r>
            <w:r w:rsidRPr="00B04F58">
              <w:rPr>
                <w:b/>
                <w:color w:val="auto"/>
              </w:rPr>
              <w:t xml:space="preserve">2. Quyết toán ngân sách địa phương năm 2020 </w:t>
            </w:r>
            <w:r w:rsidRPr="00B04F58">
              <w:rPr>
                <w:i/>
                <w:color w:val="auto"/>
              </w:rPr>
              <w:t>(sau khi loại trừ số bổ sung chuyển giao trợ cấp từ ngân sách cấp tỉnh cho ngân sách huyện và cấp huyện bổ sung cho cấp xã):</w:t>
            </w:r>
            <w:r w:rsidRPr="00B04F58">
              <w:rPr>
                <w:b/>
                <w:color w:val="auto"/>
              </w:rPr>
              <w:t xml:space="preserve"> </w:t>
            </w:r>
            <w:r w:rsidRPr="00B04F58">
              <w:rPr>
                <w:b/>
                <w:bCs/>
                <w:color w:val="auto"/>
              </w:rPr>
              <w:t xml:space="preserve">             </w:t>
            </w:r>
          </w:p>
        </w:tc>
      </w:tr>
      <w:tr w:rsidR="00B04F58" w:rsidRPr="00B04F58" w14:paraId="5501E03F" w14:textId="77777777" w:rsidTr="00C74A54">
        <w:tc>
          <w:tcPr>
            <w:tcW w:w="3101" w:type="pct"/>
            <w:shd w:val="clear" w:color="auto" w:fill="auto"/>
            <w:hideMark/>
          </w:tcPr>
          <w:p w14:paraId="64258AD0" w14:textId="77777777" w:rsidR="00FE0080" w:rsidRPr="00B04F58" w:rsidRDefault="00FE0080" w:rsidP="00C74A54">
            <w:pPr>
              <w:spacing w:before="120" w:after="120"/>
              <w:ind w:firstLine="459"/>
              <w:rPr>
                <w:bCs/>
                <w:color w:val="auto"/>
              </w:rPr>
            </w:pPr>
            <w:r w:rsidRPr="00B04F58">
              <w:rPr>
                <w:bCs/>
                <w:color w:val="auto"/>
              </w:rPr>
              <w:t>a) Tổng thu ngân sách địa phương:</w:t>
            </w:r>
          </w:p>
        </w:tc>
        <w:tc>
          <w:tcPr>
            <w:tcW w:w="1899" w:type="pct"/>
            <w:shd w:val="clear" w:color="auto" w:fill="auto"/>
            <w:hideMark/>
          </w:tcPr>
          <w:p w14:paraId="0F4B40CE" w14:textId="77777777" w:rsidR="00FE0080" w:rsidRPr="00B04F58" w:rsidRDefault="00FE0080" w:rsidP="00C74A54">
            <w:pPr>
              <w:spacing w:before="120" w:after="120"/>
              <w:ind w:left="42"/>
              <w:jc w:val="right"/>
              <w:rPr>
                <w:bCs/>
                <w:color w:val="auto"/>
              </w:rPr>
            </w:pPr>
            <w:r w:rsidRPr="00B04F58">
              <w:rPr>
                <w:bCs/>
                <w:color w:val="auto"/>
              </w:rPr>
              <w:t xml:space="preserve">10.880.625.766.612 </w:t>
            </w:r>
            <w:r w:rsidRPr="00B04F58">
              <w:rPr>
                <w:color w:val="auto"/>
              </w:rPr>
              <w:t>đồng</w:t>
            </w:r>
          </w:p>
        </w:tc>
      </w:tr>
      <w:tr w:rsidR="00B04F58" w:rsidRPr="00B04F58" w14:paraId="68E71CE0" w14:textId="77777777" w:rsidTr="00C74A54">
        <w:tc>
          <w:tcPr>
            <w:tcW w:w="3101" w:type="pct"/>
            <w:shd w:val="clear" w:color="auto" w:fill="auto"/>
            <w:hideMark/>
          </w:tcPr>
          <w:p w14:paraId="4404C0AE" w14:textId="77777777" w:rsidR="00FE0080" w:rsidRPr="00B04F58" w:rsidRDefault="00FE0080" w:rsidP="00C74A54">
            <w:pPr>
              <w:spacing w:before="120" w:after="120"/>
              <w:ind w:firstLine="459"/>
              <w:rPr>
                <w:bCs/>
                <w:color w:val="auto"/>
              </w:rPr>
            </w:pPr>
            <w:r w:rsidRPr="00B04F58">
              <w:rPr>
                <w:bCs/>
                <w:color w:val="auto"/>
              </w:rPr>
              <w:t xml:space="preserve">b) Tổng chi ngân sách địa phương:             </w:t>
            </w:r>
          </w:p>
        </w:tc>
        <w:tc>
          <w:tcPr>
            <w:tcW w:w="1899" w:type="pct"/>
            <w:shd w:val="clear" w:color="auto" w:fill="auto"/>
            <w:hideMark/>
          </w:tcPr>
          <w:p w14:paraId="0560AD5B" w14:textId="77777777" w:rsidR="00FE0080" w:rsidRPr="00B04F58" w:rsidRDefault="00FE0080" w:rsidP="00C74A54">
            <w:pPr>
              <w:spacing w:before="120" w:after="120"/>
              <w:ind w:left="-67" w:firstLine="67"/>
              <w:jc w:val="right"/>
              <w:rPr>
                <w:bCs/>
                <w:color w:val="auto"/>
              </w:rPr>
            </w:pPr>
            <w:r w:rsidRPr="00B04F58">
              <w:rPr>
                <w:bCs/>
                <w:color w:val="auto"/>
              </w:rPr>
              <w:t xml:space="preserve">10.817.728.318.277 đồng        </w:t>
            </w:r>
          </w:p>
        </w:tc>
      </w:tr>
      <w:tr w:rsidR="00B04F58" w:rsidRPr="00B04F58" w14:paraId="64852EC9" w14:textId="77777777" w:rsidTr="00C74A54">
        <w:tc>
          <w:tcPr>
            <w:tcW w:w="3101" w:type="pct"/>
            <w:shd w:val="clear" w:color="auto" w:fill="auto"/>
            <w:hideMark/>
          </w:tcPr>
          <w:p w14:paraId="054BACA6" w14:textId="77777777" w:rsidR="00FE0080" w:rsidRPr="00B04F58" w:rsidRDefault="00FE0080" w:rsidP="00C74A54">
            <w:pPr>
              <w:spacing w:before="120" w:after="120"/>
              <w:ind w:firstLine="459"/>
              <w:rPr>
                <w:bCs/>
                <w:color w:val="auto"/>
              </w:rPr>
            </w:pPr>
            <w:r w:rsidRPr="00B04F58">
              <w:rPr>
                <w:bCs/>
                <w:color w:val="auto"/>
              </w:rPr>
              <w:t>c) Kết dư</w:t>
            </w:r>
            <w:r w:rsidRPr="00B04F58">
              <w:rPr>
                <w:bCs/>
                <w:color w:val="auto"/>
              </w:rPr>
              <w:softHyphen/>
              <w:t xml:space="preserve"> ngân sách địa phương:</w:t>
            </w:r>
          </w:p>
        </w:tc>
        <w:tc>
          <w:tcPr>
            <w:tcW w:w="1899" w:type="pct"/>
            <w:shd w:val="clear" w:color="auto" w:fill="auto"/>
            <w:hideMark/>
          </w:tcPr>
          <w:p w14:paraId="432B05AA" w14:textId="77777777" w:rsidR="00FE0080" w:rsidRPr="00B04F58" w:rsidRDefault="00FE0080" w:rsidP="00C74A54">
            <w:pPr>
              <w:spacing w:before="120" w:after="120"/>
              <w:ind w:left="418"/>
              <w:jc w:val="right"/>
              <w:rPr>
                <w:bCs/>
                <w:color w:val="auto"/>
              </w:rPr>
            </w:pPr>
            <w:r w:rsidRPr="00B04F58">
              <w:rPr>
                <w:bCs/>
                <w:color w:val="auto"/>
              </w:rPr>
              <w:t xml:space="preserve">62.897.448.335 </w:t>
            </w:r>
            <w:r w:rsidRPr="00B04F58">
              <w:rPr>
                <w:color w:val="auto"/>
              </w:rPr>
              <w:t>đồng</w:t>
            </w:r>
            <w:r w:rsidRPr="00B04F58">
              <w:rPr>
                <w:bCs/>
                <w:color w:val="auto"/>
              </w:rPr>
              <w:t xml:space="preserve">    </w:t>
            </w:r>
            <w:r w:rsidRPr="00B04F58">
              <w:rPr>
                <w:color w:val="auto"/>
              </w:rPr>
              <w:t xml:space="preserve"> </w:t>
            </w:r>
          </w:p>
        </w:tc>
      </w:tr>
      <w:tr w:rsidR="00B04F58" w:rsidRPr="00B04F58" w14:paraId="6EF27F21" w14:textId="77777777" w:rsidTr="00C74A54">
        <w:tc>
          <w:tcPr>
            <w:tcW w:w="5000" w:type="pct"/>
            <w:gridSpan w:val="2"/>
            <w:hideMark/>
          </w:tcPr>
          <w:p w14:paraId="6460C1AA" w14:textId="77777777" w:rsidR="00FE0080" w:rsidRPr="00B04F58" w:rsidRDefault="00FE0080" w:rsidP="00C74A54">
            <w:pPr>
              <w:spacing w:before="120" w:after="120"/>
              <w:ind w:firstLine="459"/>
              <w:rPr>
                <w:b/>
                <w:bCs/>
                <w:color w:val="auto"/>
              </w:rPr>
            </w:pPr>
            <w:r w:rsidRPr="001B7E7D">
              <w:rPr>
                <w:b/>
                <w:bCs/>
                <w:color w:val="auto"/>
              </w:rPr>
              <w:t>1.</w:t>
            </w:r>
            <w:r w:rsidRPr="00B04F58">
              <w:rPr>
                <w:b/>
                <w:bCs/>
                <w:color w:val="auto"/>
              </w:rPr>
              <w:t xml:space="preserve">3. Quyết toán ngân sách tỉnh năm 2020: </w:t>
            </w:r>
          </w:p>
        </w:tc>
      </w:tr>
      <w:tr w:rsidR="00B04F58" w:rsidRPr="00B04F58" w14:paraId="62D0BDEC" w14:textId="77777777" w:rsidTr="00C74A54">
        <w:tc>
          <w:tcPr>
            <w:tcW w:w="3101" w:type="pct"/>
            <w:shd w:val="clear" w:color="auto" w:fill="auto"/>
            <w:hideMark/>
          </w:tcPr>
          <w:p w14:paraId="6804162A" w14:textId="77777777" w:rsidR="00FE0080" w:rsidRPr="00B04F58" w:rsidRDefault="00FE0080" w:rsidP="00C74A54">
            <w:pPr>
              <w:spacing w:before="120" w:after="120"/>
              <w:ind w:firstLine="459"/>
              <w:rPr>
                <w:bCs/>
                <w:color w:val="auto"/>
              </w:rPr>
            </w:pPr>
            <w:r w:rsidRPr="00B04F58">
              <w:rPr>
                <w:bCs/>
                <w:color w:val="auto"/>
              </w:rPr>
              <w:t>a) Tổng thu ngân sách tỉnh:</w:t>
            </w:r>
          </w:p>
        </w:tc>
        <w:tc>
          <w:tcPr>
            <w:tcW w:w="1899" w:type="pct"/>
            <w:shd w:val="clear" w:color="auto" w:fill="auto"/>
            <w:hideMark/>
          </w:tcPr>
          <w:p w14:paraId="7FD328CA" w14:textId="77777777" w:rsidR="00FE0080" w:rsidRPr="00B04F58" w:rsidRDefault="00FE0080" w:rsidP="00C74A54">
            <w:pPr>
              <w:spacing w:before="120" w:after="120"/>
              <w:ind w:left="53"/>
              <w:jc w:val="right"/>
              <w:rPr>
                <w:bCs/>
                <w:color w:val="auto"/>
              </w:rPr>
            </w:pPr>
            <w:r w:rsidRPr="00B04F58">
              <w:rPr>
                <w:bCs/>
                <w:color w:val="auto"/>
              </w:rPr>
              <w:t xml:space="preserve">9.055.701.497.423 </w:t>
            </w:r>
            <w:r w:rsidRPr="00B04F58">
              <w:rPr>
                <w:color w:val="auto"/>
              </w:rPr>
              <w:t>đồng</w:t>
            </w:r>
          </w:p>
        </w:tc>
      </w:tr>
      <w:tr w:rsidR="00B04F58" w:rsidRPr="00B04F58" w14:paraId="0ABFC916" w14:textId="77777777" w:rsidTr="00C74A54">
        <w:tc>
          <w:tcPr>
            <w:tcW w:w="3101" w:type="pct"/>
            <w:shd w:val="clear" w:color="auto" w:fill="auto"/>
            <w:hideMark/>
          </w:tcPr>
          <w:p w14:paraId="7D130057" w14:textId="77777777" w:rsidR="00FE0080" w:rsidRPr="00B04F58" w:rsidRDefault="00FE0080" w:rsidP="00C74A54">
            <w:pPr>
              <w:spacing w:before="120" w:after="120"/>
              <w:ind w:firstLine="459"/>
              <w:rPr>
                <w:bCs/>
                <w:color w:val="auto"/>
              </w:rPr>
            </w:pPr>
            <w:r w:rsidRPr="00B04F58">
              <w:rPr>
                <w:bCs/>
                <w:color w:val="auto"/>
              </w:rPr>
              <w:t>b) Tổng chi ngân sách tỉnh:</w:t>
            </w:r>
          </w:p>
        </w:tc>
        <w:tc>
          <w:tcPr>
            <w:tcW w:w="1899" w:type="pct"/>
            <w:shd w:val="clear" w:color="auto" w:fill="auto"/>
            <w:hideMark/>
          </w:tcPr>
          <w:p w14:paraId="5D01023D" w14:textId="77777777" w:rsidR="00FE0080" w:rsidRPr="00B04F58" w:rsidRDefault="00FE0080" w:rsidP="00C74A54">
            <w:pPr>
              <w:spacing w:before="120" w:after="120"/>
              <w:ind w:left="96"/>
              <w:jc w:val="right"/>
              <w:rPr>
                <w:bCs/>
                <w:color w:val="auto"/>
              </w:rPr>
            </w:pPr>
            <w:r w:rsidRPr="00B04F58">
              <w:rPr>
                <w:bCs/>
                <w:color w:val="auto"/>
              </w:rPr>
              <w:t xml:space="preserve">9.027.414.685.049 </w:t>
            </w:r>
            <w:r w:rsidRPr="00B04F58">
              <w:rPr>
                <w:color w:val="auto"/>
              </w:rPr>
              <w:t>đồng</w:t>
            </w:r>
          </w:p>
        </w:tc>
      </w:tr>
      <w:tr w:rsidR="00B04F58" w:rsidRPr="00B04F58" w14:paraId="6BA341E7" w14:textId="77777777" w:rsidTr="00C74A54">
        <w:tc>
          <w:tcPr>
            <w:tcW w:w="3101" w:type="pct"/>
            <w:shd w:val="clear" w:color="auto" w:fill="auto"/>
            <w:hideMark/>
          </w:tcPr>
          <w:p w14:paraId="7A920C2F" w14:textId="77777777" w:rsidR="00FE0080" w:rsidRPr="00B04F58" w:rsidRDefault="00FE0080" w:rsidP="00C74A54">
            <w:pPr>
              <w:spacing w:before="120" w:after="120"/>
              <w:ind w:left="394"/>
              <w:rPr>
                <w:bCs/>
                <w:color w:val="auto"/>
              </w:rPr>
            </w:pPr>
            <w:r w:rsidRPr="00B04F58">
              <w:rPr>
                <w:bCs/>
                <w:color w:val="auto"/>
              </w:rPr>
              <w:t xml:space="preserve"> c) Kết dư ngân sách tỉnh:</w:t>
            </w:r>
          </w:p>
        </w:tc>
        <w:tc>
          <w:tcPr>
            <w:tcW w:w="1899" w:type="pct"/>
            <w:shd w:val="clear" w:color="auto" w:fill="auto"/>
            <w:hideMark/>
          </w:tcPr>
          <w:p w14:paraId="4FEA53F2" w14:textId="77777777" w:rsidR="00FE0080" w:rsidRPr="00B04F58" w:rsidRDefault="00FE0080" w:rsidP="00C74A54">
            <w:pPr>
              <w:spacing w:before="120" w:after="120"/>
              <w:ind w:left="633"/>
              <w:jc w:val="right"/>
              <w:rPr>
                <w:color w:val="auto"/>
              </w:rPr>
            </w:pPr>
            <w:r w:rsidRPr="00B04F58">
              <w:rPr>
                <w:bCs/>
                <w:color w:val="auto"/>
              </w:rPr>
              <w:t xml:space="preserve">28.286.812.374 </w:t>
            </w:r>
            <w:r w:rsidRPr="00B04F58">
              <w:rPr>
                <w:color w:val="auto"/>
              </w:rPr>
              <w:t>đồng</w:t>
            </w:r>
          </w:p>
        </w:tc>
      </w:tr>
    </w:tbl>
    <w:p w14:paraId="712436B2" w14:textId="77777777" w:rsidR="00FE0080" w:rsidRPr="001B7E7D" w:rsidRDefault="00FE0080" w:rsidP="0025721A">
      <w:pPr>
        <w:spacing w:before="120" w:after="120" w:line="264" w:lineRule="auto"/>
        <w:contextualSpacing/>
        <w:jc w:val="center"/>
        <w:rPr>
          <w:i/>
          <w:color w:val="auto"/>
          <w:szCs w:val="28"/>
        </w:rPr>
      </w:pPr>
      <w:r w:rsidRPr="00B04F58">
        <w:rPr>
          <w:i/>
          <w:color w:val="auto"/>
          <w:szCs w:val="28"/>
        </w:rPr>
        <w:t xml:space="preserve">(Chi tiết tại Tờ trình số 208/TTr-UBND ngày 16/11/2021 của </w:t>
      </w:r>
    </w:p>
    <w:p w14:paraId="15534D91" w14:textId="77777777" w:rsidR="00FE0080" w:rsidRPr="00B04F58" w:rsidRDefault="00FE0080" w:rsidP="0025721A">
      <w:pPr>
        <w:spacing w:before="120" w:after="120" w:line="264" w:lineRule="auto"/>
        <w:contextualSpacing/>
        <w:jc w:val="center"/>
        <w:rPr>
          <w:i/>
          <w:color w:val="auto"/>
          <w:szCs w:val="28"/>
        </w:rPr>
      </w:pPr>
      <w:r w:rsidRPr="00B04F58">
        <w:rPr>
          <w:i/>
          <w:color w:val="auto"/>
          <w:szCs w:val="28"/>
          <w:lang w:val="en-US"/>
        </w:rPr>
        <w:t>Uỷ ban nhân dân</w:t>
      </w:r>
      <w:r w:rsidRPr="00B04F58">
        <w:rPr>
          <w:i/>
          <w:color w:val="auto"/>
          <w:szCs w:val="28"/>
        </w:rPr>
        <w:t xml:space="preserve"> tỉnh)</w:t>
      </w:r>
    </w:p>
    <w:p w14:paraId="37D373BE" w14:textId="77777777" w:rsidR="00FE0080" w:rsidRPr="00B04F58" w:rsidRDefault="00FE0080" w:rsidP="0025721A">
      <w:pPr>
        <w:spacing w:before="120" w:after="120" w:line="264" w:lineRule="auto"/>
        <w:ind w:firstLine="709"/>
        <w:rPr>
          <w:b/>
          <w:color w:val="auto"/>
          <w:szCs w:val="28"/>
        </w:rPr>
      </w:pPr>
      <w:r w:rsidRPr="00B04F58">
        <w:rPr>
          <w:b/>
          <w:color w:val="auto"/>
          <w:szCs w:val="28"/>
        </w:rPr>
        <w:t>2. Phương án phân bổ kết dư ngân sách tỉnh năm 20</w:t>
      </w:r>
      <w:r w:rsidRPr="001B7E7D">
        <w:rPr>
          <w:b/>
          <w:color w:val="auto"/>
          <w:szCs w:val="28"/>
        </w:rPr>
        <w:t>20</w:t>
      </w:r>
      <w:r w:rsidRPr="00B04F58">
        <w:rPr>
          <w:b/>
          <w:color w:val="auto"/>
          <w:szCs w:val="28"/>
        </w:rPr>
        <w:t>:</w:t>
      </w:r>
    </w:p>
    <w:p w14:paraId="460BFF1D" w14:textId="77777777" w:rsidR="00FE0080" w:rsidRPr="001B7E7D" w:rsidRDefault="00FE0080" w:rsidP="0025721A">
      <w:pPr>
        <w:spacing w:before="120" w:after="120" w:line="264" w:lineRule="auto"/>
        <w:ind w:firstLine="720"/>
        <w:contextualSpacing/>
        <w:rPr>
          <w:color w:val="auto"/>
          <w:szCs w:val="28"/>
        </w:rPr>
      </w:pPr>
      <w:r w:rsidRPr="001B7E7D">
        <w:rPr>
          <w:color w:val="auto"/>
          <w:szCs w:val="28"/>
        </w:rPr>
        <w:t xml:space="preserve">Kết dư </w:t>
      </w:r>
      <w:r w:rsidRPr="00B04F58">
        <w:rPr>
          <w:color w:val="auto"/>
          <w:szCs w:val="28"/>
        </w:rPr>
        <w:t xml:space="preserve">ngân sách cấp tỉnh </w:t>
      </w:r>
      <w:r w:rsidRPr="001B7E7D">
        <w:rPr>
          <w:color w:val="auto"/>
          <w:szCs w:val="28"/>
        </w:rPr>
        <w:t xml:space="preserve">năm 2020 là </w:t>
      </w:r>
      <w:r w:rsidRPr="00B04F58">
        <w:rPr>
          <w:color w:val="auto"/>
          <w:szCs w:val="28"/>
        </w:rPr>
        <w:t>28.28</w:t>
      </w:r>
      <w:r w:rsidRPr="001B7E7D">
        <w:rPr>
          <w:color w:val="auto"/>
          <w:szCs w:val="28"/>
        </w:rPr>
        <w:t>6.812.3</w:t>
      </w:r>
      <w:r w:rsidRPr="00B04F58">
        <w:rPr>
          <w:color w:val="auto"/>
          <w:szCs w:val="28"/>
        </w:rPr>
        <w:t>7</w:t>
      </w:r>
      <w:r w:rsidRPr="001B7E7D">
        <w:rPr>
          <w:color w:val="auto"/>
          <w:szCs w:val="28"/>
        </w:rPr>
        <w:t>4</w:t>
      </w:r>
      <w:r w:rsidRPr="00B04F58">
        <w:rPr>
          <w:color w:val="auto"/>
          <w:szCs w:val="28"/>
        </w:rPr>
        <w:t xml:space="preserve"> triệu đồng</w:t>
      </w:r>
      <w:r w:rsidRPr="001B7E7D">
        <w:rPr>
          <w:color w:val="auto"/>
          <w:szCs w:val="28"/>
        </w:rPr>
        <w:t>, cụ thể phân bổ</w:t>
      </w:r>
      <w:r w:rsidRPr="00B04F58">
        <w:rPr>
          <w:rStyle w:val="FootnoteReference"/>
          <w:color w:val="auto"/>
          <w:szCs w:val="28"/>
          <w:lang w:val="en-US"/>
        </w:rPr>
        <w:footnoteReference w:id="10"/>
      </w:r>
      <w:r w:rsidRPr="001B7E7D">
        <w:rPr>
          <w:color w:val="auto"/>
          <w:szCs w:val="28"/>
        </w:rPr>
        <w:t xml:space="preserve"> như sau:</w:t>
      </w:r>
    </w:p>
    <w:p w14:paraId="5546D320" w14:textId="77777777" w:rsidR="00FE0080" w:rsidRPr="001B7E7D" w:rsidRDefault="00FE0080" w:rsidP="0025721A">
      <w:pPr>
        <w:spacing w:before="120" w:after="120" w:line="264" w:lineRule="auto"/>
        <w:ind w:firstLine="720"/>
        <w:contextualSpacing/>
        <w:rPr>
          <w:color w:val="auto"/>
          <w:szCs w:val="28"/>
        </w:rPr>
      </w:pPr>
      <w:r w:rsidRPr="001B7E7D">
        <w:rPr>
          <w:b/>
          <w:color w:val="auto"/>
          <w:szCs w:val="28"/>
        </w:rPr>
        <w:t>1.</w:t>
      </w:r>
      <w:r w:rsidRPr="001B7E7D">
        <w:rPr>
          <w:color w:val="auto"/>
          <w:szCs w:val="28"/>
        </w:rPr>
        <w:t xml:space="preserve"> T</w:t>
      </w:r>
      <w:r w:rsidRPr="00B04F58">
        <w:rPr>
          <w:color w:val="auto"/>
          <w:szCs w:val="28"/>
        </w:rPr>
        <w:t>rả nợ gốc và lãi vay các dự án vay lại từ nguồn vốn nước ngoài của Chính phủ 8.400.000.000 đồng</w:t>
      </w:r>
      <w:r w:rsidR="00575C04" w:rsidRPr="001B7E7D">
        <w:rPr>
          <w:color w:val="auto"/>
          <w:szCs w:val="28"/>
          <w:vertAlign w:val="superscript"/>
        </w:rPr>
        <w:t>(</w:t>
      </w:r>
      <w:r w:rsidRPr="00B04F58">
        <w:rPr>
          <w:rStyle w:val="FootnoteReference"/>
          <w:color w:val="auto"/>
          <w:szCs w:val="28"/>
        </w:rPr>
        <w:footnoteReference w:id="11"/>
      </w:r>
      <w:r w:rsidR="00575C04" w:rsidRPr="001B7E7D">
        <w:rPr>
          <w:color w:val="auto"/>
          <w:szCs w:val="28"/>
          <w:vertAlign w:val="superscript"/>
        </w:rPr>
        <w:t>)</w:t>
      </w:r>
      <w:r w:rsidRPr="001B7E7D">
        <w:rPr>
          <w:color w:val="auto"/>
          <w:szCs w:val="28"/>
        </w:rPr>
        <w:t>.</w:t>
      </w:r>
    </w:p>
    <w:p w14:paraId="191E596E" w14:textId="77777777" w:rsidR="00FE0080" w:rsidRPr="001B7E7D" w:rsidRDefault="00FE0080" w:rsidP="0025721A">
      <w:pPr>
        <w:spacing w:before="120" w:after="120" w:line="264" w:lineRule="auto"/>
        <w:ind w:firstLine="720"/>
        <w:contextualSpacing/>
        <w:rPr>
          <w:color w:val="auto"/>
          <w:szCs w:val="28"/>
        </w:rPr>
      </w:pPr>
      <w:r w:rsidRPr="001B7E7D">
        <w:rPr>
          <w:b/>
          <w:color w:val="auto"/>
          <w:szCs w:val="28"/>
        </w:rPr>
        <w:t>2.</w:t>
      </w:r>
      <w:r w:rsidRPr="001B7E7D">
        <w:rPr>
          <w:color w:val="auto"/>
          <w:szCs w:val="28"/>
        </w:rPr>
        <w:t xml:space="preserve"> </w:t>
      </w:r>
      <w:r w:rsidRPr="00B04F58">
        <w:rPr>
          <w:color w:val="auto"/>
          <w:szCs w:val="28"/>
        </w:rPr>
        <w:t>Trích 50% bổ sung vào quỹ dự trữ tài chính địa phương (làm tròn): 9.943.000.000 đồng.</w:t>
      </w:r>
    </w:p>
    <w:p w14:paraId="3C598C88" w14:textId="77777777" w:rsidR="00FE0080" w:rsidRPr="001B7E7D" w:rsidRDefault="00FE0080" w:rsidP="0025721A">
      <w:pPr>
        <w:spacing w:before="120" w:after="120" w:line="264" w:lineRule="auto"/>
        <w:ind w:firstLine="720"/>
        <w:contextualSpacing/>
        <w:rPr>
          <w:bCs/>
          <w:color w:val="auto"/>
          <w:szCs w:val="28"/>
        </w:rPr>
      </w:pPr>
      <w:r w:rsidRPr="001B7E7D">
        <w:rPr>
          <w:b/>
          <w:color w:val="auto"/>
          <w:szCs w:val="28"/>
        </w:rPr>
        <w:t>3.</w:t>
      </w:r>
      <w:r w:rsidRPr="001B7E7D">
        <w:rPr>
          <w:color w:val="auto"/>
          <w:szCs w:val="28"/>
        </w:rPr>
        <w:t xml:space="preserve"> </w:t>
      </w:r>
      <w:r w:rsidRPr="00B04F58">
        <w:rPr>
          <w:color w:val="auto"/>
          <w:szCs w:val="28"/>
        </w:rPr>
        <w:t>Chuyển vào thu ngân sách tỉnh năm 2021 là 9.943.812.374 đồng</w:t>
      </w:r>
      <w:r w:rsidR="00575C04" w:rsidRPr="001B7E7D">
        <w:rPr>
          <w:color w:val="auto"/>
          <w:szCs w:val="28"/>
          <w:vertAlign w:val="superscript"/>
        </w:rPr>
        <w:t>(</w:t>
      </w:r>
      <w:r w:rsidRPr="00B04F58">
        <w:rPr>
          <w:rStyle w:val="FootnoteReference"/>
          <w:color w:val="auto"/>
          <w:szCs w:val="28"/>
        </w:rPr>
        <w:footnoteReference w:id="12"/>
      </w:r>
      <w:r w:rsidR="00575C04" w:rsidRPr="001B7E7D">
        <w:rPr>
          <w:color w:val="auto"/>
          <w:szCs w:val="28"/>
          <w:vertAlign w:val="superscript"/>
        </w:rPr>
        <w:t>)</w:t>
      </w:r>
      <w:r w:rsidRPr="001B7E7D">
        <w:rPr>
          <w:color w:val="auto"/>
          <w:szCs w:val="28"/>
        </w:rPr>
        <w:t xml:space="preserve">.  </w:t>
      </w:r>
    </w:p>
    <w:p w14:paraId="52710064" w14:textId="77777777" w:rsidR="00FE0080" w:rsidRPr="00B04F58" w:rsidRDefault="00FE0080" w:rsidP="0025721A">
      <w:pPr>
        <w:spacing w:before="120" w:after="120" w:line="264" w:lineRule="auto"/>
        <w:ind w:firstLine="720"/>
        <w:rPr>
          <w:b/>
          <w:color w:val="auto"/>
          <w:szCs w:val="28"/>
          <w:lang w:val="nl-NL"/>
        </w:rPr>
      </w:pPr>
      <w:r w:rsidRPr="00B04F58">
        <w:rPr>
          <w:b/>
          <w:color w:val="auto"/>
          <w:szCs w:val="28"/>
          <w:lang w:val="nl-NL"/>
        </w:rPr>
        <w:t>III. Quan điểm của Ban Kinh tế - Ngân sách:</w:t>
      </w:r>
    </w:p>
    <w:p w14:paraId="5428E501" w14:textId="77777777" w:rsidR="00E66BA5" w:rsidRPr="00B04F58" w:rsidRDefault="00FE0080" w:rsidP="0025721A">
      <w:pPr>
        <w:spacing w:before="120" w:after="120" w:line="264" w:lineRule="auto"/>
        <w:ind w:firstLine="720"/>
        <w:contextualSpacing/>
        <w:rPr>
          <w:bCs/>
          <w:color w:val="auto"/>
          <w:szCs w:val="28"/>
          <w:lang w:val="nl-NL"/>
        </w:rPr>
      </w:pPr>
      <w:r w:rsidRPr="00B04F58">
        <w:rPr>
          <w:color w:val="auto"/>
          <w:szCs w:val="28"/>
          <w:lang w:val="nl-NL"/>
        </w:rPr>
        <w:t xml:space="preserve">Qua nghiên cứu, </w:t>
      </w:r>
      <w:r w:rsidRPr="00B04F58">
        <w:rPr>
          <w:color w:val="auto"/>
          <w:szCs w:val="28"/>
        </w:rPr>
        <w:t xml:space="preserve">Ban Kinh tế - Ngân sách </w:t>
      </w:r>
      <w:r w:rsidRPr="00B04F58">
        <w:rPr>
          <w:color w:val="auto"/>
          <w:szCs w:val="28"/>
          <w:lang w:val="nl-NL"/>
        </w:rPr>
        <w:t>nhận thấy,</w:t>
      </w:r>
      <w:r w:rsidRPr="00B04F58">
        <w:rPr>
          <w:b/>
          <w:i/>
          <w:color w:val="auto"/>
          <w:szCs w:val="28"/>
          <w:lang w:val="nl-NL"/>
        </w:rPr>
        <w:t xml:space="preserve"> </w:t>
      </w:r>
      <w:r w:rsidRPr="00B04F58">
        <w:rPr>
          <w:color w:val="auto"/>
          <w:szCs w:val="28"/>
          <w:lang w:val="nl-NL"/>
        </w:rPr>
        <w:t>UBND tỉnh đã chỉ đạo cơ quan tài chính tuân thủ chặt chẽ các quy định của Luật Ngân sách nhà nước và các văn bản hướng dẫn của Trung ương,</w:t>
      </w:r>
      <w:r w:rsidRPr="00B04F58">
        <w:rPr>
          <w:b/>
          <w:color w:val="auto"/>
          <w:szCs w:val="28"/>
          <w:lang w:val="nl-NL"/>
        </w:rPr>
        <w:t xml:space="preserve"> </w:t>
      </w:r>
      <w:r w:rsidRPr="00B04F58">
        <w:rPr>
          <w:color w:val="auto"/>
          <w:szCs w:val="28"/>
          <w:lang w:val="nl-NL"/>
        </w:rPr>
        <w:t>số liệu Báo cáo quyết toán đã được Kiểm toán nhà nước Khu vực XII kiểm toán theo quy định</w:t>
      </w:r>
      <w:r w:rsidRPr="00B04F58">
        <w:rPr>
          <w:color w:val="auto"/>
          <w:szCs w:val="28"/>
          <w:vertAlign w:val="superscript"/>
          <w:lang w:val="nl-NL"/>
        </w:rPr>
        <w:t>(</w:t>
      </w:r>
      <w:r w:rsidRPr="00B04F58">
        <w:rPr>
          <w:rStyle w:val="FootnoteReference"/>
          <w:color w:val="auto"/>
          <w:szCs w:val="28"/>
          <w:lang w:val="nl-NL"/>
        </w:rPr>
        <w:footnoteReference w:id="13"/>
      </w:r>
      <w:r w:rsidRPr="00B04F58">
        <w:rPr>
          <w:color w:val="auto"/>
          <w:szCs w:val="28"/>
          <w:vertAlign w:val="superscript"/>
          <w:lang w:val="nl-NL"/>
        </w:rPr>
        <w:t>)</w:t>
      </w:r>
      <w:r w:rsidRPr="00B04F58">
        <w:rPr>
          <w:color w:val="auto"/>
          <w:szCs w:val="28"/>
          <w:lang w:val="nl-NL"/>
        </w:rPr>
        <w:t xml:space="preserve">. </w:t>
      </w:r>
      <w:r w:rsidRPr="00B04F58">
        <w:rPr>
          <w:bCs/>
          <w:color w:val="auto"/>
          <w:szCs w:val="28"/>
          <w:lang w:val="nl-NL"/>
        </w:rPr>
        <w:t>Ban Kinh tế - Ngân sách cơ bản thống nhất với báo cáo quyết toán thu, chi ngân sách địa phương năm 2020</w:t>
      </w:r>
      <w:r w:rsidR="00E66BA5" w:rsidRPr="00B04F58">
        <w:rPr>
          <w:bCs/>
          <w:color w:val="auto"/>
          <w:szCs w:val="28"/>
          <w:lang w:val="nl-NL"/>
        </w:rPr>
        <w:t xml:space="preserve"> và phương án phân bổ kết dư ngân sách tỉnh năm 2020 như </w:t>
      </w:r>
      <w:r w:rsidR="00E66BA5" w:rsidRPr="00B04F58">
        <w:rPr>
          <w:bCs/>
          <w:color w:val="auto"/>
          <w:szCs w:val="28"/>
          <w:lang w:val="nl-NL"/>
        </w:rPr>
        <w:lastRenderedPageBreak/>
        <w:t>đề nghị của UBND tỉnh tại Tờ trình số 208/TTr-UBND ngày 16/11/2021</w:t>
      </w:r>
      <w:r w:rsidRPr="00B04F58">
        <w:rPr>
          <w:bCs/>
          <w:color w:val="auto"/>
          <w:szCs w:val="28"/>
          <w:lang w:val="nl-NL"/>
        </w:rPr>
        <w:t>.</w:t>
      </w:r>
      <w:r w:rsidR="00E66BA5" w:rsidRPr="00B04F58">
        <w:rPr>
          <w:bCs/>
          <w:color w:val="auto"/>
          <w:szCs w:val="28"/>
          <w:lang w:val="nl-NL"/>
        </w:rPr>
        <w:t xml:space="preserve"> Đề nghị UBND tỉnh tiếp thu, giải trình làm rõ một số nội dung sau:</w:t>
      </w:r>
    </w:p>
    <w:p w14:paraId="7627CB15" w14:textId="77777777" w:rsidR="00BC7AA7" w:rsidRPr="00B04F58" w:rsidRDefault="009B4686" w:rsidP="00BC7AA7">
      <w:pPr>
        <w:spacing w:before="120" w:after="120" w:line="264" w:lineRule="auto"/>
        <w:ind w:firstLine="720"/>
        <w:rPr>
          <w:color w:val="auto"/>
          <w:szCs w:val="28"/>
          <w:lang w:val="nl-NL"/>
        </w:rPr>
      </w:pPr>
      <w:r w:rsidRPr="00B04F58">
        <w:rPr>
          <w:color w:val="auto"/>
          <w:szCs w:val="28"/>
          <w:lang w:val="nl-NL"/>
        </w:rPr>
        <w:t>-</w:t>
      </w:r>
      <w:r w:rsidR="00FE0080" w:rsidRPr="00B04F58">
        <w:rPr>
          <w:color w:val="auto"/>
          <w:szCs w:val="28"/>
          <w:lang w:val="nl-NL"/>
        </w:rPr>
        <w:t xml:space="preserve"> </w:t>
      </w:r>
      <w:r w:rsidRPr="00B04F58">
        <w:rPr>
          <w:color w:val="auto"/>
          <w:szCs w:val="28"/>
          <w:lang w:val="nl-NL"/>
        </w:rPr>
        <w:t>Thực</w:t>
      </w:r>
      <w:r w:rsidR="00FE0080" w:rsidRPr="00B04F58">
        <w:rPr>
          <w:color w:val="auto"/>
          <w:szCs w:val="28"/>
          <w:lang w:val="nl-NL"/>
        </w:rPr>
        <w:t xml:space="preserve"> hiện theo đúng quy định tại Nghị định số 31/2017/NĐ-CP ngày 23/3/2017 của Chính phủ </w:t>
      </w:r>
      <w:r w:rsidRPr="00B04F58">
        <w:rPr>
          <w:color w:val="auto"/>
          <w:szCs w:val="28"/>
          <w:lang w:val="nl-NL"/>
        </w:rPr>
        <w:t>về bảng biểu quyết toán,</w:t>
      </w:r>
      <w:r w:rsidR="00FE0080" w:rsidRPr="00B04F58">
        <w:rPr>
          <w:color w:val="auto"/>
          <w:szCs w:val="28"/>
          <w:lang w:val="nl-NL"/>
        </w:rPr>
        <w:t xml:space="preserve"> tính chính xác và khớp đúng giữa các bảng biểu liên quan. </w:t>
      </w:r>
    </w:p>
    <w:p w14:paraId="460D73E0" w14:textId="6FA6CBA7" w:rsidR="0013648F" w:rsidRPr="00B04F58" w:rsidRDefault="004537BC" w:rsidP="00BC7AA7">
      <w:pPr>
        <w:spacing w:before="120" w:after="120" w:line="264" w:lineRule="auto"/>
        <w:ind w:firstLine="720"/>
        <w:rPr>
          <w:color w:val="auto"/>
          <w:szCs w:val="28"/>
          <w:lang w:val="nl-NL"/>
        </w:rPr>
      </w:pPr>
      <w:r w:rsidRPr="001B7E7D">
        <w:rPr>
          <w:color w:val="auto"/>
          <w:szCs w:val="28"/>
          <w:lang w:val="nl-NL"/>
        </w:rPr>
        <w:t>-</w:t>
      </w:r>
      <w:r w:rsidR="004060E6" w:rsidRPr="00B04F58">
        <w:rPr>
          <w:i/>
          <w:color w:val="auto"/>
          <w:szCs w:val="28"/>
        </w:rPr>
        <w:t xml:space="preserve"> </w:t>
      </w:r>
      <w:r w:rsidRPr="001B7E7D">
        <w:rPr>
          <w:color w:val="auto"/>
          <w:szCs w:val="28"/>
          <w:lang w:val="nl-NL"/>
        </w:rPr>
        <w:t xml:space="preserve">Kiểm tra, rà soát </w:t>
      </w:r>
      <w:r w:rsidR="004060E6" w:rsidRPr="00B04F58">
        <w:rPr>
          <w:color w:val="auto"/>
          <w:szCs w:val="28"/>
          <w:lang w:val="nl-NL"/>
        </w:rPr>
        <w:t xml:space="preserve">chỉnh lý số liệu </w:t>
      </w:r>
      <w:r w:rsidR="004060E6" w:rsidRPr="00B04F58">
        <w:rPr>
          <w:color w:val="auto"/>
          <w:szCs w:val="28"/>
        </w:rPr>
        <w:t>quyết toán NSĐP năm 2020 sau thời điểm kiểm toán ngân sách địa phương năm 2020</w:t>
      </w:r>
      <w:r w:rsidR="00B76687" w:rsidRPr="001B7E7D">
        <w:rPr>
          <w:color w:val="auto"/>
          <w:szCs w:val="28"/>
          <w:lang w:val="nl-NL"/>
        </w:rPr>
        <w:t xml:space="preserve">; chấn chỉnh công tác quản lý, sử dụng tài chính công, tài sản công </w:t>
      </w:r>
      <w:r w:rsidR="004060E6" w:rsidRPr="00B04F58">
        <w:rPr>
          <w:color w:val="auto"/>
          <w:szCs w:val="28"/>
        </w:rPr>
        <w:t>theo đề nghị của Kiểm toán Nhà nước Khu vự</w:t>
      </w:r>
      <w:r w:rsidR="00B76687" w:rsidRPr="00B04F58">
        <w:rPr>
          <w:color w:val="auto"/>
          <w:szCs w:val="28"/>
        </w:rPr>
        <w:t>c XII</w:t>
      </w:r>
      <w:r w:rsidR="004060E6" w:rsidRPr="00B04F58">
        <w:rPr>
          <w:color w:val="auto"/>
          <w:szCs w:val="28"/>
          <w:vertAlign w:val="superscript"/>
        </w:rPr>
        <w:t>(</w:t>
      </w:r>
      <w:r w:rsidR="004060E6" w:rsidRPr="00B04F58">
        <w:rPr>
          <w:rStyle w:val="FootnoteReference"/>
          <w:color w:val="auto"/>
          <w:szCs w:val="28"/>
        </w:rPr>
        <w:footnoteReference w:id="14"/>
      </w:r>
      <w:r w:rsidR="004060E6" w:rsidRPr="00B04F58">
        <w:rPr>
          <w:color w:val="auto"/>
          <w:szCs w:val="28"/>
          <w:vertAlign w:val="superscript"/>
        </w:rPr>
        <w:t>)</w:t>
      </w:r>
      <w:r w:rsidRPr="001B7E7D">
        <w:rPr>
          <w:color w:val="auto"/>
          <w:szCs w:val="28"/>
          <w:lang w:val="nl-NL"/>
        </w:rPr>
        <w:t>.</w:t>
      </w:r>
    </w:p>
    <w:p w14:paraId="56DFCD01" w14:textId="77777777" w:rsidR="00FE0080" w:rsidRPr="00B04F58" w:rsidRDefault="00FE0080" w:rsidP="00704EE7">
      <w:pPr>
        <w:spacing w:before="120" w:after="120" w:line="264" w:lineRule="auto"/>
        <w:ind w:firstLine="720"/>
        <w:rPr>
          <w:color w:val="auto"/>
          <w:szCs w:val="28"/>
        </w:rPr>
      </w:pPr>
      <w:r w:rsidRPr="00B04F58">
        <w:rPr>
          <w:color w:val="auto"/>
          <w:szCs w:val="28"/>
        </w:rPr>
        <w:t>Trên đây là báo cáo thẩm tra của Ban Kinh tế - Ngân sách</w:t>
      </w:r>
      <w:r w:rsidRPr="00B04F58">
        <w:rPr>
          <w:color w:val="auto"/>
          <w:szCs w:val="28"/>
          <w:lang w:val="nl-NL"/>
        </w:rPr>
        <w:t>. K</w:t>
      </w:r>
      <w:r w:rsidRPr="00B04F58">
        <w:rPr>
          <w:color w:val="auto"/>
          <w:szCs w:val="28"/>
        </w:rPr>
        <w:t xml:space="preserve">ính trình Hội đồng nhân dân </w:t>
      </w:r>
      <w:r w:rsidRPr="00B04F58">
        <w:rPr>
          <w:color w:val="auto"/>
          <w:szCs w:val="28"/>
          <w:lang w:val="nl-NL"/>
        </w:rPr>
        <w:t xml:space="preserve">tỉnh </w:t>
      </w:r>
      <w:r w:rsidRPr="00B04F58">
        <w:rPr>
          <w:color w:val="auto"/>
          <w:szCs w:val="28"/>
        </w:rPr>
        <w:t>Khóa X</w:t>
      </w:r>
      <w:r w:rsidRPr="001B7E7D">
        <w:rPr>
          <w:color w:val="auto"/>
          <w:szCs w:val="28"/>
          <w:lang w:val="nl-NL"/>
        </w:rPr>
        <w:t>I</w:t>
      </w:r>
      <w:r w:rsidRPr="00B04F58">
        <w:rPr>
          <w:color w:val="auto"/>
          <w:szCs w:val="28"/>
        </w:rPr>
        <w:t>I</w:t>
      </w:r>
      <w:r w:rsidRPr="00B04F58">
        <w:rPr>
          <w:color w:val="auto"/>
          <w:szCs w:val="28"/>
          <w:lang w:val="nl-NL"/>
        </w:rPr>
        <w:t xml:space="preserve"> </w:t>
      </w:r>
      <w:r w:rsidR="0025721A" w:rsidRPr="00B04F58">
        <w:rPr>
          <w:color w:val="auto"/>
          <w:szCs w:val="28"/>
          <w:lang w:val="nl-NL"/>
        </w:rPr>
        <w:t xml:space="preserve">Kỳ </w:t>
      </w:r>
      <w:r w:rsidR="00950B04" w:rsidRPr="00B04F58">
        <w:rPr>
          <w:color w:val="auto"/>
          <w:szCs w:val="28"/>
          <w:lang w:val="nl-NL"/>
        </w:rPr>
        <w:t xml:space="preserve">họp thứ 2 </w:t>
      </w:r>
      <w:r w:rsidRPr="00B04F58">
        <w:rPr>
          <w:color w:val="auto"/>
          <w:szCs w:val="28"/>
        </w:rPr>
        <w:t>xem xét, quyết định./.</w:t>
      </w:r>
    </w:p>
    <w:tbl>
      <w:tblPr>
        <w:tblW w:w="5000" w:type="pct"/>
        <w:tblLook w:val="01E0" w:firstRow="1" w:lastRow="1" w:firstColumn="1" w:lastColumn="1" w:noHBand="0" w:noVBand="0"/>
      </w:tblPr>
      <w:tblGrid>
        <w:gridCol w:w="4315"/>
        <w:gridCol w:w="4973"/>
      </w:tblGrid>
      <w:tr w:rsidR="005D4079" w:rsidRPr="00B04F58" w14:paraId="611A829F" w14:textId="77777777" w:rsidTr="00EB17BC">
        <w:tc>
          <w:tcPr>
            <w:tcW w:w="2323" w:type="pct"/>
            <w:shd w:val="clear" w:color="auto" w:fill="auto"/>
          </w:tcPr>
          <w:p w14:paraId="62C87860" w14:textId="77777777" w:rsidR="00FE0080" w:rsidRPr="00B04F58" w:rsidRDefault="00FE0080" w:rsidP="00EB17BC">
            <w:pPr>
              <w:spacing w:before="60"/>
              <w:rPr>
                <w:b/>
                <w:i/>
                <w:color w:val="auto"/>
                <w:sz w:val="24"/>
              </w:rPr>
            </w:pPr>
            <w:r w:rsidRPr="00B04F58">
              <w:rPr>
                <w:b/>
                <w:i/>
                <w:color w:val="auto"/>
                <w:sz w:val="24"/>
              </w:rPr>
              <w:t>Nơi nhận:</w:t>
            </w:r>
          </w:p>
          <w:p w14:paraId="3FBEF2FC" w14:textId="77777777" w:rsidR="00FE0080" w:rsidRPr="00B04F58" w:rsidRDefault="00FE0080" w:rsidP="00EB17BC">
            <w:pPr>
              <w:rPr>
                <w:color w:val="auto"/>
                <w:sz w:val="22"/>
              </w:rPr>
            </w:pPr>
            <w:r w:rsidRPr="00B04F58">
              <w:rPr>
                <w:color w:val="auto"/>
                <w:sz w:val="22"/>
              </w:rPr>
              <w:t>- Thường trực HĐND tỉnh;</w:t>
            </w:r>
          </w:p>
          <w:p w14:paraId="1B7C8DE8" w14:textId="77777777" w:rsidR="00FE0080" w:rsidRPr="001B7E7D" w:rsidRDefault="00FE0080" w:rsidP="00EB17BC">
            <w:pPr>
              <w:rPr>
                <w:color w:val="auto"/>
                <w:sz w:val="22"/>
              </w:rPr>
            </w:pPr>
            <w:r w:rsidRPr="00B04F58">
              <w:rPr>
                <w:color w:val="auto"/>
                <w:sz w:val="22"/>
              </w:rPr>
              <w:t>- UBND tỉnh;</w:t>
            </w:r>
          </w:p>
          <w:p w14:paraId="145CC763" w14:textId="77777777" w:rsidR="001B28F5" w:rsidRPr="001B7E7D" w:rsidRDefault="001B28F5" w:rsidP="00EB17BC">
            <w:pPr>
              <w:rPr>
                <w:color w:val="auto"/>
                <w:sz w:val="22"/>
              </w:rPr>
            </w:pPr>
            <w:r w:rsidRPr="001B7E7D">
              <w:rPr>
                <w:color w:val="auto"/>
                <w:sz w:val="22"/>
              </w:rPr>
              <w:t>- Đại biểu HĐND Tỉnh;</w:t>
            </w:r>
          </w:p>
          <w:p w14:paraId="4659ED18" w14:textId="77777777" w:rsidR="00FE0080" w:rsidRPr="00B04F58" w:rsidRDefault="00FE0080" w:rsidP="00EB17BC">
            <w:pPr>
              <w:rPr>
                <w:color w:val="auto"/>
                <w:sz w:val="14"/>
                <w:lang w:val="en-US"/>
              </w:rPr>
            </w:pPr>
            <w:r w:rsidRPr="00B04F58">
              <w:rPr>
                <w:color w:val="auto"/>
                <w:sz w:val="22"/>
              </w:rPr>
              <w:t>- Lưu: VT, KT-NS</w:t>
            </w:r>
            <w:r w:rsidRPr="00B04F58">
              <w:rPr>
                <w:color w:val="auto"/>
                <w:sz w:val="14"/>
              </w:rPr>
              <w:t>.</w:t>
            </w:r>
          </w:p>
          <w:p w14:paraId="02E97A2E" w14:textId="77777777" w:rsidR="00FE0080" w:rsidRPr="00B04F58" w:rsidRDefault="00FE0080" w:rsidP="00EB17BC">
            <w:pPr>
              <w:rPr>
                <w:color w:val="auto"/>
                <w:lang w:val="en-US"/>
              </w:rPr>
            </w:pPr>
          </w:p>
        </w:tc>
        <w:tc>
          <w:tcPr>
            <w:tcW w:w="2677" w:type="pct"/>
            <w:shd w:val="clear" w:color="auto" w:fill="auto"/>
          </w:tcPr>
          <w:p w14:paraId="5200DCA0" w14:textId="77777777" w:rsidR="00FE0080" w:rsidRPr="00B04F58" w:rsidRDefault="00FE0080" w:rsidP="00EB17BC">
            <w:pPr>
              <w:spacing w:before="60"/>
              <w:jc w:val="center"/>
              <w:rPr>
                <w:b/>
                <w:color w:val="auto"/>
              </w:rPr>
            </w:pPr>
            <w:r w:rsidRPr="00B04F58">
              <w:rPr>
                <w:b/>
                <w:color w:val="auto"/>
              </w:rPr>
              <w:t>TM. BAN KINH TẾ - NGÂN SÁCH</w:t>
            </w:r>
          </w:p>
          <w:p w14:paraId="061CBC86" w14:textId="77777777" w:rsidR="00FE0080" w:rsidRPr="00B04F58" w:rsidRDefault="00FE0080" w:rsidP="00EB17BC">
            <w:pPr>
              <w:jc w:val="center"/>
              <w:rPr>
                <w:b/>
                <w:color w:val="auto"/>
                <w:sz w:val="26"/>
              </w:rPr>
            </w:pPr>
            <w:r w:rsidRPr="00B04F58">
              <w:rPr>
                <w:b/>
                <w:color w:val="auto"/>
              </w:rPr>
              <w:t>TRƯỞNG BAN</w:t>
            </w:r>
          </w:p>
          <w:p w14:paraId="44575142" w14:textId="7B2AA4A5" w:rsidR="00FE0080" w:rsidRPr="00B04F58" w:rsidRDefault="001B7E7D" w:rsidP="001B7E7D">
            <w:pPr>
              <w:jc w:val="center"/>
              <w:rPr>
                <w:b/>
                <w:color w:val="auto"/>
              </w:rPr>
            </w:pPr>
            <w:r>
              <w:rPr>
                <w:b/>
                <w:color w:val="auto"/>
                <w:sz w:val="26"/>
                <w:lang w:val="en-US"/>
              </w:rPr>
              <w:t>Đã ký</w:t>
            </w:r>
            <w:bookmarkStart w:id="0" w:name="_GoBack"/>
            <w:bookmarkEnd w:id="0"/>
          </w:p>
          <w:p w14:paraId="64D52C89" w14:textId="77777777" w:rsidR="00FE0080" w:rsidRPr="00B04F58" w:rsidRDefault="00FE0080" w:rsidP="00EB17BC">
            <w:pPr>
              <w:spacing w:before="40"/>
              <w:jc w:val="center"/>
              <w:rPr>
                <w:b/>
                <w:color w:val="auto"/>
                <w:sz w:val="26"/>
              </w:rPr>
            </w:pPr>
            <w:r w:rsidRPr="00B04F58">
              <w:rPr>
                <w:b/>
                <w:color w:val="auto"/>
              </w:rPr>
              <w:t>Hồ Văn Đà</w:t>
            </w:r>
          </w:p>
        </w:tc>
      </w:tr>
    </w:tbl>
    <w:p w14:paraId="5111FB75" w14:textId="77777777" w:rsidR="00FE0080" w:rsidRPr="00B04F58" w:rsidRDefault="00FE0080" w:rsidP="001857A6">
      <w:pPr>
        <w:spacing w:before="120" w:after="120"/>
        <w:rPr>
          <w:color w:val="auto"/>
          <w:lang w:val="en-US"/>
        </w:rPr>
      </w:pPr>
    </w:p>
    <w:sectPr w:rsidR="00FE0080" w:rsidRPr="00B04F58" w:rsidSect="00EB17BC">
      <w:headerReference w:type="default" r:id="rId8"/>
      <w:footerReference w:type="default" r:id="rId9"/>
      <w:pgSz w:w="11907" w:h="16840" w:code="9"/>
      <w:pgMar w:top="1134" w:right="1134" w:bottom="1134" w:left="1701" w:header="709" w:footer="31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40BAC" w14:textId="77777777" w:rsidR="00E911BE" w:rsidRDefault="00E911BE" w:rsidP="00FE0080">
      <w:r>
        <w:separator/>
      </w:r>
    </w:p>
  </w:endnote>
  <w:endnote w:type="continuationSeparator" w:id="0">
    <w:p w14:paraId="022F6E79" w14:textId="77777777" w:rsidR="00E911BE" w:rsidRDefault="00E911BE" w:rsidP="00F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3ADA" w14:textId="77777777" w:rsidR="00EB17BC" w:rsidRPr="00DE001E" w:rsidRDefault="00EB17BC" w:rsidP="00EB17BC">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916F" w14:textId="77777777" w:rsidR="00E911BE" w:rsidRDefault="00E911BE" w:rsidP="00FE0080">
      <w:r>
        <w:separator/>
      </w:r>
    </w:p>
  </w:footnote>
  <w:footnote w:type="continuationSeparator" w:id="0">
    <w:p w14:paraId="10BDB64B" w14:textId="77777777" w:rsidR="00E911BE" w:rsidRDefault="00E911BE" w:rsidP="00FE0080">
      <w:r>
        <w:continuationSeparator/>
      </w:r>
    </w:p>
  </w:footnote>
  <w:footnote w:id="1">
    <w:p w14:paraId="3A8CC2D0" w14:textId="77777777" w:rsidR="00FE0080" w:rsidRPr="00B04F58" w:rsidRDefault="00FE0080" w:rsidP="00A24737">
      <w:pPr>
        <w:pStyle w:val="FootnoteText"/>
        <w:rPr>
          <w:color w:val="auto"/>
          <w:lang w:val="en-US"/>
        </w:rPr>
      </w:pPr>
      <w:r w:rsidRPr="00B04F58">
        <w:rPr>
          <w:color w:val="auto"/>
          <w:vertAlign w:val="superscript"/>
          <w:lang w:val="en-US"/>
        </w:rPr>
        <w:t>(</w:t>
      </w:r>
      <w:r w:rsidRPr="00B04F58">
        <w:rPr>
          <w:rStyle w:val="FootnoteReference"/>
          <w:color w:val="auto"/>
        </w:rPr>
        <w:footnoteRef/>
      </w:r>
      <w:r w:rsidRPr="00B04F58">
        <w:rPr>
          <w:color w:val="auto"/>
          <w:vertAlign w:val="superscript"/>
          <w:lang w:val="en-US"/>
        </w:rPr>
        <w:t>)</w:t>
      </w:r>
      <w:r w:rsidRPr="00B04F58">
        <w:rPr>
          <w:color w:val="auto"/>
        </w:rPr>
        <w:t xml:space="preserve"> </w:t>
      </w:r>
      <w:r w:rsidRPr="00B04F58">
        <w:rPr>
          <w:color w:val="auto"/>
          <w:lang w:val="en-US"/>
        </w:rPr>
        <w:t xml:space="preserve">Văn bản số 853/UBND-KTTH ngày 15 tháng 3 năm 2021 và Tờ trình </w:t>
      </w:r>
      <w:r w:rsidRPr="00B04F58">
        <w:rPr>
          <w:color w:val="auto"/>
          <w:spacing w:val="2"/>
          <w:lang w:val="nl-NL"/>
        </w:rPr>
        <w:t>số 92/TTr-UBND ngày 11 tháng 5 năm 2021.</w:t>
      </w:r>
    </w:p>
  </w:footnote>
  <w:footnote w:id="2">
    <w:p w14:paraId="451A7B21" w14:textId="77777777" w:rsidR="00FE0080" w:rsidRPr="00B04F58" w:rsidRDefault="00FE0080" w:rsidP="00A24737">
      <w:pPr>
        <w:pStyle w:val="FootnoteText"/>
        <w:rPr>
          <w:color w:val="auto"/>
          <w:lang w:val="en-US"/>
        </w:rPr>
      </w:pPr>
      <w:r w:rsidRPr="00B04F58">
        <w:rPr>
          <w:color w:val="auto"/>
          <w:vertAlign w:val="superscript"/>
          <w:lang w:val="en-US"/>
        </w:rPr>
        <w:t>(</w:t>
      </w:r>
      <w:r w:rsidRPr="00B04F58">
        <w:rPr>
          <w:rStyle w:val="FootnoteReference"/>
          <w:color w:val="auto"/>
        </w:rPr>
        <w:footnoteRef/>
      </w:r>
      <w:r w:rsidRPr="00B04F58">
        <w:rPr>
          <w:color w:val="auto"/>
          <w:vertAlign w:val="superscript"/>
          <w:lang w:val="en-US"/>
        </w:rPr>
        <w:t>)</w:t>
      </w:r>
      <w:r w:rsidRPr="00B04F58">
        <w:rPr>
          <w:color w:val="auto"/>
        </w:rPr>
        <w:t xml:space="preserve"> </w:t>
      </w:r>
      <w:r w:rsidRPr="00B04F58">
        <w:rPr>
          <w:color w:val="auto"/>
          <w:lang w:val="en-US"/>
        </w:rPr>
        <w:t>N</w:t>
      </w:r>
      <w:r w:rsidRPr="00B04F58">
        <w:rPr>
          <w:color w:val="auto"/>
        </w:rPr>
        <w:t>guồn tăng thu xổ số kiến thiết</w:t>
      </w:r>
      <w:r w:rsidRPr="00B04F58">
        <w:rPr>
          <w:color w:val="auto"/>
          <w:lang w:val="en-US"/>
        </w:rPr>
        <w:t xml:space="preserve"> 3.008 triệu đồng;</w:t>
      </w:r>
      <w:r w:rsidRPr="00B04F58">
        <w:rPr>
          <w:color w:val="auto"/>
        </w:rPr>
        <w:t xml:space="preserve"> tăng thu tiền sử dụng đất điều tiết 12% về ngân sách tỉnh</w:t>
      </w:r>
      <w:r w:rsidRPr="00B04F58">
        <w:rPr>
          <w:color w:val="auto"/>
          <w:lang w:val="en-US"/>
        </w:rPr>
        <w:t xml:space="preserve"> 9.976 triệu đồng;</w:t>
      </w:r>
      <w:r w:rsidRPr="00B04F58">
        <w:rPr>
          <w:color w:val="auto"/>
        </w:rPr>
        <w:t xml:space="preserve"> nguồn tăng thu phí sử dụng kết cấu hạ tầng trong khu kinh tế cửa khẩu Quốc tế Bờ Y</w:t>
      </w:r>
      <w:r w:rsidRPr="00B04F58">
        <w:rPr>
          <w:color w:val="auto"/>
          <w:lang w:val="en-US"/>
        </w:rPr>
        <w:t xml:space="preserve"> 2.100 triệu đồng;</w:t>
      </w:r>
      <w:r w:rsidRPr="00B04F58">
        <w:rPr>
          <w:color w:val="auto"/>
        </w:rPr>
        <w:t xml:space="preserve"> các nguồn tiết kiệm chi ngân sách tỉnh năm 2020</w:t>
      </w:r>
      <w:r w:rsidRPr="00B04F58">
        <w:rPr>
          <w:color w:val="auto"/>
          <w:lang w:val="en-US"/>
        </w:rPr>
        <w:t>: 51.505 triệu đồng và nguồn tăng thu ngân sách tỉnh năm 2019 còn lại chưa phân bổ: 12.663 triệu đồng</w:t>
      </w:r>
    </w:p>
  </w:footnote>
  <w:footnote w:id="3">
    <w:p w14:paraId="23F28B77" w14:textId="77777777" w:rsidR="00FE0080" w:rsidRPr="00B04F58" w:rsidRDefault="00FE0080" w:rsidP="00A24737">
      <w:pPr>
        <w:pStyle w:val="FootnoteText"/>
        <w:rPr>
          <w:color w:val="auto"/>
          <w:lang w:val="en-US"/>
        </w:rPr>
      </w:pPr>
      <w:r w:rsidRPr="00B04F58">
        <w:rPr>
          <w:color w:val="auto"/>
          <w:vertAlign w:val="superscript"/>
          <w:lang w:val="en-US"/>
        </w:rPr>
        <w:t>(</w:t>
      </w:r>
      <w:r w:rsidRPr="00B04F58">
        <w:rPr>
          <w:rStyle w:val="FootnoteReference"/>
          <w:color w:val="auto"/>
        </w:rPr>
        <w:footnoteRef/>
      </w:r>
      <w:r w:rsidRPr="00B04F58">
        <w:rPr>
          <w:color w:val="auto"/>
          <w:vertAlign w:val="superscript"/>
          <w:lang w:val="en-US"/>
        </w:rPr>
        <w:t>)</w:t>
      </w:r>
      <w:r w:rsidRPr="00B04F58">
        <w:rPr>
          <w:color w:val="auto"/>
        </w:rPr>
        <w:t xml:space="preserve"> </w:t>
      </w:r>
      <w:r w:rsidRPr="00B04F58">
        <w:rPr>
          <w:color w:val="auto"/>
          <w:lang w:val="en-US"/>
        </w:rPr>
        <w:t>Thông báo Kết luận của Thường trực Hội đồng nhân dân tỉnh về việc phân bổ nguồn tăng thu tiết kiệm chi ngân sách tỉnh năm 2020</w:t>
      </w:r>
    </w:p>
  </w:footnote>
  <w:footnote w:id="4">
    <w:p w14:paraId="2ADD0BFB" w14:textId="77777777" w:rsidR="00FE0080" w:rsidRPr="00B04F58" w:rsidRDefault="00FE0080" w:rsidP="00A24737">
      <w:pPr>
        <w:pStyle w:val="FootnoteText"/>
        <w:rPr>
          <w:color w:val="auto"/>
          <w:lang w:val="nl-NL"/>
        </w:rPr>
      </w:pPr>
      <w:r w:rsidRPr="00B04F58">
        <w:rPr>
          <w:color w:val="auto"/>
          <w:vertAlign w:val="superscript"/>
          <w:lang w:val="nl-NL"/>
        </w:rPr>
        <w:t>(</w:t>
      </w:r>
      <w:r w:rsidRPr="00B04F58">
        <w:rPr>
          <w:rStyle w:val="FootnoteReference"/>
          <w:color w:val="auto"/>
        </w:rPr>
        <w:footnoteRef/>
      </w:r>
      <w:r w:rsidRPr="00B04F58">
        <w:rPr>
          <w:color w:val="auto"/>
          <w:vertAlign w:val="superscript"/>
          <w:lang w:val="nl-NL"/>
        </w:rPr>
        <w:t>)</w:t>
      </w:r>
      <w:r w:rsidRPr="00B04F58">
        <w:rPr>
          <w:color w:val="auto"/>
          <w:lang w:val="nl-NL"/>
        </w:rPr>
        <w:t xml:space="preserve"> Bao gồm kinh phí Trung ương bổ sung mục tiêu và chương trình mục tiêu quốc gia, kinh phí Bộ Tài chính giao dự toán đầu năm theo Quyết định số 2503/QĐ-BTC ngày 29 tháng 11 năm 2019 (chưa bao gồm: chi chuyển nguồn, kết dư, tăng thu năm trước, chi bổ sung trợ cấp, chuyển giao cho ngân sách cấp huyện, xã).</w:t>
      </w:r>
    </w:p>
  </w:footnote>
  <w:footnote w:id="5">
    <w:p w14:paraId="7D21550D" w14:textId="77777777" w:rsidR="00FE0080" w:rsidRPr="001B7E7D" w:rsidRDefault="00FE0080" w:rsidP="00A24737">
      <w:pPr>
        <w:pStyle w:val="FootnoteText"/>
        <w:rPr>
          <w:color w:val="auto"/>
          <w:lang w:val="nl-NL"/>
        </w:rPr>
      </w:pPr>
      <w:r w:rsidRPr="00B04F58">
        <w:rPr>
          <w:rStyle w:val="FootnoteReference"/>
          <w:color w:val="auto"/>
        </w:rPr>
        <w:footnoteRef/>
      </w:r>
      <w:r w:rsidRPr="00B04F58">
        <w:rPr>
          <w:color w:val="auto"/>
        </w:rPr>
        <w:t xml:space="preserve"> </w:t>
      </w:r>
      <w:r w:rsidRPr="00B04F58">
        <w:rPr>
          <w:color w:val="auto"/>
          <w:lang w:val="nl-NL" w:eastAsia="x-none"/>
        </w:rPr>
        <w:t>Bao gồm: số bổ sung chuyển giao trợ cấp giữa các cấp ngân sách địa phương, chi ngân sách cấp dưới nộp lên cấp trên; kinh phí chuyển nguồn, kết dư, tăng thu tiền sử dụng đất, tăng thu nguồn xổ số kiến thiết, nguồn trung ương bổ sung có mục tiêu ngoài dự toán đầu năm</w:t>
      </w:r>
    </w:p>
  </w:footnote>
  <w:footnote w:id="6">
    <w:p w14:paraId="02C8CEC2" w14:textId="77777777" w:rsidR="00FE0080" w:rsidRPr="00B04F58" w:rsidRDefault="00FE0080" w:rsidP="00A24737">
      <w:pPr>
        <w:pStyle w:val="FootnoteText"/>
        <w:rPr>
          <w:color w:val="auto"/>
          <w:lang w:val="nl-NL"/>
        </w:rPr>
      </w:pPr>
      <w:r w:rsidRPr="00B04F58">
        <w:rPr>
          <w:color w:val="auto"/>
          <w:vertAlign w:val="superscript"/>
          <w:lang w:val="nl-NL"/>
        </w:rPr>
        <w:t>(</w:t>
      </w:r>
      <w:r w:rsidRPr="00B04F58">
        <w:rPr>
          <w:rStyle w:val="FootnoteReference"/>
          <w:color w:val="auto"/>
        </w:rPr>
        <w:footnoteRef/>
      </w:r>
      <w:r w:rsidRPr="00B04F58">
        <w:rPr>
          <w:color w:val="auto"/>
          <w:vertAlign w:val="superscript"/>
          <w:lang w:val="nl-NL"/>
        </w:rPr>
        <w:t>)</w:t>
      </w:r>
      <w:r w:rsidRPr="00B04F58">
        <w:rPr>
          <w:rStyle w:val="FootnoteReference"/>
          <w:color w:val="auto"/>
          <w:lang w:val="nl-NL"/>
        </w:rPr>
        <w:t xml:space="preserve"> </w:t>
      </w:r>
      <w:r w:rsidRPr="00B04F58">
        <w:rPr>
          <w:color w:val="auto"/>
          <w:lang w:val="nl-NL"/>
        </w:rPr>
        <w:t>Nhiệm vụ chi NSĐP gồm: Dự toán chi NSĐP Hội đồng nhân dân tỉnh giao đầu năm 2020 là  8.277.847 triệu đồng, nguồn năm trước chuyển sang năm 2020: 2.584.074 triệu đồng (NS tỉnh 1.970.264 triệu đồng, NS cấp huyện, xã    613.810 triệu đồng), Trung ương bổ sung trong năm 2020: 456.653 triệu đồng, nguồn kết dư NSĐP năm 2019: 106.080 triệu đồng (NS tỉnh  19.314 triệu đồng, ngân sách cấp huyện và xã  86.766 triệu đồng)</w:t>
      </w:r>
      <w:r w:rsidRPr="00B04F58">
        <w:rPr>
          <w:color w:val="auto"/>
          <w:spacing w:val="2"/>
          <w:lang w:val="nl-NL"/>
        </w:rPr>
        <w:t>; ghi thu ghi chi vốn nước ngoài theo số thực tế.</w:t>
      </w:r>
    </w:p>
  </w:footnote>
  <w:footnote w:id="7">
    <w:p w14:paraId="6CB0A5D7" w14:textId="77777777" w:rsidR="00FE0080" w:rsidRPr="001B7E7D" w:rsidRDefault="00FE0080" w:rsidP="00A24737">
      <w:pPr>
        <w:pStyle w:val="FootnoteText"/>
        <w:rPr>
          <w:color w:val="auto"/>
          <w:lang w:val="nl-NL"/>
        </w:rPr>
      </w:pPr>
      <w:r w:rsidRPr="00B04F58">
        <w:rPr>
          <w:rStyle w:val="FootnoteReference"/>
          <w:color w:val="auto"/>
        </w:rPr>
        <w:footnoteRef/>
      </w:r>
      <w:r w:rsidRPr="00B04F58">
        <w:rPr>
          <w:color w:val="auto"/>
        </w:rPr>
        <w:t xml:space="preserve"> </w:t>
      </w:r>
      <w:r w:rsidRPr="001B7E7D">
        <w:rPr>
          <w:color w:val="auto"/>
          <w:lang w:val="nl-NL"/>
        </w:rPr>
        <w:t xml:space="preserve">Dự toán thu NSNN trên địa bàn Trung ương giao 2.607.000 triệu đồng (thu nội địa 2.337.000; thu xuất nhập khẩu 270.000 triệu đồng) </w:t>
      </w:r>
    </w:p>
  </w:footnote>
  <w:footnote w:id="8">
    <w:p w14:paraId="4FD7203E" w14:textId="77777777" w:rsidR="00FE0080" w:rsidRPr="001B7E7D" w:rsidRDefault="00FE0080" w:rsidP="00A24737">
      <w:pPr>
        <w:pStyle w:val="FootnoteText"/>
        <w:rPr>
          <w:color w:val="auto"/>
          <w:lang w:val="nl-NL"/>
        </w:rPr>
      </w:pPr>
      <w:r w:rsidRPr="00B04F58">
        <w:rPr>
          <w:rStyle w:val="FootnoteReference"/>
          <w:color w:val="auto"/>
        </w:rPr>
        <w:footnoteRef/>
      </w:r>
      <w:r w:rsidRPr="00B04F58">
        <w:rPr>
          <w:color w:val="auto"/>
        </w:rPr>
        <w:t xml:space="preserve"> </w:t>
      </w:r>
      <w:r w:rsidRPr="001B7E7D">
        <w:rPr>
          <w:color w:val="auto"/>
          <w:lang w:val="nl-NL"/>
        </w:rPr>
        <w:t>Chưa bao gồm số tăng thu từ các dự án khai thác quỹ đất so với dự toán Trung ương giao</w:t>
      </w:r>
    </w:p>
  </w:footnote>
  <w:footnote w:id="9">
    <w:p w14:paraId="0AFCD41A" w14:textId="77777777" w:rsidR="00FE0080" w:rsidRPr="001B7E7D" w:rsidRDefault="00FE0080" w:rsidP="00A24737">
      <w:pPr>
        <w:pStyle w:val="FootnoteText"/>
        <w:rPr>
          <w:color w:val="auto"/>
          <w:lang w:val="nl-NL"/>
        </w:rPr>
      </w:pPr>
      <w:r w:rsidRPr="00B04F58">
        <w:rPr>
          <w:rStyle w:val="FootnoteReference"/>
          <w:color w:val="auto"/>
        </w:rPr>
        <w:footnoteRef/>
      </w:r>
      <w:r w:rsidRPr="00B04F58">
        <w:rPr>
          <w:color w:val="auto"/>
        </w:rPr>
        <w:t xml:space="preserve"> </w:t>
      </w:r>
      <w:r w:rsidRPr="00B04F58">
        <w:rPr>
          <w:color w:val="auto"/>
          <w:lang w:val="nl-NL" w:eastAsia="x-none"/>
        </w:rPr>
        <w:t xml:space="preserve">Trong đó, ngân sách cấp tỉnh 1.859.412 triệu đồng, gồm: Chi đầu tư phát triển  1.252.646 triệu đồng </w:t>
      </w:r>
      <w:r w:rsidRPr="00B04F58">
        <w:rPr>
          <w:i/>
          <w:iCs/>
          <w:color w:val="auto"/>
          <w:lang w:val="nl-NL" w:eastAsia="x-none"/>
        </w:rPr>
        <w:t>(trong đó tạm ứng theo chế độ chưa thu hồi 480.895 triệu đồng)</w:t>
      </w:r>
      <w:r w:rsidRPr="00B04F58">
        <w:rPr>
          <w:color w:val="auto"/>
          <w:lang w:val="nl-NL" w:eastAsia="x-none"/>
        </w:rPr>
        <w:t>; chi thường xuyên và các khoản Trung ương bổ sung vốn sự nghiệp, nguồn tăng thu, tiết kiệm chi 606.766 triệu đồng.</w:t>
      </w:r>
    </w:p>
  </w:footnote>
  <w:footnote w:id="10">
    <w:p w14:paraId="20619A4D" w14:textId="77777777" w:rsidR="00FE0080" w:rsidRPr="001B7E7D" w:rsidRDefault="00FE0080" w:rsidP="00A24737">
      <w:pPr>
        <w:rPr>
          <w:color w:val="auto"/>
          <w:sz w:val="20"/>
          <w:szCs w:val="20"/>
        </w:rPr>
      </w:pPr>
      <w:r w:rsidRPr="00B04F58">
        <w:rPr>
          <w:rStyle w:val="FootnoteReference"/>
          <w:color w:val="auto"/>
          <w:sz w:val="20"/>
          <w:szCs w:val="20"/>
        </w:rPr>
        <w:footnoteRef/>
      </w:r>
      <w:r w:rsidRPr="00B04F58">
        <w:rPr>
          <w:color w:val="auto"/>
          <w:sz w:val="20"/>
          <w:szCs w:val="20"/>
        </w:rPr>
        <w:t xml:space="preserve"> Theo quy định tại khoản 1 Điều 72 Luật ngân sách nhà nước: Kết dư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r w:rsidRPr="001B7E7D">
        <w:rPr>
          <w:color w:val="auto"/>
          <w:sz w:val="20"/>
          <w:szCs w:val="20"/>
        </w:rPr>
        <w:t xml:space="preserve"> </w:t>
      </w:r>
    </w:p>
  </w:footnote>
  <w:footnote w:id="11">
    <w:p w14:paraId="5B693FEE" w14:textId="77777777" w:rsidR="00FE0080" w:rsidRPr="001B7E7D" w:rsidRDefault="00FE0080" w:rsidP="00A24737">
      <w:pPr>
        <w:pStyle w:val="FootnoteText"/>
        <w:rPr>
          <w:color w:val="auto"/>
        </w:rPr>
      </w:pPr>
      <w:r w:rsidRPr="00B04F58">
        <w:rPr>
          <w:rStyle w:val="FootnoteReference"/>
          <w:color w:val="auto"/>
        </w:rPr>
        <w:footnoteRef/>
      </w:r>
      <w:r w:rsidRPr="00B04F58">
        <w:rPr>
          <w:color w:val="auto"/>
        </w:rPr>
        <w:t xml:space="preserve"> Dự án Sửa chữa và nâng cao an toàn đập: 1.965.892.500 đồng; Chương trình “Mở rộng quy mô nước sạch và vệ sinh nông thôn dựa trên kết quả đầu ra":  1.223.566.839 đồng; Dự án Hỗ trợ phát triển Khu vực biên giới tiểu dự án tỉnh Kon Tum: 5.210.185.000 đồng.</w:t>
      </w:r>
    </w:p>
  </w:footnote>
  <w:footnote w:id="12">
    <w:p w14:paraId="6FC683FF" w14:textId="77777777" w:rsidR="00FE0080" w:rsidRPr="001B7E7D" w:rsidRDefault="00FE0080" w:rsidP="00A24737">
      <w:pPr>
        <w:pStyle w:val="FootnoteText"/>
        <w:rPr>
          <w:color w:val="auto"/>
        </w:rPr>
      </w:pPr>
      <w:r w:rsidRPr="00B04F58">
        <w:rPr>
          <w:rStyle w:val="FootnoteReference"/>
          <w:color w:val="auto"/>
        </w:rPr>
        <w:footnoteRef/>
      </w:r>
      <w:r w:rsidRPr="00B04F58">
        <w:rPr>
          <w:color w:val="auto"/>
        </w:rPr>
        <w:t xml:space="preserve"> </w:t>
      </w:r>
      <w:r w:rsidRPr="001B7E7D">
        <w:rPr>
          <w:color w:val="auto"/>
        </w:rPr>
        <w:t>Thực hiện theo quy định tại khoản 2, điều 59 Luật ngân sách nhà nước năm 2015.</w:t>
      </w:r>
    </w:p>
  </w:footnote>
  <w:footnote w:id="13">
    <w:p w14:paraId="2DC2B51D" w14:textId="77777777" w:rsidR="00FE0080" w:rsidRPr="001B7E7D" w:rsidRDefault="00FE0080" w:rsidP="00A24737">
      <w:pPr>
        <w:pStyle w:val="FootnoteText"/>
        <w:rPr>
          <w:color w:val="auto"/>
        </w:rPr>
      </w:pPr>
      <w:r w:rsidRPr="00B04F58">
        <w:rPr>
          <w:rStyle w:val="FootnoteReference"/>
          <w:color w:val="auto"/>
        </w:rPr>
        <w:footnoteRef/>
      </w:r>
      <w:r w:rsidRPr="00B04F58">
        <w:rPr>
          <w:color w:val="auto"/>
        </w:rPr>
        <w:t xml:space="preserve"> </w:t>
      </w:r>
      <w:r w:rsidRPr="001B7E7D">
        <w:rPr>
          <w:color w:val="auto"/>
        </w:rPr>
        <w:t>Khoản 2 Điều 71 Luật Ngân sách nhà nước năm 2015 quy định: “2. Kiểm toán nhà nước thực hiện kiểm toán báo cáo quyết toán ngân sách địa phương trước khi gửi Hội đồng nhân dân cấp tỉnh xem xét, phê chuẩn.”</w:t>
      </w:r>
    </w:p>
  </w:footnote>
  <w:footnote w:id="14">
    <w:p w14:paraId="1A18ED6D" w14:textId="77777777" w:rsidR="004060E6" w:rsidRPr="00B04F58" w:rsidRDefault="004060E6" w:rsidP="004060E6">
      <w:pPr>
        <w:pStyle w:val="FootnoteText"/>
        <w:rPr>
          <w:color w:val="auto"/>
        </w:rPr>
      </w:pPr>
      <w:r w:rsidRPr="00B04F58">
        <w:rPr>
          <w:rStyle w:val="FootnoteReference"/>
          <w:color w:val="auto"/>
        </w:rPr>
        <w:footnoteRef/>
      </w:r>
      <w:r w:rsidRPr="00B04F58">
        <w:rPr>
          <w:color w:val="auto"/>
        </w:rPr>
        <w:t xml:space="preserve"> Theo Văn bản số 122/KTNN-TH ngày 25 tháng 6 năm 2021 của Kiểm toán Nhà nước Khu vực XII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AB0E" w14:textId="77777777" w:rsidR="00EB17BC" w:rsidRDefault="00EB17BC">
    <w:pPr>
      <w:pStyle w:val="Header"/>
      <w:jc w:val="center"/>
    </w:pPr>
    <w:r>
      <w:rPr>
        <w:noProof w:val="0"/>
      </w:rPr>
      <w:fldChar w:fldCharType="begin"/>
    </w:r>
    <w:r>
      <w:instrText xml:space="preserve"> PAGE   \* MERGEFORMAT </w:instrText>
    </w:r>
    <w:r>
      <w:rPr>
        <w:noProof w:val="0"/>
      </w:rPr>
      <w:fldChar w:fldCharType="separate"/>
    </w:r>
    <w:r w:rsidR="001B7E7D">
      <w:t>2</w:t>
    </w:r>
    <w:r>
      <w:fldChar w:fldCharType="end"/>
    </w:r>
  </w:p>
  <w:p w14:paraId="755BFC1E" w14:textId="77777777" w:rsidR="00EB17BC" w:rsidRDefault="00EB1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0"/>
    <w:rsid w:val="00040ACB"/>
    <w:rsid w:val="000F3E05"/>
    <w:rsid w:val="00106A66"/>
    <w:rsid w:val="00112C52"/>
    <w:rsid w:val="0013648F"/>
    <w:rsid w:val="001740F2"/>
    <w:rsid w:val="001857A6"/>
    <w:rsid w:val="001A0B4A"/>
    <w:rsid w:val="001A42B3"/>
    <w:rsid w:val="001B28F5"/>
    <w:rsid w:val="001B7E7D"/>
    <w:rsid w:val="00200744"/>
    <w:rsid w:val="002226CC"/>
    <w:rsid w:val="0023121D"/>
    <w:rsid w:val="002402F2"/>
    <w:rsid w:val="0025721A"/>
    <w:rsid w:val="00293212"/>
    <w:rsid w:val="002A3367"/>
    <w:rsid w:val="002E5495"/>
    <w:rsid w:val="003B4EC5"/>
    <w:rsid w:val="003E3886"/>
    <w:rsid w:val="00400C67"/>
    <w:rsid w:val="004060E6"/>
    <w:rsid w:val="0042644C"/>
    <w:rsid w:val="004537BC"/>
    <w:rsid w:val="004673D1"/>
    <w:rsid w:val="004B0298"/>
    <w:rsid w:val="00515B41"/>
    <w:rsid w:val="00575C04"/>
    <w:rsid w:val="005C7549"/>
    <w:rsid w:val="005D1799"/>
    <w:rsid w:val="005D4079"/>
    <w:rsid w:val="005D75C8"/>
    <w:rsid w:val="006005EF"/>
    <w:rsid w:val="00626D26"/>
    <w:rsid w:val="0064399F"/>
    <w:rsid w:val="006452A9"/>
    <w:rsid w:val="006870D1"/>
    <w:rsid w:val="006A2C90"/>
    <w:rsid w:val="00704EE7"/>
    <w:rsid w:val="0073275A"/>
    <w:rsid w:val="00740DFC"/>
    <w:rsid w:val="007459A9"/>
    <w:rsid w:val="00746780"/>
    <w:rsid w:val="007762D6"/>
    <w:rsid w:val="00784DCB"/>
    <w:rsid w:val="007B3E6A"/>
    <w:rsid w:val="007F5DCD"/>
    <w:rsid w:val="008532DE"/>
    <w:rsid w:val="008A3067"/>
    <w:rsid w:val="008C5218"/>
    <w:rsid w:val="008F66D2"/>
    <w:rsid w:val="009220FD"/>
    <w:rsid w:val="00945227"/>
    <w:rsid w:val="00950B04"/>
    <w:rsid w:val="00952514"/>
    <w:rsid w:val="009B4686"/>
    <w:rsid w:val="009D2F19"/>
    <w:rsid w:val="009D376E"/>
    <w:rsid w:val="009F6CD6"/>
    <w:rsid w:val="00A23E40"/>
    <w:rsid w:val="00A24737"/>
    <w:rsid w:val="00A36703"/>
    <w:rsid w:val="00A46F26"/>
    <w:rsid w:val="00A55CDF"/>
    <w:rsid w:val="00AB12CC"/>
    <w:rsid w:val="00AC11A6"/>
    <w:rsid w:val="00AF3CBB"/>
    <w:rsid w:val="00B04F58"/>
    <w:rsid w:val="00B24C4B"/>
    <w:rsid w:val="00B76687"/>
    <w:rsid w:val="00B9214A"/>
    <w:rsid w:val="00BC7AA7"/>
    <w:rsid w:val="00BE5047"/>
    <w:rsid w:val="00C03A0F"/>
    <w:rsid w:val="00C0743F"/>
    <w:rsid w:val="00C1491A"/>
    <w:rsid w:val="00C14FBF"/>
    <w:rsid w:val="00C5260E"/>
    <w:rsid w:val="00C57100"/>
    <w:rsid w:val="00C74A54"/>
    <w:rsid w:val="00D95D92"/>
    <w:rsid w:val="00DA3EA9"/>
    <w:rsid w:val="00DC62D6"/>
    <w:rsid w:val="00DD475F"/>
    <w:rsid w:val="00E66BA5"/>
    <w:rsid w:val="00E75013"/>
    <w:rsid w:val="00E76637"/>
    <w:rsid w:val="00E911BE"/>
    <w:rsid w:val="00E96D6D"/>
    <w:rsid w:val="00EB17BC"/>
    <w:rsid w:val="00EE1023"/>
    <w:rsid w:val="00EF1AF4"/>
    <w:rsid w:val="00F258CA"/>
    <w:rsid w:val="00F45803"/>
    <w:rsid w:val="00F56683"/>
    <w:rsid w:val="00F63A56"/>
    <w:rsid w:val="00F7567A"/>
    <w:rsid w:val="00F8303F"/>
    <w:rsid w:val="00FE0080"/>
    <w:rsid w:val="00FE445F"/>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80"/>
    <w:pPr>
      <w:jc w:val="both"/>
    </w:pPr>
    <w:rPr>
      <w:noProof/>
      <w:color w:val="002060"/>
      <w:sz w:val="28"/>
      <w:szCs w:val="22"/>
      <w:lang w:val="vi-VN"/>
    </w:rPr>
  </w:style>
  <w:style w:type="paragraph" w:styleId="Heading3">
    <w:name w:val="heading 3"/>
    <w:basedOn w:val="Normal"/>
    <w:next w:val="Normal"/>
    <w:link w:val="Heading3Char"/>
    <w:unhideWhenUsed/>
    <w:qFormat/>
    <w:rsid w:val="00FE0080"/>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E0080"/>
    <w:rPr>
      <w:rFonts w:eastAsia="Times New Roman" w:cs="Times New Roman"/>
      <w:b/>
      <w:noProof/>
      <w:color w:val="002060"/>
      <w:sz w:val="26"/>
      <w:szCs w:val="28"/>
      <w:lang w:val="vi-VN" w:eastAsia="vi-VN"/>
    </w:rPr>
  </w:style>
  <w:style w:type="paragraph" w:styleId="Header">
    <w:name w:val="header"/>
    <w:basedOn w:val="Normal"/>
    <w:link w:val="HeaderChar"/>
    <w:uiPriority w:val="99"/>
    <w:unhideWhenUsed/>
    <w:rsid w:val="00FE0080"/>
    <w:pPr>
      <w:tabs>
        <w:tab w:val="center" w:pos="4680"/>
        <w:tab w:val="right" w:pos="9360"/>
      </w:tabs>
    </w:pPr>
  </w:style>
  <w:style w:type="character" w:customStyle="1" w:styleId="HeaderChar">
    <w:name w:val="Header Char"/>
    <w:link w:val="Header"/>
    <w:uiPriority w:val="99"/>
    <w:rsid w:val="00FE0080"/>
    <w:rPr>
      <w:rFonts w:eastAsia="Calibri" w:cs="Times New Roman"/>
      <w:noProof/>
      <w:color w:val="002060"/>
      <w:lang w:val="vi-VN"/>
    </w:rPr>
  </w:style>
  <w:style w:type="paragraph" w:styleId="Footer">
    <w:name w:val="footer"/>
    <w:basedOn w:val="Normal"/>
    <w:link w:val="FooterChar"/>
    <w:uiPriority w:val="99"/>
    <w:unhideWhenUsed/>
    <w:rsid w:val="00FE0080"/>
    <w:pPr>
      <w:tabs>
        <w:tab w:val="center" w:pos="4680"/>
        <w:tab w:val="right" w:pos="9360"/>
      </w:tabs>
    </w:pPr>
  </w:style>
  <w:style w:type="character" w:customStyle="1" w:styleId="FooterChar">
    <w:name w:val="Footer Char"/>
    <w:link w:val="Footer"/>
    <w:uiPriority w:val="99"/>
    <w:rsid w:val="00FE0080"/>
    <w:rPr>
      <w:rFonts w:eastAsia="Calibri" w:cs="Times New Roman"/>
      <w:noProof/>
      <w:color w:val="002060"/>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FE008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FE0080"/>
    <w:rPr>
      <w:rFonts w:eastAsia="Calibri" w:cs="Times New Roman"/>
      <w:noProof/>
      <w:color w:val="002060"/>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iPriority w:val="99"/>
    <w:unhideWhenUsed/>
    <w:qFormat/>
    <w:rsid w:val="00FE0080"/>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FE0080"/>
    <w:pPr>
      <w:spacing w:after="160" w:line="240" w:lineRule="exact"/>
      <w:jc w:val="left"/>
    </w:pPr>
    <w:rPr>
      <w:noProof w:val="0"/>
      <w:color w:val="auto"/>
      <w:vertAlign w:val="superscript"/>
      <w:lang w:val="en-US"/>
    </w:rPr>
  </w:style>
  <w:style w:type="paragraph" w:styleId="BodyText2">
    <w:name w:val="Body Text 2"/>
    <w:basedOn w:val="Normal"/>
    <w:link w:val="BodyText2Char"/>
    <w:uiPriority w:val="99"/>
    <w:unhideWhenUsed/>
    <w:rsid w:val="00FE0080"/>
    <w:pPr>
      <w:spacing w:after="120" w:line="480" w:lineRule="auto"/>
    </w:pPr>
  </w:style>
  <w:style w:type="character" w:customStyle="1" w:styleId="BodyText2Char">
    <w:name w:val="Body Text 2 Char"/>
    <w:link w:val="BodyText2"/>
    <w:uiPriority w:val="99"/>
    <w:rsid w:val="00FE0080"/>
    <w:rPr>
      <w:rFonts w:eastAsia="Calibri" w:cs="Times New Roman"/>
      <w:noProof/>
      <w:color w:val="002060"/>
      <w:lang w:val="vi-VN"/>
    </w:rPr>
  </w:style>
  <w:style w:type="character" w:styleId="CommentReference">
    <w:name w:val="annotation reference"/>
    <w:basedOn w:val="DefaultParagraphFont"/>
    <w:uiPriority w:val="99"/>
    <w:semiHidden/>
    <w:unhideWhenUsed/>
    <w:rsid w:val="00C5260E"/>
    <w:rPr>
      <w:sz w:val="16"/>
      <w:szCs w:val="16"/>
    </w:rPr>
  </w:style>
  <w:style w:type="paragraph" w:styleId="CommentText">
    <w:name w:val="annotation text"/>
    <w:basedOn w:val="Normal"/>
    <w:link w:val="CommentTextChar"/>
    <w:uiPriority w:val="99"/>
    <w:semiHidden/>
    <w:unhideWhenUsed/>
    <w:rsid w:val="00C5260E"/>
    <w:rPr>
      <w:sz w:val="20"/>
      <w:szCs w:val="20"/>
    </w:rPr>
  </w:style>
  <w:style w:type="character" w:customStyle="1" w:styleId="CommentTextChar">
    <w:name w:val="Comment Text Char"/>
    <w:basedOn w:val="DefaultParagraphFont"/>
    <w:link w:val="CommentText"/>
    <w:uiPriority w:val="99"/>
    <w:semiHidden/>
    <w:rsid w:val="00C5260E"/>
    <w:rPr>
      <w:noProof/>
      <w:color w:val="002060"/>
      <w:lang w:val="vi-VN"/>
    </w:rPr>
  </w:style>
  <w:style w:type="paragraph" w:styleId="CommentSubject">
    <w:name w:val="annotation subject"/>
    <w:basedOn w:val="CommentText"/>
    <w:next w:val="CommentText"/>
    <w:link w:val="CommentSubjectChar"/>
    <w:uiPriority w:val="99"/>
    <w:semiHidden/>
    <w:unhideWhenUsed/>
    <w:rsid w:val="00C5260E"/>
    <w:rPr>
      <w:b/>
      <w:bCs/>
    </w:rPr>
  </w:style>
  <w:style w:type="character" w:customStyle="1" w:styleId="CommentSubjectChar">
    <w:name w:val="Comment Subject Char"/>
    <w:basedOn w:val="CommentTextChar"/>
    <w:link w:val="CommentSubject"/>
    <w:uiPriority w:val="99"/>
    <w:semiHidden/>
    <w:rsid w:val="00C5260E"/>
    <w:rPr>
      <w:b/>
      <w:bCs/>
      <w:noProof/>
      <w:color w:val="002060"/>
      <w:lang w:val="vi-VN"/>
    </w:rPr>
  </w:style>
  <w:style w:type="paragraph" w:styleId="BalloonText">
    <w:name w:val="Balloon Text"/>
    <w:basedOn w:val="Normal"/>
    <w:link w:val="BalloonTextChar"/>
    <w:uiPriority w:val="99"/>
    <w:semiHidden/>
    <w:unhideWhenUsed/>
    <w:rsid w:val="00C5260E"/>
    <w:rPr>
      <w:rFonts w:ascii="Tahoma" w:hAnsi="Tahoma" w:cs="Tahoma"/>
      <w:sz w:val="16"/>
      <w:szCs w:val="16"/>
    </w:rPr>
  </w:style>
  <w:style w:type="character" w:customStyle="1" w:styleId="BalloonTextChar">
    <w:name w:val="Balloon Text Char"/>
    <w:basedOn w:val="DefaultParagraphFont"/>
    <w:link w:val="BalloonText"/>
    <w:uiPriority w:val="99"/>
    <w:semiHidden/>
    <w:rsid w:val="00C5260E"/>
    <w:rPr>
      <w:rFonts w:ascii="Tahoma" w:hAnsi="Tahoma" w:cs="Tahoma"/>
      <w:noProof/>
      <w:color w:val="002060"/>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80"/>
    <w:pPr>
      <w:jc w:val="both"/>
    </w:pPr>
    <w:rPr>
      <w:noProof/>
      <w:color w:val="002060"/>
      <w:sz w:val="28"/>
      <w:szCs w:val="22"/>
      <w:lang w:val="vi-VN"/>
    </w:rPr>
  </w:style>
  <w:style w:type="paragraph" w:styleId="Heading3">
    <w:name w:val="heading 3"/>
    <w:basedOn w:val="Normal"/>
    <w:next w:val="Normal"/>
    <w:link w:val="Heading3Char"/>
    <w:unhideWhenUsed/>
    <w:qFormat/>
    <w:rsid w:val="00FE0080"/>
    <w:pPr>
      <w:keepNext/>
      <w:spacing w:before="60"/>
      <w:jc w:val="center"/>
      <w:outlineLvl w:val="2"/>
    </w:pPr>
    <w:rPr>
      <w:rFonts w:eastAsia="Times New Roman"/>
      <w:b/>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E0080"/>
    <w:rPr>
      <w:rFonts w:eastAsia="Times New Roman" w:cs="Times New Roman"/>
      <w:b/>
      <w:noProof/>
      <w:color w:val="002060"/>
      <w:sz w:val="26"/>
      <w:szCs w:val="28"/>
      <w:lang w:val="vi-VN" w:eastAsia="vi-VN"/>
    </w:rPr>
  </w:style>
  <w:style w:type="paragraph" w:styleId="Header">
    <w:name w:val="header"/>
    <w:basedOn w:val="Normal"/>
    <w:link w:val="HeaderChar"/>
    <w:uiPriority w:val="99"/>
    <w:unhideWhenUsed/>
    <w:rsid w:val="00FE0080"/>
    <w:pPr>
      <w:tabs>
        <w:tab w:val="center" w:pos="4680"/>
        <w:tab w:val="right" w:pos="9360"/>
      </w:tabs>
    </w:pPr>
  </w:style>
  <w:style w:type="character" w:customStyle="1" w:styleId="HeaderChar">
    <w:name w:val="Header Char"/>
    <w:link w:val="Header"/>
    <w:uiPriority w:val="99"/>
    <w:rsid w:val="00FE0080"/>
    <w:rPr>
      <w:rFonts w:eastAsia="Calibri" w:cs="Times New Roman"/>
      <w:noProof/>
      <w:color w:val="002060"/>
      <w:lang w:val="vi-VN"/>
    </w:rPr>
  </w:style>
  <w:style w:type="paragraph" w:styleId="Footer">
    <w:name w:val="footer"/>
    <w:basedOn w:val="Normal"/>
    <w:link w:val="FooterChar"/>
    <w:uiPriority w:val="99"/>
    <w:unhideWhenUsed/>
    <w:rsid w:val="00FE0080"/>
    <w:pPr>
      <w:tabs>
        <w:tab w:val="center" w:pos="4680"/>
        <w:tab w:val="right" w:pos="9360"/>
      </w:tabs>
    </w:pPr>
  </w:style>
  <w:style w:type="character" w:customStyle="1" w:styleId="FooterChar">
    <w:name w:val="Footer Char"/>
    <w:link w:val="Footer"/>
    <w:uiPriority w:val="99"/>
    <w:rsid w:val="00FE0080"/>
    <w:rPr>
      <w:rFonts w:eastAsia="Calibri" w:cs="Times New Roman"/>
      <w:noProof/>
      <w:color w:val="002060"/>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FE0080"/>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rsid w:val="00FE0080"/>
    <w:rPr>
      <w:rFonts w:eastAsia="Calibri" w:cs="Times New Roman"/>
      <w:noProof/>
      <w:color w:val="002060"/>
      <w:sz w:val="20"/>
      <w:szCs w:val="20"/>
      <w:lang w:val="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
    <w:link w:val="ftrefCharCharChar1Char"/>
    <w:uiPriority w:val="99"/>
    <w:unhideWhenUsed/>
    <w:qFormat/>
    <w:rsid w:val="00FE0080"/>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FE0080"/>
    <w:pPr>
      <w:spacing w:after="160" w:line="240" w:lineRule="exact"/>
      <w:jc w:val="left"/>
    </w:pPr>
    <w:rPr>
      <w:noProof w:val="0"/>
      <w:color w:val="auto"/>
      <w:vertAlign w:val="superscript"/>
      <w:lang w:val="en-US"/>
    </w:rPr>
  </w:style>
  <w:style w:type="paragraph" w:styleId="BodyText2">
    <w:name w:val="Body Text 2"/>
    <w:basedOn w:val="Normal"/>
    <w:link w:val="BodyText2Char"/>
    <w:uiPriority w:val="99"/>
    <w:unhideWhenUsed/>
    <w:rsid w:val="00FE0080"/>
    <w:pPr>
      <w:spacing w:after="120" w:line="480" w:lineRule="auto"/>
    </w:pPr>
  </w:style>
  <w:style w:type="character" w:customStyle="1" w:styleId="BodyText2Char">
    <w:name w:val="Body Text 2 Char"/>
    <w:link w:val="BodyText2"/>
    <w:uiPriority w:val="99"/>
    <w:rsid w:val="00FE0080"/>
    <w:rPr>
      <w:rFonts w:eastAsia="Calibri" w:cs="Times New Roman"/>
      <w:noProof/>
      <w:color w:val="002060"/>
      <w:lang w:val="vi-VN"/>
    </w:rPr>
  </w:style>
  <w:style w:type="character" w:styleId="CommentReference">
    <w:name w:val="annotation reference"/>
    <w:basedOn w:val="DefaultParagraphFont"/>
    <w:uiPriority w:val="99"/>
    <w:semiHidden/>
    <w:unhideWhenUsed/>
    <w:rsid w:val="00C5260E"/>
    <w:rPr>
      <w:sz w:val="16"/>
      <w:szCs w:val="16"/>
    </w:rPr>
  </w:style>
  <w:style w:type="paragraph" w:styleId="CommentText">
    <w:name w:val="annotation text"/>
    <w:basedOn w:val="Normal"/>
    <w:link w:val="CommentTextChar"/>
    <w:uiPriority w:val="99"/>
    <w:semiHidden/>
    <w:unhideWhenUsed/>
    <w:rsid w:val="00C5260E"/>
    <w:rPr>
      <w:sz w:val="20"/>
      <w:szCs w:val="20"/>
    </w:rPr>
  </w:style>
  <w:style w:type="character" w:customStyle="1" w:styleId="CommentTextChar">
    <w:name w:val="Comment Text Char"/>
    <w:basedOn w:val="DefaultParagraphFont"/>
    <w:link w:val="CommentText"/>
    <w:uiPriority w:val="99"/>
    <w:semiHidden/>
    <w:rsid w:val="00C5260E"/>
    <w:rPr>
      <w:noProof/>
      <w:color w:val="002060"/>
      <w:lang w:val="vi-VN"/>
    </w:rPr>
  </w:style>
  <w:style w:type="paragraph" w:styleId="CommentSubject">
    <w:name w:val="annotation subject"/>
    <w:basedOn w:val="CommentText"/>
    <w:next w:val="CommentText"/>
    <w:link w:val="CommentSubjectChar"/>
    <w:uiPriority w:val="99"/>
    <w:semiHidden/>
    <w:unhideWhenUsed/>
    <w:rsid w:val="00C5260E"/>
    <w:rPr>
      <w:b/>
      <w:bCs/>
    </w:rPr>
  </w:style>
  <w:style w:type="character" w:customStyle="1" w:styleId="CommentSubjectChar">
    <w:name w:val="Comment Subject Char"/>
    <w:basedOn w:val="CommentTextChar"/>
    <w:link w:val="CommentSubject"/>
    <w:uiPriority w:val="99"/>
    <w:semiHidden/>
    <w:rsid w:val="00C5260E"/>
    <w:rPr>
      <w:b/>
      <w:bCs/>
      <w:noProof/>
      <w:color w:val="002060"/>
      <w:lang w:val="vi-VN"/>
    </w:rPr>
  </w:style>
  <w:style w:type="paragraph" w:styleId="BalloonText">
    <w:name w:val="Balloon Text"/>
    <w:basedOn w:val="Normal"/>
    <w:link w:val="BalloonTextChar"/>
    <w:uiPriority w:val="99"/>
    <w:semiHidden/>
    <w:unhideWhenUsed/>
    <w:rsid w:val="00C5260E"/>
    <w:rPr>
      <w:rFonts w:ascii="Tahoma" w:hAnsi="Tahoma" w:cs="Tahoma"/>
      <w:sz w:val="16"/>
      <w:szCs w:val="16"/>
    </w:rPr>
  </w:style>
  <w:style w:type="character" w:customStyle="1" w:styleId="BalloonTextChar">
    <w:name w:val="Balloon Text Char"/>
    <w:basedOn w:val="DefaultParagraphFont"/>
    <w:link w:val="BalloonText"/>
    <w:uiPriority w:val="99"/>
    <w:semiHidden/>
    <w:rsid w:val="00C5260E"/>
    <w:rPr>
      <w:rFonts w:ascii="Tahoma" w:hAnsi="Tahoma" w:cs="Tahoma"/>
      <w:noProof/>
      <w:color w:val="002060"/>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99572">
      <w:bodyDiv w:val="1"/>
      <w:marLeft w:val="0"/>
      <w:marRight w:val="0"/>
      <w:marTop w:val="0"/>
      <w:marBottom w:val="0"/>
      <w:divBdr>
        <w:top w:val="none" w:sz="0" w:space="0" w:color="auto"/>
        <w:left w:val="none" w:sz="0" w:space="0" w:color="auto"/>
        <w:bottom w:val="none" w:sz="0" w:space="0" w:color="auto"/>
        <w:right w:val="none" w:sz="0" w:space="0" w:color="auto"/>
      </w:divBdr>
      <w:divsChild>
        <w:div w:id="157962618">
          <w:marLeft w:val="0"/>
          <w:marRight w:val="0"/>
          <w:marTop w:val="0"/>
          <w:marBottom w:val="0"/>
          <w:divBdr>
            <w:top w:val="none" w:sz="0" w:space="0" w:color="auto"/>
            <w:left w:val="none" w:sz="0" w:space="0" w:color="auto"/>
            <w:bottom w:val="none" w:sz="0" w:space="0" w:color="auto"/>
            <w:right w:val="none" w:sz="0" w:space="0" w:color="auto"/>
          </w:divBdr>
        </w:div>
        <w:div w:id="225724884">
          <w:marLeft w:val="0"/>
          <w:marRight w:val="0"/>
          <w:marTop w:val="0"/>
          <w:marBottom w:val="0"/>
          <w:divBdr>
            <w:top w:val="none" w:sz="0" w:space="0" w:color="auto"/>
            <w:left w:val="none" w:sz="0" w:space="0" w:color="auto"/>
            <w:bottom w:val="none" w:sz="0" w:space="0" w:color="auto"/>
            <w:right w:val="none" w:sz="0" w:space="0" w:color="auto"/>
          </w:divBdr>
        </w:div>
        <w:div w:id="1084257761">
          <w:marLeft w:val="0"/>
          <w:marRight w:val="0"/>
          <w:marTop w:val="0"/>
          <w:marBottom w:val="0"/>
          <w:divBdr>
            <w:top w:val="none" w:sz="0" w:space="0" w:color="auto"/>
            <w:left w:val="none" w:sz="0" w:space="0" w:color="auto"/>
            <w:bottom w:val="none" w:sz="0" w:space="0" w:color="auto"/>
            <w:right w:val="none" w:sz="0" w:space="0" w:color="auto"/>
          </w:divBdr>
        </w:div>
        <w:div w:id="1488669968">
          <w:marLeft w:val="0"/>
          <w:marRight w:val="0"/>
          <w:marTop w:val="0"/>
          <w:marBottom w:val="0"/>
          <w:divBdr>
            <w:top w:val="none" w:sz="0" w:space="0" w:color="auto"/>
            <w:left w:val="none" w:sz="0" w:space="0" w:color="auto"/>
            <w:bottom w:val="none" w:sz="0" w:space="0" w:color="auto"/>
            <w:right w:val="none" w:sz="0" w:space="0" w:color="auto"/>
          </w:divBdr>
        </w:div>
        <w:div w:id="1593391257">
          <w:marLeft w:val="0"/>
          <w:marRight w:val="0"/>
          <w:marTop w:val="0"/>
          <w:marBottom w:val="0"/>
          <w:divBdr>
            <w:top w:val="none" w:sz="0" w:space="0" w:color="auto"/>
            <w:left w:val="none" w:sz="0" w:space="0" w:color="auto"/>
            <w:bottom w:val="none" w:sz="0" w:space="0" w:color="auto"/>
            <w:right w:val="none" w:sz="0" w:space="0" w:color="auto"/>
          </w:divBdr>
        </w:div>
        <w:div w:id="1814251525">
          <w:marLeft w:val="0"/>
          <w:marRight w:val="0"/>
          <w:marTop w:val="0"/>
          <w:marBottom w:val="0"/>
          <w:divBdr>
            <w:top w:val="none" w:sz="0" w:space="0" w:color="auto"/>
            <w:left w:val="none" w:sz="0" w:space="0" w:color="auto"/>
            <w:bottom w:val="none" w:sz="0" w:space="0" w:color="auto"/>
            <w:right w:val="none" w:sz="0" w:space="0" w:color="auto"/>
          </w:divBdr>
        </w:div>
        <w:div w:id="1848667546">
          <w:marLeft w:val="0"/>
          <w:marRight w:val="0"/>
          <w:marTop w:val="0"/>
          <w:marBottom w:val="0"/>
          <w:divBdr>
            <w:top w:val="none" w:sz="0" w:space="0" w:color="auto"/>
            <w:left w:val="none" w:sz="0" w:space="0" w:color="auto"/>
            <w:bottom w:val="none" w:sz="0" w:space="0" w:color="auto"/>
            <w:right w:val="none" w:sz="0" w:space="0" w:color="auto"/>
          </w:divBdr>
        </w:div>
      </w:divsChild>
    </w:div>
    <w:div w:id="1296912317">
      <w:bodyDiv w:val="1"/>
      <w:marLeft w:val="0"/>
      <w:marRight w:val="0"/>
      <w:marTop w:val="0"/>
      <w:marBottom w:val="0"/>
      <w:divBdr>
        <w:top w:val="none" w:sz="0" w:space="0" w:color="auto"/>
        <w:left w:val="none" w:sz="0" w:space="0" w:color="auto"/>
        <w:bottom w:val="none" w:sz="0" w:space="0" w:color="auto"/>
        <w:right w:val="none" w:sz="0" w:space="0" w:color="auto"/>
      </w:divBdr>
      <w:divsChild>
        <w:div w:id="62259843">
          <w:marLeft w:val="0"/>
          <w:marRight w:val="0"/>
          <w:marTop w:val="0"/>
          <w:marBottom w:val="0"/>
          <w:divBdr>
            <w:top w:val="none" w:sz="0" w:space="0" w:color="auto"/>
            <w:left w:val="none" w:sz="0" w:space="0" w:color="auto"/>
            <w:bottom w:val="none" w:sz="0" w:space="0" w:color="auto"/>
            <w:right w:val="none" w:sz="0" w:space="0" w:color="auto"/>
          </w:divBdr>
        </w:div>
        <w:div w:id="85149379">
          <w:marLeft w:val="0"/>
          <w:marRight w:val="0"/>
          <w:marTop w:val="0"/>
          <w:marBottom w:val="0"/>
          <w:divBdr>
            <w:top w:val="none" w:sz="0" w:space="0" w:color="auto"/>
            <w:left w:val="none" w:sz="0" w:space="0" w:color="auto"/>
            <w:bottom w:val="none" w:sz="0" w:space="0" w:color="auto"/>
            <w:right w:val="none" w:sz="0" w:space="0" w:color="auto"/>
          </w:divBdr>
        </w:div>
        <w:div w:id="93986404">
          <w:marLeft w:val="0"/>
          <w:marRight w:val="0"/>
          <w:marTop w:val="0"/>
          <w:marBottom w:val="0"/>
          <w:divBdr>
            <w:top w:val="none" w:sz="0" w:space="0" w:color="auto"/>
            <w:left w:val="none" w:sz="0" w:space="0" w:color="auto"/>
            <w:bottom w:val="none" w:sz="0" w:space="0" w:color="auto"/>
            <w:right w:val="none" w:sz="0" w:space="0" w:color="auto"/>
          </w:divBdr>
        </w:div>
        <w:div w:id="113602850">
          <w:marLeft w:val="0"/>
          <w:marRight w:val="0"/>
          <w:marTop w:val="0"/>
          <w:marBottom w:val="0"/>
          <w:divBdr>
            <w:top w:val="none" w:sz="0" w:space="0" w:color="auto"/>
            <w:left w:val="none" w:sz="0" w:space="0" w:color="auto"/>
            <w:bottom w:val="none" w:sz="0" w:space="0" w:color="auto"/>
            <w:right w:val="none" w:sz="0" w:space="0" w:color="auto"/>
          </w:divBdr>
        </w:div>
        <w:div w:id="161433714">
          <w:marLeft w:val="0"/>
          <w:marRight w:val="0"/>
          <w:marTop w:val="0"/>
          <w:marBottom w:val="0"/>
          <w:divBdr>
            <w:top w:val="none" w:sz="0" w:space="0" w:color="auto"/>
            <w:left w:val="none" w:sz="0" w:space="0" w:color="auto"/>
            <w:bottom w:val="none" w:sz="0" w:space="0" w:color="auto"/>
            <w:right w:val="none" w:sz="0" w:space="0" w:color="auto"/>
          </w:divBdr>
        </w:div>
        <w:div w:id="194776467">
          <w:marLeft w:val="0"/>
          <w:marRight w:val="0"/>
          <w:marTop w:val="0"/>
          <w:marBottom w:val="0"/>
          <w:divBdr>
            <w:top w:val="none" w:sz="0" w:space="0" w:color="auto"/>
            <w:left w:val="none" w:sz="0" w:space="0" w:color="auto"/>
            <w:bottom w:val="none" w:sz="0" w:space="0" w:color="auto"/>
            <w:right w:val="none" w:sz="0" w:space="0" w:color="auto"/>
          </w:divBdr>
        </w:div>
        <w:div w:id="223028707">
          <w:marLeft w:val="0"/>
          <w:marRight w:val="0"/>
          <w:marTop w:val="0"/>
          <w:marBottom w:val="0"/>
          <w:divBdr>
            <w:top w:val="none" w:sz="0" w:space="0" w:color="auto"/>
            <w:left w:val="none" w:sz="0" w:space="0" w:color="auto"/>
            <w:bottom w:val="none" w:sz="0" w:space="0" w:color="auto"/>
            <w:right w:val="none" w:sz="0" w:space="0" w:color="auto"/>
          </w:divBdr>
        </w:div>
        <w:div w:id="254291340">
          <w:marLeft w:val="0"/>
          <w:marRight w:val="0"/>
          <w:marTop w:val="0"/>
          <w:marBottom w:val="0"/>
          <w:divBdr>
            <w:top w:val="none" w:sz="0" w:space="0" w:color="auto"/>
            <w:left w:val="none" w:sz="0" w:space="0" w:color="auto"/>
            <w:bottom w:val="none" w:sz="0" w:space="0" w:color="auto"/>
            <w:right w:val="none" w:sz="0" w:space="0" w:color="auto"/>
          </w:divBdr>
        </w:div>
        <w:div w:id="346106180">
          <w:marLeft w:val="0"/>
          <w:marRight w:val="0"/>
          <w:marTop w:val="0"/>
          <w:marBottom w:val="0"/>
          <w:divBdr>
            <w:top w:val="none" w:sz="0" w:space="0" w:color="auto"/>
            <w:left w:val="none" w:sz="0" w:space="0" w:color="auto"/>
            <w:bottom w:val="none" w:sz="0" w:space="0" w:color="auto"/>
            <w:right w:val="none" w:sz="0" w:space="0" w:color="auto"/>
          </w:divBdr>
        </w:div>
        <w:div w:id="348410662">
          <w:marLeft w:val="0"/>
          <w:marRight w:val="0"/>
          <w:marTop w:val="0"/>
          <w:marBottom w:val="0"/>
          <w:divBdr>
            <w:top w:val="none" w:sz="0" w:space="0" w:color="auto"/>
            <w:left w:val="none" w:sz="0" w:space="0" w:color="auto"/>
            <w:bottom w:val="none" w:sz="0" w:space="0" w:color="auto"/>
            <w:right w:val="none" w:sz="0" w:space="0" w:color="auto"/>
          </w:divBdr>
        </w:div>
        <w:div w:id="371342309">
          <w:marLeft w:val="0"/>
          <w:marRight w:val="0"/>
          <w:marTop w:val="0"/>
          <w:marBottom w:val="0"/>
          <w:divBdr>
            <w:top w:val="none" w:sz="0" w:space="0" w:color="auto"/>
            <w:left w:val="none" w:sz="0" w:space="0" w:color="auto"/>
            <w:bottom w:val="none" w:sz="0" w:space="0" w:color="auto"/>
            <w:right w:val="none" w:sz="0" w:space="0" w:color="auto"/>
          </w:divBdr>
        </w:div>
        <w:div w:id="383260425">
          <w:marLeft w:val="0"/>
          <w:marRight w:val="0"/>
          <w:marTop w:val="0"/>
          <w:marBottom w:val="0"/>
          <w:divBdr>
            <w:top w:val="none" w:sz="0" w:space="0" w:color="auto"/>
            <w:left w:val="none" w:sz="0" w:space="0" w:color="auto"/>
            <w:bottom w:val="none" w:sz="0" w:space="0" w:color="auto"/>
            <w:right w:val="none" w:sz="0" w:space="0" w:color="auto"/>
          </w:divBdr>
        </w:div>
        <w:div w:id="422724657">
          <w:marLeft w:val="0"/>
          <w:marRight w:val="0"/>
          <w:marTop w:val="0"/>
          <w:marBottom w:val="0"/>
          <w:divBdr>
            <w:top w:val="none" w:sz="0" w:space="0" w:color="auto"/>
            <w:left w:val="none" w:sz="0" w:space="0" w:color="auto"/>
            <w:bottom w:val="none" w:sz="0" w:space="0" w:color="auto"/>
            <w:right w:val="none" w:sz="0" w:space="0" w:color="auto"/>
          </w:divBdr>
        </w:div>
        <w:div w:id="457525784">
          <w:marLeft w:val="0"/>
          <w:marRight w:val="0"/>
          <w:marTop w:val="0"/>
          <w:marBottom w:val="0"/>
          <w:divBdr>
            <w:top w:val="none" w:sz="0" w:space="0" w:color="auto"/>
            <w:left w:val="none" w:sz="0" w:space="0" w:color="auto"/>
            <w:bottom w:val="none" w:sz="0" w:space="0" w:color="auto"/>
            <w:right w:val="none" w:sz="0" w:space="0" w:color="auto"/>
          </w:divBdr>
        </w:div>
        <w:div w:id="469399092">
          <w:marLeft w:val="0"/>
          <w:marRight w:val="0"/>
          <w:marTop w:val="0"/>
          <w:marBottom w:val="0"/>
          <w:divBdr>
            <w:top w:val="none" w:sz="0" w:space="0" w:color="auto"/>
            <w:left w:val="none" w:sz="0" w:space="0" w:color="auto"/>
            <w:bottom w:val="none" w:sz="0" w:space="0" w:color="auto"/>
            <w:right w:val="none" w:sz="0" w:space="0" w:color="auto"/>
          </w:divBdr>
        </w:div>
        <w:div w:id="524442803">
          <w:marLeft w:val="0"/>
          <w:marRight w:val="0"/>
          <w:marTop w:val="0"/>
          <w:marBottom w:val="0"/>
          <w:divBdr>
            <w:top w:val="none" w:sz="0" w:space="0" w:color="auto"/>
            <w:left w:val="none" w:sz="0" w:space="0" w:color="auto"/>
            <w:bottom w:val="none" w:sz="0" w:space="0" w:color="auto"/>
            <w:right w:val="none" w:sz="0" w:space="0" w:color="auto"/>
          </w:divBdr>
        </w:div>
        <w:div w:id="543446755">
          <w:marLeft w:val="0"/>
          <w:marRight w:val="0"/>
          <w:marTop w:val="0"/>
          <w:marBottom w:val="0"/>
          <w:divBdr>
            <w:top w:val="none" w:sz="0" w:space="0" w:color="auto"/>
            <w:left w:val="none" w:sz="0" w:space="0" w:color="auto"/>
            <w:bottom w:val="none" w:sz="0" w:space="0" w:color="auto"/>
            <w:right w:val="none" w:sz="0" w:space="0" w:color="auto"/>
          </w:divBdr>
        </w:div>
        <w:div w:id="595794384">
          <w:marLeft w:val="0"/>
          <w:marRight w:val="0"/>
          <w:marTop w:val="0"/>
          <w:marBottom w:val="0"/>
          <w:divBdr>
            <w:top w:val="none" w:sz="0" w:space="0" w:color="auto"/>
            <w:left w:val="none" w:sz="0" w:space="0" w:color="auto"/>
            <w:bottom w:val="none" w:sz="0" w:space="0" w:color="auto"/>
            <w:right w:val="none" w:sz="0" w:space="0" w:color="auto"/>
          </w:divBdr>
        </w:div>
        <w:div w:id="597101565">
          <w:marLeft w:val="0"/>
          <w:marRight w:val="0"/>
          <w:marTop w:val="0"/>
          <w:marBottom w:val="0"/>
          <w:divBdr>
            <w:top w:val="none" w:sz="0" w:space="0" w:color="auto"/>
            <w:left w:val="none" w:sz="0" w:space="0" w:color="auto"/>
            <w:bottom w:val="none" w:sz="0" w:space="0" w:color="auto"/>
            <w:right w:val="none" w:sz="0" w:space="0" w:color="auto"/>
          </w:divBdr>
        </w:div>
        <w:div w:id="607930132">
          <w:marLeft w:val="0"/>
          <w:marRight w:val="0"/>
          <w:marTop w:val="0"/>
          <w:marBottom w:val="0"/>
          <w:divBdr>
            <w:top w:val="none" w:sz="0" w:space="0" w:color="auto"/>
            <w:left w:val="none" w:sz="0" w:space="0" w:color="auto"/>
            <w:bottom w:val="none" w:sz="0" w:space="0" w:color="auto"/>
            <w:right w:val="none" w:sz="0" w:space="0" w:color="auto"/>
          </w:divBdr>
        </w:div>
        <w:div w:id="735661994">
          <w:marLeft w:val="0"/>
          <w:marRight w:val="0"/>
          <w:marTop w:val="0"/>
          <w:marBottom w:val="0"/>
          <w:divBdr>
            <w:top w:val="none" w:sz="0" w:space="0" w:color="auto"/>
            <w:left w:val="none" w:sz="0" w:space="0" w:color="auto"/>
            <w:bottom w:val="none" w:sz="0" w:space="0" w:color="auto"/>
            <w:right w:val="none" w:sz="0" w:space="0" w:color="auto"/>
          </w:divBdr>
        </w:div>
        <w:div w:id="823745123">
          <w:marLeft w:val="0"/>
          <w:marRight w:val="0"/>
          <w:marTop w:val="0"/>
          <w:marBottom w:val="0"/>
          <w:divBdr>
            <w:top w:val="none" w:sz="0" w:space="0" w:color="auto"/>
            <w:left w:val="none" w:sz="0" w:space="0" w:color="auto"/>
            <w:bottom w:val="none" w:sz="0" w:space="0" w:color="auto"/>
            <w:right w:val="none" w:sz="0" w:space="0" w:color="auto"/>
          </w:divBdr>
        </w:div>
        <w:div w:id="909652136">
          <w:marLeft w:val="0"/>
          <w:marRight w:val="0"/>
          <w:marTop w:val="0"/>
          <w:marBottom w:val="0"/>
          <w:divBdr>
            <w:top w:val="none" w:sz="0" w:space="0" w:color="auto"/>
            <w:left w:val="none" w:sz="0" w:space="0" w:color="auto"/>
            <w:bottom w:val="none" w:sz="0" w:space="0" w:color="auto"/>
            <w:right w:val="none" w:sz="0" w:space="0" w:color="auto"/>
          </w:divBdr>
        </w:div>
        <w:div w:id="964964703">
          <w:marLeft w:val="0"/>
          <w:marRight w:val="0"/>
          <w:marTop w:val="0"/>
          <w:marBottom w:val="0"/>
          <w:divBdr>
            <w:top w:val="none" w:sz="0" w:space="0" w:color="auto"/>
            <w:left w:val="none" w:sz="0" w:space="0" w:color="auto"/>
            <w:bottom w:val="none" w:sz="0" w:space="0" w:color="auto"/>
            <w:right w:val="none" w:sz="0" w:space="0" w:color="auto"/>
          </w:divBdr>
        </w:div>
        <w:div w:id="982007672">
          <w:marLeft w:val="0"/>
          <w:marRight w:val="0"/>
          <w:marTop w:val="0"/>
          <w:marBottom w:val="0"/>
          <w:divBdr>
            <w:top w:val="none" w:sz="0" w:space="0" w:color="auto"/>
            <w:left w:val="none" w:sz="0" w:space="0" w:color="auto"/>
            <w:bottom w:val="none" w:sz="0" w:space="0" w:color="auto"/>
            <w:right w:val="none" w:sz="0" w:space="0" w:color="auto"/>
          </w:divBdr>
        </w:div>
        <w:div w:id="993725600">
          <w:marLeft w:val="0"/>
          <w:marRight w:val="0"/>
          <w:marTop w:val="0"/>
          <w:marBottom w:val="0"/>
          <w:divBdr>
            <w:top w:val="none" w:sz="0" w:space="0" w:color="auto"/>
            <w:left w:val="none" w:sz="0" w:space="0" w:color="auto"/>
            <w:bottom w:val="none" w:sz="0" w:space="0" w:color="auto"/>
            <w:right w:val="none" w:sz="0" w:space="0" w:color="auto"/>
          </w:divBdr>
        </w:div>
        <w:div w:id="1034380978">
          <w:marLeft w:val="0"/>
          <w:marRight w:val="0"/>
          <w:marTop w:val="0"/>
          <w:marBottom w:val="0"/>
          <w:divBdr>
            <w:top w:val="none" w:sz="0" w:space="0" w:color="auto"/>
            <w:left w:val="none" w:sz="0" w:space="0" w:color="auto"/>
            <w:bottom w:val="none" w:sz="0" w:space="0" w:color="auto"/>
            <w:right w:val="none" w:sz="0" w:space="0" w:color="auto"/>
          </w:divBdr>
        </w:div>
        <w:div w:id="1053623472">
          <w:marLeft w:val="0"/>
          <w:marRight w:val="0"/>
          <w:marTop w:val="0"/>
          <w:marBottom w:val="0"/>
          <w:divBdr>
            <w:top w:val="none" w:sz="0" w:space="0" w:color="auto"/>
            <w:left w:val="none" w:sz="0" w:space="0" w:color="auto"/>
            <w:bottom w:val="none" w:sz="0" w:space="0" w:color="auto"/>
            <w:right w:val="none" w:sz="0" w:space="0" w:color="auto"/>
          </w:divBdr>
        </w:div>
        <w:div w:id="1058285398">
          <w:marLeft w:val="0"/>
          <w:marRight w:val="0"/>
          <w:marTop w:val="0"/>
          <w:marBottom w:val="0"/>
          <w:divBdr>
            <w:top w:val="none" w:sz="0" w:space="0" w:color="auto"/>
            <w:left w:val="none" w:sz="0" w:space="0" w:color="auto"/>
            <w:bottom w:val="none" w:sz="0" w:space="0" w:color="auto"/>
            <w:right w:val="none" w:sz="0" w:space="0" w:color="auto"/>
          </w:divBdr>
        </w:div>
        <w:div w:id="1075662345">
          <w:marLeft w:val="0"/>
          <w:marRight w:val="0"/>
          <w:marTop w:val="0"/>
          <w:marBottom w:val="0"/>
          <w:divBdr>
            <w:top w:val="none" w:sz="0" w:space="0" w:color="auto"/>
            <w:left w:val="none" w:sz="0" w:space="0" w:color="auto"/>
            <w:bottom w:val="none" w:sz="0" w:space="0" w:color="auto"/>
            <w:right w:val="none" w:sz="0" w:space="0" w:color="auto"/>
          </w:divBdr>
        </w:div>
        <w:div w:id="1093479401">
          <w:marLeft w:val="0"/>
          <w:marRight w:val="0"/>
          <w:marTop w:val="0"/>
          <w:marBottom w:val="0"/>
          <w:divBdr>
            <w:top w:val="none" w:sz="0" w:space="0" w:color="auto"/>
            <w:left w:val="none" w:sz="0" w:space="0" w:color="auto"/>
            <w:bottom w:val="none" w:sz="0" w:space="0" w:color="auto"/>
            <w:right w:val="none" w:sz="0" w:space="0" w:color="auto"/>
          </w:divBdr>
        </w:div>
        <w:div w:id="1111097382">
          <w:marLeft w:val="0"/>
          <w:marRight w:val="0"/>
          <w:marTop w:val="0"/>
          <w:marBottom w:val="0"/>
          <w:divBdr>
            <w:top w:val="none" w:sz="0" w:space="0" w:color="auto"/>
            <w:left w:val="none" w:sz="0" w:space="0" w:color="auto"/>
            <w:bottom w:val="none" w:sz="0" w:space="0" w:color="auto"/>
            <w:right w:val="none" w:sz="0" w:space="0" w:color="auto"/>
          </w:divBdr>
        </w:div>
        <w:div w:id="1190684039">
          <w:marLeft w:val="0"/>
          <w:marRight w:val="0"/>
          <w:marTop w:val="0"/>
          <w:marBottom w:val="0"/>
          <w:divBdr>
            <w:top w:val="none" w:sz="0" w:space="0" w:color="auto"/>
            <w:left w:val="none" w:sz="0" w:space="0" w:color="auto"/>
            <w:bottom w:val="none" w:sz="0" w:space="0" w:color="auto"/>
            <w:right w:val="none" w:sz="0" w:space="0" w:color="auto"/>
          </w:divBdr>
        </w:div>
        <w:div w:id="1312637820">
          <w:marLeft w:val="0"/>
          <w:marRight w:val="0"/>
          <w:marTop w:val="0"/>
          <w:marBottom w:val="0"/>
          <w:divBdr>
            <w:top w:val="none" w:sz="0" w:space="0" w:color="auto"/>
            <w:left w:val="none" w:sz="0" w:space="0" w:color="auto"/>
            <w:bottom w:val="none" w:sz="0" w:space="0" w:color="auto"/>
            <w:right w:val="none" w:sz="0" w:space="0" w:color="auto"/>
          </w:divBdr>
        </w:div>
        <w:div w:id="1348948523">
          <w:marLeft w:val="0"/>
          <w:marRight w:val="0"/>
          <w:marTop w:val="0"/>
          <w:marBottom w:val="0"/>
          <w:divBdr>
            <w:top w:val="none" w:sz="0" w:space="0" w:color="auto"/>
            <w:left w:val="none" w:sz="0" w:space="0" w:color="auto"/>
            <w:bottom w:val="none" w:sz="0" w:space="0" w:color="auto"/>
            <w:right w:val="none" w:sz="0" w:space="0" w:color="auto"/>
          </w:divBdr>
        </w:div>
        <w:div w:id="1388334528">
          <w:marLeft w:val="0"/>
          <w:marRight w:val="0"/>
          <w:marTop w:val="0"/>
          <w:marBottom w:val="0"/>
          <w:divBdr>
            <w:top w:val="none" w:sz="0" w:space="0" w:color="auto"/>
            <w:left w:val="none" w:sz="0" w:space="0" w:color="auto"/>
            <w:bottom w:val="none" w:sz="0" w:space="0" w:color="auto"/>
            <w:right w:val="none" w:sz="0" w:space="0" w:color="auto"/>
          </w:divBdr>
        </w:div>
        <w:div w:id="1412194656">
          <w:marLeft w:val="0"/>
          <w:marRight w:val="0"/>
          <w:marTop w:val="0"/>
          <w:marBottom w:val="0"/>
          <w:divBdr>
            <w:top w:val="none" w:sz="0" w:space="0" w:color="auto"/>
            <w:left w:val="none" w:sz="0" w:space="0" w:color="auto"/>
            <w:bottom w:val="none" w:sz="0" w:space="0" w:color="auto"/>
            <w:right w:val="none" w:sz="0" w:space="0" w:color="auto"/>
          </w:divBdr>
        </w:div>
        <w:div w:id="1481846614">
          <w:marLeft w:val="0"/>
          <w:marRight w:val="0"/>
          <w:marTop w:val="0"/>
          <w:marBottom w:val="0"/>
          <w:divBdr>
            <w:top w:val="none" w:sz="0" w:space="0" w:color="auto"/>
            <w:left w:val="none" w:sz="0" w:space="0" w:color="auto"/>
            <w:bottom w:val="none" w:sz="0" w:space="0" w:color="auto"/>
            <w:right w:val="none" w:sz="0" w:space="0" w:color="auto"/>
          </w:divBdr>
        </w:div>
        <w:div w:id="1482234353">
          <w:marLeft w:val="0"/>
          <w:marRight w:val="0"/>
          <w:marTop w:val="0"/>
          <w:marBottom w:val="0"/>
          <w:divBdr>
            <w:top w:val="none" w:sz="0" w:space="0" w:color="auto"/>
            <w:left w:val="none" w:sz="0" w:space="0" w:color="auto"/>
            <w:bottom w:val="none" w:sz="0" w:space="0" w:color="auto"/>
            <w:right w:val="none" w:sz="0" w:space="0" w:color="auto"/>
          </w:divBdr>
        </w:div>
        <w:div w:id="1610161772">
          <w:marLeft w:val="0"/>
          <w:marRight w:val="0"/>
          <w:marTop w:val="0"/>
          <w:marBottom w:val="0"/>
          <w:divBdr>
            <w:top w:val="none" w:sz="0" w:space="0" w:color="auto"/>
            <w:left w:val="none" w:sz="0" w:space="0" w:color="auto"/>
            <w:bottom w:val="none" w:sz="0" w:space="0" w:color="auto"/>
            <w:right w:val="none" w:sz="0" w:space="0" w:color="auto"/>
          </w:divBdr>
        </w:div>
        <w:div w:id="1611011331">
          <w:marLeft w:val="0"/>
          <w:marRight w:val="0"/>
          <w:marTop w:val="0"/>
          <w:marBottom w:val="0"/>
          <w:divBdr>
            <w:top w:val="none" w:sz="0" w:space="0" w:color="auto"/>
            <w:left w:val="none" w:sz="0" w:space="0" w:color="auto"/>
            <w:bottom w:val="none" w:sz="0" w:space="0" w:color="auto"/>
            <w:right w:val="none" w:sz="0" w:space="0" w:color="auto"/>
          </w:divBdr>
        </w:div>
        <w:div w:id="1669792915">
          <w:marLeft w:val="0"/>
          <w:marRight w:val="0"/>
          <w:marTop w:val="0"/>
          <w:marBottom w:val="0"/>
          <w:divBdr>
            <w:top w:val="none" w:sz="0" w:space="0" w:color="auto"/>
            <w:left w:val="none" w:sz="0" w:space="0" w:color="auto"/>
            <w:bottom w:val="none" w:sz="0" w:space="0" w:color="auto"/>
            <w:right w:val="none" w:sz="0" w:space="0" w:color="auto"/>
          </w:divBdr>
        </w:div>
        <w:div w:id="1674066092">
          <w:marLeft w:val="0"/>
          <w:marRight w:val="0"/>
          <w:marTop w:val="0"/>
          <w:marBottom w:val="0"/>
          <w:divBdr>
            <w:top w:val="none" w:sz="0" w:space="0" w:color="auto"/>
            <w:left w:val="none" w:sz="0" w:space="0" w:color="auto"/>
            <w:bottom w:val="none" w:sz="0" w:space="0" w:color="auto"/>
            <w:right w:val="none" w:sz="0" w:space="0" w:color="auto"/>
          </w:divBdr>
        </w:div>
        <w:div w:id="1761950180">
          <w:marLeft w:val="0"/>
          <w:marRight w:val="0"/>
          <w:marTop w:val="0"/>
          <w:marBottom w:val="0"/>
          <w:divBdr>
            <w:top w:val="none" w:sz="0" w:space="0" w:color="auto"/>
            <w:left w:val="none" w:sz="0" w:space="0" w:color="auto"/>
            <w:bottom w:val="none" w:sz="0" w:space="0" w:color="auto"/>
            <w:right w:val="none" w:sz="0" w:space="0" w:color="auto"/>
          </w:divBdr>
        </w:div>
        <w:div w:id="1771001993">
          <w:marLeft w:val="0"/>
          <w:marRight w:val="0"/>
          <w:marTop w:val="0"/>
          <w:marBottom w:val="0"/>
          <w:divBdr>
            <w:top w:val="none" w:sz="0" w:space="0" w:color="auto"/>
            <w:left w:val="none" w:sz="0" w:space="0" w:color="auto"/>
            <w:bottom w:val="none" w:sz="0" w:space="0" w:color="auto"/>
            <w:right w:val="none" w:sz="0" w:space="0" w:color="auto"/>
          </w:divBdr>
        </w:div>
        <w:div w:id="1812137177">
          <w:marLeft w:val="0"/>
          <w:marRight w:val="0"/>
          <w:marTop w:val="0"/>
          <w:marBottom w:val="0"/>
          <w:divBdr>
            <w:top w:val="none" w:sz="0" w:space="0" w:color="auto"/>
            <w:left w:val="none" w:sz="0" w:space="0" w:color="auto"/>
            <w:bottom w:val="none" w:sz="0" w:space="0" w:color="auto"/>
            <w:right w:val="none" w:sz="0" w:space="0" w:color="auto"/>
          </w:divBdr>
        </w:div>
        <w:div w:id="1831215931">
          <w:marLeft w:val="0"/>
          <w:marRight w:val="0"/>
          <w:marTop w:val="0"/>
          <w:marBottom w:val="0"/>
          <w:divBdr>
            <w:top w:val="none" w:sz="0" w:space="0" w:color="auto"/>
            <w:left w:val="none" w:sz="0" w:space="0" w:color="auto"/>
            <w:bottom w:val="none" w:sz="0" w:space="0" w:color="auto"/>
            <w:right w:val="none" w:sz="0" w:space="0" w:color="auto"/>
          </w:divBdr>
        </w:div>
        <w:div w:id="1849951296">
          <w:marLeft w:val="0"/>
          <w:marRight w:val="0"/>
          <w:marTop w:val="0"/>
          <w:marBottom w:val="0"/>
          <w:divBdr>
            <w:top w:val="none" w:sz="0" w:space="0" w:color="auto"/>
            <w:left w:val="none" w:sz="0" w:space="0" w:color="auto"/>
            <w:bottom w:val="none" w:sz="0" w:space="0" w:color="auto"/>
            <w:right w:val="none" w:sz="0" w:space="0" w:color="auto"/>
          </w:divBdr>
        </w:div>
        <w:div w:id="1855652571">
          <w:marLeft w:val="0"/>
          <w:marRight w:val="0"/>
          <w:marTop w:val="0"/>
          <w:marBottom w:val="0"/>
          <w:divBdr>
            <w:top w:val="none" w:sz="0" w:space="0" w:color="auto"/>
            <w:left w:val="none" w:sz="0" w:space="0" w:color="auto"/>
            <w:bottom w:val="none" w:sz="0" w:space="0" w:color="auto"/>
            <w:right w:val="none" w:sz="0" w:space="0" w:color="auto"/>
          </w:divBdr>
        </w:div>
        <w:div w:id="1868834181">
          <w:marLeft w:val="0"/>
          <w:marRight w:val="0"/>
          <w:marTop w:val="0"/>
          <w:marBottom w:val="0"/>
          <w:divBdr>
            <w:top w:val="none" w:sz="0" w:space="0" w:color="auto"/>
            <w:left w:val="none" w:sz="0" w:space="0" w:color="auto"/>
            <w:bottom w:val="none" w:sz="0" w:space="0" w:color="auto"/>
            <w:right w:val="none" w:sz="0" w:space="0" w:color="auto"/>
          </w:divBdr>
        </w:div>
        <w:div w:id="1916550679">
          <w:marLeft w:val="0"/>
          <w:marRight w:val="0"/>
          <w:marTop w:val="0"/>
          <w:marBottom w:val="0"/>
          <w:divBdr>
            <w:top w:val="none" w:sz="0" w:space="0" w:color="auto"/>
            <w:left w:val="none" w:sz="0" w:space="0" w:color="auto"/>
            <w:bottom w:val="none" w:sz="0" w:space="0" w:color="auto"/>
            <w:right w:val="none" w:sz="0" w:space="0" w:color="auto"/>
          </w:divBdr>
        </w:div>
        <w:div w:id="1956598696">
          <w:marLeft w:val="0"/>
          <w:marRight w:val="0"/>
          <w:marTop w:val="0"/>
          <w:marBottom w:val="0"/>
          <w:divBdr>
            <w:top w:val="none" w:sz="0" w:space="0" w:color="auto"/>
            <w:left w:val="none" w:sz="0" w:space="0" w:color="auto"/>
            <w:bottom w:val="none" w:sz="0" w:space="0" w:color="auto"/>
            <w:right w:val="none" w:sz="0" w:space="0" w:color="auto"/>
          </w:divBdr>
        </w:div>
        <w:div w:id="1964074240">
          <w:marLeft w:val="0"/>
          <w:marRight w:val="0"/>
          <w:marTop w:val="0"/>
          <w:marBottom w:val="0"/>
          <w:divBdr>
            <w:top w:val="none" w:sz="0" w:space="0" w:color="auto"/>
            <w:left w:val="none" w:sz="0" w:space="0" w:color="auto"/>
            <w:bottom w:val="none" w:sz="0" w:space="0" w:color="auto"/>
            <w:right w:val="none" w:sz="0" w:space="0" w:color="auto"/>
          </w:divBdr>
        </w:div>
        <w:div w:id="2014064056">
          <w:marLeft w:val="0"/>
          <w:marRight w:val="0"/>
          <w:marTop w:val="0"/>
          <w:marBottom w:val="0"/>
          <w:divBdr>
            <w:top w:val="none" w:sz="0" w:space="0" w:color="auto"/>
            <w:left w:val="none" w:sz="0" w:space="0" w:color="auto"/>
            <w:bottom w:val="none" w:sz="0" w:space="0" w:color="auto"/>
            <w:right w:val="none" w:sz="0" w:space="0" w:color="auto"/>
          </w:divBdr>
        </w:div>
        <w:div w:id="2029484355">
          <w:marLeft w:val="0"/>
          <w:marRight w:val="0"/>
          <w:marTop w:val="0"/>
          <w:marBottom w:val="0"/>
          <w:divBdr>
            <w:top w:val="none" w:sz="0" w:space="0" w:color="auto"/>
            <w:left w:val="none" w:sz="0" w:space="0" w:color="auto"/>
            <w:bottom w:val="none" w:sz="0" w:space="0" w:color="auto"/>
            <w:right w:val="none" w:sz="0" w:space="0" w:color="auto"/>
          </w:divBdr>
        </w:div>
        <w:div w:id="2042169276">
          <w:marLeft w:val="0"/>
          <w:marRight w:val="0"/>
          <w:marTop w:val="0"/>
          <w:marBottom w:val="0"/>
          <w:divBdr>
            <w:top w:val="none" w:sz="0" w:space="0" w:color="auto"/>
            <w:left w:val="none" w:sz="0" w:space="0" w:color="auto"/>
            <w:bottom w:val="none" w:sz="0" w:space="0" w:color="auto"/>
            <w:right w:val="none" w:sz="0" w:space="0" w:color="auto"/>
          </w:divBdr>
        </w:div>
        <w:div w:id="2057002539">
          <w:marLeft w:val="0"/>
          <w:marRight w:val="0"/>
          <w:marTop w:val="0"/>
          <w:marBottom w:val="0"/>
          <w:divBdr>
            <w:top w:val="none" w:sz="0" w:space="0" w:color="auto"/>
            <w:left w:val="none" w:sz="0" w:space="0" w:color="auto"/>
            <w:bottom w:val="none" w:sz="0" w:space="0" w:color="auto"/>
            <w:right w:val="none" w:sz="0" w:space="0" w:color="auto"/>
          </w:divBdr>
        </w:div>
        <w:div w:id="2067143855">
          <w:marLeft w:val="0"/>
          <w:marRight w:val="0"/>
          <w:marTop w:val="0"/>
          <w:marBottom w:val="0"/>
          <w:divBdr>
            <w:top w:val="none" w:sz="0" w:space="0" w:color="auto"/>
            <w:left w:val="none" w:sz="0" w:space="0" w:color="auto"/>
            <w:bottom w:val="none" w:sz="0" w:space="0" w:color="auto"/>
            <w:right w:val="none" w:sz="0" w:space="0" w:color="auto"/>
          </w:divBdr>
        </w:div>
        <w:div w:id="2098015069">
          <w:marLeft w:val="0"/>
          <w:marRight w:val="0"/>
          <w:marTop w:val="0"/>
          <w:marBottom w:val="0"/>
          <w:divBdr>
            <w:top w:val="none" w:sz="0" w:space="0" w:color="auto"/>
            <w:left w:val="none" w:sz="0" w:space="0" w:color="auto"/>
            <w:bottom w:val="none" w:sz="0" w:space="0" w:color="auto"/>
            <w:right w:val="none" w:sz="0" w:space="0" w:color="auto"/>
          </w:divBdr>
        </w:div>
      </w:divsChild>
    </w:div>
    <w:div w:id="1805611671">
      <w:bodyDiv w:val="1"/>
      <w:marLeft w:val="0"/>
      <w:marRight w:val="0"/>
      <w:marTop w:val="0"/>
      <w:marBottom w:val="0"/>
      <w:divBdr>
        <w:top w:val="none" w:sz="0" w:space="0" w:color="auto"/>
        <w:left w:val="none" w:sz="0" w:space="0" w:color="auto"/>
        <w:bottom w:val="none" w:sz="0" w:space="0" w:color="auto"/>
        <w:right w:val="none" w:sz="0" w:space="0" w:color="auto"/>
      </w:divBdr>
      <w:divsChild>
        <w:div w:id="715079400">
          <w:marLeft w:val="0"/>
          <w:marRight w:val="0"/>
          <w:marTop w:val="0"/>
          <w:marBottom w:val="0"/>
          <w:divBdr>
            <w:top w:val="none" w:sz="0" w:space="0" w:color="auto"/>
            <w:left w:val="none" w:sz="0" w:space="0" w:color="auto"/>
            <w:bottom w:val="none" w:sz="0" w:space="0" w:color="auto"/>
            <w:right w:val="none" w:sz="0" w:space="0" w:color="auto"/>
          </w:divBdr>
        </w:div>
        <w:div w:id="900484560">
          <w:marLeft w:val="0"/>
          <w:marRight w:val="0"/>
          <w:marTop w:val="0"/>
          <w:marBottom w:val="0"/>
          <w:divBdr>
            <w:top w:val="none" w:sz="0" w:space="0" w:color="auto"/>
            <w:left w:val="none" w:sz="0" w:space="0" w:color="auto"/>
            <w:bottom w:val="none" w:sz="0" w:space="0" w:color="auto"/>
            <w:right w:val="none" w:sz="0" w:space="0" w:color="auto"/>
          </w:divBdr>
        </w:div>
        <w:div w:id="1200120443">
          <w:marLeft w:val="0"/>
          <w:marRight w:val="0"/>
          <w:marTop w:val="0"/>
          <w:marBottom w:val="0"/>
          <w:divBdr>
            <w:top w:val="none" w:sz="0" w:space="0" w:color="auto"/>
            <w:left w:val="none" w:sz="0" w:space="0" w:color="auto"/>
            <w:bottom w:val="none" w:sz="0" w:space="0" w:color="auto"/>
            <w:right w:val="none" w:sz="0" w:space="0" w:color="auto"/>
          </w:divBdr>
        </w:div>
        <w:div w:id="1812015707">
          <w:marLeft w:val="0"/>
          <w:marRight w:val="0"/>
          <w:marTop w:val="0"/>
          <w:marBottom w:val="0"/>
          <w:divBdr>
            <w:top w:val="none" w:sz="0" w:space="0" w:color="auto"/>
            <w:left w:val="none" w:sz="0" w:space="0" w:color="auto"/>
            <w:bottom w:val="none" w:sz="0" w:space="0" w:color="auto"/>
            <w:right w:val="none" w:sz="0" w:space="0" w:color="auto"/>
          </w:divBdr>
        </w:div>
      </w:divsChild>
    </w:div>
    <w:div w:id="2131632496">
      <w:bodyDiv w:val="1"/>
      <w:marLeft w:val="0"/>
      <w:marRight w:val="0"/>
      <w:marTop w:val="0"/>
      <w:marBottom w:val="0"/>
      <w:divBdr>
        <w:top w:val="none" w:sz="0" w:space="0" w:color="auto"/>
        <w:left w:val="none" w:sz="0" w:space="0" w:color="auto"/>
        <w:bottom w:val="none" w:sz="0" w:space="0" w:color="auto"/>
        <w:right w:val="none" w:sz="0" w:space="0" w:color="auto"/>
      </w:divBdr>
      <w:divsChild>
        <w:div w:id="333384493">
          <w:marLeft w:val="0"/>
          <w:marRight w:val="0"/>
          <w:marTop w:val="0"/>
          <w:marBottom w:val="0"/>
          <w:divBdr>
            <w:top w:val="none" w:sz="0" w:space="0" w:color="auto"/>
            <w:left w:val="none" w:sz="0" w:space="0" w:color="auto"/>
            <w:bottom w:val="none" w:sz="0" w:space="0" w:color="auto"/>
            <w:right w:val="none" w:sz="0" w:space="0" w:color="auto"/>
          </w:divBdr>
        </w:div>
        <w:div w:id="571235965">
          <w:marLeft w:val="0"/>
          <w:marRight w:val="0"/>
          <w:marTop w:val="0"/>
          <w:marBottom w:val="0"/>
          <w:divBdr>
            <w:top w:val="none" w:sz="0" w:space="0" w:color="auto"/>
            <w:left w:val="none" w:sz="0" w:space="0" w:color="auto"/>
            <w:bottom w:val="none" w:sz="0" w:space="0" w:color="auto"/>
            <w:right w:val="none" w:sz="0" w:space="0" w:color="auto"/>
          </w:divBdr>
        </w:div>
        <w:div w:id="761604923">
          <w:marLeft w:val="0"/>
          <w:marRight w:val="0"/>
          <w:marTop w:val="0"/>
          <w:marBottom w:val="0"/>
          <w:divBdr>
            <w:top w:val="none" w:sz="0" w:space="0" w:color="auto"/>
            <w:left w:val="none" w:sz="0" w:space="0" w:color="auto"/>
            <w:bottom w:val="none" w:sz="0" w:space="0" w:color="auto"/>
            <w:right w:val="none" w:sz="0" w:space="0" w:color="auto"/>
          </w:divBdr>
        </w:div>
        <w:div w:id="1223520616">
          <w:marLeft w:val="0"/>
          <w:marRight w:val="0"/>
          <w:marTop w:val="0"/>
          <w:marBottom w:val="0"/>
          <w:divBdr>
            <w:top w:val="none" w:sz="0" w:space="0" w:color="auto"/>
            <w:left w:val="none" w:sz="0" w:space="0" w:color="auto"/>
            <w:bottom w:val="none" w:sz="0" w:space="0" w:color="auto"/>
            <w:right w:val="none" w:sz="0" w:space="0" w:color="auto"/>
          </w:divBdr>
        </w:div>
        <w:div w:id="1434740552">
          <w:marLeft w:val="0"/>
          <w:marRight w:val="0"/>
          <w:marTop w:val="0"/>
          <w:marBottom w:val="0"/>
          <w:divBdr>
            <w:top w:val="none" w:sz="0" w:space="0" w:color="auto"/>
            <w:left w:val="none" w:sz="0" w:space="0" w:color="auto"/>
            <w:bottom w:val="none" w:sz="0" w:space="0" w:color="auto"/>
            <w:right w:val="none" w:sz="0" w:space="0" w:color="auto"/>
          </w:divBdr>
        </w:div>
        <w:div w:id="149868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2565-8B12-4BD9-A619-64E2C72C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2021-11-30T02:40:00Z</dcterms:created>
  <dcterms:modified xsi:type="dcterms:W3CDTF">2021-11-30T09:26:00Z</dcterms:modified>
</cp:coreProperties>
</file>