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Layout w:type="fixed"/>
        <w:tblLook w:val="0000" w:firstRow="0" w:lastRow="0" w:firstColumn="0" w:lastColumn="0" w:noHBand="0" w:noVBand="0"/>
      </w:tblPr>
      <w:tblGrid>
        <w:gridCol w:w="3348"/>
        <w:gridCol w:w="5724"/>
      </w:tblGrid>
      <w:tr w:rsidR="00155A13" w:rsidRPr="005E13CC" w:rsidTr="00257261">
        <w:trPr>
          <w:trHeight w:val="709"/>
        </w:trPr>
        <w:tc>
          <w:tcPr>
            <w:tcW w:w="3348" w:type="dxa"/>
          </w:tcPr>
          <w:p w:rsidR="00155A13" w:rsidRPr="005E13CC" w:rsidRDefault="00155A13" w:rsidP="00257261">
            <w:pPr>
              <w:pStyle w:val="PlainText"/>
              <w:jc w:val="center"/>
              <w:rPr>
                <w:rFonts w:ascii="Times New Roman" w:hAnsi="Times New Roman"/>
                <w:b/>
                <w:noProof/>
                <w:color w:val="000000"/>
                <w:sz w:val="26"/>
                <w:szCs w:val="26"/>
                <w:highlight w:val="white"/>
              </w:rPr>
            </w:pPr>
            <w:r w:rsidRPr="005E13CC">
              <w:rPr>
                <w:rFonts w:ascii="Times New Roman" w:hAnsi="Times New Roman"/>
                <w:b/>
                <w:noProof/>
                <w:color w:val="000000"/>
                <w:sz w:val="26"/>
                <w:szCs w:val="26"/>
                <w:highlight w:val="white"/>
              </w:rPr>
              <w:t>ỦY BAN NHÂN DÂN</w:t>
            </w:r>
          </w:p>
          <w:p w:rsidR="00155A13" w:rsidRPr="005E13CC" w:rsidRDefault="0012410A" w:rsidP="00257261">
            <w:pPr>
              <w:pStyle w:val="PlainText"/>
              <w:jc w:val="center"/>
              <w:rPr>
                <w:rFonts w:ascii="Times New Roman" w:hAnsi="Times New Roman"/>
                <w:b/>
                <w:noProof/>
                <w:color w:val="000000"/>
                <w:sz w:val="26"/>
                <w:szCs w:val="26"/>
                <w:highlight w:val="white"/>
              </w:rPr>
            </w:pPr>
            <w:r>
              <w:rPr>
                <w:rFonts w:ascii="Times New Roman" w:hAnsi="Times New Roman"/>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592455</wp:posOffset>
                      </wp:positionH>
                      <wp:positionV relativeFrom="paragraph">
                        <wp:posOffset>219710</wp:posOffset>
                      </wp:positionV>
                      <wp:extent cx="767715" cy="0"/>
                      <wp:effectExtent l="5715" t="7620" r="7620" b="1143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D61B"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7.3pt" to="10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">
                      <o:lock v:ext="edit" shapetype="f"/>
                    </v:line>
                  </w:pict>
                </mc:Fallback>
              </mc:AlternateContent>
            </w:r>
            <w:r w:rsidR="00155A13" w:rsidRPr="005E13CC">
              <w:rPr>
                <w:rFonts w:ascii="Times New Roman" w:hAnsi="Times New Roman"/>
                <w:b/>
                <w:noProof/>
                <w:color w:val="000000"/>
                <w:sz w:val="26"/>
                <w:szCs w:val="26"/>
                <w:highlight w:val="white"/>
              </w:rPr>
              <w:t>TỈNH KONTUM</w:t>
            </w:r>
          </w:p>
        </w:tc>
        <w:tc>
          <w:tcPr>
            <w:tcW w:w="5724" w:type="dxa"/>
          </w:tcPr>
          <w:p w:rsidR="00155A13" w:rsidRPr="005E13CC" w:rsidRDefault="00155A13" w:rsidP="00257261">
            <w:pPr>
              <w:pStyle w:val="PlainText"/>
              <w:ind w:left="-195" w:right="-108"/>
              <w:jc w:val="center"/>
              <w:rPr>
                <w:rFonts w:ascii="Times New Roman" w:hAnsi="Times New Roman"/>
                <w:b/>
                <w:color w:val="000000"/>
                <w:sz w:val="26"/>
                <w:szCs w:val="26"/>
                <w:highlight w:val="white"/>
              </w:rPr>
            </w:pPr>
            <w:r w:rsidRPr="005E13CC">
              <w:rPr>
                <w:rFonts w:ascii="Times New Roman" w:hAnsi="Times New Roman"/>
                <w:b/>
                <w:color w:val="000000"/>
                <w:sz w:val="26"/>
                <w:szCs w:val="26"/>
                <w:highlight w:val="white"/>
              </w:rPr>
              <w:t>CỘNG HÒA XÃ HỘI CHỦ NGHĨA VIỆT NAM</w:t>
            </w:r>
          </w:p>
          <w:p w:rsidR="00155A13" w:rsidRPr="005E13CC" w:rsidRDefault="0012410A" w:rsidP="00692CF1">
            <w:pPr>
              <w:pStyle w:val="PlainText"/>
              <w:jc w:val="center"/>
              <w:rPr>
                <w:rFonts w:ascii="Times New Roman" w:hAnsi="Times New Roman"/>
                <w:b/>
                <w:color w:val="000000"/>
                <w:sz w:val="28"/>
                <w:szCs w:val="28"/>
                <w:highlight w:val="white"/>
              </w:rPr>
            </w:pPr>
            <w:r>
              <w:rPr>
                <w:rFonts w:ascii="Times New Roman" w:hAnsi="Times New Roman"/>
                <w:noProof/>
                <w:color w:val="000000"/>
                <w:sz w:val="10"/>
                <w:szCs w:val="24"/>
                <w:highlight w:val="white"/>
              </w:rPr>
              <mc:AlternateContent>
                <mc:Choice Requires="wps">
                  <w:drawing>
                    <wp:anchor distT="4294967295" distB="4294967295" distL="114300" distR="114300" simplePos="0" relativeHeight="251660288" behindDoc="0" locked="0" layoutInCell="1" allowOverlap="1">
                      <wp:simplePos x="0" y="0"/>
                      <wp:positionH relativeFrom="column">
                        <wp:posOffset>658495</wp:posOffset>
                      </wp:positionH>
                      <wp:positionV relativeFrom="paragraph">
                        <wp:posOffset>226060</wp:posOffset>
                      </wp:positionV>
                      <wp:extent cx="2171700" cy="0"/>
                      <wp:effectExtent l="6985" t="13970" r="1206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1E0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85pt,17.8pt" to="222.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9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">
                      <o:lock v:ext="edit" shapetype="f"/>
                    </v:line>
                  </w:pict>
                </mc:Fallback>
              </mc:AlternateContent>
            </w:r>
            <w:r w:rsidR="00155A13" w:rsidRPr="005E13CC">
              <w:rPr>
                <w:rFonts w:ascii="Times New Roman" w:hAnsi="Times New Roman"/>
                <w:b/>
                <w:color w:val="000000"/>
                <w:sz w:val="28"/>
                <w:szCs w:val="28"/>
                <w:highlight w:val="white"/>
              </w:rPr>
              <w:t>Độc lập - Tự do - Hạnh phúc</w:t>
            </w:r>
          </w:p>
        </w:tc>
      </w:tr>
      <w:tr w:rsidR="00155A13" w:rsidRPr="005E13CC" w:rsidTr="00257261">
        <w:tc>
          <w:tcPr>
            <w:tcW w:w="3348" w:type="dxa"/>
          </w:tcPr>
          <w:p w:rsidR="00155A13" w:rsidRPr="005E13CC" w:rsidRDefault="00155A13" w:rsidP="00257261">
            <w:pPr>
              <w:pStyle w:val="PlainText"/>
              <w:jc w:val="center"/>
              <w:rPr>
                <w:rFonts w:ascii="Times New Roman" w:hAnsi="Times New Roman"/>
                <w:noProof/>
                <w:color w:val="000000"/>
                <w:sz w:val="26"/>
                <w:szCs w:val="26"/>
                <w:highlight w:val="white"/>
              </w:rPr>
            </w:pPr>
          </w:p>
        </w:tc>
        <w:tc>
          <w:tcPr>
            <w:tcW w:w="5724" w:type="dxa"/>
          </w:tcPr>
          <w:p w:rsidR="00155A13" w:rsidRPr="005E13CC" w:rsidRDefault="00155A13" w:rsidP="00257261">
            <w:pPr>
              <w:pStyle w:val="PlainText"/>
              <w:ind w:right="162"/>
              <w:rPr>
                <w:rFonts w:ascii="Times New Roman" w:hAnsi="Times New Roman"/>
                <w:i/>
                <w:color w:val="000000"/>
                <w:sz w:val="16"/>
                <w:szCs w:val="26"/>
                <w:highlight w:val="white"/>
              </w:rPr>
            </w:pPr>
          </w:p>
        </w:tc>
      </w:tr>
    </w:tbl>
    <w:p w:rsidR="00155A13" w:rsidRDefault="00155A13" w:rsidP="00155A13">
      <w:pPr>
        <w:spacing w:after="120"/>
        <w:jc w:val="center"/>
        <w:rPr>
          <w:rFonts w:ascii="Times New Roman" w:hAnsi="Times New Roman" w:cs="Times New Roman"/>
          <w:b/>
          <w:sz w:val="28"/>
          <w:szCs w:val="28"/>
        </w:rPr>
      </w:pPr>
    </w:p>
    <w:p w:rsidR="008D7423" w:rsidRDefault="00C72088" w:rsidP="00155A13">
      <w:pPr>
        <w:spacing w:after="0"/>
        <w:jc w:val="center"/>
        <w:rPr>
          <w:rFonts w:ascii="Times New Roman" w:hAnsi="Times New Roman" w:cs="Times New Roman"/>
          <w:b/>
          <w:sz w:val="28"/>
          <w:szCs w:val="28"/>
        </w:rPr>
      </w:pPr>
      <w:r w:rsidRPr="000759ED">
        <w:rPr>
          <w:rFonts w:ascii="Times New Roman" w:hAnsi="Times New Roman" w:cs="Times New Roman"/>
          <w:b/>
          <w:sz w:val="28"/>
          <w:szCs w:val="28"/>
        </w:rPr>
        <w:t>BÁO CÁO TÓM TẮT</w:t>
      </w:r>
    </w:p>
    <w:p w:rsidR="00692CF1" w:rsidRDefault="00155A13" w:rsidP="00155A13">
      <w:pPr>
        <w:spacing w:after="0"/>
        <w:jc w:val="center"/>
        <w:rPr>
          <w:rFonts w:ascii="Times New Roman" w:hAnsi="Times New Roman" w:cs="Times New Roman"/>
          <w:b/>
          <w:sz w:val="28"/>
          <w:szCs w:val="28"/>
        </w:rPr>
      </w:pPr>
      <w:r>
        <w:rPr>
          <w:rFonts w:ascii="Times New Roman" w:hAnsi="Times New Roman" w:cs="Times New Roman"/>
          <w:b/>
          <w:sz w:val="28"/>
          <w:szCs w:val="28"/>
        </w:rPr>
        <w:t>C</w:t>
      </w:r>
      <w:r w:rsidRPr="00155A13">
        <w:rPr>
          <w:rFonts w:ascii="Times New Roman" w:hAnsi="Times New Roman" w:cs="Times New Roman"/>
          <w:b/>
          <w:sz w:val="28"/>
          <w:szCs w:val="28"/>
        </w:rPr>
        <w:t>ÁC N</w:t>
      </w:r>
      <w:r>
        <w:rPr>
          <w:rFonts w:ascii="Times New Roman" w:hAnsi="Times New Roman" w:cs="Times New Roman"/>
          <w:b/>
          <w:sz w:val="28"/>
          <w:szCs w:val="28"/>
        </w:rPr>
        <w:t>ỘI</w:t>
      </w:r>
      <w:r w:rsidRPr="00155A13">
        <w:rPr>
          <w:rFonts w:ascii="Times New Roman" w:hAnsi="Times New Roman" w:cs="Times New Roman"/>
          <w:b/>
          <w:sz w:val="28"/>
          <w:szCs w:val="28"/>
        </w:rPr>
        <w:t xml:space="preserve"> DUNG TRÌNH </w:t>
      </w:r>
      <w:r w:rsidR="00692CF1">
        <w:rPr>
          <w:rFonts w:ascii="Times New Roman" w:hAnsi="Times New Roman" w:cs="Times New Roman"/>
          <w:b/>
          <w:sz w:val="28"/>
          <w:szCs w:val="28"/>
        </w:rPr>
        <w:t xml:space="preserve">HỘI ĐỒNG NHÂN DÂN TỈNH </w:t>
      </w:r>
    </w:p>
    <w:p w:rsidR="00155A13" w:rsidRPr="000759ED" w:rsidRDefault="00692CF1" w:rsidP="00692CF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KHÓA XI, </w:t>
      </w:r>
      <w:r w:rsidR="00155A13" w:rsidRPr="00155A13">
        <w:rPr>
          <w:rFonts w:ascii="Times New Roman" w:hAnsi="Times New Roman" w:cs="Times New Roman"/>
          <w:b/>
          <w:sz w:val="28"/>
          <w:szCs w:val="28"/>
        </w:rPr>
        <w:t>K</w:t>
      </w:r>
      <w:r w:rsidR="00155A13">
        <w:rPr>
          <w:rFonts w:ascii="Times New Roman" w:hAnsi="Times New Roman" w:cs="Times New Roman"/>
          <w:b/>
          <w:sz w:val="28"/>
          <w:szCs w:val="28"/>
        </w:rPr>
        <w:t>Ỳ</w:t>
      </w:r>
      <w:r w:rsidR="00155A13" w:rsidRPr="00155A13">
        <w:rPr>
          <w:rFonts w:ascii="Times New Roman" w:hAnsi="Times New Roman" w:cs="Times New Roman"/>
          <w:b/>
          <w:sz w:val="28"/>
          <w:szCs w:val="28"/>
        </w:rPr>
        <w:t xml:space="preserve"> H</w:t>
      </w:r>
      <w:r w:rsidR="00155A13">
        <w:rPr>
          <w:rFonts w:ascii="Times New Roman" w:hAnsi="Times New Roman" w:cs="Times New Roman"/>
          <w:b/>
          <w:sz w:val="28"/>
          <w:szCs w:val="28"/>
        </w:rPr>
        <w:t>Ọ</w:t>
      </w:r>
      <w:r w:rsidR="00155A13" w:rsidRPr="00155A13">
        <w:rPr>
          <w:rFonts w:ascii="Times New Roman" w:hAnsi="Times New Roman" w:cs="Times New Roman"/>
          <w:b/>
          <w:sz w:val="28"/>
          <w:szCs w:val="28"/>
        </w:rPr>
        <w:t>P CHUYÊN Đ</w:t>
      </w:r>
      <w:r w:rsidR="00155A13">
        <w:rPr>
          <w:rFonts w:ascii="Times New Roman" w:hAnsi="Times New Roman" w:cs="Times New Roman"/>
          <w:b/>
          <w:sz w:val="28"/>
          <w:szCs w:val="28"/>
        </w:rPr>
        <w:t>Ề</w:t>
      </w:r>
      <w:r w:rsidR="00155A13" w:rsidRPr="00155A13">
        <w:rPr>
          <w:rFonts w:ascii="Times New Roman" w:hAnsi="Times New Roman" w:cs="Times New Roman"/>
          <w:b/>
          <w:sz w:val="28"/>
          <w:szCs w:val="28"/>
        </w:rPr>
        <w:t xml:space="preserve"> NĂM 2020, </w:t>
      </w:r>
    </w:p>
    <w:p w:rsidR="00155A13" w:rsidRDefault="0012410A" w:rsidP="000759ED">
      <w:pPr>
        <w:spacing w:after="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1844040</wp:posOffset>
                </wp:positionH>
                <wp:positionV relativeFrom="paragraph">
                  <wp:posOffset>2540</wp:posOffset>
                </wp:positionV>
                <wp:extent cx="2228850"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45D70" id="_x0000_t32" coordsize="21600,21600" o:spt="32" o:oned="t" path="m,l21600,21600e" filled="f">
                <v:path arrowok="t" fillok="f" o:connecttype="none"/>
                <o:lock v:ext="edit" shapetype="t"/>
              </v:shapetype>
              <v:shape id="AutoShape 4" o:spid="_x0000_s1026" type="#_x0000_t32" style="position:absolute;margin-left:145.2pt;margin-top:.2pt;width:1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f2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GGiHkSID&#10;SPS09zpWRkUYz2hcCVG12trQID2qF/Os6XeHlK57ojoeg19PBnKzkJG8SQkXZ6DIbvysGcQQwI+z&#10;OrZ2CJAwBXSMkpxukvCjRxQ+5nk+n89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"/>
            </w:pict>
          </mc:Fallback>
        </mc:AlternateContent>
      </w:r>
    </w:p>
    <w:p w:rsidR="00692CF1" w:rsidRPr="00692CF1" w:rsidRDefault="00155A13" w:rsidP="001214B6">
      <w:pPr>
        <w:spacing w:before="120"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692CF1" w:rsidRPr="00692CF1">
        <w:rPr>
          <w:rFonts w:ascii="Times New Roman" w:hAnsi="Times New Roman" w:cs="Times New Roman"/>
          <w:sz w:val="28"/>
          <w:szCs w:val="28"/>
        </w:rPr>
        <w:t xml:space="preserve">Được sự phân công của Ủy ban nhân dân tỉnh, tôi xin trình bày tóm tắt các nội dung Ủy ban nhân dân tỉnh trình Hội đồng nhân dân tỉnh khóa XI, kỳ họp chuyên đề năm 2020 như sau: </w:t>
      </w:r>
    </w:p>
    <w:p w:rsidR="00155A13" w:rsidRPr="001214B6" w:rsidRDefault="00155A13" w:rsidP="00692CF1">
      <w:pPr>
        <w:spacing w:before="120" w:after="0" w:line="240" w:lineRule="auto"/>
        <w:ind w:firstLine="567"/>
        <w:jc w:val="both"/>
        <w:rPr>
          <w:rFonts w:ascii="Times New Roman" w:hAnsi="Times New Roman" w:cs="Times New Roman"/>
          <w:sz w:val="28"/>
          <w:szCs w:val="28"/>
        </w:rPr>
      </w:pPr>
      <w:r w:rsidRPr="001214B6">
        <w:rPr>
          <w:rFonts w:ascii="Times New Roman" w:hAnsi="Times New Roman" w:cs="Times New Roman"/>
          <w:b/>
          <w:sz w:val="28"/>
          <w:szCs w:val="28"/>
        </w:rPr>
        <w:t xml:space="preserve">I. Dự thảo Nghị quyết </w:t>
      </w:r>
      <w:r w:rsidRPr="001214B6">
        <w:rPr>
          <w:rFonts w:ascii="Times New Roman" w:hAnsi="Times New Roman" w:cs="Times New Roman"/>
          <w:b/>
          <w:sz w:val="28"/>
          <w:szCs w:val="28"/>
          <w:lang w:val="de-DE"/>
        </w:rPr>
        <w:t xml:space="preserve">về việc điều chỉnh, bổ sung Kế hoạch đầu tư nguồn ngân sách nhà nước năm 2020 tỉnh Kon Tum </w:t>
      </w:r>
      <w:r w:rsidR="003F3F1D" w:rsidRPr="001214B6">
        <w:rPr>
          <w:rFonts w:ascii="Times New Roman" w:hAnsi="Times New Roman" w:cs="Times New Roman"/>
          <w:b/>
          <w:sz w:val="28"/>
          <w:szCs w:val="28"/>
          <w:lang w:val="de-DE"/>
        </w:rPr>
        <w:t xml:space="preserve">và </w:t>
      </w:r>
      <w:r w:rsidR="003F3F1D" w:rsidRPr="001214B6">
        <w:rPr>
          <w:rFonts w:ascii="Times New Roman" w:hAnsi="Times New Roman" w:cs="Times New Roman"/>
          <w:b/>
          <w:sz w:val="28"/>
          <w:szCs w:val="28"/>
        </w:rPr>
        <w:t>Dự thảo Nghị quyế</w:t>
      </w:r>
      <w:r w:rsidR="00692CF1">
        <w:rPr>
          <w:rFonts w:ascii="Times New Roman" w:hAnsi="Times New Roman" w:cs="Times New Roman"/>
          <w:b/>
          <w:sz w:val="28"/>
          <w:szCs w:val="28"/>
        </w:rPr>
        <w:t>t</w:t>
      </w:r>
      <w:r w:rsidR="003F3F1D" w:rsidRPr="001214B6">
        <w:rPr>
          <w:rFonts w:ascii="Times New Roman" w:hAnsi="Times New Roman" w:cs="Times New Roman"/>
          <w:b/>
          <w:sz w:val="28"/>
          <w:szCs w:val="28"/>
        </w:rPr>
        <w:t xml:space="preserve"> phân bổ chi tiết nguồn ngân sách Trung ương năm 2020 để hỗ trợ đồng bào miền núi theo Quyết định số 2085/QĐ-TTg và hỗ</w:t>
      </w:r>
      <w:r w:rsidR="004A0F7D" w:rsidRPr="001214B6">
        <w:rPr>
          <w:rFonts w:ascii="Times New Roman" w:hAnsi="Times New Roman" w:cs="Times New Roman"/>
          <w:b/>
          <w:sz w:val="28"/>
          <w:szCs w:val="28"/>
        </w:rPr>
        <w:t xml:space="preserve"> </w:t>
      </w:r>
      <w:r w:rsidR="003F3F1D" w:rsidRPr="001214B6">
        <w:rPr>
          <w:rFonts w:ascii="Times New Roman" w:hAnsi="Times New Roman" w:cs="Times New Roman"/>
          <w:b/>
          <w:sz w:val="28"/>
          <w:szCs w:val="28"/>
        </w:rPr>
        <w:t>trợ</w:t>
      </w:r>
      <w:r w:rsidR="004A0F7D" w:rsidRPr="001214B6">
        <w:rPr>
          <w:rFonts w:ascii="Times New Roman" w:hAnsi="Times New Roman" w:cs="Times New Roman"/>
          <w:b/>
          <w:sz w:val="28"/>
          <w:szCs w:val="28"/>
        </w:rPr>
        <w:t xml:space="preserve"> </w:t>
      </w:r>
      <w:r w:rsidR="003F3F1D" w:rsidRPr="001214B6">
        <w:rPr>
          <w:rFonts w:ascii="Times New Roman" w:hAnsi="Times New Roman" w:cs="Times New Roman"/>
          <w:b/>
          <w:sz w:val="28"/>
          <w:szCs w:val="28"/>
        </w:rPr>
        <w:t xml:space="preserve">đồng bào miền núi theo Quyết định số 2086/QĐ-TTg </w:t>
      </w:r>
      <w:r w:rsidRPr="001214B6">
        <w:rPr>
          <w:rFonts w:ascii="Times New Roman" w:hAnsi="Times New Roman" w:cs="Times New Roman"/>
          <w:sz w:val="28"/>
          <w:szCs w:val="28"/>
        </w:rPr>
        <w:t>(</w:t>
      </w:r>
      <w:r w:rsidRPr="001214B6">
        <w:rPr>
          <w:rFonts w:ascii="Times New Roman" w:hAnsi="Times New Roman" w:cs="Times New Roman"/>
          <w:i/>
          <w:sz w:val="28"/>
          <w:szCs w:val="28"/>
        </w:rPr>
        <w:t>Ủy ban nhân dân tỉnh trình Hội đồng nhân dân tỉnh tại Tờ trình số 102/TTr-UBND ngày 22/9/2020</w:t>
      </w:r>
      <w:r w:rsidRPr="001214B6">
        <w:rPr>
          <w:rFonts w:ascii="Times New Roman" w:hAnsi="Times New Roman" w:cs="Times New Roman"/>
          <w:sz w:val="28"/>
          <w:szCs w:val="28"/>
        </w:rPr>
        <w:t>)</w:t>
      </w:r>
    </w:p>
    <w:p w:rsidR="003F3F1D" w:rsidRPr="001214B6" w:rsidRDefault="003F3F1D" w:rsidP="00692CF1">
      <w:pPr>
        <w:tabs>
          <w:tab w:val="left" w:pos="5829"/>
          <w:tab w:val="right" w:pos="8040"/>
        </w:tabs>
        <w:spacing w:before="120" w:after="0" w:line="240" w:lineRule="auto"/>
        <w:ind w:firstLine="567"/>
        <w:jc w:val="both"/>
        <w:rPr>
          <w:rFonts w:ascii="Times New Roman" w:hAnsi="Times New Roman" w:cs="Times New Roman"/>
          <w:b/>
          <w:sz w:val="28"/>
          <w:szCs w:val="28"/>
        </w:rPr>
      </w:pPr>
      <w:r w:rsidRPr="001214B6">
        <w:rPr>
          <w:rFonts w:ascii="Times New Roman" w:hAnsi="Times New Roman" w:cs="Times New Roman"/>
          <w:b/>
          <w:sz w:val="28"/>
          <w:szCs w:val="28"/>
        </w:rPr>
        <w:t>1</w:t>
      </w:r>
      <w:r w:rsidR="00C13BA1" w:rsidRPr="001214B6">
        <w:rPr>
          <w:rFonts w:ascii="Times New Roman" w:hAnsi="Times New Roman" w:cs="Times New Roman"/>
          <w:b/>
          <w:sz w:val="28"/>
          <w:szCs w:val="28"/>
        </w:rPr>
        <w:t xml:space="preserve">. Về việc </w:t>
      </w:r>
      <w:r w:rsidRPr="001214B6">
        <w:rPr>
          <w:rFonts w:ascii="Times New Roman" w:hAnsi="Times New Roman" w:cs="Times New Roman"/>
          <w:b/>
          <w:sz w:val="28"/>
          <w:szCs w:val="28"/>
        </w:rPr>
        <w:t xml:space="preserve">trình phân bổ </w:t>
      </w:r>
      <w:r w:rsidR="00C13BA1" w:rsidRPr="001214B6">
        <w:rPr>
          <w:rFonts w:ascii="Times New Roman" w:hAnsi="Times New Roman" w:cs="Times New Roman"/>
          <w:b/>
          <w:sz w:val="28"/>
          <w:szCs w:val="28"/>
        </w:rPr>
        <w:t xml:space="preserve"> </w:t>
      </w:r>
      <w:r w:rsidRPr="001214B6">
        <w:rPr>
          <w:rFonts w:ascii="Times New Roman" w:hAnsi="Times New Roman" w:cs="Times New Roman"/>
          <w:b/>
          <w:sz w:val="28"/>
          <w:szCs w:val="28"/>
        </w:rPr>
        <w:t>điều chỉnh, bổ sung Kế hoạch đầu tư nguồn ngân sách nhà nước năm 2020:</w:t>
      </w:r>
    </w:p>
    <w:p w:rsidR="003F3F1D" w:rsidRPr="001214B6" w:rsidRDefault="003F3F1D" w:rsidP="001214B6">
      <w:pPr>
        <w:tabs>
          <w:tab w:val="left" w:pos="5829"/>
          <w:tab w:val="right" w:pos="8040"/>
        </w:tabs>
        <w:spacing w:before="120" w:after="0" w:line="240" w:lineRule="auto"/>
        <w:ind w:firstLine="567"/>
        <w:rPr>
          <w:rFonts w:ascii="Times New Roman" w:hAnsi="Times New Roman" w:cs="Times New Roman"/>
          <w:b/>
          <w:i/>
          <w:sz w:val="28"/>
          <w:szCs w:val="28"/>
        </w:rPr>
      </w:pPr>
      <w:r w:rsidRPr="001214B6">
        <w:rPr>
          <w:rFonts w:ascii="Times New Roman" w:hAnsi="Times New Roman" w:cs="Times New Roman"/>
          <w:b/>
          <w:i/>
          <w:sz w:val="28"/>
          <w:szCs w:val="28"/>
        </w:rPr>
        <w:t>a. Lý do trình điều chỉnh, phân bổ:</w:t>
      </w:r>
    </w:p>
    <w:p w:rsidR="00BB6E03" w:rsidRDefault="00155A13" w:rsidP="00BB6E03">
      <w:pPr>
        <w:tabs>
          <w:tab w:val="left" w:pos="5829"/>
          <w:tab w:val="right" w:pos="8040"/>
        </w:tabs>
        <w:spacing w:before="120" w:after="0" w:line="240" w:lineRule="auto"/>
        <w:ind w:firstLine="567"/>
        <w:jc w:val="both"/>
        <w:rPr>
          <w:rFonts w:ascii="Times New Roman" w:hAnsi="Times New Roman" w:cs="Times New Roman"/>
          <w:sz w:val="28"/>
          <w:szCs w:val="28"/>
        </w:rPr>
      </w:pPr>
      <w:r w:rsidRPr="001214B6">
        <w:rPr>
          <w:rFonts w:ascii="Times New Roman" w:hAnsi="Times New Roman" w:cs="Times New Roman"/>
          <w:sz w:val="28"/>
          <w:szCs w:val="28"/>
        </w:rPr>
        <w:t xml:space="preserve">Hiện nay trên địa bàn tỉnh </w:t>
      </w:r>
      <w:r w:rsidR="003F3F1D" w:rsidRPr="001214B6">
        <w:rPr>
          <w:rFonts w:ascii="Times New Roman" w:hAnsi="Times New Roman" w:cs="Times New Roman"/>
          <w:sz w:val="28"/>
          <w:szCs w:val="28"/>
        </w:rPr>
        <w:t>còn tổng kế hoạch năm 2019 của các nguồn vốn thuộc ngân sách địa phương được chuyển nguồn sang năm 2020 đến nay chưa được giao chi tiết là 30.676,64 triệu đồ</w:t>
      </w:r>
      <w:r w:rsidR="00BB6E03">
        <w:rPr>
          <w:rFonts w:ascii="Times New Roman" w:hAnsi="Times New Roman" w:cs="Times New Roman"/>
          <w:sz w:val="28"/>
          <w:szCs w:val="28"/>
        </w:rPr>
        <w:t>ng, gồm: Vốn NSĐP dự kiến cho phần vay lại vốn nước ngoài để thực hiện các dự án ODA năm 2019: 24.860,64 triệu đồng và nguồn hỗ trợ DNNN từ các năm trước năm 2015 còn tồn: 5.816 triệu đồng.</w:t>
      </w:r>
    </w:p>
    <w:p w:rsidR="003F3F1D" w:rsidRPr="001214B6" w:rsidRDefault="003F3F1D" w:rsidP="00BB6E03">
      <w:pPr>
        <w:tabs>
          <w:tab w:val="left" w:pos="5829"/>
          <w:tab w:val="right" w:pos="8040"/>
        </w:tabs>
        <w:spacing w:before="120" w:after="0" w:line="240" w:lineRule="auto"/>
        <w:ind w:firstLine="567"/>
        <w:jc w:val="both"/>
        <w:rPr>
          <w:rFonts w:ascii="Times New Roman" w:hAnsi="Times New Roman" w:cs="Times New Roman"/>
          <w:sz w:val="28"/>
          <w:szCs w:val="28"/>
        </w:rPr>
      </w:pPr>
      <w:r w:rsidRPr="001214B6">
        <w:rPr>
          <w:rFonts w:ascii="Times New Roman" w:hAnsi="Times New Roman" w:cs="Times New Roman"/>
          <w:sz w:val="28"/>
          <w:szCs w:val="28"/>
        </w:rPr>
        <w:t xml:space="preserve">Thực hiện theo quy định tại Khoản 2 Điều 59 Luật Ngân sách nhà nước, các nguồn vốn này được bố trí tăng chi đầu tư phát triển để thực hiện một số dự án quan trọng, cấp bách của địa phương. </w:t>
      </w:r>
    </w:p>
    <w:p w:rsidR="003F3F1D" w:rsidRPr="001214B6" w:rsidRDefault="003F3F1D" w:rsidP="001214B6">
      <w:pPr>
        <w:tabs>
          <w:tab w:val="left" w:pos="5829"/>
          <w:tab w:val="right" w:pos="8040"/>
        </w:tabs>
        <w:spacing w:before="120" w:after="0" w:line="240" w:lineRule="auto"/>
        <w:ind w:firstLine="567"/>
        <w:jc w:val="both"/>
        <w:rPr>
          <w:rFonts w:ascii="Times New Roman" w:hAnsi="Times New Roman" w:cs="Times New Roman"/>
          <w:sz w:val="28"/>
          <w:szCs w:val="28"/>
        </w:rPr>
      </w:pPr>
      <w:r w:rsidRPr="001214B6">
        <w:rPr>
          <w:rFonts w:ascii="Times New Roman" w:hAnsi="Times New Roman" w:cs="Times New Roman"/>
          <w:sz w:val="28"/>
          <w:szCs w:val="28"/>
        </w:rPr>
        <w:t>Bên cạnh đó, theo tình hình giải ngân thực hiện đến ngày 31 tháng 7 năm 2020, tổng số vốn đầu tư phát triển kế hoạch năm 2020 giải ngân được 1.225.454 triệu đồng, đạt 32,52% so với kế hoạch địa phương giao. Theo báo cáo của các chủ đầu tư, ước thực hiện đến 31 tháng 12 năm 2020, tổng số vốn của c</w:t>
      </w:r>
      <w:bookmarkStart w:id="0" w:name="_GoBack"/>
      <w:bookmarkEnd w:id="0"/>
      <w:r w:rsidRPr="001214B6">
        <w:rPr>
          <w:rFonts w:ascii="Times New Roman" w:hAnsi="Times New Roman" w:cs="Times New Roman"/>
          <w:sz w:val="28"/>
          <w:szCs w:val="28"/>
        </w:rPr>
        <w:t>ác chương trình, dự án không có khả năng giải ngân hết đề nghị điều chuyển cho dự án khác có nhu cầu với tổng kinh phí là 78.616,31 triệu đồng, trong đó: nguồn cân đối ngân sách địa phương theo tiêu chí, định mức là 48.317,31 triệu đồng, nguồn thu xổ số kiến thiết là 2.060 triệu đồng và vốn ngân sách Trung ương (</w:t>
      </w:r>
      <w:r w:rsidRPr="001214B6">
        <w:rPr>
          <w:rFonts w:ascii="Times New Roman" w:hAnsi="Times New Roman" w:cs="Times New Roman"/>
          <w:i/>
          <w:sz w:val="28"/>
          <w:szCs w:val="28"/>
        </w:rPr>
        <w:t>Nguồn dự phòng chung kế hoạch trung hạn giai đoạn 2016-2020</w:t>
      </w:r>
      <w:r w:rsidRPr="001214B6">
        <w:rPr>
          <w:rFonts w:ascii="Times New Roman" w:hAnsi="Times New Roman" w:cs="Times New Roman"/>
          <w:sz w:val="28"/>
          <w:szCs w:val="28"/>
        </w:rPr>
        <w:t xml:space="preserve">) là 30.299 triệu đồng. </w:t>
      </w:r>
    </w:p>
    <w:p w:rsidR="003F3F1D" w:rsidRPr="001214B6" w:rsidRDefault="003F3F1D" w:rsidP="001214B6">
      <w:pPr>
        <w:spacing w:before="120" w:after="0" w:line="240" w:lineRule="auto"/>
        <w:ind w:firstLine="567"/>
        <w:jc w:val="both"/>
        <w:rPr>
          <w:rFonts w:ascii="Times New Roman" w:hAnsi="Times New Roman" w:cs="Times New Roman"/>
          <w:sz w:val="28"/>
          <w:szCs w:val="28"/>
          <w:lang w:val="vi-VN"/>
        </w:rPr>
      </w:pPr>
      <w:r w:rsidRPr="001214B6">
        <w:rPr>
          <w:rFonts w:ascii="Times New Roman" w:hAnsi="Times New Roman" w:cs="Times New Roman"/>
          <w:sz w:val="28"/>
          <w:szCs w:val="28"/>
        </w:rPr>
        <w:lastRenderedPageBreak/>
        <w:t xml:space="preserve">Qua rà soát các danh mục được các chủ đầu tư đề nghị điều chỉnh, đối chiếu với quy định của Luật </w:t>
      </w:r>
      <w:r w:rsidRPr="001214B6">
        <w:rPr>
          <w:rFonts w:ascii="Times New Roman" w:hAnsi="Times New Roman" w:cs="Times New Roman"/>
          <w:sz w:val="28"/>
          <w:szCs w:val="28"/>
          <w:lang w:val="vi-VN"/>
        </w:rPr>
        <w:t>Đ</w:t>
      </w:r>
      <w:r w:rsidRPr="001214B6">
        <w:rPr>
          <w:rFonts w:ascii="Times New Roman" w:hAnsi="Times New Roman" w:cs="Times New Roman"/>
          <w:sz w:val="28"/>
          <w:szCs w:val="28"/>
        </w:rPr>
        <w:t>ầu tư công</w:t>
      </w:r>
      <w:r w:rsidRPr="001214B6">
        <w:rPr>
          <w:rFonts w:ascii="Times New Roman" w:hAnsi="Times New Roman" w:cs="Times New Roman"/>
          <w:sz w:val="28"/>
          <w:szCs w:val="28"/>
          <w:lang w:val="vi-VN"/>
        </w:rPr>
        <w:t>, thì tổng mức vốn điều chuyển thuộc thẩm quyền của Hội đồng nhân dân tỉnh là</w:t>
      </w:r>
      <w:r w:rsidRPr="001214B6">
        <w:rPr>
          <w:rFonts w:ascii="Times New Roman" w:hAnsi="Times New Roman" w:cs="Times New Roman"/>
          <w:sz w:val="28"/>
          <w:szCs w:val="28"/>
        </w:rPr>
        <w:t xml:space="preserve"> 29.417,3 triệu đồng</w:t>
      </w:r>
      <w:r w:rsidRPr="001214B6">
        <w:rPr>
          <w:rFonts w:ascii="Times New Roman" w:hAnsi="Times New Roman" w:cs="Times New Roman"/>
          <w:sz w:val="28"/>
          <w:szCs w:val="28"/>
          <w:lang w:val="vi-VN"/>
        </w:rPr>
        <w:t>.</w:t>
      </w:r>
    </w:p>
    <w:p w:rsidR="003F3F1D" w:rsidRPr="001214B6" w:rsidRDefault="003F3F1D" w:rsidP="001214B6">
      <w:pPr>
        <w:spacing w:before="120" w:after="0" w:line="240" w:lineRule="auto"/>
        <w:ind w:firstLine="567"/>
        <w:jc w:val="both"/>
        <w:rPr>
          <w:rFonts w:ascii="Times New Roman" w:hAnsi="Times New Roman" w:cs="Times New Roman"/>
          <w:spacing w:val="-2"/>
          <w:sz w:val="28"/>
          <w:szCs w:val="28"/>
        </w:rPr>
      </w:pPr>
      <w:r w:rsidRPr="001214B6">
        <w:rPr>
          <w:rFonts w:ascii="Times New Roman" w:hAnsi="Times New Roman" w:cs="Times New Roman"/>
          <w:b/>
          <w:i/>
          <w:spacing w:val="-2"/>
          <w:sz w:val="28"/>
          <w:szCs w:val="28"/>
          <w:lang w:val="nl-NL"/>
        </w:rPr>
        <w:t>b. Đề xuất của Ủy ban nhân dân tỉnh:</w:t>
      </w:r>
      <w:r w:rsidRPr="001214B6">
        <w:rPr>
          <w:rFonts w:ascii="Times New Roman" w:hAnsi="Times New Roman" w:cs="Times New Roman"/>
          <w:b/>
          <w:spacing w:val="-2"/>
          <w:sz w:val="28"/>
          <w:szCs w:val="28"/>
          <w:lang w:val="nl-NL"/>
        </w:rPr>
        <w:t xml:space="preserve"> </w:t>
      </w:r>
      <w:r w:rsidRPr="001214B6">
        <w:rPr>
          <w:rFonts w:ascii="Times New Roman" w:hAnsi="Times New Roman" w:cs="Times New Roman"/>
          <w:spacing w:val="-2"/>
          <w:sz w:val="28"/>
          <w:szCs w:val="28"/>
          <w:lang w:val="nl-NL"/>
        </w:rPr>
        <w:t xml:space="preserve">Để </w:t>
      </w:r>
      <w:r w:rsidRPr="001214B6">
        <w:rPr>
          <w:rFonts w:ascii="Times New Roman" w:hAnsi="Times New Roman" w:cs="Times New Roman"/>
          <w:spacing w:val="-2"/>
          <w:sz w:val="28"/>
          <w:szCs w:val="28"/>
          <w:lang w:val="vi-VN"/>
        </w:rPr>
        <w:t xml:space="preserve">các </w:t>
      </w:r>
      <w:r w:rsidRPr="001214B6">
        <w:rPr>
          <w:rFonts w:ascii="Times New Roman" w:hAnsi="Times New Roman" w:cs="Times New Roman"/>
          <w:spacing w:val="-2"/>
          <w:sz w:val="28"/>
          <w:szCs w:val="28"/>
          <w:lang w:val="nl-NL"/>
        </w:rPr>
        <w:t xml:space="preserve">chủ đầu tư </w:t>
      </w:r>
      <w:r w:rsidRPr="001214B6">
        <w:rPr>
          <w:rFonts w:ascii="Times New Roman" w:hAnsi="Times New Roman" w:cs="Times New Roman"/>
          <w:spacing w:val="-2"/>
          <w:sz w:val="28"/>
          <w:szCs w:val="28"/>
          <w:lang w:val="vi-VN"/>
        </w:rPr>
        <w:t>có cơ sở triển khai thực hiện và giải ngân vốn</w:t>
      </w:r>
      <w:r w:rsidRPr="001214B6">
        <w:rPr>
          <w:rFonts w:ascii="Times New Roman" w:hAnsi="Times New Roman" w:cs="Times New Roman"/>
          <w:spacing w:val="-2"/>
          <w:sz w:val="28"/>
          <w:szCs w:val="28"/>
          <w:lang w:val="nl-NL"/>
        </w:rPr>
        <w:t>, Ủy ban nhân dân tỉnh Kon Tum trình Hội đồng nhân dân tỉnh xem xét:</w:t>
      </w:r>
      <w:r w:rsidRPr="001214B6">
        <w:rPr>
          <w:rFonts w:ascii="Times New Roman" w:hAnsi="Times New Roman" w:cs="Times New Roman"/>
          <w:spacing w:val="-2"/>
          <w:sz w:val="28"/>
          <w:szCs w:val="28"/>
        </w:rPr>
        <w:t xml:space="preserve"> Đ</w:t>
      </w:r>
      <w:r w:rsidRPr="001214B6">
        <w:rPr>
          <w:rFonts w:ascii="Times New Roman" w:hAnsi="Times New Roman" w:cs="Times New Roman"/>
          <w:spacing w:val="-2"/>
          <w:sz w:val="28"/>
          <w:szCs w:val="28"/>
          <w:lang w:val="vi-VN"/>
        </w:rPr>
        <w:t>iều chỉnh</w:t>
      </w:r>
      <w:r w:rsidRPr="001214B6">
        <w:rPr>
          <w:rFonts w:ascii="Times New Roman" w:hAnsi="Times New Roman" w:cs="Times New Roman"/>
          <w:spacing w:val="-2"/>
          <w:sz w:val="28"/>
          <w:szCs w:val="28"/>
        </w:rPr>
        <w:t>,</w:t>
      </w:r>
      <w:r w:rsidRPr="001214B6">
        <w:rPr>
          <w:rFonts w:ascii="Times New Roman" w:hAnsi="Times New Roman" w:cs="Times New Roman"/>
          <w:spacing w:val="-2"/>
          <w:sz w:val="28"/>
          <w:szCs w:val="28"/>
          <w:lang w:val="nl-NL"/>
        </w:rPr>
        <w:t xml:space="preserve"> bổ sung kế hoạch đầu tư </w:t>
      </w:r>
      <w:r w:rsidRPr="001214B6">
        <w:rPr>
          <w:rFonts w:ascii="Times New Roman" w:hAnsi="Times New Roman" w:cs="Times New Roman"/>
          <w:spacing w:val="-2"/>
          <w:sz w:val="28"/>
          <w:szCs w:val="28"/>
          <w:lang w:val="vi-VN"/>
        </w:rPr>
        <w:t>năm 20</w:t>
      </w:r>
      <w:r w:rsidRPr="001214B6">
        <w:rPr>
          <w:rFonts w:ascii="Times New Roman" w:hAnsi="Times New Roman" w:cs="Times New Roman"/>
          <w:spacing w:val="-2"/>
          <w:sz w:val="28"/>
          <w:szCs w:val="28"/>
        </w:rPr>
        <w:t>20</w:t>
      </w:r>
      <w:r w:rsidRPr="001214B6">
        <w:rPr>
          <w:rFonts w:ascii="Times New Roman" w:hAnsi="Times New Roman" w:cs="Times New Roman"/>
          <w:spacing w:val="-2"/>
          <w:sz w:val="28"/>
          <w:szCs w:val="28"/>
          <w:lang w:val="vi-VN"/>
        </w:rPr>
        <w:t xml:space="preserve"> đối với một số dự án</w:t>
      </w:r>
      <w:r w:rsidRPr="001214B6">
        <w:rPr>
          <w:rFonts w:ascii="Times New Roman" w:hAnsi="Times New Roman" w:cs="Times New Roman"/>
          <w:spacing w:val="-2"/>
          <w:sz w:val="28"/>
          <w:szCs w:val="28"/>
        </w:rPr>
        <w:t xml:space="preserve"> thuộc nguồn vốn ngân sách địa phương; trong đó có các nguồn vốn thuộc ngân sách địa phương năm 2019 chuyển nguồn sang năm 2020 chưa giao chi tiết.</w:t>
      </w:r>
    </w:p>
    <w:p w:rsidR="003F3F1D" w:rsidRPr="001214B6" w:rsidRDefault="003F3F1D" w:rsidP="00692CF1">
      <w:pPr>
        <w:tabs>
          <w:tab w:val="left" w:pos="5829"/>
          <w:tab w:val="right" w:pos="8040"/>
        </w:tabs>
        <w:spacing w:before="120" w:after="0" w:line="240" w:lineRule="auto"/>
        <w:ind w:firstLine="567"/>
        <w:jc w:val="both"/>
        <w:rPr>
          <w:rFonts w:ascii="Times New Roman" w:hAnsi="Times New Roman" w:cs="Times New Roman"/>
          <w:b/>
          <w:sz w:val="28"/>
          <w:szCs w:val="28"/>
        </w:rPr>
      </w:pPr>
      <w:r w:rsidRPr="001214B6">
        <w:rPr>
          <w:rFonts w:ascii="Times New Roman" w:hAnsi="Times New Roman" w:cs="Times New Roman"/>
          <w:b/>
          <w:sz w:val="28"/>
          <w:szCs w:val="28"/>
        </w:rPr>
        <w:t xml:space="preserve">2. Về việc trình phân bổ nguồn vốn Trung ương Hỗ trợ đồng bào miền núi theo Quyết định số 2085/QĐ-TTg và Hỗ trợ đồng bào miền núi theo Quyết định số 2086/QĐ-TTg </w:t>
      </w:r>
    </w:p>
    <w:p w:rsidR="004A0F7D" w:rsidRPr="001214B6" w:rsidRDefault="004A0F7D" w:rsidP="001214B6">
      <w:pPr>
        <w:tabs>
          <w:tab w:val="left" w:pos="5829"/>
          <w:tab w:val="right" w:pos="8040"/>
        </w:tabs>
        <w:spacing w:before="120" w:after="0" w:line="240" w:lineRule="auto"/>
        <w:ind w:firstLine="567"/>
        <w:rPr>
          <w:rFonts w:ascii="Times New Roman" w:hAnsi="Times New Roman" w:cs="Times New Roman"/>
          <w:b/>
          <w:i/>
          <w:sz w:val="28"/>
          <w:szCs w:val="28"/>
        </w:rPr>
      </w:pPr>
      <w:r w:rsidRPr="001214B6">
        <w:rPr>
          <w:rFonts w:ascii="Times New Roman" w:hAnsi="Times New Roman" w:cs="Times New Roman"/>
          <w:b/>
          <w:i/>
          <w:sz w:val="28"/>
          <w:szCs w:val="28"/>
        </w:rPr>
        <w:t>a. Lý do trình phân bổ:</w:t>
      </w:r>
    </w:p>
    <w:p w:rsidR="00155A13" w:rsidRPr="001214B6" w:rsidRDefault="00155A13" w:rsidP="001214B6">
      <w:pPr>
        <w:tabs>
          <w:tab w:val="left" w:pos="5829"/>
          <w:tab w:val="right" w:pos="8040"/>
        </w:tabs>
        <w:spacing w:before="120" w:after="0" w:line="240" w:lineRule="auto"/>
        <w:ind w:firstLine="567"/>
        <w:jc w:val="both"/>
        <w:rPr>
          <w:rFonts w:ascii="Times New Roman" w:hAnsi="Times New Roman" w:cs="Times New Roman"/>
          <w:sz w:val="28"/>
          <w:szCs w:val="28"/>
        </w:rPr>
      </w:pPr>
      <w:r w:rsidRPr="001214B6">
        <w:rPr>
          <w:rFonts w:ascii="Times New Roman" w:hAnsi="Times New Roman" w:cs="Times New Roman"/>
          <w:sz w:val="28"/>
          <w:szCs w:val="28"/>
        </w:rPr>
        <w:t>Nguồn vốn Trung ương Hỗ trợ đồng bào miền núi theo Quyết định số 2085/QĐ-TTg và Hỗ trợ đồng bào miền núi theo Quyết định số 2086/QĐ-TTg chưa phân bổ chi tiết kế hoạch 2020</w:t>
      </w:r>
      <w:r w:rsidR="004A0F7D" w:rsidRPr="001214B6">
        <w:rPr>
          <w:rFonts w:ascii="Times New Roman" w:hAnsi="Times New Roman" w:cs="Times New Roman"/>
          <w:sz w:val="28"/>
          <w:szCs w:val="28"/>
        </w:rPr>
        <w:t xml:space="preserve"> mới được Thủ tướng Chính phủ giao bổ sung kế hoạch trung hạn 2016-2020 tại Quyết định số 1145/QĐ-TTg ngày 29 tháng 7 năm 2020</w:t>
      </w:r>
      <w:r w:rsidRPr="001214B6">
        <w:rPr>
          <w:rFonts w:ascii="Times New Roman" w:hAnsi="Times New Roman" w:cs="Times New Roman"/>
          <w:sz w:val="28"/>
          <w:szCs w:val="28"/>
        </w:rPr>
        <w:t xml:space="preserve"> </w:t>
      </w:r>
      <w:r w:rsidR="004A0F7D" w:rsidRPr="001214B6">
        <w:rPr>
          <w:rFonts w:ascii="Times New Roman" w:hAnsi="Times New Roman" w:cs="Times New Roman"/>
          <w:sz w:val="28"/>
          <w:szCs w:val="28"/>
        </w:rPr>
        <w:t>v</w:t>
      </w:r>
      <w:r w:rsidRPr="001214B6">
        <w:rPr>
          <w:rFonts w:ascii="Times New Roman" w:hAnsi="Times New Roman" w:cs="Times New Roman"/>
          <w:sz w:val="28"/>
          <w:szCs w:val="28"/>
        </w:rPr>
        <w:t>ới số</w:t>
      </w:r>
      <w:r w:rsidRPr="001214B6">
        <w:rPr>
          <w:rFonts w:ascii="Times New Roman" w:hAnsi="Times New Roman" w:cs="Times New Roman"/>
          <w:b/>
          <w:sz w:val="28"/>
          <w:szCs w:val="28"/>
        </w:rPr>
        <w:t xml:space="preserve"> </w:t>
      </w:r>
      <w:r w:rsidRPr="001214B6">
        <w:rPr>
          <w:rFonts w:ascii="Times New Roman" w:hAnsi="Times New Roman" w:cs="Times New Roman"/>
          <w:sz w:val="28"/>
          <w:szCs w:val="28"/>
        </w:rPr>
        <w:t>vốn 126.755 triệu đồng . Theo quy định tại Nghị quyết số 84/NQ-CP ngày 29 tháng 5 năm 2020 của Chính phủ, đối với nguồn vốn Trung ương Hỗ trợ đồng bào miền núi theo Quyết định số 2085/QĐ-TTg và Hỗ trợ đồng bào miền núi theo Quyết định số 2086/QĐ-TTg, Chủ tịch Ủy ban nhân dân phải trình Hội đồng nhân dân quyết định phân bổ để làm căn cứ chỉ đạo, điều hành cụ thể.</w:t>
      </w:r>
    </w:p>
    <w:p w:rsidR="00C13BA1" w:rsidRPr="001214B6" w:rsidRDefault="00711F07" w:rsidP="001214B6">
      <w:pPr>
        <w:tabs>
          <w:tab w:val="left" w:pos="5829"/>
          <w:tab w:val="right" w:pos="8040"/>
        </w:tabs>
        <w:spacing w:before="120" w:after="0" w:line="240" w:lineRule="auto"/>
        <w:ind w:firstLine="567"/>
        <w:jc w:val="both"/>
        <w:rPr>
          <w:rFonts w:ascii="Times New Roman" w:hAnsi="Times New Roman" w:cs="Times New Roman"/>
          <w:spacing w:val="-2"/>
          <w:sz w:val="28"/>
          <w:szCs w:val="28"/>
        </w:rPr>
      </w:pPr>
      <w:r>
        <w:rPr>
          <w:rFonts w:ascii="Times New Roman" w:hAnsi="Times New Roman" w:cs="Times New Roman"/>
          <w:b/>
          <w:i/>
          <w:sz w:val="28"/>
          <w:szCs w:val="28"/>
        </w:rPr>
        <w:t>b</w:t>
      </w:r>
      <w:r w:rsidR="004A0F7D" w:rsidRPr="001214B6">
        <w:rPr>
          <w:rFonts w:ascii="Times New Roman" w:hAnsi="Times New Roman" w:cs="Times New Roman"/>
          <w:b/>
          <w:i/>
          <w:sz w:val="28"/>
          <w:szCs w:val="28"/>
        </w:rPr>
        <w:t xml:space="preserve">. Đề xuất của Ủy ban nhân dân tỉnh: </w:t>
      </w:r>
      <w:r w:rsidR="004A0F7D" w:rsidRPr="001214B6">
        <w:rPr>
          <w:rFonts w:ascii="Times New Roman" w:hAnsi="Times New Roman" w:cs="Times New Roman"/>
          <w:sz w:val="28"/>
          <w:szCs w:val="28"/>
        </w:rPr>
        <w:t>Đ</w:t>
      </w:r>
      <w:r w:rsidR="00C13BA1" w:rsidRPr="001214B6">
        <w:rPr>
          <w:rFonts w:ascii="Times New Roman" w:hAnsi="Times New Roman" w:cs="Times New Roman"/>
          <w:spacing w:val="-2"/>
          <w:sz w:val="28"/>
          <w:szCs w:val="28"/>
          <w:lang w:val="nl-NL"/>
        </w:rPr>
        <w:t xml:space="preserve">ể chủ đầu tư </w:t>
      </w:r>
      <w:r w:rsidR="00C13BA1" w:rsidRPr="001214B6">
        <w:rPr>
          <w:rFonts w:ascii="Times New Roman" w:hAnsi="Times New Roman" w:cs="Times New Roman"/>
          <w:spacing w:val="-2"/>
          <w:sz w:val="28"/>
          <w:szCs w:val="28"/>
          <w:lang w:val="vi-VN"/>
        </w:rPr>
        <w:t>có cơ sở triển khai thực hiện và giải ngân vốn</w:t>
      </w:r>
      <w:r w:rsidR="00C13BA1" w:rsidRPr="001214B6">
        <w:rPr>
          <w:rFonts w:ascii="Times New Roman" w:hAnsi="Times New Roman" w:cs="Times New Roman"/>
          <w:spacing w:val="-2"/>
          <w:sz w:val="28"/>
          <w:szCs w:val="28"/>
          <w:lang w:val="nl-NL"/>
        </w:rPr>
        <w:t>, Ủy ban nhân dân tỉnh Kon Tum trình Hội đồng nhân dân tỉnh xem xét</w:t>
      </w:r>
      <w:r w:rsidR="004A0F7D" w:rsidRPr="001214B6">
        <w:rPr>
          <w:rFonts w:ascii="Times New Roman" w:hAnsi="Times New Roman" w:cs="Times New Roman"/>
          <w:spacing w:val="-2"/>
          <w:sz w:val="28"/>
          <w:szCs w:val="28"/>
          <w:lang w:val="nl-NL"/>
        </w:rPr>
        <w:t xml:space="preserve"> p</w:t>
      </w:r>
      <w:r w:rsidR="00C13BA1" w:rsidRPr="001214B6">
        <w:rPr>
          <w:rFonts w:ascii="Times New Roman" w:hAnsi="Times New Roman" w:cs="Times New Roman"/>
          <w:spacing w:val="-2"/>
          <w:sz w:val="28"/>
          <w:szCs w:val="28"/>
        </w:rPr>
        <w:t xml:space="preserve">hân bổ kế hoạch năm 2020 đối với nguồn vốn </w:t>
      </w:r>
      <w:r w:rsidR="00C13BA1" w:rsidRPr="001214B6">
        <w:rPr>
          <w:rFonts w:ascii="Times New Roman" w:hAnsi="Times New Roman" w:cs="Times New Roman"/>
          <w:sz w:val="28"/>
          <w:szCs w:val="28"/>
        </w:rPr>
        <w:t>Trung ương Hỗ trợ đồng bào miền núi theo Quyết định số 2085/QĐ-TTg và Hỗ trợ đồng bào miền núi theo Quyết định số 2086/QĐ-TTg</w:t>
      </w:r>
      <w:r w:rsidR="00C13BA1" w:rsidRPr="001214B6">
        <w:rPr>
          <w:rFonts w:ascii="Times New Roman" w:hAnsi="Times New Roman" w:cs="Times New Roman"/>
          <w:spacing w:val="-2"/>
          <w:sz w:val="28"/>
          <w:szCs w:val="28"/>
        </w:rPr>
        <w:t>.</w:t>
      </w:r>
    </w:p>
    <w:p w:rsidR="004A0F7D" w:rsidRPr="001214B6" w:rsidRDefault="003F3F1D" w:rsidP="001214B6">
      <w:pPr>
        <w:spacing w:before="120" w:after="0" w:line="240" w:lineRule="auto"/>
        <w:jc w:val="both"/>
        <w:rPr>
          <w:rFonts w:ascii="Times New Roman" w:hAnsi="Times New Roman" w:cs="Times New Roman"/>
          <w:sz w:val="28"/>
          <w:szCs w:val="28"/>
        </w:rPr>
      </w:pPr>
      <w:r w:rsidRPr="001214B6">
        <w:rPr>
          <w:rFonts w:ascii="Times New Roman" w:hAnsi="Times New Roman" w:cs="Times New Roman"/>
          <w:b/>
          <w:sz w:val="28"/>
          <w:szCs w:val="28"/>
        </w:rPr>
        <w:tab/>
        <w:t xml:space="preserve">II. Dự thảo Nghị quyết </w:t>
      </w:r>
      <w:r w:rsidR="004A0F7D" w:rsidRPr="001214B6">
        <w:rPr>
          <w:rFonts w:ascii="Times New Roman" w:hAnsi="Times New Roman" w:cs="Times New Roman"/>
          <w:b/>
          <w:sz w:val="28"/>
          <w:szCs w:val="28"/>
        </w:rPr>
        <w:t xml:space="preserve">điều chỉnh về việc điều chỉnh chủ trương đầu tư một số dự án do Ban quản lý các dự án 98 làm chủ đầu tư </w:t>
      </w:r>
      <w:r w:rsidR="004A0F7D" w:rsidRPr="001214B6">
        <w:rPr>
          <w:rFonts w:ascii="Times New Roman" w:hAnsi="Times New Roman" w:cs="Times New Roman"/>
          <w:sz w:val="28"/>
          <w:szCs w:val="28"/>
        </w:rPr>
        <w:t>(</w:t>
      </w:r>
      <w:r w:rsidR="004A0F7D" w:rsidRPr="001214B6">
        <w:rPr>
          <w:rFonts w:ascii="Times New Roman" w:hAnsi="Times New Roman" w:cs="Times New Roman"/>
          <w:i/>
          <w:sz w:val="28"/>
          <w:szCs w:val="28"/>
        </w:rPr>
        <w:t>Ủy ban nhân dân tỉnh trình Hội đồng nhân dân tỉnh tại Tờ trình số 104/TTr-UBND ngày 23/9/2020</w:t>
      </w:r>
      <w:r w:rsidR="004A0F7D" w:rsidRPr="001214B6">
        <w:rPr>
          <w:rFonts w:ascii="Times New Roman" w:hAnsi="Times New Roman" w:cs="Times New Roman"/>
          <w:sz w:val="28"/>
          <w:szCs w:val="28"/>
        </w:rPr>
        <w:t>)</w:t>
      </w:r>
    </w:p>
    <w:p w:rsidR="000657FD" w:rsidRPr="001214B6" w:rsidRDefault="004A0F7D" w:rsidP="001214B6">
      <w:pPr>
        <w:spacing w:before="120" w:after="0" w:line="240" w:lineRule="auto"/>
        <w:ind w:firstLine="720"/>
        <w:rPr>
          <w:rFonts w:ascii="Times New Roman" w:hAnsi="Times New Roman" w:cs="Times New Roman"/>
          <w:b/>
          <w:sz w:val="28"/>
          <w:szCs w:val="28"/>
        </w:rPr>
      </w:pPr>
      <w:r w:rsidRPr="001214B6">
        <w:rPr>
          <w:rFonts w:ascii="Times New Roman" w:hAnsi="Times New Roman" w:cs="Times New Roman"/>
          <w:b/>
          <w:sz w:val="28"/>
          <w:szCs w:val="28"/>
        </w:rPr>
        <w:t>1</w:t>
      </w:r>
      <w:r w:rsidR="000657FD" w:rsidRPr="001214B6">
        <w:rPr>
          <w:rFonts w:ascii="Times New Roman" w:hAnsi="Times New Roman" w:cs="Times New Roman"/>
          <w:b/>
          <w:sz w:val="28"/>
          <w:szCs w:val="28"/>
        </w:rPr>
        <w:t>. Lý do xin điều chỉnh</w:t>
      </w:r>
      <w:r w:rsidR="002A4C81" w:rsidRPr="001214B6">
        <w:rPr>
          <w:rFonts w:ascii="Times New Roman" w:hAnsi="Times New Roman" w:cs="Times New Roman"/>
          <w:b/>
          <w:sz w:val="28"/>
          <w:szCs w:val="28"/>
        </w:rPr>
        <w:t xml:space="preserve"> chủ trương đầu tư các dự án</w:t>
      </w:r>
      <w:r w:rsidR="000657FD" w:rsidRPr="001214B6">
        <w:rPr>
          <w:rFonts w:ascii="Times New Roman" w:hAnsi="Times New Roman" w:cs="Times New Roman"/>
          <w:b/>
          <w:sz w:val="28"/>
          <w:szCs w:val="28"/>
        </w:rPr>
        <w:t xml:space="preserve">: </w:t>
      </w:r>
    </w:p>
    <w:p w:rsidR="00E85F2B" w:rsidRPr="001214B6" w:rsidRDefault="00E85F2B" w:rsidP="001214B6">
      <w:pPr>
        <w:widowControl w:val="0"/>
        <w:spacing w:before="120" w:after="0" w:line="240" w:lineRule="auto"/>
        <w:ind w:firstLine="720"/>
        <w:jc w:val="both"/>
        <w:rPr>
          <w:rFonts w:ascii="Times New Roman" w:hAnsi="Times New Roman" w:cs="Times New Roman"/>
          <w:sz w:val="28"/>
          <w:szCs w:val="28"/>
        </w:rPr>
      </w:pPr>
      <w:r w:rsidRPr="001214B6">
        <w:rPr>
          <w:rFonts w:ascii="Times New Roman" w:hAnsi="Times New Roman" w:cs="Times New Roman"/>
          <w:sz w:val="28"/>
          <w:szCs w:val="28"/>
        </w:rPr>
        <w:t>Trong quá trình triển khai thực hiện Dự án</w:t>
      </w:r>
      <w:r w:rsidR="00F361FC" w:rsidRPr="001214B6">
        <w:rPr>
          <w:rFonts w:ascii="Times New Roman" w:hAnsi="Times New Roman" w:cs="Times New Roman"/>
          <w:color w:val="000000"/>
          <w:sz w:val="28"/>
          <w:szCs w:val="28"/>
        </w:rPr>
        <w:t>Đường giao thông kết nối từ đường Hồ Chí Minh đi Quốc lộ 24</w:t>
      </w:r>
      <w:r w:rsidRPr="001214B6">
        <w:rPr>
          <w:rFonts w:ascii="Times New Roman" w:hAnsi="Times New Roman" w:cs="Times New Roman"/>
          <w:sz w:val="28"/>
          <w:szCs w:val="28"/>
        </w:rPr>
        <w:t xml:space="preserve">, có đoạn tuyến lý trình Km4+685,13 – Km5+067,46 </w:t>
      </w:r>
      <w:r w:rsidRPr="001214B6">
        <w:rPr>
          <w:rFonts w:ascii="Times New Roman" w:hAnsi="Times New Roman" w:cs="Times New Roman"/>
          <w:i/>
          <w:sz w:val="28"/>
          <w:szCs w:val="28"/>
          <w:lang w:val="nl-NL"/>
        </w:rPr>
        <w:t xml:space="preserve">(trước đây là dự án </w:t>
      </w:r>
      <w:r w:rsidRPr="001214B6">
        <w:rPr>
          <w:rFonts w:ascii="Times New Roman" w:hAnsi="Times New Roman" w:cs="Times New Roman"/>
          <w:i/>
          <w:sz w:val="28"/>
          <w:szCs w:val="28"/>
        </w:rPr>
        <w:t xml:space="preserve">đường trục chính mặt cắt 4-4) </w:t>
      </w:r>
      <w:r w:rsidRPr="001214B6">
        <w:rPr>
          <w:rFonts w:ascii="Times New Roman" w:hAnsi="Times New Roman" w:cs="Times New Roman"/>
          <w:sz w:val="28"/>
          <w:szCs w:val="28"/>
          <w:lang w:val="nl-NL"/>
        </w:rPr>
        <w:t>đi qua và kết nối với 02 Trụ sở làm việc của các Sở, ban ngành của tỉnh (</w:t>
      </w:r>
      <w:r w:rsidRPr="001214B6">
        <w:rPr>
          <w:rFonts w:ascii="Times New Roman" w:hAnsi="Times New Roman" w:cs="Times New Roman"/>
          <w:i/>
          <w:sz w:val="28"/>
          <w:szCs w:val="28"/>
          <w:lang w:val="nl-NL"/>
        </w:rPr>
        <w:t>khối văn hóa – xã hội và khối tổng hợp</w:t>
      </w:r>
      <w:r w:rsidRPr="001214B6">
        <w:rPr>
          <w:rFonts w:ascii="Times New Roman" w:hAnsi="Times New Roman" w:cs="Times New Roman"/>
          <w:sz w:val="28"/>
          <w:szCs w:val="28"/>
          <w:lang w:val="nl-NL"/>
        </w:rPr>
        <w:t xml:space="preserve">), và dự án </w:t>
      </w:r>
      <w:r w:rsidRPr="001214B6">
        <w:rPr>
          <w:rFonts w:ascii="Times New Roman" w:hAnsi="Times New Roman" w:cs="Times New Roman"/>
          <w:sz w:val="28"/>
          <w:szCs w:val="28"/>
        </w:rPr>
        <w:t>Sân vườn, đường nội bộ, quảng trường, thuộc</w:t>
      </w:r>
      <w:r w:rsidRPr="001214B6">
        <w:rPr>
          <w:rFonts w:ascii="Times New Roman" w:hAnsi="Times New Roman" w:cs="Times New Roman"/>
          <w:bCs/>
          <w:color w:val="000000"/>
          <w:sz w:val="28"/>
          <w:szCs w:val="28"/>
        </w:rPr>
        <w:t>Đồ án quy hoạch chi tiết (</w:t>
      </w:r>
      <w:r w:rsidRPr="001214B6">
        <w:rPr>
          <w:rFonts w:ascii="Times New Roman" w:hAnsi="Times New Roman" w:cs="Times New Roman"/>
          <w:bCs/>
          <w:i/>
          <w:color w:val="000000"/>
          <w:sz w:val="28"/>
          <w:szCs w:val="28"/>
        </w:rPr>
        <w:t>tỷ lệ 1/500</w:t>
      </w:r>
      <w:r w:rsidRPr="001214B6">
        <w:rPr>
          <w:rFonts w:ascii="Times New Roman" w:hAnsi="Times New Roman" w:cs="Times New Roman"/>
          <w:bCs/>
          <w:color w:val="000000"/>
          <w:sz w:val="28"/>
          <w:szCs w:val="28"/>
        </w:rPr>
        <w:t xml:space="preserve">) Khu trung tâm hành chính mới, dịch vụ thương mại và dân cư tỉnh Kon Tum đã được phê duyệt tại Quyết định số 987/QĐ-UBND ngày 30/9/2014. Trong đó riêng mặt bằng thi công </w:t>
      </w:r>
      <w:r w:rsidRPr="001214B6">
        <w:rPr>
          <w:rFonts w:ascii="Times New Roman" w:hAnsi="Times New Roman" w:cs="Times New Roman"/>
          <w:sz w:val="28"/>
          <w:szCs w:val="28"/>
        </w:rPr>
        <w:t xml:space="preserve">đoạn tuyến lý trình Km4+685,13 – Km5+067,46 trong dự </w:t>
      </w:r>
      <w:r w:rsidRPr="001214B6">
        <w:rPr>
          <w:rFonts w:ascii="Times New Roman" w:hAnsi="Times New Roman" w:cs="Times New Roman"/>
          <w:sz w:val="28"/>
          <w:szCs w:val="28"/>
        </w:rPr>
        <w:lastRenderedPageBreak/>
        <w:t xml:space="preserve">án đã thực hiện bồi thường từ dự án </w:t>
      </w:r>
      <w:r w:rsidRPr="001214B6">
        <w:rPr>
          <w:rFonts w:ascii="Times New Roman" w:hAnsi="Times New Roman" w:cs="Times New Roman"/>
          <w:sz w:val="28"/>
          <w:szCs w:val="28"/>
          <w:lang w:val="nl-NL"/>
        </w:rPr>
        <w:t>Trụ sở làm việc của các Sở, ban ngành thuộc khối văn hóa xã hội (</w:t>
      </w:r>
      <w:r w:rsidRPr="001214B6">
        <w:rPr>
          <w:rFonts w:ascii="Times New Roman" w:hAnsi="Times New Roman" w:cs="Times New Roman"/>
          <w:i/>
          <w:sz w:val="28"/>
          <w:szCs w:val="28"/>
          <w:lang w:val="nl-NL"/>
        </w:rPr>
        <w:t>giai đoạn 1</w:t>
      </w:r>
      <w:r w:rsidRPr="001214B6">
        <w:rPr>
          <w:rFonts w:ascii="Times New Roman" w:hAnsi="Times New Roman" w:cs="Times New Roman"/>
          <w:sz w:val="28"/>
          <w:szCs w:val="28"/>
          <w:lang w:val="nl-NL"/>
        </w:rPr>
        <w:t xml:space="preserve">) bằng nguồn kinh phí tạm ứng từ Quỹ phát triển đất tỉnh. </w:t>
      </w:r>
      <w:r w:rsidRPr="001214B6">
        <w:rPr>
          <w:rFonts w:ascii="Times New Roman" w:hAnsi="Times New Roman" w:cs="Times New Roman"/>
          <w:sz w:val="28"/>
          <w:szCs w:val="28"/>
        </w:rPr>
        <w:t xml:space="preserve">Việc cập nhật, bổ sung chi phí đầu tư Dự án Sân vườn, đường nội bộ, quảng trường thuộc Khu Trung tâm hành chính mới của tỉnh, và phần chi phí bồi thường giải phóng mặt bằng giai đoạn 1 đã thực hiện tại dự án Trụ sở làm việc các sở ban ngành thuộc khối Văn hóa xã hội vào Dự án </w:t>
      </w:r>
      <w:r w:rsidRPr="001214B6">
        <w:rPr>
          <w:rFonts w:ascii="Times New Roman" w:hAnsi="Times New Roman" w:cs="Times New Roman"/>
          <w:color w:val="000000"/>
          <w:sz w:val="28"/>
          <w:szCs w:val="28"/>
        </w:rPr>
        <w:t xml:space="preserve">Đường giao thông kết nối từ đường Hồ Chí Minh đi Quốc lộ 24 </w:t>
      </w:r>
      <w:r w:rsidRPr="001214B6">
        <w:rPr>
          <w:rFonts w:ascii="Times New Roman" w:hAnsi="Times New Roman" w:cs="Times New Roman"/>
          <w:sz w:val="28"/>
          <w:szCs w:val="28"/>
        </w:rPr>
        <w:t xml:space="preserve">nhằm đảm bảo thuận lợi trong việc quản lý dự án, kết nối đồng bộ các hạng mục theo quy hoạch đã được phê duyệt và phù hợp với thực tế. </w:t>
      </w:r>
    </w:p>
    <w:p w:rsidR="00E85F2B" w:rsidRPr="001214B6" w:rsidRDefault="00E85F2B" w:rsidP="001214B6">
      <w:pPr>
        <w:widowControl w:val="0"/>
        <w:spacing w:before="120" w:after="0" w:line="240" w:lineRule="auto"/>
        <w:ind w:firstLine="720"/>
        <w:jc w:val="both"/>
        <w:rPr>
          <w:rFonts w:ascii="Times New Roman" w:hAnsi="Times New Roman" w:cs="Times New Roman"/>
          <w:sz w:val="28"/>
          <w:szCs w:val="28"/>
          <w:lang w:val="nl-NL"/>
        </w:rPr>
      </w:pPr>
      <w:r w:rsidRPr="001214B6">
        <w:rPr>
          <w:rFonts w:ascii="Times New Roman" w:hAnsi="Times New Roman" w:cs="Times New Roman"/>
          <w:sz w:val="28"/>
          <w:szCs w:val="28"/>
        </w:rPr>
        <w:t>Bên cạnh đó, việc</w:t>
      </w:r>
      <w:r w:rsidRPr="001214B6">
        <w:rPr>
          <w:rFonts w:ascii="Times New Roman" w:hAnsi="Times New Roman" w:cs="Times New Roman"/>
          <w:sz w:val="28"/>
          <w:szCs w:val="28"/>
          <w:lang w:val="nl-NL"/>
        </w:rPr>
        <w:t xml:space="preserve"> triển khai công tác bồi thường, giải phóng mặt bằng của dự </w:t>
      </w:r>
      <w:r w:rsidRPr="001214B6">
        <w:rPr>
          <w:rFonts w:ascii="Times New Roman" w:hAnsi="Times New Roman" w:cs="Times New Roman"/>
          <w:color w:val="000000"/>
          <w:sz w:val="28"/>
          <w:szCs w:val="28"/>
        </w:rPr>
        <w:t>án Đường giao thông kết nối từ đường Hồ Chí Minh đi Quốc lộ 24</w:t>
      </w:r>
      <w:r w:rsidRPr="001214B6">
        <w:rPr>
          <w:rFonts w:ascii="Times New Roman" w:hAnsi="Times New Roman" w:cs="Times New Roman"/>
          <w:sz w:val="28"/>
          <w:szCs w:val="28"/>
          <w:lang w:val="nl-NL"/>
        </w:rPr>
        <w:t xml:space="preserve"> hiện nay gặp khó khăn do ảnh hưởng bởi công tác tái định cư cho các hộ dân chưa hoàn thành. Do đó việc cắt giảm, không thực hiện đầu tư tại vị trí tái định cư 01 phường Thống Nhất, đồng thời sử dụng </w:t>
      </w:r>
      <w:r w:rsidRPr="001214B6">
        <w:rPr>
          <w:rFonts w:ascii="Times New Roman" w:hAnsi="Times New Roman" w:cs="Times New Roman"/>
          <w:sz w:val="28"/>
          <w:szCs w:val="28"/>
        </w:rPr>
        <w:t xml:space="preserve">khối nhà ở tái định cư </w:t>
      </w:r>
      <w:r w:rsidRPr="001214B6">
        <w:rPr>
          <w:rFonts w:ascii="Times New Roman" w:hAnsi="Times New Roman" w:cs="Times New Roman"/>
          <w:sz w:val="28"/>
          <w:szCs w:val="28"/>
          <w:lang w:val="nl-NL"/>
        </w:rPr>
        <w:t xml:space="preserve">đang triển khai đầu tư thuộc dự án Nhà ở xã hội – Nhà ở tái định cư nhằm đáp ứng kịp thời nhu cầu về nhà ở tái định cư cho người dân bị ảnh hưởng, sớm ổn định đời sống cho các hộ dân. </w:t>
      </w:r>
    </w:p>
    <w:p w:rsidR="00E85F2B" w:rsidRPr="001214B6" w:rsidRDefault="00E85F2B" w:rsidP="001214B6">
      <w:pPr>
        <w:widowControl w:val="0"/>
        <w:spacing w:before="120" w:after="0" w:line="240" w:lineRule="auto"/>
        <w:ind w:firstLine="720"/>
        <w:jc w:val="both"/>
        <w:rPr>
          <w:rFonts w:ascii="Times New Roman" w:hAnsi="Times New Roman" w:cs="Times New Roman"/>
          <w:color w:val="000000"/>
          <w:sz w:val="28"/>
          <w:szCs w:val="28"/>
        </w:rPr>
      </w:pPr>
      <w:r w:rsidRPr="001214B6">
        <w:rPr>
          <w:rFonts w:ascii="Times New Roman" w:hAnsi="Times New Roman" w:cs="Times New Roman"/>
          <w:color w:val="000000"/>
          <w:sz w:val="28"/>
          <w:szCs w:val="28"/>
        </w:rPr>
        <w:t>Về kế hoạch vốn thực hiện dự án</w:t>
      </w:r>
      <w:r w:rsidR="00F361FC" w:rsidRPr="001214B6">
        <w:rPr>
          <w:rFonts w:ascii="Times New Roman" w:hAnsi="Times New Roman" w:cs="Times New Roman"/>
          <w:color w:val="000000"/>
          <w:sz w:val="28"/>
          <w:szCs w:val="28"/>
        </w:rPr>
        <w:t xml:space="preserve"> Đường giao thông kết nối từ đường Hồ Chí Minh đi Quốc lộ 24</w:t>
      </w:r>
      <w:r w:rsidRPr="001214B6">
        <w:rPr>
          <w:rFonts w:ascii="Times New Roman" w:hAnsi="Times New Roman" w:cs="Times New Roman"/>
          <w:color w:val="000000"/>
          <w:sz w:val="28"/>
          <w:szCs w:val="28"/>
        </w:rPr>
        <w:t xml:space="preserve"> trong năm 2020: Kế hoạch vốn TPCP năm 2018 được Trung ương cho phép kéo dài thực hiện trong năm 2020 là 228.160 triệu đồng (</w:t>
      </w:r>
      <w:r w:rsidRPr="001214B6">
        <w:rPr>
          <w:rFonts w:ascii="Times New Roman" w:hAnsi="Times New Roman" w:cs="Times New Roman"/>
          <w:i/>
          <w:color w:val="000000"/>
          <w:sz w:val="28"/>
          <w:szCs w:val="28"/>
        </w:rPr>
        <w:t>thời hạn giải ngân đến ngày 31/12/2020</w:t>
      </w:r>
      <w:r w:rsidRPr="001214B6">
        <w:rPr>
          <w:rFonts w:ascii="Times New Roman" w:hAnsi="Times New Roman" w:cs="Times New Roman"/>
          <w:color w:val="000000"/>
          <w:sz w:val="28"/>
          <w:szCs w:val="28"/>
        </w:rPr>
        <w:t>). Đế</w:t>
      </w:r>
      <w:r w:rsidR="003428DB" w:rsidRPr="001214B6">
        <w:rPr>
          <w:rFonts w:ascii="Times New Roman" w:hAnsi="Times New Roman" w:cs="Times New Roman"/>
          <w:color w:val="000000"/>
          <w:sz w:val="28"/>
          <w:szCs w:val="28"/>
        </w:rPr>
        <w:t>n ngày 20/8</w:t>
      </w:r>
      <w:r w:rsidRPr="001214B6">
        <w:rPr>
          <w:rFonts w:ascii="Times New Roman" w:hAnsi="Times New Roman" w:cs="Times New Roman"/>
          <w:color w:val="000000"/>
          <w:sz w:val="28"/>
          <w:szCs w:val="28"/>
        </w:rPr>
        <w:t>/2020, dự án giải ngân được 36.249 triệu đồng, đạt 15,9% kế hoạch vốn kéo dài. Ước giải ngân đến 31/12/2020: 128.160 triệu đồng, đạt 56,17% kế hoạch. Việc chậm tiến độ giải ngân do một số nguyên nhân như: Công tác BTGPMB còn chậm, và tiến độ thi công hạng mục cầu đúc hẫng qua sông Đăk Bla các đơn vị thi công triển khai chậm.</w:t>
      </w:r>
    </w:p>
    <w:p w:rsidR="00E85F2B" w:rsidRPr="001214B6" w:rsidRDefault="00E85F2B" w:rsidP="001214B6">
      <w:pPr>
        <w:widowControl w:val="0"/>
        <w:spacing w:before="120" w:after="0" w:line="240" w:lineRule="auto"/>
        <w:ind w:firstLine="720"/>
        <w:jc w:val="both"/>
        <w:rPr>
          <w:rFonts w:ascii="Times New Roman" w:hAnsi="Times New Roman" w:cs="Times New Roman"/>
          <w:sz w:val="28"/>
          <w:szCs w:val="28"/>
        </w:rPr>
      </w:pPr>
      <w:r w:rsidRPr="001214B6">
        <w:rPr>
          <w:rFonts w:ascii="Times New Roman" w:hAnsi="Times New Roman" w:cs="Times New Roman"/>
          <w:sz w:val="28"/>
          <w:szCs w:val="28"/>
        </w:rPr>
        <w:t>Với các nội dung nêu trên, việc điều chỉnh chủ trương dự án</w:t>
      </w:r>
      <w:r w:rsidR="002C4597" w:rsidRPr="001214B6">
        <w:rPr>
          <w:rFonts w:ascii="Times New Roman" w:hAnsi="Times New Roman" w:cs="Times New Roman"/>
          <w:sz w:val="28"/>
          <w:szCs w:val="28"/>
        </w:rPr>
        <w:t xml:space="preserve">Đường giao thông kết nối từ đường Hồ Chí Minh đi Quốc lộ 24 </w:t>
      </w:r>
      <w:r w:rsidRPr="001214B6">
        <w:rPr>
          <w:rFonts w:ascii="Times New Roman" w:hAnsi="Times New Roman" w:cs="Times New Roman"/>
          <w:sz w:val="28"/>
          <w:szCs w:val="28"/>
        </w:rPr>
        <w:t xml:space="preserve"> là cần thiết và cấp bách, nhằm đảm bảo tính kết nối đồng bộ các hạng mục theo quy hoạch, đẩy nhanh tiến độ dự án </w:t>
      </w:r>
      <w:r w:rsidRPr="001214B6">
        <w:rPr>
          <w:rFonts w:ascii="Times New Roman" w:hAnsi="Times New Roman" w:cs="Times New Roman"/>
          <w:color w:val="000000"/>
          <w:sz w:val="28"/>
          <w:szCs w:val="28"/>
        </w:rPr>
        <w:t xml:space="preserve">Đường giao thông kết nối từ đường Hồ Chí Minh đi Quốc lộ 24 – một trong những dự án trọng điểm của tỉnh có tác động lan tỏa, tạo động lực phát triển – sớm được hoàn thiện, </w:t>
      </w:r>
      <w:r w:rsidRPr="001214B6">
        <w:rPr>
          <w:rFonts w:ascii="Times New Roman" w:hAnsi="Times New Roman" w:cs="Times New Roman"/>
          <w:sz w:val="28"/>
          <w:szCs w:val="28"/>
          <w:lang w:val="nl-NL"/>
        </w:rPr>
        <w:t>tạo tiền đề để triển khai thực hiện các dự án đầu tư khác theo định hướng quy hoạch; c</w:t>
      </w:r>
      <w:r w:rsidRPr="001214B6">
        <w:rPr>
          <w:rFonts w:ascii="Times New Roman" w:hAnsi="Times New Roman" w:cs="Times New Roman"/>
          <w:sz w:val="28"/>
          <w:szCs w:val="28"/>
        </w:rPr>
        <w:t xml:space="preserve">ũng như đáp ứng nhu cầu tái định cư trong công tác BT-GPMB, đảm bảo sớm ổn định đời sống người dân; đẩy nhanh tiến độ hoàn thiện cơ sở hạ tầng 02 trụ sở làm việc đi vào hoạt động </w:t>
      </w:r>
      <w:r w:rsidRPr="001214B6">
        <w:rPr>
          <w:rFonts w:ascii="Times New Roman" w:hAnsi="Times New Roman" w:cs="Times New Roman"/>
          <w:bCs/>
          <w:sz w:val="28"/>
          <w:szCs w:val="28"/>
          <w:lang w:val="nl-NL"/>
        </w:rPr>
        <w:t xml:space="preserve">chào mừng </w:t>
      </w:r>
      <w:r w:rsidRPr="001214B6">
        <w:rPr>
          <w:rFonts w:ascii="Times New Roman" w:hAnsi="Times New Roman" w:cs="Times New Roman"/>
          <w:sz w:val="28"/>
          <w:szCs w:val="28"/>
        </w:rPr>
        <w:t>Đại hội Đảng bộ tỉnh lần thứ XVI; kết hợp với việc tranh thủ nguồn vốn Trung ương hỗ trợ để đầu tư đồng bộ hạ tầng, giảm áp lực trong tình hình ngân sách địa phương còn khó khăn, đảm bảo việc sử dụng và giải ngân nguồn Trái phiếu Chính phủ đạt tiến độ và hiệu quả, việc điều chỉnh chủ trương dự án là cần thiết.</w:t>
      </w:r>
    </w:p>
    <w:p w:rsidR="002C4597" w:rsidRPr="001214B6" w:rsidRDefault="00387288" w:rsidP="001214B6">
      <w:pPr>
        <w:widowControl w:val="0"/>
        <w:spacing w:before="120" w:after="0" w:line="240" w:lineRule="auto"/>
        <w:ind w:firstLine="720"/>
        <w:jc w:val="both"/>
        <w:rPr>
          <w:rFonts w:ascii="Times New Roman" w:hAnsi="Times New Roman" w:cs="Times New Roman"/>
          <w:sz w:val="28"/>
          <w:szCs w:val="28"/>
          <w:lang w:val="nl-NL"/>
        </w:rPr>
      </w:pPr>
      <w:r w:rsidRPr="001214B6">
        <w:rPr>
          <w:rFonts w:ascii="Times New Roman" w:hAnsi="Times New Roman" w:cs="Times New Roman"/>
          <w:sz w:val="28"/>
          <w:szCs w:val="28"/>
        </w:rPr>
        <w:t>V</w:t>
      </w:r>
      <w:r w:rsidR="002C4597" w:rsidRPr="001214B6">
        <w:rPr>
          <w:rFonts w:ascii="Times New Roman" w:hAnsi="Times New Roman" w:cs="Times New Roman"/>
          <w:sz w:val="28"/>
          <w:szCs w:val="28"/>
        </w:rPr>
        <w:t xml:space="preserve">iệc điều chỉnh chủ trương đầu tư Dự án Đường giao thông kết nối từ đường Hồ Chí Minh đi Quốc lộ 24 như trên dẫn đến điều chỉnh chủ trương đầu tư một số dự án liên quan: </w:t>
      </w:r>
      <w:r w:rsidRPr="001214B6">
        <w:rPr>
          <w:rFonts w:ascii="Times New Roman" w:hAnsi="Times New Roman" w:cs="Times New Roman"/>
          <w:sz w:val="28"/>
          <w:szCs w:val="28"/>
        </w:rPr>
        <w:t xml:space="preserve">Sân vườn, đường nội bộ, quảng trường thuộc Khu Trung tâm hành chính mới của tỉnh, Trụ sở làm việc các Sở, ban ngành thuộc khối văn hóa xã hội, </w:t>
      </w:r>
      <w:r w:rsidRPr="001214B6">
        <w:rPr>
          <w:rFonts w:ascii="Times New Roman" w:hAnsi="Times New Roman" w:cs="Times New Roman"/>
          <w:sz w:val="28"/>
          <w:szCs w:val="28"/>
        </w:rPr>
        <w:lastRenderedPageBreak/>
        <w:t>Nhà ở xã hội – Nhà ở tái định cư:</w:t>
      </w:r>
    </w:p>
    <w:p w:rsidR="00E85F2B" w:rsidRPr="001214B6" w:rsidRDefault="004A0F7D" w:rsidP="001214B6">
      <w:pPr>
        <w:spacing w:before="120" w:after="0" w:line="240" w:lineRule="auto"/>
        <w:ind w:firstLine="709"/>
        <w:rPr>
          <w:rFonts w:ascii="Times New Roman" w:hAnsi="Times New Roman" w:cs="Times New Roman"/>
          <w:b/>
          <w:sz w:val="28"/>
          <w:szCs w:val="28"/>
        </w:rPr>
      </w:pPr>
      <w:r w:rsidRPr="001214B6">
        <w:rPr>
          <w:rFonts w:ascii="Times New Roman" w:hAnsi="Times New Roman" w:cs="Times New Roman"/>
          <w:b/>
          <w:sz w:val="28"/>
          <w:szCs w:val="28"/>
        </w:rPr>
        <w:t>2</w:t>
      </w:r>
      <w:r w:rsidR="00E85F2B" w:rsidRPr="001214B6">
        <w:rPr>
          <w:rFonts w:ascii="Times New Roman" w:hAnsi="Times New Roman" w:cs="Times New Roman"/>
          <w:b/>
          <w:sz w:val="28"/>
          <w:szCs w:val="28"/>
        </w:rPr>
        <w:t>. Các dự án điều chỉnh chủ trương đầu tư:</w:t>
      </w:r>
    </w:p>
    <w:p w:rsidR="00E85F2B" w:rsidRPr="001214B6" w:rsidRDefault="00692CF1" w:rsidP="001214B6">
      <w:pPr>
        <w:spacing w:before="120" w:after="0" w:line="240" w:lineRule="auto"/>
        <w:ind w:firstLine="709"/>
        <w:rPr>
          <w:rFonts w:ascii="Times New Roman" w:hAnsi="Times New Roman" w:cs="Times New Roman"/>
          <w:i/>
          <w:sz w:val="28"/>
          <w:szCs w:val="28"/>
        </w:rPr>
      </w:pPr>
      <w:r>
        <w:rPr>
          <w:rFonts w:ascii="Times New Roman" w:hAnsi="Times New Roman" w:cs="Times New Roman"/>
          <w:b/>
          <w:i/>
          <w:sz w:val="28"/>
          <w:szCs w:val="28"/>
        </w:rPr>
        <w:t>(1)</w:t>
      </w:r>
      <w:r w:rsidR="00E922FF" w:rsidRPr="001214B6">
        <w:rPr>
          <w:rFonts w:ascii="Times New Roman" w:hAnsi="Times New Roman" w:cs="Times New Roman"/>
          <w:b/>
          <w:i/>
          <w:sz w:val="28"/>
          <w:szCs w:val="28"/>
        </w:rPr>
        <w:t xml:space="preserve"> </w:t>
      </w:r>
      <w:r w:rsidR="00E85F2B" w:rsidRPr="001214B6">
        <w:rPr>
          <w:rFonts w:ascii="Times New Roman" w:hAnsi="Times New Roman" w:cs="Times New Roman"/>
          <w:b/>
          <w:i/>
          <w:sz w:val="28"/>
          <w:szCs w:val="28"/>
        </w:rPr>
        <w:t>Đường giao thông kết nối từ đường Hồ Chí Minh đi Quốc lộ 24:</w:t>
      </w:r>
    </w:p>
    <w:p w:rsidR="00E922FF" w:rsidRPr="001214B6" w:rsidRDefault="00692CF1" w:rsidP="001214B6">
      <w:pPr>
        <w:widowControl w:val="0"/>
        <w:spacing w:before="120" w:after="0" w:line="240" w:lineRule="auto"/>
        <w:ind w:firstLine="720"/>
        <w:jc w:val="both"/>
        <w:rPr>
          <w:rFonts w:ascii="Times New Roman" w:hAnsi="Times New Roman" w:cs="Times New Roman"/>
          <w:bCs/>
          <w:sz w:val="28"/>
          <w:szCs w:val="28"/>
          <w:lang w:eastAsia="vi-VN"/>
        </w:rPr>
      </w:pPr>
      <w:r>
        <w:rPr>
          <w:rFonts w:ascii="Times New Roman" w:hAnsi="Times New Roman" w:cs="Times New Roman"/>
          <w:sz w:val="28"/>
          <w:szCs w:val="28"/>
        </w:rPr>
        <w:t>a.</w:t>
      </w:r>
      <w:r w:rsidR="00E922FF" w:rsidRPr="001214B6">
        <w:rPr>
          <w:rFonts w:ascii="Times New Roman" w:hAnsi="Times New Roman" w:cs="Times New Roman"/>
          <w:sz w:val="28"/>
          <w:szCs w:val="28"/>
        </w:rPr>
        <w:t xml:space="preserve"> Bổ sung một số hạng mục đầu tư, chi phí đầu tư của một số dự án vào Dự án </w:t>
      </w:r>
      <w:r w:rsidR="00E922FF" w:rsidRPr="001214B6">
        <w:rPr>
          <w:rFonts w:ascii="Times New Roman" w:hAnsi="Times New Roman" w:cs="Times New Roman"/>
          <w:bCs/>
          <w:sz w:val="28"/>
          <w:szCs w:val="28"/>
          <w:lang w:eastAsia="vi-VN"/>
        </w:rPr>
        <w:t>Đ</w:t>
      </w:r>
      <w:r w:rsidR="00E922FF" w:rsidRPr="001214B6">
        <w:rPr>
          <w:rFonts w:ascii="Times New Roman" w:hAnsi="Times New Roman" w:cs="Times New Roman"/>
          <w:sz w:val="28"/>
          <w:szCs w:val="28"/>
        </w:rPr>
        <w:t>ường giao thông kết nối từ đường Hồ Chí Minh đi Quốc lộ 24 như sau</w:t>
      </w:r>
      <w:r w:rsidR="00E922FF" w:rsidRPr="001214B6">
        <w:rPr>
          <w:rFonts w:ascii="Times New Roman" w:hAnsi="Times New Roman" w:cs="Times New Roman"/>
          <w:bCs/>
          <w:sz w:val="28"/>
          <w:szCs w:val="28"/>
          <w:lang w:eastAsia="vi-VN"/>
        </w:rPr>
        <w:t>:</w:t>
      </w:r>
    </w:p>
    <w:p w:rsidR="00E922FF" w:rsidRPr="001214B6" w:rsidRDefault="00E922FF" w:rsidP="001214B6">
      <w:pPr>
        <w:widowControl w:val="0"/>
        <w:spacing w:before="120" w:after="0" w:line="240" w:lineRule="auto"/>
        <w:ind w:firstLine="720"/>
        <w:jc w:val="both"/>
        <w:rPr>
          <w:rFonts w:ascii="Times New Roman" w:hAnsi="Times New Roman" w:cs="Times New Roman"/>
          <w:bCs/>
          <w:i/>
          <w:sz w:val="28"/>
          <w:szCs w:val="28"/>
          <w:lang w:eastAsia="vi-VN"/>
        </w:rPr>
      </w:pPr>
      <w:r w:rsidRPr="001214B6">
        <w:rPr>
          <w:rFonts w:ascii="Times New Roman" w:hAnsi="Times New Roman" w:cs="Times New Roman"/>
          <w:sz w:val="28"/>
          <w:szCs w:val="28"/>
        </w:rPr>
        <w:t xml:space="preserve">- Cập nhật chi phí đầu tư Dự án Sân vườn, đường nội bộ, quảng trường thuộc Khu Trung tâm hành chính mới của tỉnh với quy mô và giá trị bằng tổng mức đầu tư đã được cấp thẩm quyền phê duyệt Báo cáo nghiên cứu khả thi tạị Quyết định số 787/QĐ-UBND ngày 29/7/2019 </w:t>
      </w:r>
      <w:r w:rsidRPr="001214B6">
        <w:rPr>
          <w:rFonts w:ascii="Times New Roman" w:hAnsi="Times New Roman" w:cs="Times New Roman"/>
          <w:i/>
          <w:sz w:val="28"/>
          <w:szCs w:val="28"/>
        </w:rPr>
        <w:t>(khoảng 46 tỷ đồng).</w:t>
      </w:r>
    </w:p>
    <w:p w:rsidR="00E922FF" w:rsidRPr="001214B6" w:rsidRDefault="00E922FF" w:rsidP="001214B6">
      <w:pPr>
        <w:pStyle w:val="noidung"/>
        <w:widowControl w:val="0"/>
        <w:spacing w:before="120" w:after="0" w:line="240" w:lineRule="auto"/>
        <w:ind w:firstLine="720"/>
        <w:rPr>
          <w:bCs w:val="0"/>
          <w:i/>
          <w:sz w:val="28"/>
          <w:szCs w:val="28"/>
          <w:lang w:eastAsia="vi-VN"/>
        </w:rPr>
      </w:pPr>
      <w:r w:rsidRPr="001214B6">
        <w:rPr>
          <w:sz w:val="28"/>
          <w:szCs w:val="28"/>
        </w:rPr>
        <w:t xml:space="preserve">- Bổ sung chi phí xây dựng 01 block khối nhà ở tái định cư của dự án </w:t>
      </w:r>
      <w:r w:rsidRPr="001214B6">
        <w:rPr>
          <w:sz w:val="28"/>
          <w:szCs w:val="28"/>
          <w:shd w:val="clear" w:color="auto" w:fill="FFFFFF"/>
        </w:rPr>
        <w:t xml:space="preserve">Nhà ở xã hội - Nhà ở tái định cư </w:t>
      </w:r>
      <w:r w:rsidRPr="001214B6">
        <w:rPr>
          <w:sz w:val="28"/>
          <w:szCs w:val="28"/>
        </w:rPr>
        <w:t xml:space="preserve">đã được cấp thẩm quyền phê duyệt Báo cáo nghiên cứu khả thi tại Quyết định số 369/QĐ-UBND ngày 17/4/2019 </w:t>
      </w:r>
      <w:r w:rsidRPr="001214B6">
        <w:rPr>
          <w:i/>
          <w:sz w:val="28"/>
          <w:szCs w:val="28"/>
        </w:rPr>
        <w:t xml:space="preserve">(khoảng 52,7 tỷ đồng). </w:t>
      </w:r>
    </w:p>
    <w:p w:rsidR="00E922FF" w:rsidRPr="001214B6" w:rsidRDefault="00E922FF" w:rsidP="001214B6">
      <w:pPr>
        <w:pStyle w:val="noidung"/>
        <w:widowControl w:val="0"/>
        <w:spacing w:before="120" w:after="0" w:line="240" w:lineRule="auto"/>
        <w:ind w:firstLine="720"/>
        <w:rPr>
          <w:sz w:val="28"/>
          <w:szCs w:val="28"/>
        </w:rPr>
      </w:pPr>
      <w:r w:rsidRPr="001214B6">
        <w:rPr>
          <w:sz w:val="28"/>
          <w:szCs w:val="28"/>
        </w:rPr>
        <w:t xml:space="preserve">- Bổ sung một phần chi phí bồi thường giải phóng mặt bằng giai đoạn 1 của dự án Trụ sở làm việc các sở ban ngành thuộc khối Văn hóa xã hội </w:t>
      </w:r>
      <w:r w:rsidRPr="001214B6">
        <w:rPr>
          <w:i/>
          <w:color w:val="000000"/>
          <w:sz w:val="28"/>
          <w:szCs w:val="28"/>
        </w:rPr>
        <w:t xml:space="preserve">(với giá trị </w:t>
      </w:r>
      <w:r w:rsidRPr="001214B6">
        <w:rPr>
          <w:i/>
          <w:iCs w:val="0"/>
          <w:color w:val="000000"/>
          <w:sz w:val="28"/>
          <w:szCs w:val="28"/>
        </w:rPr>
        <w:t>13,825 tỷ</w:t>
      </w:r>
      <w:r w:rsidRPr="001214B6">
        <w:rPr>
          <w:i/>
          <w:color w:val="000000"/>
          <w:sz w:val="28"/>
          <w:szCs w:val="28"/>
        </w:rPr>
        <w:t xml:space="preserve"> đồng</w:t>
      </w:r>
      <w:r w:rsidRPr="001214B6">
        <w:rPr>
          <w:i/>
          <w:sz w:val="28"/>
          <w:szCs w:val="28"/>
        </w:rPr>
        <w:t>)</w:t>
      </w:r>
      <w:r w:rsidRPr="001214B6">
        <w:rPr>
          <w:sz w:val="28"/>
          <w:szCs w:val="28"/>
        </w:rPr>
        <w:t xml:space="preserve"> đã thực hiện vào chi phí bồi thường GPMB thuộc Dự án đường giao thông kết nối từ đường Hồ Chí Minh đi Quốc lộ 24 để triển khai đoạn lý trình Km4+685,13 – Km5+067,46.</w:t>
      </w:r>
    </w:p>
    <w:p w:rsidR="00E922FF" w:rsidRPr="001214B6" w:rsidRDefault="00E922FF" w:rsidP="001214B6">
      <w:pPr>
        <w:widowControl w:val="0"/>
        <w:tabs>
          <w:tab w:val="right" w:leader="dot" w:pos="9000"/>
        </w:tabs>
        <w:spacing w:before="120" w:after="0" w:line="240" w:lineRule="auto"/>
        <w:ind w:firstLine="720"/>
        <w:jc w:val="both"/>
        <w:rPr>
          <w:rFonts w:ascii="Times New Roman" w:hAnsi="Times New Roman" w:cs="Times New Roman"/>
          <w:color w:val="000000"/>
          <w:sz w:val="28"/>
          <w:szCs w:val="28"/>
          <w:lang w:val="nl-NL"/>
        </w:rPr>
      </w:pPr>
      <w:r w:rsidRPr="001214B6">
        <w:rPr>
          <w:rFonts w:ascii="Times New Roman" w:hAnsi="Times New Roman" w:cs="Times New Roman"/>
          <w:color w:val="000000"/>
          <w:sz w:val="28"/>
          <w:szCs w:val="28"/>
          <w:lang w:val="nl-NL"/>
        </w:rPr>
        <w:t>Chi phí các hạng mục bổ sung: Thực hiện từ nguồn vốn bố trí cho dự án và không làm vượt tổng mức đầu tư dự án đã được phê duyệt.</w:t>
      </w:r>
    </w:p>
    <w:p w:rsidR="00E922FF" w:rsidRPr="001214B6" w:rsidRDefault="00692CF1" w:rsidP="001214B6">
      <w:pPr>
        <w:pStyle w:val="noidung"/>
        <w:widowControl w:val="0"/>
        <w:spacing w:before="120" w:after="0" w:line="240" w:lineRule="auto"/>
        <w:ind w:firstLine="720"/>
        <w:rPr>
          <w:sz w:val="28"/>
          <w:szCs w:val="28"/>
        </w:rPr>
      </w:pPr>
      <w:r>
        <w:rPr>
          <w:sz w:val="28"/>
          <w:szCs w:val="28"/>
        </w:rPr>
        <w:t>b.</w:t>
      </w:r>
      <w:r w:rsidR="00E922FF" w:rsidRPr="001214B6">
        <w:rPr>
          <w:sz w:val="28"/>
          <w:szCs w:val="28"/>
        </w:rPr>
        <w:t xml:space="preserve"> Cắt giảm, không thực hiện đầu tư tại vị trí 01 </w:t>
      </w:r>
      <w:r w:rsidR="00E922FF" w:rsidRPr="001214B6">
        <w:rPr>
          <w:i/>
          <w:sz w:val="28"/>
          <w:szCs w:val="28"/>
        </w:rPr>
        <w:t>(giai đoạn 2)</w:t>
      </w:r>
      <w:r w:rsidR="00E922FF" w:rsidRPr="001214B6">
        <w:rPr>
          <w:sz w:val="28"/>
          <w:szCs w:val="28"/>
        </w:rPr>
        <w:t xml:space="preserve"> thuộc phường Thống Nhất của Tiểu dự án đầu tư cơ sở hạ tầng khu tái định cư, đã phê duyệt tại Quyết định số 1044/QĐ-UBND ngày 02/10/2018 của UBND tỉnh với giá trị khoảng 31 tỷ đồng </w:t>
      </w:r>
      <w:r w:rsidR="00E922FF" w:rsidRPr="001214B6">
        <w:rPr>
          <w:i/>
          <w:sz w:val="28"/>
          <w:szCs w:val="28"/>
        </w:rPr>
        <w:t>(Lý do: sử dụng 01 khối nhà ở tái định cư đang triển khai đầu tư xây dựng thuộc dự án Nhà ở xã hội – Nhà ở tái định cư phục vụ nhu cầu tái định cư cho dự án này đối với các hộ thuộc diện tái định cư - phía Bờ Bắc sông Đăk Bla khi thực hiện công tác BT-GPMB)</w:t>
      </w:r>
      <w:r w:rsidR="00E922FF" w:rsidRPr="001214B6">
        <w:rPr>
          <w:sz w:val="28"/>
          <w:szCs w:val="28"/>
        </w:rPr>
        <w:t>.</w:t>
      </w:r>
    </w:p>
    <w:p w:rsidR="00E922FF" w:rsidRPr="001214B6" w:rsidRDefault="00692CF1" w:rsidP="001214B6">
      <w:pPr>
        <w:pStyle w:val="noidung"/>
        <w:widowControl w:val="0"/>
        <w:spacing w:before="120" w:after="0" w:line="240" w:lineRule="auto"/>
        <w:ind w:firstLine="720"/>
        <w:rPr>
          <w:sz w:val="28"/>
          <w:szCs w:val="28"/>
        </w:rPr>
      </w:pPr>
      <w:r>
        <w:rPr>
          <w:sz w:val="28"/>
          <w:szCs w:val="28"/>
        </w:rPr>
        <w:t>c.</w:t>
      </w:r>
      <w:r w:rsidR="00E922FF" w:rsidRPr="001214B6">
        <w:rPr>
          <w:sz w:val="28"/>
          <w:szCs w:val="28"/>
        </w:rPr>
        <w:t xml:space="preserve"> Điều chỉnh mục tiêu dự án cho phù hợp.</w:t>
      </w:r>
    </w:p>
    <w:p w:rsidR="00E922FF" w:rsidRPr="001214B6" w:rsidRDefault="00692CF1" w:rsidP="001214B6">
      <w:pPr>
        <w:pStyle w:val="noidung"/>
        <w:widowControl w:val="0"/>
        <w:spacing w:before="120" w:after="0" w:line="240" w:lineRule="auto"/>
        <w:ind w:firstLine="720"/>
        <w:rPr>
          <w:sz w:val="28"/>
          <w:szCs w:val="28"/>
        </w:rPr>
      </w:pPr>
      <w:r>
        <w:rPr>
          <w:sz w:val="28"/>
          <w:szCs w:val="28"/>
        </w:rPr>
        <w:t>d.</w:t>
      </w:r>
      <w:r w:rsidR="00E922FF" w:rsidRPr="001214B6">
        <w:rPr>
          <w:sz w:val="28"/>
          <w:szCs w:val="28"/>
        </w:rPr>
        <w:t xml:space="preserve"> Điều chỉnh thời gian thực hiện dự án: Từ năm 2017-2021.</w:t>
      </w:r>
    </w:p>
    <w:p w:rsidR="007307E1" w:rsidRPr="001214B6" w:rsidRDefault="00692CF1" w:rsidP="001214B6">
      <w:pPr>
        <w:pStyle w:val="noidung"/>
        <w:widowControl w:val="0"/>
        <w:spacing w:before="120" w:after="0" w:line="240" w:lineRule="auto"/>
        <w:ind w:firstLine="720"/>
        <w:rPr>
          <w:color w:val="000000"/>
          <w:sz w:val="28"/>
          <w:szCs w:val="28"/>
        </w:rPr>
      </w:pPr>
      <w:r>
        <w:rPr>
          <w:b/>
          <w:i/>
          <w:sz w:val="28"/>
          <w:szCs w:val="28"/>
        </w:rPr>
        <w:t>(2)</w:t>
      </w:r>
      <w:r w:rsidR="00E922FF" w:rsidRPr="001214B6">
        <w:rPr>
          <w:b/>
          <w:i/>
          <w:sz w:val="28"/>
          <w:szCs w:val="28"/>
        </w:rPr>
        <w:t xml:space="preserve"> </w:t>
      </w:r>
      <w:r w:rsidR="002C4597" w:rsidRPr="001214B6">
        <w:rPr>
          <w:b/>
          <w:i/>
          <w:sz w:val="28"/>
          <w:szCs w:val="28"/>
        </w:rPr>
        <w:t>D</w:t>
      </w:r>
      <w:r w:rsidR="00E922FF" w:rsidRPr="001214B6">
        <w:rPr>
          <w:b/>
          <w:i/>
          <w:sz w:val="28"/>
          <w:szCs w:val="28"/>
        </w:rPr>
        <w:t xml:space="preserve">ự án Sân vườn, </w:t>
      </w:r>
      <w:r w:rsidR="006F524E" w:rsidRPr="001214B6">
        <w:rPr>
          <w:b/>
          <w:i/>
          <w:sz w:val="28"/>
          <w:szCs w:val="28"/>
        </w:rPr>
        <w:t>đường nội bộ</w:t>
      </w:r>
      <w:r w:rsidR="003A250B" w:rsidRPr="001214B6">
        <w:rPr>
          <w:b/>
          <w:i/>
          <w:sz w:val="28"/>
          <w:szCs w:val="28"/>
        </w:rPr>
        <w:t>, quảng trường thuộc Khu Trung tâm hành chính mới của tỉnh</w:t>
      </w:r>
      <w:r w:rsidR="003A250B" w:rsidRPr="001214B6">
        <w:rPr>
          <w:b/>
          <w:sz w:val="28"/>
          <w:szCs w:val="28"/>
        </w:rPr>
        <w:t xml:space="preserve">: </w:t>
      </w:r>
      <w:r w:rsidR="003A250B" w:rsidRPr="001214B6">
        <w:rPr>
          <w:sz w:val="28"/>
          <w:szCs w:val="28"/>
        </w:rPr>
        <w:t>Đưa dự án vào thực hiện trong dự án Đường giao thông kết nố</w:t>
      </w:r>
      <w:r>
        <w:rPr>
          <w:sz w:val="28"/>
          <w:szCs w:val="28"/>
        </w:rPr>
        <w:t>i từ đường Hồ Chí Minh đi Quốc l</w:t>
      </w:r>
      <w:r w:rsidR="003A250B" w:rsidRPr="001214B6">
        <w:rPr>
          <w:sz w:val="28"/>
          <w:szCs w:val="28"/>
        </w:rPr>
        <w:t xml:space="preserve">ộ 24, và sử dụng từ nguồn kinh phí đã bố trí cho dự án </w:t>
      </w:r>
      <w:r w:rsidR="003A250B" w:rsidRPr="001214B6">
        <w:rPr>
          <w:color w:val="000000"/>
          <w:sz w:val="28"/>
          <w:szCs w:val="28"/>
        </w:rPr>
        <w:t>Đường giao thông kết nối từ đường Hồ Chí Minh đi Quốc lộ 24</w:t>
      </w:r>
      <w:r w:rsidR="00302D7E" w:rsidRPr="001214B6">
        <w:rPr>
          <w:color w:val="000000"/>
          <w:sz w:val="28"/>
          <w:szCs w:val="28"/>
        </w:rPr>
        <w:t>.</w:t>
      </w:r>
    </w:p>
    <w:p w:rsidR="003A250B" w:rsidRPr="001214B6" w:rsidRDefault="00692CF1" w:rsidP="001214B6">
      <w:pPr>
        <w:pStyle w:val="noidung"/>
        <w:widowControl w:val="0"/>
        <w:spacing w:before="120" w:after="0" w:line="240" w:lineRule="auto"/>
        <w:ind w:firstLine="720"/>
        <w:rPr>
          <w:color w:val="000000"/>
          <w:sz w:val="28"/>
          <w:szCs w:val="28"/>
        </w:rPr>
      </w:pPr>
      <w:r>
        <w:rPr>
          <w:b/>
          <w:i/>
          <w:color w:val="000000"/>
          <w:sz w:val="28"/>
          <w:szCs w:val="28"/>
        </w:rPr>
        <w:t>(3)</w:t>
      </w:r>
      <w:r w:rsidR="003A250B" w:rsidRPr="001214B6">
        <w:rPr>
          <w:b/>
          <w:i/>
          <w:color w:val="000000"/>
          <w:sz w:val="28"/>
          <w:szCs w:val="28"/>
        </w:rPr>
        <w:t xml:space="preserve"> </w:t>
      </w:r>
      <w:r w:rsidR="002C4597" w:rsidRPr="001214B6">
        <w:rPr>
          <w:b/>
          <w:i/>
          <w:color w:val="000000"/>
          <w:sz w:val="28"/>
          <w:szCs w:val="28"/>
        </w:rPr>
        <w:t>D</w:t>
      </w:r>
      <w:r w:rsidR="003A250B" w:rsidRPr="001214B6">
        <w:rPr>
          <w:b/>
          <w:i/>
          <w:color w:val="000000"/>
          <w:sz w:val="28"/>
          <w:szCs w:val="28"/>
        </w:rPr>
        <w:t xml:space="preserve">ự án </w:t>
      </w:r>
      <w:r w:rsidR="00A41B17" w:rsidRPr="001214B6">
        <w:rPr>
          <w:b/>
          <w:i/>
          <w:color w:val="000000"/>
          <w:sz w:val="28"/>
          <w:szCs w:val="28"/>
        </w:rPr>
        <w:t>Trụ sở làm việc các Sở, ban ngành thuộc khối văn hóa xã hội:</w:t>
      </w:r>
      <w:r w:rsidR="00A41B17" w:rsidRPr="001214B6">
        <w:rPr>
          <w:b/>
          <w:color w:val="000000"/>
          <w:sz w:val="28"/>
          <w:szCs w:val="28"/>
        </w:rPr>
        <w:t xml:space="preserve"> </w:t>
      </w:r>
      <w:r w:rsidR="00302D7E" w:rsidRPr="001214B6">
        <w:rPr>
          <w:color w:val="000000"/>
          <w:sz w:val="28"/>
          <w:szCs w:val="28"/>
        </w:rPr>
        <w:t>Điều chỉnh giảm tổng mức đầu tư dự án, cơ cấu nguồn vốn (</w:t>
      </w:r>
      <w:r w:rsidR="00302D7E" w:rsidRPr="001214B6">
        <w:rPr>
          <w:i/>
          <w:color w:val="000000"/>
          <w:sz w:val="28"/>
          <w:szCs w:val="28"/>
        </w:rPr>
        <w:t>giảm 13,825 tỷ đồng</w:t>
      </w:r>
      <w:r w:rsidR="00302D7E" w:rsidRPr="001214B6">
        <w:rPr>
          <w:color w:val="000000"/>
          <w:sz w:val="28"/>
          <w:szCs w:val="28"/>
        </w:rPr>
        <w:t xml:space="preserve">) tương ứng với chi phí bồi thường đã thực hiện giai đoạn 01 được chuyển sang chi phí bồi thường, giải phóng mặt bằng của dự án Đường giao thông kết nối từ đường Hồ Chí Minh đi Quốc lộ 24; đảm bảo sự phù hợp và đồng bộ với việc điều chỉnh chủ </w:t>
      </w:r>
      <w:r w:rsidR="00302D7E" w:rsidRPr="001214B6">
        <w:rPr>
          <w:color w:val="000000"/>
          <w:sz w:val="28"/>
          <w:szCs w:val="28"/>
        </w:rPr>
        <w:lastRenderedPageBreak/>
        <w:t>trương đầu tư dự án Đường giao thông kết nối từ đường Hồ Chí Minh đi Quốc lộ 24 đã nêu tại điểm 1.</w:t>
      </w:r>
    </w:p>
    <w:p w:rsidR="00302D7E" w:rsidRPr="001214B6" w:rsidRDefault="00692CF1" w:rsidP="001214B6">
      <w:pPr>
        <w:pStyle w:val="noidung"/>
        <w:widowControl w:val="0"/>
        <w:spacing w:before="120" w:after="0" w:line="240" w:lineRule="auto"/>
        <w:ind w:firstLine="720"/>
        <w:rPr>
          <w:spacing w:val="-2"/>
          <w:sz w:val="28"/>
          <w:szCs w:val="28"/>
          <w:lang w:val="nl-NL"/>
        </w:rPr>
      </w:pPr>
      <w:r>
        <w:rPr>
          <w:b/>
          <w:i/>
          <w:color w:val="000000"/>
          <w:sz w:val="28"/>
          <w:szCs w:val="28"/>
        </w:rPr>
        <w:t>(4)</w:t>
      </w:r>
      <w:r w:rsidR="00302D7E" w:rsidRPr="001214B6">
        <w:rPr>
          <w:b/>
          <w:i/>
          <w:color w:val="000000"/>
          <w:sz w:val="28"/>
          <w:szCs w:val="28"/>
        </w:rPr>
        <w:t xml:space="preserve"> Dự án </w:t>
      </w:r>
      <w:r w:rsidR="00302D7E" w:rsidRPr="001214B6">
        <w:rPr>
          <w:b/>
          <w:i/>
          <w:spacing w:val="-2"/>
          <w:sz w:val="28"/>
          <w:szCs w:val="28"/>
          <w:lang w:val="nl-NL"/>
        </w:rPr>
        <w:t xml:space="preserve">Nhà ở xã hội – Nhà ở tái định cư: </w:t>
      </w:r>
      <w:r w:rsidR="00E33F61" w:rsidRPr="001214B6">
        <w:rPr>
          <w:spacing w:val="-2"/>
          <w:sz w:val="28"/>
          <w:szCs w:val="28"/>
          <w:lang w:val="nl-NL"/>
        </w:rPr>
        <w:t>Thực hiện điều chỉnh giảm tổng mức đầu tư, giảm quy mô đầu tư của 01 block khối nhà ở tái định cư (</w:t>
      </w:r>
      <w:r w:rsidR="00E33F61" w:rsidRPr="001214B6">
        <w:rPr>
          <w:i/>
          <w:spacing w:val="-2"/>
          <w:sz w:val="28"/>
          <w:szCs w:val="28"/>
          <w:lang w:val="nl-NL"/>
        </w:rPr>
        <w:t>giá trị khoảng 52,7 tỷ đồng</w:t>
      </w:r>
      <w:r w:rsidR="00E33F61" w:rsidRPr="001214B6">
        <w:rPr>
          <w:spacing w:val="-2"/>
          <w:sz w:val="28"/>
          <w:szCs w:val="28"/>
          <w:lang w:val="nl-NL"/>
        </w:rPr>
        <w:t>) đã chuyển sang dự án Đường giao thông kết nối từ đường Hồ Chí Minh đi Quốc Lộ 24; điều chỉnh lại phân loại dự án; đảm bảo sự phù hợp và đồng bộ với việc điều chỉnh chủ trương đầu tư dự án Đường giao thông kết nối từ đường Hồ Chí Minh đi Quốc lộ 24 đã nêu tại điểm 1.</w:t>
      </w:r>
    </w:p>
    <w:p w:rsidR="00EE77DD" w:rsidRPr="001214B6" w:rsidRDefault="00EE77DD" w:rsidP="001214B6">
      <w:pPr>
        <w:spacing w:before="120" w:after="0" w:line="240" w:lineRule="auto"/>
        <w:jc w:val="both"/>
        <w:rPr>
          <w:rFonts w:ascii="Times New Roman" w:hAnsi="Times New Roman" w:cs="Times New Roman"/>
          <w:sz w:val="28"/>
          <w:szCs w:val="28"/>
        </w:rPr>
      </w:pPr>
      <w:r w:rsidRPr="001214B6">
        <w:rPr>
          <w:rFonts w:ascii="Times New Roman" w:hAnsi="Times New Roman" w:cs="Times New Roman"/>
          <w:b/>
          <w:spacing w:val="-2"/>
          <w:sz w:val="28"/>
          <w:szCs w:val="28"/>
          <w:lang w:val="nl-NL"/>
        </w:rPr>
        <w:tab/>
      </w:r>
      <w:r w:rsidR="001A299F" w:rsidRPr="001214B6">
        <w:rPr>
          <w:rFonts w:ascii="Times New Roman" w:hAnsi="Times New Roman" w:cs="Times New Roman"/>
          <w:b/>
          <w:spacing w:val="-2"/>
          <w:sz w:val="28"/>
          <w:szCs w:val="28"/>
          <w:lang w:val="nl-NL"/>
        </w:rPr>
        <w:t>II. Dự thảo Nghị quyết về việc điều chỉnh quyết định chủ trương đầu tư dự án Đường giao thông tiếp nối với Tỉnh lộ 674 đến đường tuần tra biên giới xã Mô Rai, huyện Sa Thầy</w:t>
      </w:r>
      <w:r w:rsidRPr="001214B6">
        <w:rPr>
          <w:rFonts w:ascii="Times New Roman" w:hAnsi="Times New Roman" w:cs="Times New Roman"/>
          <w:b/>
          <w:spacing w:val="-2"/>
          <w:sz w:val="28"/>
          <w:szCs w:val="28"/>
          <w:lang w:val="nl-NL"/>
        </w:rPr>
        <w:t xml:space="preserve"> </w:t>
      </w:r>
      <w:r w:rsidRPr="001214B6">
        <w:rPr>
          <w:rFonts w:ascii="Times New Roman" w:hAnsi="Times New Roman" w:cs="Times New Roman"/>
          <w:sz w:val="28"/>
          <w:szCs w:val="28"/>
        </w:rPr>
        <w:t>(</w:t>
      </w:r>
      <w:r w:rsidRPr="001214B6">
        <w:rPr>
          <w:rFonts w:ascii="Times New Roman" w:hAnsi="Times New Roman" w:cs="Times New Roman"/>
          <w:i/>
          <w:sz w:val="28"/>
          <w:szCs w:val="28"/>
        </w:rPr>
        <w:t>Ủy ban nhân dân tỉnh trình Hội đồng nhân dân tỉnh tại Tờ trình số 103/TTr-UBND ngày 22/9/2020</w:t>
      </w:r>
      <w:r w:rsidRPr="001214B6">
        <w:rPr>
          <w:rFonts w:ascii="Times New Roman" w:hAnsi="Times New Roman" w:cs="Times New Roman"/>
          <w:sz w:val="28"/>
          <w:szCs w:val="28"/>
        </w:rPr>
        <w:t>)</w:t>
      </w:r>
    </w:p>
    <w:p w:rsidR="00EE77DD" w:rsidRPr="001214B6" w:rsidRDefault="00EE77DD" w:rsidP="001214B6">
      <w:pPr>
        <w:spacing w:before="120" w:after="0" w:line="240" w:lineRule="auto"/>
        <w:ind w:firstLine="720"/>
        <w:rPr>
          <w:rFonts w:ascii="Times New Roman" w:hAnsi="Times New Roman" w:cs="Times New Roman"/>
          <w:b/>
          <w:sz w:val="28"/>
          <w:szCs w:val="28"/>
        </w:rPr>
      </w:pPr>
      <w:r w:rsidRPr="001214B6">
        <w:rPr>
          <w:rFonts w:ascii="Times New Roman" w:hAnsi="Times New Roman" w:cs="Times New Roman"/>
          <w:b/>
          <w:sz w:val="28"/>
          <w:szCs w:val="28"/>
        </w:rPr>
        <w:t xml:space="preserve">1. Lý do xin điều chỉnh chủ trương đầu tư dự án: </w:t>
      </w:r>
    </w:p>
    <w:p w:rsidR="00EE77DD" w:rsidRPr="001214B6" w:rsidRDefault="00EE77DD" w:rsidP="001214B6">
      <w:pPr>
        <w:tabs>
          <w:tab w:val="left" w:pos="5829"/>
          <w:tab w:val="right" w:pos="8040"/>
        </w:tabs>
        <w:spacing w:before="120" w:after="0" w:line="240" w:lineRule="auto"/>
        <w:ind w:firstLine="567"/>
        <w:jc w:val="both"/>
        <w:rPr>
          <w:rFonts w:ascii="Times New Roman" w:hAnsi="Times New Roman" w:cs="Times New Roman"/>
          <w:sz w:val="28"/>
          <w:szCs w:val="28"/>
          <w:lang w:val="nl-NL"/>
        </w:rPr>
      </w:pPr>
      <w:r w:rsidRPr="001214B6">
        <w:rPr>
          <w:rFonts w:ascii="Times New Roman" w:hAnsi="Times New Roman" w:cs="Times New Roman"/>
          <w:sz w:val="28"/>
          <w:szCs w:val="28"/>
        </w:rPr>
        <w:t xml:space="preserve">Dự án Đường giao thông tiếp nối với Tỉnh lộ 674 đến đường tuần tra biên giới xã Mô Rai, huyện Sa Thầy có tổng mức đầu tư 249.939 triệu đồng, được Thường trực Hội đồng nhân dân tỉnh quyết định chủ trương đầu tư tại Thông báo số 41/TB-HĐND ngày 17 tháng 8 năm 2016 và được Ủy ban nhân dân tỉnh giao thực hiện chủ trương đầu tư tại Quyết định số 911/QĐ-UBND ngày 22 tháng 8 năm 2016; phê duyệt Báo cáo nghiên cứu khả thi tại Quyết định số 1293/QĐ-UBND ngày 31 tháng 10 năm 2016. </w:t>
      </w:r>
      <w:r w:rsidRPr="001214B6">
        <w:rPr>
          <w:rFonts w:ascii="Times New Roman" w:hAnsi="Times New Roman" w:cs="Times New Roman"/>
          <w:sz w:val="28"/>
          <w:szCs w:val="28"/>
          <w:lang w:val="nl-NL"/>
        </w:rPr>
        <w:t>Trong quá trình triển khai thực hiện dự án, đơn vị gặp khó khăn, vướng mắc như sau:</w:t>
      </w:r>
    </w:p>
    <w:p w:rsidR="00EE77DD" w:rsidRPr="001214B6" w:rsidRDefault="00EE77DD" w:rsidP="001214B6">
      <w:pPr>
        <w:spacing w:before="120" w:after="0" w:line="240" w:lineRule="auto"/>
        <w:ind w:firstLine="567"/>
        <w:jc w:val="both"/>
        <w:rPr>
          <w:rFonts w:ascii="Times New Roman" w:hAnsi="Times New Roman" w:cs="Times New Roman"/>
          <w:sz w:val="28"/>
          <w:szCs w:val="28"/>
        </w:rPr>
      </w:pPr>
      <w:r w:rsidRPr="001214B6">
        <w:rPr>
          <w:rFonts w:ascii="Times New Roman" w:hAnsi="Times New Roman" w:cs="Times New Roman"/>
          <w:sz w:val="28"/>
          <w:szCs w:val="28"/>
          <w:lang w:val="nl-NL"/>
        </w:rPr>
        <w:t xml:space="preserve">- Về quy mô đầu tư: Do hướng tuyến của dự án cắt ngang qua khu vực đất đã được Ủy ban nhân dân tỉnh giao để thực hiện </w:t>
      </w:r>
      <w:r w:rsidRPr="001214B6">
        <w:rPr>
          <w:rFonts w:ascii="Times New Roman" w:hAnsi="Times New Roman" w:cs="Times New Roman"/>
          <w:sz w:val="28"/>
          <w:szCs w:val="28"/>
        </w:rPr>
        <w:t>Dự án Chăn nuôi bò sữa và chế biến sữa công nghệ cao tại tỉnh Kon Tum</w:t>
      </w:r>
      <w:r w:rsidRPr="001214B6">
        <w:rPr>
          <w:rFonts w:ascii="Times New Roman" w:hAnsi="Times New Roman" w:cs="Times New Roman"/>
          <w:sz w:val="28"/>
          <w:szCs w:val="28"/>
          <w:lang w:val="nl-NL"/>
        </w:rPr>
        <w:t xml:space="preserve">, làm ảnh hưởng đến hiệu quả dự án khi đi vào khai thác, sử dụng. Do đó, việc điều chỉnh </w:t>
      </w:r>
      <w:r w:rsidR="00BB6E03">
        <w:rPr>
          <w:rFonts w:ascii="Times New Roman" w:hAnsi="Times New Roman" w:cs="Times New Roman"/>
          <w:sz w:val="28"/>
          <w:szCs w:val="28"/>
          <w:lang w:val="nl-NL"/>
        </w:rPr>
        <w:t xml:space="preserve">hướng tuyến dẫn đến việc điều chỉnh </w:t>
      </w:r>
      <w:r w:rsidRPr="001214B6">
        <w:rPr>
          <w:rFonts w:ascii="Times New Roman" w:hAnsi="Times New Roman" w:cs="Times New Roman"/>
          <w:sz w:val="28"/>
          <w:szCs w:val="28"/>
          <w:lang w:val="nl-NL"/>
        </w:rPr>
        <w:t>quy mô đầu tư của dự án là cần thiết.</w:t>
      </w:r>
    </w:p>
    <w:p w:rsidR="00EE77DD" w:rsidRPr="001214B6" w:rsidRDefault="00EE77DD" w:rsidP="001214B6">
      <w:pPr>
        <w:spacing w:before="120" w:after="0" w:line="240" w:lineRule="auto"/>
        <w:ind w:firstLine="567"/>
        <w:jc w:val="both"/>
        <w:rPr>
          <w:rFonts w:ascii="Times New Roman" w:hAnsi="Times New Roman" w:cs="Times New Roman"/>
          <w:sz w:val="28"/>
          <w:szCs w:val="28"/>
          <w:lang w:val="nl-NL"/>
        </w:rPr>
      </w:pPr>
      <w:r w:rsidRPr="001214B6">
        <w:rPr>
          <w:rFonts w:ascii="Times New Roman" w:hAnsi="Times New Roman" w:cs="Times New Roman"/>
          <w:sz w:val="28"/>
          <w:szCs w:val="28"/>
        </w:rPr>
        <w:t>- Về tiến độ thực hiện dự án: Thời gian bắt đầu thực hiện dự án được Thường trực Hội đồng nhân dân tỉnh thống nhất chủ trương tại Thông báo số 41/TB-HĐND là từ năm 2017. Tuy nhiên, năm 2017, dự án chỉ được Trung ương bố trí 2.111 triệu đồng để thực hiện công tác chuẩn bị đầu tư, không bố trí kế hoạch trung hạn để thực hiện khởi công mới. Đến năm 2020, dự án được Trung ương bố trí 2.889 triệu đồng để triển khai thực hiện khởi công mới tại Quyết định số 755/QĐ-TTg ngày 03 tháng 6 năm 2020 của Thủ tướng Chính phủ. Theo quy định của Luật đầu tư công ngày 13 tháng 6 năm 2019, thời gian bố trí vốn thực hiện dự án nhóm B không quá 04 năm. Do vậy, để đảm bảo tuân thủ quy định của Luật đầu tư công,</w:t>
      </w:r>
      <w:r w:rsidRPr="001214B6">
        <w:rPr>
          <w:rFonts w:ascii="Times New Roman" w:hAnsi="Times New Roman" w:cs="Times New Roman"/>
          <w:sz w:val="28"/>
          <w:szCs w:val="28"/>
          <w:lang w:val="nl-NL"/>
        </w:rPr>
        <w:t xml:space="preserve"> thì việc điều chỉnh, bổ sung thời gian thực hiện, tiến độ thực hiện của dự án là cần thiết.</w:t>
      </w:r>
    </w:p>
    <w:p w:rsidR="00EE77DD" w:rsidRPr="001214B6" w:rsidRDefault="00EE77DD" w:rsidP="001214B6">
      <w:pPr>
        <w:spacing w:before="120" w:after="0" w:line="240" w:lineRule="auto"/>
        <w:ind w:firstLine="567"/>
        <w:jc w:val="both"/>
        <w:rPr>
          <w:rFonts w:ascii="Times New Roman" w:hAnsi="Times New Roman" w:cs="Times New Roman"/>
          <w:sz w:val="28"/>
          <w:szCs w:val="28"/>
        </w:rPr>
      </w:pPr>
      <w:r w:rsidRPr="001214B6">
        <w:rPr>
          <w:rFonts w:ascii="Times New Roman" w:hAnsi="Times New Roman" w:cs="Times New Roman"/>
          <w:sz w:val="28"/>
          <w:szCs w:val="28"/>
        </w:rPr>
        <w:t>Do quy mô đầu tư và tiến độ thực hiện của dự án có sự thay đổi so chủ trương đầu tư được Thường trực Hội đồng nhân dân tỉnh phê duyệt, nên cần phải điều chỉnh chủ trương đầu tư trước khi thực hiện thủ tục điều chỉnh dự án theo quy định</w:t>
      </w:r>
      <w:r w:rsidRPr="001214B6">
        <w:rPr>
          <w:rFonts w:ascii="Times New Roman" w:hAnsi="Times New Roman" w:cs="Times New Roman"/>
          <w:sz w:val="28"/>
          <w:szCs w:val="28"/>
          <w:lang w:val="nl-NL"/>
        </w:rPr>
        <w:t>.</w:t>
      </w:r>
    </w:p>
    <w:p w:rsidR="00EE77DD" w:rsidRDefault="00EE77DD" w:rsidP="001214B6">
      <w:pPr>
        <w:spacing w:before="120" w:after="0" w:line="240" w:lineRule="auto"/>
        <w:ind w:firstLine="720"/>
        <w:rPr>
          <w:rFonts w:ascii="Times New Roman" w:hAnsi="Times New Roman" w:cs="Times New Roman"/>
          <w:b/>
          <w:sz w:val="28"/>
          <w:szCs w:val="28"/>
        </w:rPr>
      </w:pPr>
      <w:r w:rsidRPr="001214B6">
        <w:rPr>
          <w:rFonts w:ascii="Times New Roman" w:hAnsi="Times New Roman" w:cs="Times New Roman"/>
          <w:b/>
          <w:sz w:val="28"/>
          <w:szCs w:val="28"/>
        </w:rPr>
        <w:lastRenderedPageBreak/>
        <w:t xml:space="preserve">2. Nội dung xin điều chỉnh chủ trương đầu tư dự án: </w:t>
      </w:r>
    </w:p>
    <w:p w:rsidR="00692CF1" w:rsidRPr="00BB6E03" w:rsidRDefault="00692CF1" w:rsidP="00BB6E03">
      <w:pPr>
        <w:spacing w:before="120" w:after="0" w:line="240" w:lineRule="auto"/>
        <w:ind w:firstLine="567"/>
        <w:jc w:val="both"/>
        <w:rPr>
          <w:rFonts w:ascii="Times New Roman" w:hAnsi="Times New Roman" w:cs="Times New Roman"/>
          <w:sz w:val="28"/>
          <w:szCs w:val="28"/>
        </w:rPr>
      </w:pPr>
      <w:r w:rsidRPr="00BB6E03">
        <w:rPr>
          <w:rFonts w:ascii="Times New Roman" w:hAnsi="Times New Roman" w:cs="Times New Roman"/>
          <w:sz w:val="28"/>
          <w:szCs w:val="28"/>
        </w:rPr>
        <w:t xml:space="preserve">- Về quy mô đầu tư: </w:t>
      </w:r>
      <w:r w:rsidRPr="00BB6E03">
        <w:rPr>
          <w:rFonts w:ascii="Times New Roman" w:hAnsi="Times New Roman" w:cs="Times New Roman"/>
          <w:sz w:val="28"/>
          <w:szCs w:val="28"/>
        </w:rPr>
        <w:t>Đường giao thông cấp V miền núi, chiều dài tuyến mới sau khi điều chỉnh là 21km (điểm đầu giao với quốc lộ 14C tại km 52+500, điểm cuối giao với đường Tuần tra biên giới gần đồn Biên phòng 709 mới); nền đường rộng 6,5m; mặt đường rộng 3,5m; công trình thoát nước và hệ thố</w:t>
      </w:r>
      <w:r w:rsidRPr="00BB6E03">
        <w:rPr>
          <w:rFonts w:ascii="Times New Roman" w:hAnsi="Times New Roman" w:cs="Times New Roman"/>
          <w:sz w:val="28"/>
          <w:szCs w:val="28"/>
        </w:rPr>
        <w:t xml:space="preserve">ng an toàn giao thông. </w:t>
      </w:r>
    </w:p>
    <w:p w:rsidR="00692CF1" w:rsidRPr="00BB6E03" w:rsidRDefault="00692CF1" w:rsidP="00BB6E03">
      <w:pPr>
        <w:spacing w:before="120" w:after="0" w:line="240" w:lineRule="auto"/>
        <w:ind w:firstLine="567"/>
        <w:jc w:val="both"/>
        <w:rPr>
          <w:rFonts w:ascii="Times New Roman" w:hAnsi="Times New Roman" w:cs="Times New Roman"/>
          <w:sz w:val="28"/>
          <w:szCs w:val="28"/>
        </w:rPr>
      </w:pPr>
      <w:r w:rsidRPr="00BB6E03">
        <w:rPr>
          <w:rFonts w:ascii="Times New Roman" w:hAnsi="Times New Roman" w:cs="Times New Roman"/>
          <w:sz w:val="28"/>
          <w:szCs w:val="28"/>
        </w:rPr>
        <w:t>- Về thời gian thực hiện: 04 năm</w:t>
      </w:r>
    </w:p>
    <w:p w:rsidR="00692CF1" w:rsidRPr="00BB6E03" w:rsidRDefault="00692CF1" w:rsidP="00BB6E03">
      <w:pPr>
        <w:spacing w:before="120" w:after="0" w:line="240" w:lineRule="auto"/>
        <w:ind w:firstLine="567"/>
        <w:jc w:val="both"/>
        <w:rPr>
          <w:rFonts w:ascii="Times New Roman" w:hAnsi="Times New Roman" w:cs="Times New Roman"/>
          <w:sz w:val="28"/>
          <w:szCs w:val="28"/>
        </w:rPr>
      </w:pPr>
      <w:r w:rsidRPr="00BB6E03">
        <w:rPr>
          <w:rFonts w:ascii="Times New Roman" w:hAnsi="Times New Roman" w:cs="Times New Roman"/>
          <w:sz w:val="28"/>
          <w:szCs w:val="28"/>
        </w:rPr>
        <w:t>- Về tiến độ thực hiện: Từ năm 2020-2023</w:t>
      </w:r>
    </w:p>
    <w:p w:rsidR="001214B6" w:rsidRPr="001214B6" w:rsidRDefault="001214B6" w:rsidP="001214B6">
      <w:pPr>
        <w:tabs>
          <w:tab w:val="left" w:pos="5829"/>
          <w:tab w:val="right" w:pos="8040"/>
        </w:tabs>
        <w:spacing w:before="120" w:after="0" w:line="240" w:lineRule="auto"/>
        <w:ind w:firstLine="720"/>
        <w:jc w:val="both"/>
        <w:rPr>
          <w:rFonts w:ascii="Times New Roman" w:hAnsi="Times New Roman" w:cs="Times New Roman"/>
          <w:bCs/>
          <w:iCs/>
          <w:sz w:val="28"/>
          <w:szCs w:val="28"/>
          <w:lang w:val="nl-NL"/>
        </w:rPr>
      </w:pPr>
      <w:r w:rsidRPr="001214B6">
        <w:rPr>
          <w:rFonts w:ascii="Times New Roman" w:hAnsi="Times New Roman" w:cs="Times New Roman"/>
          <w:bCs/>
          <w:iCs/>
          <w:sz w:val="28"/>
          <w:szCs w:val="28"/>
          <w:lang w:val="nl-NL"/>
        </w:rPr>
        <w:t xml:space="preserve">Các nội dung khác giữ nguyên theo Thông báo số </w:t>
      </w:r>
      <w:r w:rsidRPr="001214B6">
        <w:rPr>
          <w:rFonts w:ascii="Times New Roman" w:hAnsi="Times New Roman" w:cs="Times New Roman"/>
          <w:sz w:val="28"/>
          <w:szCs w:val="28"/>
        </w:rPr>
        <w:t>41/TB-HĐND ngày 17 tháng 8 năm 2016</w:t>
      </w:r>
      <w:r w:rsidRPr="001214B6">
        <w:rPr>
          <w:rFonts w:ascii="Times New Roman" w:hAnsi="Times New Roman" w:cs="Times New Roman"/>
          <w:bCs/>
          <w:iCs/>
          <w:sz w:val="28"/>
          <w:szCs w:val="28"/>
          <w:lang w:val="nl-NL"/>
        </w:rPr>
        <w:t xml:space="preserve"> của Thường trực Hội đồng nhân dân tỉnh.</w:t>
      </w:r>
    </w:p>
    <w:p w:rsidR="001214B6" w:rsidRPr="001214B6" w:rsidRDefault="001214B6" w:rsidP="001214B6">
      <w:pPr>
        <w:widowControl w:val="0"/>
        <w:spacing w:before="120" w:after="0" w:line="240" w:lineRule="auto"/>
        <w:ind w:firstLine="567"/>
        <w:jc w:val="both"/>
        <w:rPr>
          <w:rFonts w:ascii="Times New Roman" w:hAnsi="Times New Roman" w:cs="Times New Roman"/>
          <w:b/>
          <w:sz w:val="28"/>
          <w:szCs w:val="28"/>
          <w:lang w:val="nl-NL"/>
        </w:rPr>
      </w:pPr>
      <w:r w:rsidRPr="001214B6">
        <w:rPr>
          <w:rFonts w:ascii="Times New Roman" w:hAnsi="Times New Roman" w:cs="Times New Roman"/>
          <w:b/>
          <w:sz w:val="28"/>
          <w:szCs w:val="28"/>
          <w:lang w:val="nl-NL"/>
        </w:rPr>
        <w:t xml:space="preserve">3. Về khả năng cân đối nguồn vốn: </w:t>
      </w:r>
    </w:p>
    <w:p w:rsidR="001214B6" w:rsidRPr="001214B6" w:rsidRDefault="001214B6" w:rsidP="001214B6">
      <w:pPr>
        <w:widowControl w:val="0"/>
        <w:spacing w:before="120" w:after="0" w:line="240" w:lineRule="auto"/>
        <w:ind w:firstLine="567"/>
        <w:jc w:val="both"/>
        <w:rPr>
          <w:rFonts w:ascii="Times New Roman" w:hAnsi="Times New Roman" w:cs="Times New Roman"/>
          <w:sz w:val="28"/>
          <w:szCs w:val="28"/>
          <w:lang w:val="nl-NL"/>
        </w:rPr>
      </w:pPr>
      <w:r w:rsidRPr="001214B6">
        <w:rPr>
          <w:rFonts w:ascii="Times New Roman" w:hAnsi="Times New Roman" w:cs="Times New Roman"/>
          <w:sz w:val="28"/>
          <w:szCs w:val="28"/>
          <w:lang w:val="nl-NL"/>
        </w:rPr>
        <w:t>Tính đến kế hoạch năm 2020, dự án được bố trí 5.000 triệu đồng để thực hiện, trong đó năm 2017, dự án được Trung ương bố trí 2.111 triệu đồng để thực hiện công tác chuẩn bị đầu tư; năm 2020, Thủ tướng Chính phủ thống nhất điều chỉnh, giao bổ sung kế hoạch đầu tư công trung hạn 2.889 triệu đồng để triển khai thực hiện dự án trên tại Quyết định số 755/QĐ-TTg ngày 03 tháng 6 năm 2020 và được Ủy ban nhân dân tỉnh giao chi tiết kế hoạch vốn để thực hiện tại Quyết định số 617/QĐ-UBND ngày 30 tháng 6 năm 2020. Đối với phần vốn còn lại, Ủy ban nhân dân tỉnh sẽ tổng hợp, trình Hội đồng nhân dân tỉnh bố trí để đầu tư hoàn thành dự án trong Kế hoạch đầu tư công trung hạn giai đoạn 2021-2025 của tỉnh theo quy định của Luật Đầu tư công và chỉ đạo của Thủ tướng Chính phủ tại Quyết định số 755/QĐ-TTg ngày 03 tháng 6 năm 2020.</w:t>
      </w:r>
    </w:p>
    <w:p w:rsidR="007307E1" w:rsidRPr="001214B6" w:rsidRDefault="00297A83" w:rsidP="001214B6">
      <w:pPr>
        <w:pStyle w:val="noidung"/>
        <w:widowControl w:val="0"/>
        <w:spacing w:before="120" w:after="0" w:line="240" w:lineRule="auto"/>
        <w:ind w:firstLine="720"/>
        <w:rPr>
          <w:sz w:val="28"/>
          <w:szCs w:val="28"/>
        </w:rPr>
      </w:pPr>
      <w:r w:rsidRPr="001214B6">
        <w:rPr>
          <w:spacing w:val="-2"/>
          <w:sz w:val="28"/>
          <w:szCs w:val="28"/>
          <w:lang w:val="nl-NL"/>
        </w:rPr>
        <w:t>Kính trình Hội đồng nhân dân tỉnh xem xét, quyết định./.</w:t>
      </w:r>
    </w:p>
    <w:sectPr w:rsidR="007307E1" w:rsidRPr="001214B6" w:rsidSect="002C4597">
      <w:head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1A" w:rsidRDefault="00213D1A" w:rsidP="00DA5402">
      <w:pPr>
        <w:spacing w:after="0" w:line="240" w:lineRule="auto"/>
      </w:pPr>
      <w:r>
        <w:separator/>
      </w:r>
    </w:p>
  </w:endnote>
  <w:endnote w:type="continuationSeparator" w:id="0">
    <w:p w:rsidR="00213D1A" w:rsidRDefault="00213D1A" w:rsidP="00DA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1A" w:rsidRDefault="00213D1A" w:rsidP="00DA5402">
      <w:pPr>
        <w:spacing w:after="0" w:line="240" w:lineRule="auto"/>
      </w:pPr>
      <w:r>
        <w:separator/>
      </w:r>
    </w:p>
  </w:footnote>
  <w:footnote w:type="continuationSeparator" w:id="0">
    <w:p w:rsidR="00213D1A" w:rsidRDefault="00213D1A" w:rsidP="00DA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02" w:rsidRDefault="00DA5402">
    <w:pPr>
      <w:pStyle w:val="Header"/>
      <w:jc w:val="center"/>
    </w:pPr>
  </w:p>
  <w:p w:rsidR="00DA5402" w:rsidRDefault="00DA54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12E5D"/>
    <w:multiLevelType w:val="hybridMultilevel"/>
    <w:tmpl w:val="FAE4B92A"/>
    <w:lvl w:ilvl="0" w:tplc="0409000F">
      <w:start w:val="1"/>
      <w:numFmt w:val="decimal"/>
      <w:lvlText w:val="%1."/>
      <w:lvlJc w:val="left"/>
      <w:pPr>
        <w:ind w:left="720" w:hanging="360"/>
      </w:pPr>
      <w:rPr>
        <w:rFonts w:hint="default"/>
      </w:rPr>
    </w:lvl>
    <w:lvl w:ilvl="1" w:tplc="F76684D0">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88"/>
    <w:rsid w:val="000657FD"/>
    <w:rsid w:val="000759ED"/>
    <w:rsid w:val="001214B6"/>
    <w:rsid w:val="0012410A"/>
    <w:rsid w:val="00155A13"/>
    <w:rsid w:val="001A299F"/>
    <w:rsid w:val="00213D1A"/>
    <w:rsid w:val="0024377B"/>
    <w:rsid w:val="00297A83"/>
    <w:rsid w:val="002A4C81"/>
    <w:rsid w:val="002C4597"/>
    <w:rsid w:val="00302D7E"/>
    <w:rsid w:val="00323EAA"/>
    <w:rsid w:val="00334A85"/>
    <w:rsid w:val="003428DB"/>
    <w:rsid w:val="00387288"/>
    <w:rsid w:val="003A250B"/>
    <w:rsid w:val="003E45ED"/>
    <w:rsid w:val="003F3F1D"/>
    <w:rsid w:val="004064FC"/>
    <w:rsid w:val="004A0F7D"/>
    <w:rsid w:val="0066504C"/>
    <w:rsid w:val="00692CF1"/>
    <w:rsid w:val="006F524E"/>
    <w:rsid w:val="00711F07"/>
    <w:rsid w:val="007307E1"/>
    <w:rsid w:val="007E69F1"/>
    <w:rsid w:val="00941C63"/>
    <w:rsid w:val="00A41B17"/>
    <w:rsid w:val="00B23B8A"/>
    <w:rsid w:val="00B63AEF"/>
    <w:rsid w:val="00BB6E03"/>
    <w:rsid w:val="00C13BA1"/>
    <w:rsid w:val="00C6267B"/>
    <w:rsid w:val="00C72088"/>
    <w:rsid w:val="00C9141E"/>
    <w:rsid w:val="00DA5402"/>
    <w:rsid w:val="00E33F61"/>
    <w:rsid w:val="00E75386"/>
    <w:rsid w:val="00E85F2B"/>
    <w:rsid w:val="00E922FF"/>
    <w:rsid w:val="00EA79EF"/>
    <w:rsid w:val="00EE77DD"/>
    <w:rsid w:val="00F361FC"/>
    <w:rsid w:val="00F60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09CF"/>
  <w15:docId w15:val="{456F5400-CD4B-4FF2-82D4-3EA7E662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FD"/>
    <w:pPr>
      <w:ind w:left="720"/>
      <w:contextualSpacing/>
    </w:pPr>
  </w:style>
  <w:style w:type="paragraph" w:customStyle="1" w:styleId="noidung">
    <w:name w:val="noi dung"/>
    <w:basedOn w:val="Normal"/>
    <w:link w:val="noidungChar"/>
    <w:rsid w:val="00E85F2B"/>
    <w:pPr>
      <w:tabs>
        <w:tab w:val="left" w:pos="567"/>
      </w:tabs>
      <w:spacing w:after="120" w:line="312" w:lineRule="auto"/>
      <w:ind w:firstLine="567"/>
      <w:jc w:val="both"/>
    </w:pPr>
    <w:rPr>
      <w:rFonts w:ascii="Times New Roman" w:eastAsia="Times New Roman" w:hAnsi="Times New Roman" w:cs="Times New Roman"/>
      <w:bCs/>
      <w:iCs/>
      <w:sz w:val="26"/>
      <w:szCs w:val="26"/>
      <w:lang w:val="en-GB"/>
    </w:rPr>
  </w:style>
  <w:style w:type="character" w:customStyle="1" w:styleId="noidungChar">
    <w:name w:val="noi dung Char"/>
    <w:link w:val="noidung"/>
    <w:rsid w:val="00E85F2B"/>
    <w:rPr>
      <w:rFonts w:ascii="Times New Roman" w:eastAsia="Times New Roman" w:hAnsi="Times New Roman" w:cs="Times New Roman"/>
      <w:bCs/>
      <w:iCs/>
      <w:sz w:val="26"/>
      <w:szCs w:val="26"/>
      <w:lang w:val="en-GB"/>
    </w:rPr>
  </w:style>
  <w:style w:type="paragraph" w:styleId="Header">
    <w:name w:val="header"/>
    <w:basedOn w:val="Normal"/>
    <w:link w:val="HeaderChar"/>
    <w:uiPriority w:val="99"/>
    <w:unhideWhenUsed/>
    <w:rsid w:val="00DA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02"/>
  </w:style>
  <w:style w:type="paragraph" w:styleId="Footer">
    <w:name w:val="footer"/>
    <w:basedOn w:val="Normal"/>
    <w:link w:val="FooterChar"/>
    <w:uiPriority w:val="99"/>
    <w:unhideWhenUsed/>
    <w:rsid w:val="00DA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02"/>
  </w:style>
  <w:style w:type="character" w:customStyle="1" w:styleId="PlainTextChar">
    <w:name w:val="Plain Text Char"/>
    <w:link w:val="PlainText"/>
    <w:locked/>
    <w:rsid w:val="00155A13"/>
    <w:rPr>
      <w:rFonts w:ascii="Courier New" w:hAnsi="Courier New"/>
      <w:color w:val="0000FF"/>
    </w:rPr>
  </w:style>
  <w:style w:type="paragraph" w:styleId="PlainText">
    <w:name w:val="Plain Text"/>
    <w:basedOn w:val="Normal"/>
    <w:link w:val="PlainTextChar"/>
    <w:rsid w:val="00155A13"/>
    <w:pPr>
      <w:spacing w:after="0" w:line="240" w:lineRule="auto"/>
      <w:jc w:val="both"/>
    </w:pPr>
    <w:rPr>
      <w:rFonts w:ascii="Courier New" w:hAnsi="Courier New"/>
      <w:color w:val="0000FF"/>
    </w:rPr>
  </w:style>
  <w:style w:type="character" w:customStyle="1" w:styleId="PlainTextChar1">
    <w:name w:val="Plain Text Char1"/>
    <w:basedOn w:val="DefaultParagraphFont"/>
    <w:uiPriority w:val="99"/>
    <w:semiHidden/>
    <w:rsid w:val="00155A13"/>
    <w:rPr>
      <w:rFonts w:ascii="Consolas" w:hAnsi="Consolas"/>
      <w:sz w:val="21"/>
      <w:szCs w:val="21"/>
    </w:rPr>
  </w:style>
  <w:style w:type="paragraph" w:styleId="FootnoteText">
    <w:name w:val="footnote text"/>
    <w:basedOn w:val="Normal"/>
    <w:link w:val="FootnoteTextChar"/>
    <w:unhideWhenUsed/>
    <w:rsid w:val="001214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214B6"/>
    <w:rPr>
      <w:rFonts w:ascii="Times New Roman" w:eastAsia="Times New Roman" w:hAnsi="Times New Roman" w:cs="Times New Roman"/>
      <w:sz w:val="20"/>
      <w:szCs w:val="20"/>
    </w:rPr>
  </w:style>
  <w:style w:type="character" w:styleId="FootnoteReference">
    <w:name w:val="footnote reference"/>
    <w:unhideWhenUsed/>
    <w:rsid w:val="00121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dcterms:created xsi:type="dcterms:W3CDTF">2020-09-28T09:52:00Z</dcterms:created>
  <dcterms:modified xsi:type="dcterms:W3CDTF">2020-09-28T09:52:00Z</dcterms:modified>
</cp:coreProperties>
</file>