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3E" w:rsidRPr="00F77BDE" w:rsidRDefault="00D9051F" w:rsidP="0084793E">
      <w:pPr>
        <w:shd w:val="clear" w:color="auto" w:fill="FFFFFF"/>
        <w:spacing w:after="0" w:line="240" w:lineRule="auto"/>
        <w:jc w:val="center"/>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 xml:space="preserve"> </w:t>
      </w:r>
      <w:r w:rsidR="0084793E" w:rsidRPr="00F77BDE">
        <w:rPr>
          <w:rFonts w:ascii="Times New Roman" w:eastAsia="Times New Roman" w:hAnsi="Times New Roman"/>
          <w:b/>
          <w:sz w:val="28"/>
          <w:szCs w:val="28"/>
        </w:rPr>
        <w:t xml:space="preserve">PHỤ LỤC </w:t>
      </w:r>
      <w:r w:rsidR="0084793E">
        <w:rPr>
          <w:rFonts w:ascii="Times New Roman" w:eastAsia="Times New Roman" w:hAnsi="Times New Roman"/>
          <w:b/>
          <w:sz w:val="28"/>
          <w:szCs w:val="28"/>
        </w:rPr>
        <w:t>4</w:t>
      </w:r>
    </w:p>
    <w:p w:rsidR="0084793E" w:rsidRDefault="0084793E" w:rsidP="0084793E">
      <w:pPr>
        <w:shd w:val="clear" w:color="auto" w:fill="FFFFFF"/>
        <w:spacing w:after="0" w:line="240" w:lineRule="auto"/>
        <w:jc w:val="center"/>
        <w:rPr>
          <w:rFonts w:ascii="Times New Roman" w:eastAsia="Times New Roman" w:hAnsi="Times New Roman"/>
          <w:b/>
          <w:sz w:val="28"/>
          <w:szCs w:val="28"/>
        </w:rPr>
      </w:pPr>
      <w:r w:rsidRPr="00F77BDE">
        <w:rPr>
          <w:rFonts w:ascii="Times New Roman" w:eastAsia="Times New Roman" w:hAnsi="Times New Roman"/>
          <w:b/>
          <w:sz w:val="28"/>
          <w:szCs w:val="28"/>
        </w:rPr>
        <w:t>CÔNG TÁC TỔ CHỨC, CÁN BỘ TAND HAI CẤP</w:t>
      </w:r>
    </w:p>
    <w:p w:rsidR="0084793E" w:rsidRPr="00FF7C0F" w:rsidRDefault="0084793E" w:rsidP="0084793E">
      <w:pPr>
        <w:shd w:val="clear" w:color="auto" w:fill="FFFFFF"/>
        <w:spacing w:after="0" w:line="240" w:lineRule="auto"/>
        <w:jc w:val="center"/>
        <w:rPr>
          <w:rFonts w:ascii="Times New Roman" w:eastAsia="Times New Roman" w:hAnsi="Times New Roman"/>
          <w:i/>
          <w:sz w:val="28"/>
          <w:szCs w:val="28"/>
        </w:rPr>
      </w:pPr>
      <w:r w:rsidRPr="00FF7C0F">
        <w:rPr>
          <w:rFonts w:ascii="Times New Roman" w:eastAsia="Times New Roman" w:hAnsi="Times New Roman"/>
          <w:i/>
          <w:sz w:val="28"/>
          <w:szCs w:val="28"/>
        </w:rPr>
        <w:t>(Tính đến ngày 3</w:t>
      </w:r>
      <w:r w:rsidR="009B2923">
        <w:rPr>
          <w:rFonts w:ascii="Times New Roman" w:eastAsia="Times New Roman" w:hAnsi="Times New Roman"/>
          <w:i/>
          <w:sz w:val="28"/>
          <w:szCs w:val="28"/>
        </w:rPr>
        <w:t>0</w:t>
      </w:r>
      <w:r w:rsidRPr="00FF7C0F">
        <w:rPr>
          <w:rFonts w:ascii="Times New Roman" w:eastAsia="Times New Roman" w:hAnsi="Times New Roman"/>
          <w:i/>
          <w:sz w:val="28"/>
          <w:szCs w:val="28"/>
        </w:rPr>
        <w:t>/</w:t>
      </w:r>
      <w:r w:rsidR="009B2923">
        <w:rPr>
          <w:rFonts w:ascii="Times New Roman" w:eastAsia="Times New Roman" w:hAnsi="Times New Roman"/>
          <w:i/>
          <w:sz w:val="28"/>
          <w:szCs w:val="28"/>
        </w:rPr>
        <w:t>9</w:t>
      </w:r>
      <w:r w:rsidRPr="00FF7C0F">
        <w:rPr>
          <w:rFonts w:ascii="Times New Roman" w:eastAsia="Times New Roman" w:hAnsi="Times New Roman"/>
          <w:i/>
          <w:sz w:val="28"/>
          <w:szCs w:val="28"/>
        </w:rPr>
        <w:t>/20</w:t>
      </w:r>
      <w:r>
        <w:rPr>
          <w:rFonts w:ascii="Times New Roman" w:eastAsia="Times New Roman" w:hAnsi="Times New Roman"/>
          <w:i/>
          <w:sz w:val="28"/>
          <w:szCs w:val="28"/>
        </w:rPr>
        <w:t>20</w:t>
      </w:r>
      <w:r w:rsidRPr="00FF7C0F">
        <w:rPr>
          <w:rFonts w:ascii="Times New Roman" w:eastAsia="Times New Roman" w:hAnsi="Times New Roman"/>
          <w:i/>
          <w:sz w:val="28"/>
          <w:szCs w:val="28"/>
        </w:rPr>
        <w:t>)</w:t>
      </w:r>
    </w:p>
    <w:p w:rsidR="0084793E" w:rsidRDefault="0084793E" w:rsidP="0084793E">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lang w:val="vi-VN" w:eastAsia="vi-VN"/>
        </w:rPr>
        <mc:AlternateContent>
          <mc:Choice Requires="wps">
            <w:drawing>
              <wp:anchor distT="0" distB="0" distL="114300" distR="114300" simplePos="0" relativeHeight="251659264" behindDoc="0" locked="0" layoutInCell="1" allowOverlap="1" wp14:anchorId="5705CEB9" wp14:editId="14D86334">
                <wp:simplePos x="0" y="0"/>
                <wp:positionH relativeFrom="column">
                  <wp:posOffset>2654935</wp:posOffset>
                </wp:positionH>
                <wp:positionV relativeFrom="paragraph">
                  <wp:posOffset>47625</wp:posOffset>
                </wp:positionV>
                <wp:extent cx="538199"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5381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46F03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05pt,3.75pt" to="251.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n4tAEAALYDAAAOAAAAZHJzL2Uyb0RvYy54bWysU8FuEzEQvSPxD5bvZDdFoHaVTQ+p4IIg&#10;ovQDXO84a2F7rLFJNn/P2Em2CBBCVS9ej/3ezLzn2dXt5J3YAyWLoZfLRSsFBI2DDbtePnz78OZa&#10;ipRVGJTDAL08QpK369evVofYwRWO6AYgwUlC6g6xl2POsWuapEfwKi0wQuBLg+RV5pB2zUDqwNm9&#10;a67a9n1zQBoioYaU+PTudCnXNb8xoPMXYxJk4XrJveW6Ul0fy9qsV6rbkYqj1ec21DO68MoGLjqn&#10;ulNZiR9k/0jlrSZMaPJCo2/QGKuhamA1y/Y3NfejilC1sDkpzjall0urP++3JOzAbydFUJ6f6D6T&#10;srsxiw2GwAYiiWXx6RBTx/BN2NI5SnFLRfRkyJcvyxFT9fY4ewtTFpoP3729Xt7cSKEvV80TL1LK&#10;HwG9KJteOhuKatWp/aeUuRZDLxAOSh+nynWXjw4K2IWvYFgJ11pWdp0h2DgSe8WvP3yvKjhXRRaK&#10;sc7NpPbfpDO20KDO1f8SZ3StiCHPRG8D0t+q5unSqjnhL6pPWovsRxyO9R2qHTwc1aXzIJfp+zWu&#10;9Kffbf0TAAD//wMAUEsDBBQABgAIAAAAIQD7O7vp2wAAAAcBAAAPAAAAZHJzL2Rvd25yZXYueG1s&#10;TI7BTsMwEETvSPyDtUjcqJOIlhLiVFUlhLggmsLdjbdOwF5HtpOGv8dwgeNoRm9etZmtYRP60DsS&#10;kC8yYEitUz1pAW+Hx5s1sBAlKWkcoYAvDLCpLy8qWSp3pj1OTdQsQSiUUkAX41ByHtoOrQwLNyCl&#10;7uS8lTFFr7ny8pzg1vAiy1bcyp7SQycH3HXYfjajFWCe/fSud3obxqf9qvl4PRUvh0mI66t5+wAs&#10;4hz/xvCjn9ShTk5HN5IKzAi4zdd5mgq4WwJL/TIr7oEdfzOvK/7fv/4GAAD//wMAUEsBAi0AFAAG&#10;AAgAAAAhALaDOJL+AAAA4QEAABMAAAAAAAAAAAAAAAAAAAAAAFtDb250ZW50X1R5cGVzXS54bWxQ&#10;SwECLQAUAAYACAAAACEAOP0h/9YAAACUAQAACwAAAAAAAAAAAAAAAAAvAQAAX3JlbHMvLnJlbHNQ&#10;SwECLQAUAAYACAAAACEAlcq5+LQBAAC2AwAADgAAAAAAAAAAAAAAAAAuAgAAZHJzL2Uyb0RvYy54&#10;bWxQSwECLQAUAAYACAAAACEA+zu76dsAAAAHAQAADwAAAAAAAAAAAAAAAAAOBAAAZHJzL2Rvd25y&#10;ZXYueG1sUEsFBgAAAAAEAAQA8wAAABYFAAAAAA==&#10;" strokecolor="black [3200]" strokeweight=".5pt">
                <v:stroke joinstyle="miter"/>
              </v:line>
            </w:pict>
          </mc:Fallback>
        </mc:AlternateContent>
      </w:r>
    </w:p>
    <w:p w:rsidR="0084793E" w:rsidRPr="00170293" w:rsidRDefault="0084793E" w:rsidP="0084793E">
      <w:pPr>
        <w:shd w:val="clear" w:color="auto" w:fill="FFFFFF"/>
        <w:spacing w:before="120" w:after="0" w:line="288" w:lineRule="auto"/>
        <w:jc w:val="both"/>
        <w:rPr>
          <w:rFonts w:ascii="Times New Roman" w:eastAsia="Times New Roman" w:hAnsi="Times New Roman"/>
          <w:sz w:val="28"/>
          <w:szCs w:val="28"/>
        </w:rPr>
      </w:pPr>
      <w:r w:rsidRPr="00A17D62">
        <w:rPr>
          <w:rFonts w:ascii="Times New Roman" w:eastAsia="Times New Roman" w:hAnsi="Times New Roman"/>
          <w:sz w:val="28"/>
          <w:szCs w:val="28"/>
        </w:rPr>
        <w:t xml:space="preserve">          </w:t>
      </w:r>
      <w:r>
        <w:rPr>
          <w:rFonts w:ascii="Times New Roman" w:hAnsi="Times New Roman"/>
          <w:b/>
          <w:sz w:val="28"/>
        </w:rPr>
        <w:t>1</w:t>
      </w:r>
      <w:r w:rsidRPr="00F760F6">
        <w:rPr>
          <w:rFonts w:ascii="Times New Roman" w:hAnsi="Times New Roman"/>
          <w:b/>
          <w:sz w:val="28"/>
        </w:rPr>
        <w:t>. Tình hình biên chế của đơn vị</w:t>
      </w:r>
    </w:p>
    <w:p w:rsidR="0084793E" w:rsidRPr="00FF7C0F" w:rsidRDefault="0084793E" w:rsidP="0084793E">
      <w:pPr>
        <w:spacing w:before="120" w:after="120" w:line="288" w:lineRule="auto"/>
        <w:ind w:firstLine="720"/>
        <w:jc w:val="both"/>
        <w:rPr>
          <w:rFonts w:ascii="Times New Roman" w:hAnsi="Times New Roman"/>
          <w:spacing w:val="-5"/>
          <w:sz w:val="28"/>
          <w:szCs w:val="28"/>
        </w:rPr>
      </w:pPr>
      <w:r w:rsidRPr="00FF7C0F">
        <w:rPr>
          <w:rFonts w:ascii="Times New Roman" w:hAnsi="Times New Roman"/>
          <w:spacing w:val="-5"/>
          <w:sz w:val="28"/>
          <w:szCs w:val="28"/>
        </w:rPr>
        <w:t>Tòa án nhân dân hai cấp có tổng số 1</w:t>
      </w:r>
      <w:r w:rsidR="009B2923">
        <w:rPr>
          <w:rFonts w:ascii="Times New Roman" w:hAnsi="Times New Roman"/>
          <w:spacing w:val="-5"/>
          <w:sz w:val="28"/>
          <w:szCs w:val="28"/>
        </w:rPr>
        <w:t>54</w:t>
      </w:r>
      <w:r w:rsidRPr="00FF7C0F">
        <w:rPr>
          <w:rFonts w:ascii="Times New Roman" w:hAnsi="Times New Roman"/>
          <w:spacing w:val="-5"/>
          <w:sz w:val="28"/>
          <w:szCs w:val="28"/>
        </w:rPr>
        <w:t xml:space="preserve"> biên chế công chức</w:t>
      </w:r>
      <w:r>
        <w:rPr>
          <w:rFonts w:ascii="Times New Roman" w:hAnsi="Times New Roman"/>
          <w:spacing w:val="-5"/>
          <w:sz w:val="28"/>
          <w:szCs w:val="28"/>
        </w:rPr>
        <w:t xml:space="preserve"> và người </w:t>
      </w:r>
      <w:proofErr w:type="gramStart"/>
      <w:r>
        <w:rPr>
          <w:rFonts w:ascii="Times New Roman" w:hAnsi="Times New Roman"/>
          <w:spacing w:val="-5"/>
          <w:sz w:val="28"/>
          <w:szCs w:val="28"/>
        </w:rPr>
        <w:t>lao</w:t>
      </w:r>
      <w:proofErr w:type="gramEnd"/>
      <w:r>
        <w:rPr>
          <w:rFonts w:ascii="Times New Roman" w:hAnsi="Times New Roman"/>
          <w:spacing w:val="-5"/>
          <w:sz w:val="28"/>
          <w:szCs w:val="28"/>
        </w:rPr>
        <w:t xml:space="preserve"> động</w:t>
      </w:r>
      <w:r w:rsidRPr="00FF7C0F">
        <w:rPr>
          <w:rFonts w:ascii="Times New Roman" w:hAnsi="Times New Roman"/>
          <w:spacing w:val="-5"/>
          <w:sz w:val="28"/>
          <w:szCs w:val="28"/>
        </w:rPr>
        <w:t xml:space="preserve"> (tỉ</w:t>
      </w:r>
      <w:r>
        <w:rPr>
          <w:rFonts w:ascii="Times New Roman" w:hAnsi="Times New Roman"/>
          <w:spacing w:val="-5"/>
          <w:sz w:val="28"/>
          <w:szCs w:val="28"/>
        </w:rPr>
        <w:t>nh 4</w:t>
      </w:r>
      <w:r w:rsidR="009B2923">
        <w:rPr>
          <w:rFonts w:ascii="Times New Roman" w:hAnsi="Times New Roman"/>
          <w:spacing w:val="-5"/>
          <w:sz w:val="28"/>
          <w:szCs w:val="28"/>
        </w:rPr>
        <w:t>4</w:t>
      </w:r>
      <w:r w:rsidRPr="00FF7C0F">
        <w:rPr>
          <w:rFonts w:ascii="Times New Roman" w:hAnsi="Times New Roman"/>
          <w:spacing w:val="-5"/>
          <w:sz w:val="28"/>
          <w:szCs w:val="28"/>
        </w:rPr>
        <w:t xml:space="preserve">, huyện </w:t>
      </w:r>
      <w:r>
        <w:rPr>
          <w:rFonts w:ascii="Times New Roman" w:hAnsi="Times New Roman"/>
          <w:spacing w:val="-5"/>
          <w:sz w:val="28"/>
          <w:szCs w:val="28"/>
        </w:rPr>
        <w:t>110</w:t>
      </w:r>
      <w:r w:rsidRPr="00FF7C0F">
        <w:rPr>
          <w:rFonts w:ascii="Times New Roman" w:hAnsi="Times New Roman"/>
          <w:spacing w:val="-5"/>
          <w:sz w:val="28"/>
          <w:szCs w:val="28"/>
        </w:rPr>
        <w:t xml:space="preserve">). </w:t>
      </w:r>
    </w:p>
    <w:p w:rsidR="0084793E" w:rsidRPr="00F77BDE" w:rsidRDefault="0084793E" w:rsidP="0084793E">
      <w:pPr>
        <w:spacing w:before="120" w:after="120" w:line="288" w:lineRule="auto"/>
        <w:ind w:firstLine="720"/>
        <w:jc w:val="both"/>
        <w:rPr>
          <w:rFonts w:ascii="Times New Roman" w:hAnsi="Times New Roman"/>
          <w:sz w:val="28"/>
          <w:szCs w:val="28"/>
        </w:rPr>
      </w:pPr>
      <w:r w:rsidRPr="00F760F6">
        <w:rPr>
          <w:rFonts w:ascii="Times New Roman" w:hAnsi="Times New Roman"/>
          <w:sz w:val="28"/>
          <w:szCs w:val="28"/>
        </w:rPr>
        <w:t xml:space="preserve">Tổng số Thẩm phán: </w:t>
      </w:r>
      <w:r w:rsidR="009B2923">
        <w:rPr>
          <w:rFonts w:ascii="Times New Roman" w:hAnsi="Times New Roman"/>
          <w:sz w:val="28"/>
          <w:szCs w:val="28"/>
        </w:rPr>
        <w:t>48</w:t>
      </w:r>
      <w:r w:rsidRPr="00F760F6">
        <w:rPr>
          <w:rFonts w:ascii="Times New Roman" w:hAnsi="Times New Roman"/>
          <w:sz w:val="28"/>
          <w:szCs w:val="28"/>
        </w:rPr>
        <w:t xml:space="preserve"> </w:t>
      </w:r>
      <w:r>
        <w:rPr>
          <w:rFonts w:ascii="Times New Roman" w:hAnsi="Times New Roman"/>
          <w:sz w:val="28"/>
          <w:szCs w:val="28"/>
        </w:rPr>
        <w:t>đồng chí</w:t>
      </w:r>
      <w:r w:rsidRPr="00F760F6">
        <w:rPr>
          <w:rFonts w:ascii="Times New Roman" w:hAnsi="Times New Roman"/>
          <w:sz w:val="28"/>
          <w:szCs w:val="28"/>
        </w:rPr>
        <w:t xml:space="preserve">. Trong đó: </w:t>
      </w:r>
      <w:r>
        <w:rPr>
          <w:rFonts w:ascii="Times New Roman" w:hAnsi="Times New Roman"/>
          <w:sz w:val="28"/>
          <w:szCs w:val="28"/>
        </w:rPr>
        <w:t>Thẩm phán</w:t>
      </w:r>
      <w:r w:rsidRPr="00F760F6">
        <w:rPr>
          <w:rFonts w:ascii="Times New Roman" w:hAnsi="Times New Roman"/>
          <w:sz w:val="28"/>
          <w:szCs w:val="28"/>
        </w:rPr>
        <w:t xml:space="preserve"> </w:t>
      </w:r>
      <w:r w:rsidR="009B2923">
        <w:rPr>
          <w:rFonts w:ascii="Times New Roman" w:hAnsi="Times New Roman"/>
          <w:sz w:val="28"/>
          <w:szCs w:val="28"/>
        </w:rPr>
        <w:t>T</w:t>
      </w:r>
      <w:r w:rsidRPr="00F760F6">
        <w:rPr>
          <w:rFonts w:ascii="Times New Roman" w:hAnsi="Times New Roman"/>
          <w:sz w:val="28"/>
          <w:szCs w:val="28"/>
        </w:rPr>
        <w:t xml:space="preserve">rung cấp </w:t>
      </w:r>
      <w:r>
        <w:rPr>
          <w:rFonts w:ascii="Times New Roman" w:hAnsi="Times New Roman"/>
          <w:sz w:val="28"/>
          <w:szCs w:val="28"/>
        </w:rPr>
        <w:t>2</w:t>
      </w:r>
      <w:r w:rsidR="00F5440F">
        <w:rPr>
          <w:rFonts w:ascii="Times New Roman" w:hAnsi="Times New Roman"/>
          <w:sz w:val="28"/>
          <w:szCs w:val="28"/>
        </w:rPr>
        <w:t>3</w:t>
      </w:r>
      <w:r>
        <w:rPr>
          <w:rFonts w:ascii="Times New Roman" w:hAnsi="Times New Roman"/>
          <w:sz w:val="28"/>
          <w:szCs w:val="28"/>
        </w:rPr>
        <w:t xml:space="preserve"> (tỉnh 11, huyện 1</w:t>
      </w:r>
      <w:r w:rsidR="00F5440F">
        <w:rPr>
          <w:rFonts w:ascii="Times New Roman" w:hAnsi="Times New Roman"/>
          <w:sz w:val="28"/>
          <w:szCs w:val="28"/>
        </w:rPr>
        <w:t>2</w:t>
      </w:r>
      <w:r>
        <w:rPr>
          <w:rFonts w:ascii="Times New Roman" w:hAnsi="Times New Roman"/>
          <w:sz w:val="28"/>
          <w:szCs w:val="28"/>
        </w:rPr>
        <w:t>)</w:t>
      </w:r>
      <w:r w:rsidRPr="00F760F6">
        <w:rPr>
          <w:rFonts w:ascii="Times New Roman" w:hAnsi="Times New Roman"/>
          <w:sz w:val="28"/>
          <w:szCs w:val="28"/>
        </w:rPr>
        <w:t xml:space="preserve">; </w:t>
      </w:r>
      <w:r>
        <w:rPr>
          <w:rFonts w:ascii="Times New Roman" w:hAnsi="Times New Roman"/>
          <w:sz w:val="28"/>
          <w:szCs w:val="28"/>
        </w:rPr>
        <w:t>T</w:t>
      </w:r>
      <w:r w:rsidRPr="00F760F6">
        <w:rPr>
          <w:rFonts w:ascii="Times New Roman" w:hAnsi="Times New Roman"/>
          <w:sz w:val="28"/>
          <w:szCs w:val="28"/>
        </w:rPr>
        <w:t xml:space="preserve">hẩm phán sơ cấp </w:t>
      </w:r>
      <w:r>
        <w:rPr>
          <w:rFonts w:ascii="Times New Roman" w:hAnsi="Times New Roman"/>
          <w:sz w:val="28"/>
          <w:szCs w:val="28"/>
        </w:rPr>
        <w:t>2</w:t>
      </w:r>
      <w:r w:rsidR="00F5440F">
        <w:rPr>
          <w:rFonts w:ascii="Times New Roman" w:hAnsi="Times New Roman"/>
          <w:sz w:val="28"/>
          <w:szCs w:val="28"/>
        </w:rPr>
        <w:t>5</w:t>
      </w:r>
      <w:r>
        <w:rPr>
          <w:rFonts w:ascii="Times New Roman" w:hAnsi="Times New Roman"/>
          <w:sz w:val="28"/>
          <w:szCs w:val="28"/>
        </w:rPr>
        <w:t xml:space="preserve"> (tỉnh 02, huyệ</w:t>
      </w:r>
      <w:r w:rsidR="00F5440F">
        <w:rPr>
          <w:rFonts w:ascii="Times New Roman" w:hAnsi="Times New Roman"/>
          <w:sz w:val="28"/>
          <w:szCs w:val="28"/>
        </w:rPr>
        <w:t>n 23</w:t>
      </w:r>
      <w:r>
        <w:rPr>
          <w:rFonts w:ascii="Times New Roman" w:hAnsi="Times New Roman"/>
          <w:sz w:val="28"/>
          <w:szCs w:val="28"/>
        </w:rPr>
        <w:t>)</w:t>
      </w:r>
      <w:r w:rsidRPr="00F760F6">
        <w:rPr>
          <w:rFonts w:ascii="Times New Roman" w:hAnsi="Times New Roman"/>
          <w:sz w:val="28"/>
          <w:szCs w:val="28"/>
        </w:rPr>
        <w:t>.</w:t>
      </w:r>
      <w:r>
        <w:rPr>
          <w:rFonts w:ascii="Times New Roman" w:hAnsi="Times New Roman"/>
          <w:sz w:val="28"/>
          <w:szCs w:val="28"/>
        </w:rPr>
        <w:t xml:space="preserve"> Thẩm tra viên chính: 01 (cấp tỉnh); Thẩm tra viên: 0</w:t>
      </w:r>
      <w:r w:rsidR="00F5440F">
        <w:rPr>
          <w:rFonts w:ascii="Times New Roman" w:hAnsi="Times New Roman"/>
          <w:sz w:val="28"/>
          <w:szCs w:val="28"/>
        </w:rPr>
        <w:t>3</w:t>
      </w:r>
      <w:r>
        <w:rPr>
          <w:rFonts w:ascii="Times New Roman" w:hAnsi="Times New Roman"/>
          <w:sz w:val="28"/>
          <w:szCs w:val="28"/>
        </w:rPr>
        <w:t xml:space="preserve"> (tỉnh); Thư ký: </w:t>
      </w:r>
      <w:r w:rsidR="00F5440F">
        <w:rPr>
          <w:rFonts w:ascii="Times New Roman" w:hAnsi="Times New Roman"/>
          <w:sz w:val="28"/>
          <w:szCs w:val="28"/>
        </w:rPr>
        <w:t>61</w:t>
      </w:r>
      <w:r w:rsidRPr="00B12740">
        <w:rPr>
          <w:rFonts w:ascii="Times New Roman" w:hAnsi="Times New Roman"/>
          <w:sz w:val="28"/>
          <w:szCs w:val="28"/>
        </w:rPr>
        <w:t xml:space="preserve"> (tỉnh 1</w:t>
      </w:r>
      <w:r w:rsidR="00F5440F">
        <w:rPr>
          <w:rFonts w:ascii="Times New Roman" w:hAnsi="Times New Roman"/>
          <w:sz w:val="28"/>
          <w:szCs w:val="28"/>
        </w:rPr>
        <w:t>9</w:t>
      </w:r>
      <w:r w:rsidRPr="00B12740">
        <w:rPr>
          <w:rFonts w:ascii="Times New Roman" w:hAnsi="Times New Roman"/>
          <w:sz w:val="28"/>
          <w:szCs w:val="28"/>
        </w:rPr>
        <w:t>, huyện 4</w:t>
      </w:r>
      <w:r w:rsidR="00F5440F">
        <w:rPr>
          <w:rFonts w:ascii="Times New Roman" w:hAnsi="Times New Roman"/>
          <w:sz w:val="28"/>
          <w:szCs w:val="28"/>
        </w:rPr>
        <w:t>2</w:t>
      </w:r>
      <w:r w:rsidRPr="00B12740">
        <w:rPr>
          <w:rFonts w:ascii="Times New Roman" w:hAnsi="Times New Roman"/>
          <w:sz w:val="28"/>
          <w:szCs w:val="28"/>
        </w:rPr>
        <w:t xml:space="preserve">); chức danh khác: </w:t>
      </w:r>
      <w:r w:rsidR="00F5440F">
        <w:rPr>
          <w:rFonts w:ascii="Times New Roman" w:hAnsi="Times New Roman"/>
          <w:sz w:val="28"/>
          <w:szCs w:val="28"/>
        </w:rPr>
        <w:t>08</w:t>
      </w:r>
      <w:r w:rsidRPr="00B12740">
        <w:rPr>
          <w:rFonts w:ascii="Times New Roman" w:hAnsi="Times New Roman"/>
          <w:sz w:val="28"/>
          <w:szCs w:val="28"/>
        </w:rPr>
        <w:t xml:space="preserve"> (tỉnh </w:t>
      </w:r>
      <w:r>
        <w:rPr>
          <w:rFonts w:ascii="Times New Roman" w:hAnsi="Times New Roman"/>
          <w:sz w:val="28"/>
          <w:szCs w:val="28"/>
        </w:rPr>
        <w:t>0</w:t>
      </w:r>
      <w:r w:rsidR="00F5440F">
        <w:rPr>
          <w:rFonts w:ascii="Times New Roman" w:hAnsi="Times New Roman"/>
          <w:sz w:val="28"/>
          <w:szCs w:val="28"/>
        </w:rPr>
        <w:t>2</w:t>
      </w:r>
      <w:r w:rsidRPr="00B12740">
        <w:rPr>
          <w:rFonts w:ascii="Times New Roman" w:hAnsi="Times New Roman"/>
          <w:sz w:val="28"/>
          <w:szCs w:val="28"/>
        </w:rPr>
        <w:t>, huyệ</w:t>
      </w:r>
      <w:r>
        <w:rPr>
          <w:rFonts w:ascii="Times New Roman" w:hAnsi="Times New Roman"/>
          <w:sz w:val="28"/>
          <w:szCs w:val="28"/>
        </w:rPr>
        <w:t xml:space="preserve">n </w:t>
      </w:r>
      <w:r w:rsidRPr="00B12740">
        <w:rPr>
          <w:rFonts w:ascii="Times New Roman" w:hAnsi="Times New Roman"/>
          <w:sz w:val="28"/>
          <w:szCs w:val="28"/>
        </w:rPr>
        <w:t>0</w:t>
      </w:r>
      <w:r>
        <w:rPr>
          <w:rFonts w:ascii="Times New Roman" w:hAnsi="Times New Roman"/>
          <w:sz w:val="28"/>
          <w:szCs w:val="28"/>
        </w:rPr>
        <w:t>6</w:t>
      </w:r>
      <w:r w:rsidRPr="00B12740">
        <w:rPr>
          <w:rFonts w:ascii="Times New Roman" w:hAnsi="Times New Roman"/>
          <w:sz w:val="28"/>
          <w:szCs w:val="28"/>
        </w:rPr>
        <w:t>).</w:t>
      </w:r>
      <w:r w:rsidR="00F5440F">
        <w:rPr>
          <w:rFonts w:ascii="Times New Roman" w:hAnsi="Times New Roman"/>
          <w:sz w:val="28"/>
          <w:szCs w:val="28"/>
        </w:rPr>
        <w:t xml:space="preserve"> Ngoài ra, có 33</w:t>
      </w:r>
      <w:r>
        <w:rPr>
          <w:rFonts w:ascii="Times New Roman" w:hAnsi="Times New Roman"/>
          <w:sz w:val="28"/>
          <w:szCs w:val="28"/>
        </w:rPr>
        <w:t xml:space="preserve"> hợp đồng </w:t>
      </w:r>
      <w:proofErr w:type="gramStart"/>
      <w:r>
        <w:rPr>
          <w:rFonts w:ascii="Times New Roman" w:hAnsi="Times New Roman"/>
          <w:sz w:val="28"/>
          <w:szCs w:val="28"/>
        </w:rPr>
        <w:t>lao</w:t>
      </w:r>
      <w:proofErr w:type="gramEnd"/>
      <w:r>
        <w:rPr>
          <w:rFonts w:ascii="Times New Roman" w:hAnsi="Times New Roman"/>
          <w:sz w:val="28"/>
          <w:szCs w:val="28"/>
        </w:rPr>
        <w:t xml:space="preserve"> động theo Nghị định 68/NĐ-CP.</w:t>
      </w:r>
    </w:p>
    <w:p w:rsidR="0084793E" w:rsidRDefault="0084793E" w:rsidP="0084793E">
      <w:pPr>
        <w:spacing w:before="120" w:after="120" w:line="288" w:lineRule="auto"/>
        <w:ind w:firstLine="720"/>
        <w:jc w:val="both"/>
        <w:rPr>
          <w:rFonts w:ascii="Times New Roman" w:hAnsi="Times New Roman"/>
          <w:sz w:val="28"/>
        </w:rPr>
      </w:pPr>
      <w:r>
        <w:rPr>
          <w:rFonts w:ascii="Times New Roman" w:hAnsi="Times New Roman"/>
          <w:b/>
          <w:sz w:val="28"/>
          <w:szCs w:val="28"/>
        </w:rPr>
        <w:t>2</w:t>
      </w:r>
      <w:r w:rsidRPr="00F760F6">
        <w:rPr>
          <w:rFonts w:ascii="Times New Roman" w:hAnsi="Times New Roman"/>
          <w:b/>
          <w:sz w:val="28"/>
          <w:szCs w:val="28"/>
        </w:rPr>
        <w:t>. Công tác quy hoạch</w:t>
      </w:r>
    </w:p>
    <w:p w:rsidR="0084793E" w:rsidRDefault="0084793E" w:rsidP="0084793E">
      <w:pPr>
        <w:spacing w:before="120" w:after="120" w:line="288" w:lineRule="auto"/>
        <w:ind w:firstLine="720"/>
        <w:jc w:val="both"/>
        <w:rPr>
          <w:rFonts w:ascii="Times New Roman" w:hAnsi="Times New Roman"/>
          <w:sz w:val="28"/>
        </w:rPr>
      </w:pPr>
      <w:r>
        <w:rPr>
          <w:rFonts w:ascii="Times New Roman" w:hAnsi="Times New Roman"/>
          <w:sz w:val="28"/>
        </w:rPr>
        <w:t xml:space="preserve">- Đã ban hành Quyết định phê duyệt quy hoạch chức vụ </w:t>
      </w:r>
      <w:r w:rsidR="00264517">
        <w:rPr>
          <w:rFonts w:ascii="Times New Roman" w:hAnsi="Times New Roman"/>
          <w:sz w:val="28"/>
        </w:rPr>
        <w:t xml:space="preserve">Chánh Tòa, </w:t>
      </w:r>
      <w:r>
        <w:rPr>
          <w:rFonts w:ascii="Times New Roman" w:hAnsi="Times New Roman"/>
          <w:sz w:val="28"/>
        </w:rPr>
        <w:t xml:space="preserve">Phó Chánh </w:t>
      </w:r>
      <w:r w:rsidR="00264517">
        <w:rPr>
          <w:rFonts w:ascii="Times New Roman" w:hAnsi="Times New Roman"/>
          <w:sz w:val="28"/>
        </w:rPr>
        <w:t>tòa,</w:t>
      </w:r>
      <w:r>
        <w:rPr>
          <w:rFonts w:ascii="Times New Roman" w:hAnsi="Times New Roman"/>
          <w:sz w:val="28"/>
        </w:rPr>
        <w:t xml:space="preserve"> Trưởng phòng</w:t>
      </w:r>
      <w:r w:rsidR="00264517">
        <w:rPr>
          <w:rFonts w:ascii="Times New Roman" w:hAnsi="Times New Roman"/>
          <w:sz w:val="28"/>
        </w:rPr>
        <w:t>, Phó Trưởng phòng</w:t>
      </w:r>
      <w:r w:rsidR="00D373CA">
        <w:rPr>
          <w:rFonts w:ascii="Times New Roman" w:hAnsi="Times New Roman"/>
          <w:sz w:val="28"/>
        </w:rPr>
        <w:t xml:space="preserve"> và tương đương</w:t>
      </w:r>
      <w:r>
        <w:rPr>
          <w:rFonts w:ascii="Times New Roman" w:hAnsi="Times New Roman"/>
          <w:sz w:val="28"/>
        </w:rPr>
        <w:t xml:space="preserve"> TAND tỉnh</w:t>
      </w:r>
      <w:r w:rsidR="00D373CA">
        <w:rPr>
          <w:rFonts w:ascii="Times New Roman" w:hAnsi="Times New Roman"/>
          <w:sz w:val="28"/>
        </w:rPr>
        <w:t>; Chánh án, Phó Chánh án TAND cấp huyện</w:t>
      </w:r>
      <w:r>
        <w:rPr>
          <w:rFonts w:ascii="Times New Roman" w:hAnsi="Times New Roman"/>
          <w:sz w:val="28"/>
        </w:rPr>
        <w:t xml:space="preserve"> giai đoạn 2016-2021 và giai đoạn 2021-2026.</w:t>
      </w:r>
    </w:p>
    <w:p w:rsidR="0084793E" w:rsidRDefault="0084793E" w:rsidP="0084793E">
      <w:pPr>
        <w:spacing w:before="120" w:after="120" w:line="288" w:lineRule="auto"/>
        <w:ind w:firstLine="720"/>
        <w:jc w:val="both"/>
        <w:rPr>
          <w:rFonts w:ascii="Times New Roman" w:hAnsi="Times New Roman"/>
          <w:sz w:val="28"/>
        </w:rPr>
      </w:pPr>
      <w:r>
        <w:rPr>
          <w:rFonts w:ascii="Times New Roman" w:hAnsi="Times New Roman"/>
          <w:sz w:val="28"/>
        </w:rPr>
        <w:t xml:space="preserve"> - Đã ban hành Quyết định phê duyệt quy hoạch chức vụ Chánh Văn phòng, Phó Chánh Văn phòng TAND </w:t>
      </w:r>
      <w:r w:rsidR="00D373CA">
        <w:rPr>
          <w:rFonts w:ascii="Times New Roman" w:hAnsi="Times New Roman"/>
          <w:sz w:val="28"/>
        </w:rPr>
        <w:t>cấp huyện, tỉnh Kon Tum gia</w:t>
      </w:r>
      <w:r>
        <w:rPr>
          <w:rFonts w:ascii="Times New Roman" w:hAnsi="Times New Roman"/>
          <w:sz w:val="28"/>
        </w:rPr>
        <w:t>i đoạn 2016-</w:t>
      </w:r>
      <w:proofErr w:type="gramStart"/>
      <w:r>
        <w:rPr>
          <w:rFonts w:ascii="Times New Roman" w:hAnsi="Times New Roman"/>
          <w:sz w:val="28"/>
        </w:rPr>
        <w:t>2021 và giai đoạn 2021-2026.</w:t>
      </w:r>
      <w:proofErr w:type="gramEnd"/>
    </w:p>
    <w:p w:rsidR="0084793E" w:rsidRPr="00C20454" w:rsidRDefault="0084793E" w:rsidP="0084793E">
      <w:pPr>
        <w:spacing w:before="120" w:after="120" w:line="288" w:lineRule="auto"/>
        <w:ind w:firstLine="720"/>
        <w:jc w:val="both"/>
        <w:rPr>
          <w:rFonts w:ascii="Times New Roman" w:hAnsi="Times New Roman"/>
          <w:b/>
          <w:sz w:val="28"/>
          <w:szCs w:val="28"/>
        </w:rPr>
      </w:pPr>
      <w:r>
        <w:rPr>
          <w:rFonts w:ascii="Times New Roman" w:hAnsi="Times New Roman"/>
          <w:b/>
          <w:sz w:val="28"/>
          <w:szCs w:val="28"/>
        </w:rPr>
        <w:t>3</w:t>
      </w:r>
      <w:r w:rsidRPr="00F760F6">
        <w:rPr>
          <w:rFonts w:ascii="Times New Roman" w:hAnsi="Times New Roman"/>
          <w:b/>
          <w:sz w:val="28"/>
          <w:szCs w:val="28"/>
        </w:rPr>
        <w:t xml:space="preserve">. Công tác bổ nhiệm, </w:t>
      </w:r>
      <w:r>
        <w:rPr>
          <w:rFonts w:ascii="Times New Roman" w:hAnsi="Times New Roman"/>
          <w:b/>
          <w:sz w:val="28"/>
          <w:szCs w:val="28"/>
        </w:rPr>
        <w:t>điều động, biệt phái, đào tạo, bồi dưỡ</w:t>
      </w:r>
      <w:r w:rsidR="005505D3">
        <w:rPr>
          <w:rFonts w:ascii="Times New Roman" w:hAnsi="Times New Roman"/>
          <w:b/>
          <w:sz w:val="28"/>
          <w:szCs w:val="28"/>
        </w:rPr>
        <w:t>ng</w:t>
      </w:r>
      <w:r w:rsidRPr="00F760F6">
        <w:rPr>
          <w:rFonts w:ascii="Times New Roman" w:hAnsi="Times New Roman"/>
          <w:sz w:val="28"/>
          <w:szCs w:val="28"/>
        </w:rPr>
        <w:t xml:space="preserve"> </w:t>
      </w:r>
    </w:p>
    <w:p w:rsidR="0084793E" w:rsidRDefault="000152F6" w:rsidP="0084793E">
      <w:pPr>
        <w:spacing w:before="120" w:after="120" w:line="288" w:lineRule="auto"/>
        <w:ind w:firstLine="720"/>
        <w:jc w:val="both"/>
        <w:outlineLvl w:val="0"/>
        <w:rPr>
          <w:rFonts w:ascii="Times New Roman" w:hAnsi="Times New Roman"/>
          <w:sz w:val="28"/>
          <w:szCs w:val="28"/>
        </w:rPr>
      </w:pPr>
      <w:r>
        <w:rPr>
          <w:rFonts w:ascii="Times New Roman" w:hAnsi="Times New Roman"/>
          <w:i/>
          <w:sz w:val="28"/>
          <w:szCs w:val="28"/>
        </w:rPr>
        <w:t>*</w:t>
      </w:r>
      <w:r w:rsidR="0084793E" w:rsidRPr="0057690A">
        <w:rPr>
          <w:rFonts w:ascii="Times New Roman" w:hAnsi="Times New Roman"/>
          <w:i/>
          <w:sz w:val="28"/>
          <w:szCs w:val="28"/>
        </w:rPr>
        <w:t xml:space="preserve"> Công tác bổ nhiệm, bổ nhiệm lại</w:t>
      </w:r>
      <w:r w:rsidR="001376C8">
        <w:rPr>
          <w:rFonts w:ascii="Times New Roman" w:hAnsi="Times New Roman"/>
          <w:i/>
          <w:sz w:val="28"/>
          <w:szCs w:val="28"/>
        </w:rPr>
        <w:t>, kiện toàn UBTP</w:t>
      </w:r>
      <w:r w:rsidR="0084793E">
        <w:rPr>
          <w:rFonts w:ascii="Times New Roman" w:hAnsi="Times New Roman"/>
          <w:sz w:val="28"/>
          <w:szCs w:val="28"/>
        </w:rPr>
        <w:t>:</w:t>
      </w:r>
      <w:r w:rsidR="0084793E" w:rsidRPr="00F760F6">
        <w:rPr>
          <w:rFonts w:ascii="Times New Roman" w:hAnsi="Times New Roman"/>
          <w:sz w:val="28"/>
          <w:szCs w:val="28"/>
        </w:rPr>
        <w:t xml:space="preserve"> </w:t>
      </w:r>
    </w:p>
    <w:p w:rsidR="005E392A" w:rsidRDefault="000152F6" w:rsidP="0084793E">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t>-</w:t>
      </w:r>
      <w:r w:rsidR="0084793E">
        <w:rPr>
          <w:rFonts w:ascii="Times New Roman" w:hAnsi="Times New Roman"/>
          <w:sz w:val="28"/>
          <w:szCs w:val="28"/>
        </w:rPr>
        <w:t xml:space="preserve"> Cấp tỉnh: </w:t>
      </w:r>
    </w:p>
    <w:p w:rsidR="0084793E" w:rsidRDefault="005E392A" w:rsidP="0084793E">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t xml:space="preserve">+ </w:t>
      </w:r>
      <w:r w:rsidR="0084793E">
        <w:rPr>
          <w:rFonts w:ascii="Times New Roman" w:hAnsi="Times New Roman"/>
          <w:sz w:val="28"/>
          <w:szCs w:val="28"/>
        </w:rPr>
        <w:t xml:space="preserve">Điều động bổ nhiệm mới 01 </w:t>
      </w:r>
      <w:r w:rsidR="00D373CA">
        <w:rPr>
          <w:rFonts w:ascii="Times New Roman" w:hAnsi="Times New Roman"/>
          <w:sz w:val="28"/>
          <w:szCs w:val="28"/>
        </w:rPr>
        <w:t xml:space="preserve">Phó </w:t>
      </w:r>
      <w:r w:rsidR="0084793E">
        <w:rPr>
          <w:rFonts w:ascii="Times New Roman" w:hAnsi="Times New Roman"/>
          <w:sz w:val="28"/>
          <w:szCs w:val="28"/>
        </w:rPr>
        <w:t xml:space="preserve">Chánh </w:t>
      </w:r>
      <w:r w:rsidR="00D373CA">
        <w:rPr>
          <w:rFonts w:ascii="Times New Roman" w:hAnsi="Times New Roman"/>
          <w:sz w:val="28"/>
          <w:szCs w:val="28"/>
        </w:rPr>
        <w:t>án TAND cấp cao tại Đà Nẵng</w:t>
      </w:r>
      <w:r w:rsidR="0084793E">
        <w:rPr>
          <w:rFonts w:ascii="Times New Roman" w:hAnsi="Times New Roman"/>
          <w:sz w:val="28"/>
          <w:szCs w:val="28"/>
        </w:rPr>
        <w:t xml:space="preserve">; bổ nhiệm mới 01 </w:t>
      </w:r>
      <w:r w:rsidR="00D373CA">
        <w:rPr>
          <w:rFonts w:ascii="Times New Roman" w:hAnsi="Times New Roman"/>
          <w:sz w:val="28"/>
          <w:szCs w:val="28"/>
        </w:rPr>
        <w:t xml:space="preserve">Chánh án tỉnh; điều động bổ nhiệm mới 01 Chánh Văn phòng TAND tỉnh; bổ nhiệm mới 01 </w:t>
      </w:r>
      <w:r w:rsidR="0084793E">
        <w:rPr>
          <w:rFonts w:ascii="Times New Roman" w:hAnsi="Times New Roman"/>
          <w:sz w:val="28"/>
          <w:szCs w:val="28"/>
        </w:rPr>
        <w:t>Phó Trưởng phòng kiểm tra nghiệp vụ và Thi hành án.</w:t>
      </w:r>
    </w:p>
    <w:p w:rsidR="005E392A" w:rsidRDefault="005E392A" w:rsidP="0084793E">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t>+ Kiện toàn thành viên Ủy viên Thẩm phán: Đã làm hồ sơ và đề nghị TAND tối cao ra quyết định kiện toàn 02 đồng chí Chánh Tòa (Tòa Hành chính, Dân sự) vào thành viên Ủy ban Thẩm phán Tòa án tỉnh.</w:t>
      </w:r>
    </w:p>
    <w:p w:rsidR="000152F6" w:rsidRDefault="000152F6" w:rsidP="0084793E">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t>-</w:t>
      </w:r>
      <w:r w:rsidR="0084793E">
        <w:rPr>
          <w:rFonts w:ascii="Times New Roman" w:hAnsi="Times New Roman"/>
          <w:sz w:val="28"/>
          <w:szCs w:val="28"/>
        </w:rPr>
        <w:t xml:space="preserve"> Cấp huyện</w:t>
      </w:r>
      <w:r>
        <w:rPr>
          <w:rFonts w:ascii="Times New Roman" w:hAnsi="Times New Roman"/>
          <w:sz w:val="28"/>
          <w:szCs w:val="28"/>
        </w:rPr>
        <w:t>, thành phố</w:t>
      </w:r>
      <w:r w:rsidR="0084793E">
        <w:rPr>
          <w:rFonts w:ascii="Times New Roman" w:hAnsi="Times New Roman"/>
          <w:sz w:val="28"/>
          <w:szCs w:val="28"/>
        </w:rPr>
        <w:t xml:space="preserve">: </w:t>
      </w:r>
    </w:p>
    <w:p w:rsidR="000152F6" w:rsidRDefault="000152F6" w:rsidP="0084793E">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t xml:space="preserve">+ </w:t>
      </w:r>
      <w:r w:rsidR="00D373CA">
        <w:rPr>
          <w:rFonts w:ascii="Times New Roman" w:hAnsi="Times New Roman"/>
          <w:sz w:val="28"/>
          <w:szCs w:val="28"/>
        </w:rPr>
        <w:t>Bổ nhiệm mới</w:t>
      </w:r>
      <w:r>
        <w:rPr>
          <w:rFonts w:ascii="Times New Roman" w:hAnsi="Times New Roman"/>
          <w:sz w:val="28"/>
          <w:szCs w:val="28"/>
        </w:rPr>
        <w:t>:</w:t>
      </w:r>
      <w:r w:rsidR="00D373CA">
        <w:rPr>
          <w:rFonts w:ascii="Times New Roman" w:hAnsi="Times New Roman"/>
          <w:sz w:val="28"/>
          <w:szCs w:val="28"/>
        </w:rPr>
        <w:t xml:space="preserve"> 01 Chánh án; đ</w:t>
      </w:r>
      <w:r w:rsidR="0084793E">
        <w:rPr>
          <w:rFonts w:ascii="Times New Roman" w:hAnsi="Times New Roman"/>
          <w:sz w:val="28"/>
          <w:szCs w:val="28"/>
        </w:rPr>
        <w:t xml:space="preserve">iều động bổ nhiệm </w:t>
      </w:r>
      <w:r w:rsidR="00D373CA">
        <w:rPr>
          <w:rFonts w:ascii="Times New Roman" w:hAnsi="Times New Roman"/>
          <w:sz w:val="28"/>
          <w:szCs w:val="28"/>
        </w:rPr>
        <w:t xml:space="preserve">mới </w:t>
      </w:r>
      <w:r w:rsidR="0084793E">
        <w:rPr>
          <w:rFonts w:ascii="Times New Roman" w:hAnsi="Times New Roman"/>
          <w:sz w:val="28"/>
          <w:szCs w:val="28"/>
        </w:rPr>
        <w:t>01 Phó Chánh án; bổ nhiệm mới 01 Chánh Văn phòng</w:t>
      </w:r>
      <w:r>
        <w:rPr>
          <w:rFonts w:ascii="Times New Roman" w:hAnsi="Times New Roman"/>
          <w:sz w:val="28"/>
          <w:szCs w:val="28"/>
        </w:rPr>
        <w:t>; bổ nhiệm mới 01 Phó Chánh Văn phòng</w:t>
      </w:r>
      <w:r w:rsidR="0084793E">
        <w:rPr>
          <w:rFonts w:ascii="Times New Roman" w:hAnsi="Times New Roman"/>
          <w:sz w:val="28"/>
          <w:szCs w:val="28"/>
        </w:rPr>
        <w:t xml:space="preserve">. </w:t>
      </w:r>
    </w:p>
    <w:p w:rsidR="0084793E" w:rsidRDefault="000152F6" w:rsidP="0084793E">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lastRenderedPageBreak/>
        <w:t xml:space="preserve">+ </w:t>
      </w:r>
      <w:r w:rsidR="0084793E">
        <w:rPr>
          <w:rFonts w:ascii="Times New Roman" w:hAnsi="Times New Roman"/>
          <w:sz w:val="28"/>
          <w:szCs w:val="28"/>
        </w:rPr>
        <w:t>Bổ nhiệm lại</w:t>
      </w:r>
      <w:r>
        <w:rPr>
          <w:rFonts w:ascii="Times New Roman" w:hAnsi="Times New Roman"/>
          <w:sz w:val="28"/>
          <w:szCs w:val="28"/>
        </w:rPr>
        <w:t xml:space="preserve"> chức vụ: 02</w:t>
      </w:r>
      <w:r w:rsidR="0084793E">
        <w:rPr>
          <w:rFonts w:ascii="Times New Roman" w:hAnsi="Times New Roman"/>
          <w:sz w:val="28"/>
          <w:szCs w:val="28"/>
        </w:rPr>
        <w:t xml:space="preserve"> Chánh án</w:t>
      </w:r>
      <w:r>
        <w:rPr>
          <w:rFonts w:ascii="Times New Roman" w:hAnsi="Times New Roman"/>
          <w:sz w:val="28"/>
          <w:szCs w:val="28"/>
        </w:rPr>
        <w:t>, 02 Phó Chánh án</w:t>
      </w:r>
      <w:r w:rsidR="0084793E">
        <w:rPr>
          <w:rFonts w:ascii="Times New Roman" w:hAnsi="Times New Roman"/>
          <w:sz w:val="28"/>
          <w:szCs w:val="28"/>
        </w:rPr>
        <w:t>.</w:t>
      </w:r>
    </w:p>
    <w:p w:rsidR="000152F6" w:rsidRDefault="000152F6" w:rsidP="000152F6">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t>+ Bổ nhiệm mới chức danh: 03 Thẩm phán Trung cấp.</w:t>
      </w:r>
    </w:p>
    <w:p w:rsidR="000152F6" w:rsidRDefault="000152F6" w:rsidP="000152F6">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t>+ Bổ nhiệm lại chức danh: 01 Thẩm phán sơ cấp.</w:t>
      </w:r>
    </w:p>
    <w:p w:rsidR="0084793E" w:rsidRDefault="0084793E" w:rsidP="0084793E">
      <w:pPr>
        <w:spacing w:before="120" w:after="120" w:line="288" w:lineRule="auto"/>
        <w:ind w:firstLine="720"/>
        <w:jc w:val="both"/>
        <w:outlineLvl w:val="0"/>
        <w:rPr>
          <w:rFonts w:ascii="Times New Roman" w:hAnsi="Times New Roman"/>
          <w:sz w:val="28"/>
          <w:szCs w:val="28"/>
        </w:rPr>
      </w:pPr>
      <w:r w:rsidRPr="0057690A">
        <w:rPr>
          <w:rFonts w:ascii="Times New Roman" w:hAnsi="Times New Roman"/>
          <w:i/>
          <w:sz w:val="28"/>
          <w:szCs w:val="28"/>
        </w:rPr>
        <w:t>- Công tác điều động, biệt phái</w:t>
      </w:r>
      <w:r>
        <w:rPr>
          <w:rFonts w:ascii="Times New Roman" w:hAnsi="Times New Roman"/>
          <w:sz w:val="28"/>
          <w:szCs w:val="28"/>
        </w:rPr>
        <w:t xml:space="preserve">: </w:t>
      </w:r>
    </w:p>
    <w:p w:rsidR="0084793E" w:rsidRDefault="0084793E" w:rsidP="000152F6">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t>+ Đ</w:t>
      </w:r>
      <w:r w:rsidRPr="00F760F6">
        <w:rPr>
          <w:rFonts w:ascii="Times New Roman" w:hAnsi="Times New Roman"/>
          <w:sz w:val="28"/>
          <w:szCs w:val="28"/>
        </w:rPr>
        <w:t>iều động</w:t>
      </w:r>
      <w:r w:rsidR="000152F6">
        <w:rPr>
          <w:rFonts w:ascii="Times New Roman" w:hAnsi="Times New Roman"/>
          <w:sz w:val="28"/>
          <w:szCs w:val="28"/>
        </w:rPr>
        <w:t xml:space="preserve">: </w:t>
      </w:r>
      <w:r>
        <w:rPr>
          <w:rFonts w:ascii="Times New Roman" w:hAnsi="Times New Roman"/>
          <w:sz w:val="28"/>
          <w:szCs w:val="28"/>
        </w:rPr>
        <w:t xml:space="preserve">01 Thẩm phán từ Tòa </w:t>
      </w:r>
      <w:r w:rsidR="00AB1B29">
        <w:rPr>
          <w:rFonts w:ascii="Times New Roman" w:hAnsi="Times New Roman"/>
          <w:sz w:val="28"/>
          <w:szCs w:val="28"/>
        </w:rPr>
        <w:t xml:space="preserve">Hành chính </w:t>
      </w:r>
      <w:proofErr w:type="gramStart"/>
      <w:r w:rsidR="00AB1B29">
        <w:rPr>
          <w:rFonts w:ascii="Times New Roman" w:hAnsi="Times New Roman"/>
          <w:sz w:val="28"/>
          <w:szCs w:val="28"/>
        </w:rPr>
        <w:t>đến  Phòng</w:t>
      </w:r>
      <w:proofErr w:type="gramEnd"/>
      <w:r w:rsidR="00AB1B29">
        <w:rPr>
          <w:rFonts w:ascii="Times New Roman" w:hAnsi="Times New Roman"/>
          <w:sz w:val="28"/>
          <w:szCs w:val="28"/>
        </w:rPr>
        <w:t xml:space="preserve"> KTNV và THA</w:t>
      </w:r>
      <w:r>
        <w:rPr>
          <w:rFonts w:ascii="Times New Roman" w:hAnsi="Times New Roman"/>
          <w:sz w:val="28"/>
          <w:szCs w:val="28"/>
        </w:rPr>
        <w:t xml:space="preserve"> thuộc TAND tỉ</w:t>
      </w:r>
      <w:r w:rsidR="000152F6">
        <w:rPr>
          <w:rFonts w:ascii="Times New Roman" w:hAnsi="Times New Roman"/>
          <w:sz w:val="28"/>
          <w:szCs w:val="28"/>
        </w:rPr>
        <w:t>nh; 02 Thư ký</w:t>
      </w:r>
      <w:r w:rsidR="00AB1B29">
        <w:rPr>
          <w:rFonts w:ascii="Times New Roman" w:hAnsi="Times New Roman"/>
          <w:sz w:val="28"/>
          <w:szCs w:val="28"/>
        </w:rPr>
        <w:t xml:space="preserve"> từ huyện này sang huyện khác</w:t>
      </w:r>
      <w:r w:rsidR="000152F6">
        <w:rPr>
          <w:rFonts w:ascii="Times New Roman" w:hAnsi="Times New Roman"/>
          <w:sz w:val="28"/>
          <w:szCs w:val="28"/>
        </w:rPr>
        <w:t xml:space="preserve">; 01 Chuyên viên từ </w:t>
      </w:r>
      <w:r w:rsidR="00AB1B29">
        <w:rPr>
          <w:rFonts w:ascii="Times New Roman" w:hAnsi="Times New Roman"/>
          <w:sz w:val="28"/>
          <w:szCs w:val="28"/>
        </w:rPr>
        <w:t>tỉnh về huyện</w:t>
      </w:r>
      <w:r w:rsidR="000152F6">
        <w:rPr>
          <w:rFonts w:ascii="Times New Roman" w:hAnsi="Times New Roman"/>
          <w:sz w:val="28"/>
          <w:szCs w:val="28"/>
        </w:rPr>
        <w:t>.</w:t>
      </w:r>
    </w:p>
    <w:p w:rsidR="0084793E" w:rsidRDefault="0084793E" w:rsidP="0084793E">
      <w:pPr>
        <w:spacing w:before="120" w:after="120" w:line="288" w:lineRule="auto"/>
        <w:ind w:firstLine="720"/>
        <w:jc w:val="both"/>
        <w:outlineLvl w:val="0"/>
        <w:rPr>
          <w:rFonts w:ascii="Times New Roman" w:hAnsi="Times New Roman"/>
          <w:sz w:val="28"/>
          <w:szCs w:val="28"/>
        </w:rPr>
      </w:pPr>
      <w:r>
        <w:rPr>
          <w:rFonts w:ascii="Times New Roman" w:hAnsi="Times New Roman"/>
          <w:sz w:val="28"/>
          <w:szCs w:val="28"/>
        </w:rPr>
        <w:t>+ Biệt phái: 0</w:t>
      </w:r>
      <w:r w:rsidR="00AB1B29">
        <w:rPr>
          <w:rFonts w:ascii="Times New Roman" w:hAnsi="Times New Roman"/>
          <w:sz w:val="28"/>
          <w:szCs w:val="28"/>
        </w:rPr>
        <w:t>1</w:t>
      </w:r>
      <w:r>
        <w:rPr>
          <w:rFonts w:ascii="Times New Roman" w:hAnsi="Times New Roman"/>
          <w:sz w:val="28"/>
          <w:szCs w:val="28"/>
        </w:rPr>
        <w:t xml:space="preserve"> Thư ký từ </w:t>
      </w:r>
      <w:r w:rsidR="00AB1B29">
        <w:rPr>
          <w:rFonts w:ascii="Times New Roman" w:hAnsi="Times New Roman"/>
          <w:sz w:val="28"/>
          <w:szCs w:val="28"/>
        </w:rPr>
        <w:t>huyện về tỉnh; 02 Thư ký từ huyện này sang huyện khác</w:t>
      </w:r>
      <w:r w:rsidR="000152F6">
        <w:rPr>
          <w:rFonts w:ascii="Times New Roman" w:hAnsi="Times New Roman"/>
          <w:sz w:val="28"/>
          <w:szCs w:val="28"/>
        </w:rPr>
        <w:t>; chấm dứt thời gian biệt phái 01 Thư ký</w:t>
      </w:r>
    </w:p>
    <w:p w:rsidR="000152F6" w:rsidRDefault="0084793E" w:rsidP="0084793E">
      <w:pPr>
        <w:spacing w:before="120" w:after="120" w:line="288" w:lineRule="auto"/>
        <w:ind w:firstLine="720"/>
        <w:jc w:val="both"/>
        <w:outlineLvl w:val="0"/>
        <w:rPr>
          <w:rFonts w:ascii="Times New Roman" w:hAnsi="Times New Roman"/>
          <w:sz w:val="28"/>
          <w:szCs w:val="28"/>
        </w:rPr>
      </w:pPr>
      <w:r w:rsidRPr="0057690A">
        <w:rPr>
          <w:rFonts w:ascii="Times New Roman" w:hAnsi="Times New Roman"/>
          <w:i/>
          <w:sz w:val="28"/>
          <w:szCs w:val="28"/>
        </w:rPr>
        <w:t>- Công tác đào tạo, bồi dưỡng</w:t>
      </w:r>
      <w:r>
        <w:rPr>
          <w:rFonts w:ascii="Times New Roman" w:hAnsi="Times New Roman"/>
          <w:sz w:val="28"/>
          <w:szCs w:val="28"/>
        </w:rPr>
        <w:t xml:space="preserve">: </w:t>
      </w:r>
    </w:p>
    <w:p w:rsidR="000152F6" w:rsidRDefault="000152F6" w:rsidP="0084793E">
      <w:pPr>
        <w:spacing w:before="120" w:after="120" w:line="288" w:lineRule="auto"/>
        <w:ind w:firstLine="720"/>
        <w:jc w:val="both"/>
        <w:outlineLvl w:val="0"/>
        <w:rPr>
          <w:rFonts w:ascii="Times New Roman" w:hAnsi="Times New Roman"/>
          <w:sz w:val="28"/>
          <w:szCs w:val="28"/>
          <w:lang w:val="pt-BR"/>
        </w:rPr>
      </w:pPr>
      <w:r>
        <w:rPr>
          <w:rFonts w:ascii="Times New Roman" w:hAnsi="Times New Roman"/>
          <w:sz w:val="28"/>
          <w:szCs w:val="28"/>
        </w:rPr>
        <w:t>+ Đào tạo; C</w:t>
      </w:r>
      <w:r w:rsidR="0084793E">
        <w:rPr>
          <w:rFonts w:ascii="Times New Roman" w:hAnsi="Times New Roman"/>
          <w:sz w:val="28"/>
          <w:szCs w:val="28"/>
        </w:rPr>
        <w:t>ử</w:t>
      </w:r>
      <w:r w:rsidR="0084793E">
        <w:rPr>
          <w:rFonts w:ascii="Times New Roman" w:hAnsi="Times New Roman"/>
          <w:sz w:val="28"/>
          <w:szCs w:val="28"/>
          <w:lang w:val="pt-BR"/>
        </w:rPr>
        <w:t xml:space="preserve"> 0</w:t>
      </w:r>
      <w:r>
        <w:rPr>
          <w:rFonts w:ascii="Times New Roman" w:hAnsi="Times New Roman"/>
          <w:sz w:val="28"/>
          <w:szCs w:val="28"/>
          <w:lang w:val="pt-BR"/>
        </w:rPr>
        <w:t>2 công chức đi học Trung cấp LLCT; 06 công chức đi học NVXX Thẩm phán; 05 công chức đi học lớp bồi dưỡng lãnh đạo quản lý.</w:t>
      </w:r>
    </w:p>
    <w:p w:rsidR="0084793E" w:rsidRPr="00333D0D" w:rsidRDefault="000152F6" w:rsidP="0084793E">
      <w:pPr>
        <w:spacing w:before="120" w:after="120" w:line="288" w:lineRule="auto"/>
        <w:ind w:firstLine="720"/>
        <w:jc w:val="both"/>
        <w:outlineLvl w:val="0"/>
        <w:rPr>
          <w:rFonts w:ascii="Times New Roman" w:hAnsi="Times New Roman"/>
          <w:sz w:val="28"/>
          <w:szCs w:val="28"/>
          <w:lang w:val="pt-BR"/>
        </w:rPr>
      </w:pPr>
      <w:r>
        <w:rPr>
          <w:rFonts w:ascii="Times New Roman" w:hAnsi="Times New Roman"/>
          <w:sz w:val="28"/>
          <w:szCs w:val="28"/>
          <w:lang w:val="pt-BR"/>
        </w:rPr>
        <w:t>+ Tập huấn: Cử 04 lượt, 10</w:t>
      </w:r>
      <w:r w:rsidR="0084793E" w:rsidRPr="00333D0D">
        <w:rPr>
          <w:rFonts w:ascii="Times New Roman" w:hAnsi="Times New Roman"/>
          <w:sz w:val="28"/>
          <w:szCs w:val="28"/>
          <w:lang w:val="pt-BR"/>
        </w:rPr>
        <w:t xml:space="preserve"> đồng chí đi tập huấn nghiệp vụ do TAND tối cao </w:t>
      </w:r>
      <w:r w:rsidR="0028453E" w:rsidRPr="00333D0D">
        <w:rPr>
          <w:rFonts w:ascii="Times New Roman" w:hAnsi="Times New Roman"/>
          <w:sz w:val="28"/>
          <w:szCs w:val="28"/>
          <w:lang w:val="pt-BR"/>
        </w:rPr>
        <w:t xml:space="preserve">và các cơ quan liên quan </w:t>
      </w:r>
      <w:r w:rsidR="0084793E" w:rsidRPr="00333D0D">
        <w:rPr>
          <w:rFonts w:ascii="Times New Roman" w:hAnsi="Times New Roman"/>
          <w:sz w:val="28"/>
          <w:szCs w:val="28"/>
          <w:lang w:val="pt-BR"/>
        </w:rPr>
        <w:t>tổ chức</w:t>
      </w:r>
      <w:r w:rsidR="005505D3" w:rsidRPr="00333D0D">
        <w:rPr>
          <w:rFonts w:ascii="Times New Roman" w:hAnsi="Times New Roman"/>
          <w:sz w:val="28"/>
          <w:szCs w:val="28"/>
          <w:lang w:val="pt-BR"/>
        </w:rPr>
        <w:t>; tổ chức được 01 đợt tập huấn nghiệp vụ cho HTND, Thẩm phán, Thư ký TAND hai cấp</w:t>
      </w:r>
      <w:r w:rsidR="0084793E" w:rsidRPr="00333D0D">
        <w:rPr>
          <w:rFonts w:ascii="Times New Roman" w:hAnsi="Times New Roman"/>
          <w:sz w:val="28"/>
          <w:szCs w:val="28"/>
          <w:lang w:val="pt-BR"/>
        </w:rPr>
        <w:t>. Ngoài ra, hàng tháng Thẩm phán, Thẩ</w:t>
      </w:r>
      <w:r w:rsidR="005505D3" w:rsidRPr="00333D0D">
        <w:rPr>
          <w:rFonts w:ascii="Times New Roman" w:hAnsi="Times New Roman"/>
          <w:sz w:val="28"/>
          <w:szCs w:val="28"/>
          <w:lang w:val="pt-BR"/>
        </w:rPr>
        <w:t>m tra viên, Thư ký TAND</w:t>
      </w:r>
      <w:r w:rsidR="0084793E" w:rsidRPr="00333D0D">
        <w:rPr>
          <w:rFonts w:ascii="Times New Roman" w:hAnsi="Times New Roman"/>
          <w:sz w:val="28"/>
          <w:szCs w:val="28"/>
          <w:lang w:val="pt-BR"/>
        </w:rPr>
        <w:t xml:space="preserve"> hai cấp đều tham gia </w:t>
      </w:r>
      <w:r w:rsidR="005505D3" w:rsidRPr="00333D0D">
        <w:rPr>
          <w:rFonts w:ascii="Times New Roman" w:hAnsi="Times New Roman"/>
          <w:sz w:val="28"/>
          <w:szCs w:val="28"/>
          <w:lang w:val="pt-BR"/>
        </w:rPr>
        <w:t xml:space="preserve">tập huấn trực tuyến nghiệp vụ </w:t>
      </w:r>
      <w:r w:rsidR="0084793E" w:rsidRPr="00333D0D">
        <w:rPr>
          <w:rFonts w:ascii="Times New Roman" w:hAnsi="Times New Roman"/>
          <w:sz w:val="28"/>
          <w:szCs w:val="28"/>
          <w:lang w:val="pt-BR"/>
        </w:rPr>
        <w:t xml:space="preserve">do TAND tối cao tổ chức. </w:t>
      </w:r>
    </w:p>
    <w:p w:rsidR="00CD504C" w:rsidRPr="00333D0D" w:rsidRDefault="00CD504C">
      <w:pPr>
        <w:rPr>
          <w:lang w:val="pt-BR"/>
        </w:rPr>
      </w:pPr>
    </w:p>
    <w:sectPr w:rsidR="00CD504C" w:rsidRPr="00333D0D" w:rsidSect="005505D3">
      <w:head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DF" w:rsidRDefault="006533DF" w:rsidP="005505D3">
      <w:pPr>
        <w:spacing w:after="0" w:line="240" w:lineRule="auto"/>
      </w:pPr>
      <w:r>
        <w:separator/>
      </w:r>
    </w:p>
  </w:endnote>
  <w:endnote w:type="continuationSeparator" w:id="0">
    <w:p w:rsidR="006533DF" w:rsidRDefault="006533DF" w:rsidP="0055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DF" w:rsidRDefault="006533DF" w:rsidP="005505D3">
      <w:pPr>
        <w:spacing w:after="0" w:line="240" w:lineRule="auto"/>
      </w:pPr>
      <w:r>
        <w:separator/>
      </w:r>
    </w:p>
  </w:footnote>
  <w:footnote w:type="continuationSeparator" w:id="0">
    <w:p w:rsidR="006533DF" w:rsidRDefault="006533DF" w:rsidP="00550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625"/>
      <w:docPartObj>
        <w:docPartGallery w:val="Page Numbers (Top of Page)"/>
        <w:docPartUnique/>
      </w:docPartObj>
    </w:sdtPr>
    <w:sdtEndPr>
      <w:rPr>
        <w:noProof/>
      </w:rPr>
    </w:sdtEndPr>
    <w:sdtContent>
      <w:p w:rsidR="005505D3" w:rsidRDefault="005505D3">
        <w:pPr>
          <w:pStyle w:val="Header"/>
          <w:jc w:val="center"/>
        </w:pPr>
        <w:r>
          <w:fldChar w:fldCharType="begin"/>
        </w:r>
        <w:r>
          <w:instrText xml:space="preserve"> PAGE   \* MERGEFORMAT </w:instrText>
        </w:r>
        <w:r>
          <w:fldChar w:fldCharType="separate"/>
        </w:r>
        <w:r w:rsidR="00333D0D">
          <w:rPr>
            <w:noProof/>
          </w:rPr>
          <w:t>2</w:t>
        </w:r>
        <w:r>
          <w:rPr>
            <w:noProof/>
          </w:rPr>
          <w:fldChar w:fldCharType="end"/>
        </w:r>
      </w:p>
    </w:sdtContent>
  </w:sdt>
  <w:p w:rsidR="005505D3" w:rsidRDefault="00550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3E"/>
    <w:rsid w:val="000152F6"/>
    <w:rsid w:val="000417F3"/>
    <w:rsid w:val="001376C8"/>
    <w:rsid w:val="00264517"/>
    <w:rsid w:val="0028453E"/>
    <w:rsid w:val="002B6F80"/>
    <w:rsid w:val="00333D0D"/>
    <w:rsid w:val="0050798E"/>
    <w:rsid w:val="005505D3"/>
    <w:rsid w:val="005B3530"/>
    <w:rsid w:val="005C1A89"/>
    <w:rsid w:val="005E392A"/>
    <w:rsid w:val="005F1782"/>
    <w:rsid w:val="006533DF"/>
    <w:rsid w:val="0084793E"/>
    <w:rsid w:val="009B2923"/>
    <w:rsid w:val="00AB1B29"/>
    <w:rsid w:val="00CD504C"/>
    <w:rsid w:val="00D373CA"/>
    <w:rsid w:val="00D9051F"/>
    <w:rsid w:val="00F5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D3"/>
    <w:rPr>
      <w:rFonts w:ascii="Calibri" w:eastAsia="Calibri" w:hAnsi="Calibri" w:cs="Times New Roman"/>
    </w:rPr>
  </w:style>
  <w:style w:type="paragraph" w:styleId="Footer">
    <w:name w:val="footer"/>
    <w:basedOn w:val="Normal"/>
    <w:link w:val="FooterChar"/>
    <w:uiPriority w:val="99"/>
    <w:unhideWhenUsed/>
    <w:rsid w:val="0055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D3"/>
    <w:rPr>
      <w:rFonts w:ascii="Calibri" w:eastAsia="Calibri" w:hAnsi="Calibri" w:cs="Times New Roman"/>
    </w:rPr>
  </w:style>
  <w:style w:type="paragraph" w:styleId="BalloonText">
    <w:name w:val="Balloon Text"/>
    <w:basedOn w:val="Normal"/>
    <w:link w:val="BalloonTextChar"/>
    <w:uiPriority w:val="99"/>
    <w:semiHidden/>
    <w:unhideWhenUsed/>
    <w:rsid w:val="00D90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1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D3"/>
    <w:rPr>
      <w:rFonts w:ascii="Calibri" w:eastAsia="Calibri" w:hAnsi="Calibri" w:cs="Times New Roman"/>
    </w:rPr>
  </w:style>
  <w:style w:type="paragraph" w:styleId="Footer">
    <w:name w:val="footer"/>
    <w:basedOn w:val="Normal"/>
    <w:link w:val="FooterChar"/>
    <w:uiPriority w:val="99"/>
    <w:unhideWhenUsed/>
    <w:rsid w:val="0055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D3"/>
    <w:rPr>
      <w:rFonts w:ascii="Calibri" w:eastAsia="Calibri" w:hAnsi="Calibri" w:cs="Times New Roman"/>
    </w:rPr>
  </w:style>
  <w:style w:type="paragraph" w:styleId="BalloonText">
    <w:name w:val="Balloon Text"/>
    <w:basedOn w:val="Normal"/>
    <w:link w:val="BalloonTextChar"/>
    <w:uiPriority w:val="99"/>
    <w:semiHidden/>
    <w:unhideWhenUsed/>
    <w:rsid w:val="00D90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B4ED-666A-4263-9FFE-2D2DDD89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Trần Thị Hường</cp:lastModifiedBy>
  <cp:revision>2</cp:revision>
  <cp:lastPrinted>2020-11-02T07:13:00Z</cp:lastPrinted>
  <dcterms:created xsi:type="dcterms:W3CDTF">2020-11-10T09:17:00Z</dcterms:created>
  <dcterms:modified xsi:type="dcterms:W3CDTF">2020-11-10T09:17:00Z</dcterms:modified>
</cp:coreProperties>
</file>