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AD6" w:rsidRPr="000C36EA" w:rsidRDefault="00843AD6" w:rsidP="00843AD6">
      <w:pPr>
        <w:pStyle w:val="Heading1"/>
        <w:spacing w:before="0" w:after="0" w:line="240" w:lineRule="auto"/>
        <w:jc w:val="center"/>
        <w:rPr>
          <w:rFonts w:ascii="Times New Roman" w:hAnsi="Times New Roman"/>
          <w:sz w:val="28"/>
          <w:szCs w:val="28"/>
          <w:lang w:val="es-ES"/>
        </w:rPr>
      </w:pPr>
      <w:r w:rsidRPr="000C36EA">
        <w:rPr>
          <w:rFonts w:ascii="Times New Roman" w:hAnsi="Times New Roman"/>
          <w:sz w:val="28"/>
          <w:szCs w:val="28"/>
          <w:lang w:val="es-ES"/>
        </w:rPr>
        <w:t>Phụ lục 01</w:t>
      </w:r>
      <w:bookmarkStart w:id="0" w:name="_Toc265217647"/>
    </w:p>
    <w:bookmarkEnd w:id="0"/>
    <w:p w:rsidR="00843AD6" w:rsidRPr="000C36EA" w:rsidRDefault="00843AD6" w:rsidP="00843AD6">
      <w:pPr>
        <w:pStyle w:val="Heading1"/>
        <w:spacing w:before="0" w:after="0" w:line="240" w:lineRule="auto"/>
        <w:jc w:val="center"/>
        <w:rPr>
          <w:rFonts w:ascii="Times New Roman" w:eastAsia="Calibri" w:hAnsi="Times New Roman"/>
          <w:strike/>
          <w:sz w:val="28"/>
          <w:szCs w:val="28"/>
          <w:lang w:val="es-ES"/>
        </w:rPr>
      </w:pPr>
      <w:r w:rsidRPr="000C36EA">
        <w:rPr>
          <w:rFonts w:ascii="Times New Roman" w:eastAsia="Calibri" w:hAnsi="Times New Roman"/>
          <w:sz w:val="28"/>
          <w:szCs w:val="28"/>
          <w:lang w:val="es-ES"/>
        </w:rPr>
        <w:t>TỔNG HỢP VĂN BẢN CHỈ ĐẠO, ĐIỀU HÀNH</w:t>
      </w:r>
    </w:p>
    <w:p w:rsidR="00843AD6" w:rsidRPr="000C36EA" w:rsidRDefault="0005228F" w:rsidP="00843AD6">
      <w:pPr>
        <w:spacing w:after="0"/>
        <w:jc w:val="center"/>
        <w:rPr>
          <w:rFonts w:ascii="Times New Roman" w:hAnsi="Times New Roman"/>
          <w:i/>
          <w:sz w:val="28"/>
          <w:szCs w:val="28"/>
          <w:lang w:val="es-ES"/>
        </w:rPr>
      </w:pPr>
      <w:r>
        <w:rPr>
          <w:rFonts w:ascii="Times New Roman" w:hAnsi="Times New Roman"/>
          <w:i/>
          <w:sz w:val="28"/>
          <w:szCs w:val="28"/>
          <w:lang w:val="es-ES"/>
        </w:rPr>
        <w:t>(K</w:t>
      </w:r>
      <w:r w:rsidR="00843AD6" w:rsidRPr="000C36EA">
        <w:rPr>
          <w:rFonts w:ascii="Times New Roman" w:hAnsi="Times New Roman"/>
          <w:i/>
          <w:sz w:val="28"/>
          <w:szCs w:val="28"/>
          <w:lang w:val="es-ES"/>
        </w:rPr>
        <w:t>èm theo Báo cáo số</w:t>
      </w:r>
      <w:r w:rsidR="00F76D48">
        <w:rPr>
          <w:rFonts w:ascii="Times New Roman" w:hAnsi="Times New Roman"/>
          <w:i/>
          <w:sz w:val="28"/>
          <w:szCs w:val="28"/>
          <w:lang w:val="es-ES"/>
        </w:rPr>
        <w:t xml:space="preserve"> 352</w:t>
      </w:r>
      <w:r w:rsidR="00843AD6" w:rsidRPr="000C36EA">
        <w:rPr>
          <w:rFonts w:ascii="Times New Roman" w:hAnsi="Times New Roman"/>
          <w:i/>
          <w:sz w:val="28"/>
          <w:szCs w:val="28"/>
          <w:lang w:val="es-ES"/>
        </w:rPr>
        <w:t xml:space="preserve"> /BC-UBND ngày</w:t>
      </w:r>
      <w:r w:rsidR="00F76D48">
        <w:rPr>
          <w:rFonts w:ascii="Times New Roman" w:hAnsi="Times New Roman"/>
          <w:i/>
          <w:sz w:val="28"/>
          <w:szCs w:val="28"/>
          <w:lang w:val="es-ES"/>
        </w:rPr>
        <w:t xml:space="preserve"> 16 </w:t>
      </w:r>
      <w:r w:rsidR="00843AD6" w:rsidRPr="000C36EA">
        <w:rPr>
          <w:rFonts w:ascii="Times New Roman" w:hAnsi="Times New Roman"/>
          <w:i/>
          <w:sz w:val="28"/>
          <w:szCs w:val="28"/>
          <w:lang w:val="es-ES"/>
        </w:rPr>
        <w:t>tháng</w:t>
      </w:r>
      <w:r w:rsidR="00F76D48">
        <w:rPr>
          <w:rFonts w:ascii="Times New Roman" w:hAnsi="Times New Roman"/>
          <w:i/>
          <w:sz w:val="28"/>
          <w:szCs w:val="28"/>
          <w:lang w:val="es-ES"/>
        </w:rPr>
        <w:t xml:space="preserve"> 11 </w:t>
      </w:r>
      <w:r w:rsidR="00843AD6" w:rsidRPr="000C36EA">
        <w:rPr>
          <w:rFonts w:ascii="Times New Roman" w:hAnsi="Times New Roman"/>
          <w:i/>
          <w:sz w:val="28"/>
          <w:szCs w:val="28"/>
          <w:lang w:val="es-ES"/>
        </w:rPr>
        <w:t>năm 2022</w:t>
      </w:r>
    </w:p>
    <w:p w:rsidR="00843AD6" w:rsidRPr="000C36EA" w:rsidRDefault="00843AD6" w:rsidP="00843AD6">
      <w:pPr>
        <w:spacing w:after="0"/>
        <w:jc w:val="center"/>
        <w:rPr>
          <w:rFonts w:ascii="Times New Roman" w:hAnsi="Times New Roman"/>
          <w:i/>
          <w:sz w:val="28"/>
          <w:szCs w:val="28"/>
          <w:lang w:val="es-ES"/>
        </w:rPr>
      </w:pPr>
      <w:r w:rsidRPr="000C36EA">
        <w:rPr>
          <w:rFonts w:ascii="Times New Roman" w:hAnsi="Times New Roman"/>
          <w:i/>
          <w:sz w:val="28"/>
          <w:szCs w:val="28"/>
          <w:lang w:val="es-ES"/>
        </w:rPr>
        <w:t>của Ủy ban nhân dân tỉnh Kon Tum</w:t>
      </w:r>
    </w:p>
    <w:p w:rsidR="00843AD6" w:rsidRPr="00265C63" w:rsidRDefault="0005228F" w:rsidP="00843AD6">
      <w:pPr>
        <w:spacing w:after="0"/>
        <w:jc w:val="center"/>
        <w:rPr>
          <w:rFonts w:ascii="Times New Roman" w:hAnsi="Times New Roman"/>
          <w:i/>
          <w:color w:val="FF0000"/>
          <w:sz w:val="28"/>
          <w:szCs w:val="28"/>
          <w:lang w:val="es-ES"/>
        </w:rPr>
      </w:pPr>
      <w:r w:rsidRPr="000C36EA">
        <w:rPr>
          <w:rFonts w:ascii="Times New Roman" w:hAnsi="Times New Roman"/>
          <w:i/>
          <w:noProof/>
          <w:sz w:val="28"/>
          <w:szCs w:val="28"/>
        </w:rPr>
        <mc:AlternateContent>
          <mc:Choice Requires="wps">
            <w:drawing>
              <wp:anchor distT="4294967295" distB="4294967295" distL="114300" distR="114300" simplePos="0" relativeHeight="251659264" behindDoc="0" locked="0" layoutInCell="1" allowOverlap="1" wp14:anchorId="2ADAE2FA" wp14:editId="2A42638B">
                <wp:simplePos x="0" y="0"/>
                <wp:positionH relativeFrom="column">
                  <wp:posOffset>2590165</wp:posOffset>
                </wp:positionH>
                <wp:positionV relativeFrom="paragraph">
                  <wp:posOffset>15240</wp:posOffset>
                </wp:positionV>
                <wp:extent cx="8305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A740"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95pt,1.2pt" to="26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zHAIAADU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"/>
            </w:pict>
          </mc:Fallback>
        </mc:AlternateContent>
      </w:r>
    </w:p>
    <w:p w:rsidR="00843AD6" w:rsidRPr="00DF0241" w:rsidRDefault="00843AD6" w:rsidP="00843AD6">
      <w:pPr>
        <w:rPr>
          <w:sz w:val="2"/>
          <w:lang w:val="es-ES"/>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01"/>
      </w:tblGrid>
      <w:tr w:rsidR="001813B3" w:rsidRPr="00501C28" w:rsidTr="001813B3">
        <w:tc>
          <w:tcPr>
            <w:tcW w:w="709" w:type="dxa"/>
            <w:tcBorders>
              <w:top w:val="single" w:sz="4" w:space="0" w:color="auto"/>
              <w:left w:val="single" w:sz="4" w:space="0" w:color="auto"/>
              <w:bottom w:val="single" w:sz="4" w:space="0" w:color="auto"/>
              <w:right w:val="single" w:sz="4" w:space="0" w:color="auto"/>
            </w:tcBorders>
            <w:vAlign w:val="center"/>
            <w:hideMark/>
          </w:tcPr>
          <w:p w:rsidR="001813B3" w:rsidRPr="00501C28" w:rsidRDefault="001813B3" w:rsidP="007D020E">
            <w:pPr>
              <w:widowControl w:val="0"/>
              <w:spacing w:before="120" w:after="0" w:line="240" w:lineRule="auto"/>
              <w:jc w:val="center"/>
              <w:rPr>
                <w:rFonts w:ascii="Times New Roman" w:eastAsia="Arial" w:hAnsi="Times New Roman"/>
                <w:b/>
                <w:sz w:val="26"/>
                <w:szCs w:val="24"/>
                <w:lang w:val="vi-VN"/>
              </w:rPr>
            </w:pPr>
            <w:r w:rsidRPr="00501C28">
              <w:rPr>
                <w:rFonts w:ascii="Times New Roman" w:hAnsi="Times New Roman"/>
                <w:b/>
                <w:sz w:val="26"/>
                <w:szCs w:val="24"/>
              </w:rPr>
              <w:t>TT</w:t>
            </w:r>
          </w:p>
        </w:tc>
        <w:tc>
          <w:tcPr>
            <w:tcW w:w="9101" w:type="dxa"/>
            <w:tcBorders>
              <w:top w:val="single" w:sz="4" w:space="0" w:color="auto"/>
              <w:left w:val="single" w:sz="4" w:space="0" w:color="auto"/>
              <w:bottom w:val="single" w:sz="4" w:space="0" w:color="auto"/>
              <w:right w:val="single" w:sz="4" w:space="0" w:color="auto"/>
            </w:tcBorders>
            <w:vAlign w:val="center"/>
            <w:hideMark/>
          </w:tcPr>
          <w:p w:rsidR="001813B3" w:rsidRPr="00501C28" w:rsidRDefault="001813B3" w:rsidP="007D020E">
            <w:pPr>
              <w:widowControl w:val="0"/>
              <w:spacing w:before="120" w:after="0" w:line="240" w:lineRule="auto"/>
              <w:jc w:val="center"/>
              <w:rPr>
                <w:rFonts w:ascii="Times New Roman" w:eastAsia="Arial" w:hAnsi="Times New Roman"/>
                <w:b/>
                <w:sz w:val="26"/>
                <w:szCs w:val="24"/>
                <w:lang w:val="vi-VN"/>
              </w:rPr>
            </w:pPr>
            <w:r w:rsidRPr="00501C28">
              <w:rPr>
                <w:rFonts w:ascii="Times New Roman" w:hAnsi="Times New Roman"/>
                <w:b/>
                <w:sz w:val="26"/>
                <w:szCs w:val="24"/>
                <w:lang w:val="vi-VN"/>
              </w:rPr>
              <w:t>Tên loại và ký hiệu văn bản</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vAlign w:val="center"/>
          </w:tcPr>
          <w:p w:rsidR="001813B3" w:rsidRPr="00501C28" w:rsidRDefault="001813B3" w:rsidP="007D020E">
            <w:pPr>
              <w:widowControl w:val="0"/>
              <w:spacing w:before="120" w:after="0" w:line="240" w:lineRule="auto"/>
              <w:jc w:val="center"/>
              <w:rPr>
                <w:rFonts w:ascii="Times New Roman" w:hAnsi="Times New Roman"/>
                <w:b/>
                <w:sz w:val="26"/>
                <w:szCs w:val="24"/>
              </w:rPr>
            </w:pPr>
            <w:r>
              <w:rPr>
                <w:rFonts w:ascii="Times New Roman" w:hAnsi="Times New Roman"/>
                <w:b/>
                <w:sz w:val="26"/>
                <w:szCs w:val="24"/>
              </w:rPr>
              <w:t>I</w:t>
            </w:r>
          </w:p>
        </w:tc>
        <w:tc>
          <w:tcPr>
            <w:tcW w:w="9101" w:type="dxa"/>
            <w:tcBorders>
              <w:top w:val="single" w:sz="4" w:space="0" w:color="auto"/>
              <w:left w:val="single" w:sz="4" w:space="0" w:color="auto"/>
              <w:bottom w:val="single" w:sz="4" w:space="0" w:color="auto"/>
              <w:right w:val="single" w:sz="4" w:space="0" w:color="auto"/>
            </w:tcBorders>
            <w:vAlign w:val="center"/>
          </w:tcPr>
          <w:p w:rsidR="001813B3" w:rsidRPr="00501C28" w:rsidRDefault="001813B3" w:rsidP="007D020E">
            <w:pPr>
              <w:widowControl w:val="0"/>
              <w:spacing w:before="120" w:after="0" w:line="240" w:lineRule="auto"/>
              <w:rPr>
                <w:rFonts w:ascii="Times New Roman" w:hAnsi="Times New Roman"/>
                <w:b/>
                <w:sz w:val="26"/>
                <w:szCs w:val="24"/>
              </w:rPr>
            </w:pPr>
            <w:r>
              <w:rPr>
                <w:rFonts w:ascii="Times New Roman" w:hAnsi="Times New Roman"/>
                <w:b/>
                <w:sz w:val="26"/>
                <w:szCs w:val="24"/>
              </w:rPr>
              <w:t>V</w:t>
            </w:r>
            <w:r w:rsidRPr="00501C28">
              <w:rPr>
                <w:rFonts w:ascii="Times New Roman" w:hAnsi="Times New Roman"/>
                <w:b/>
                <w:sz w:val="26"/>
                <w:szCs w:val="24"/>
              </w:rPr>
              <w:t>ă</w:t>
            </w:r>
            <w:r>
              <w:rPr>
                <w:rFonts w:ascii="Times New Roman" w:hAnsi="Times New Roman"/>
                <w:b/>
                <w:sz w:val="26"/>
                <w:szCs w:val="24"/>
              </w:rPr>
              <w:t>n b</w:t>
            </w:r>
            <w:r w:rsidRPr="00501C28">
              <w:rPr>
                <w:rFonts w:ascii="Times New Roman" w:hAnsi="Times New Roman"/>
                <w:b/>
                <w:sz w:val="26"/>
                <w:szCs w:val="24"/>
              </w:rPr>
              <w:t>ản</w:t>
            </w:r>
            <w:r>
              <w:rPr>
                <w:rFonts w:ascii="Times New Roman" w:hAnsi="Times New Roman"/>
                <w:b/>
                <w:sz w:val="26"/>
                <w:szCs w:val="24"/>
              </w:rPr>
              <w:t xml:space="preserve"> </w:t>
            </w:r>
            <w:r w:rsidRPr="00501C28">
              <w:rPr>
                <w:rFonts w:ascii="Times New Roman" w:hAnsi="Times New Roman"/>
                <w:b/>
                <w:sz w:val="26"/>
                <w:szCs w:val="24"/>
              </w:rPr>
              <w:t>Ủy</w:t>
            </w:r>
            <w:r>
              <w:rPr>
                <w:rFonts w:ascii="Times New Roman" w:hAnsi="Times New Roman"/>
                <w:b/>
                <w:sz w:val="26"/>
                <w:szCs w:val="24"/>
              </w:rPr>
              <w:t xml:space="preserve"> ban nh</w:t>
            </w:r>
            <w:r w:rsidRPr="00501C28">
              <w:rPr>
                <w:rFonts w:ascii="Times New Roman" w:hAnsi="Times New Roman"/>
                <w:b/>
                <w:sz w:val="26"/>
                <w:szCs w:val="24"/>
              </w:rPr>
              <w:t>â</w:t>
            </w:r>
            <w:r>
              <w:rPr>
                <w:rFonts w:ascii="Times New Roman" w:hAnsi="Times New Roman"/>
                <w:b/>
                <w:sz w:val="26"/>
                <w:szCs w:val="24"/>
              </w:rPr>
              <w:t>n d</w:t>
            </w:r>
            <w:r w:rsidRPr="00501C28">
              <w:rPr>
                <w:rFonts w:ascii="Times New Roman" w:hAnsi="Times New Roman"/>
                <w:b/>
                <w:sz w:val="26"/>
                <w:szCs w:val="24"/>
              </w:rPr>
              <w:t>â</w:t>
            </w:r>
            <w:r>
              <w:rPr>
                <w:rFonts w:ascii="Times New Roman" w:hAnsi="Times New Roman"/>
                <w:b/>
                <w:sz w:val="26"/>
                <w:szCs w:val="24"/>
              </w:rPr>
              <w:t>n t</w:t>
            </w:r>
            <w:r w:rsidRPr="00501C28">
              <w:rPr>
                <w:rFonts w:ascii="Times New Roman" w:hAnsi="Times New Roman"/>
                <w:b/>
                <w:sz w:val="26"/>
                <w:szCs w:val="24"/>
              </w:rPr>
              <w:t>ỉnh</w:t>
            </w:r>
            <w:r>
              <w:rPr>
                <w:rFonts w:ascii="Times New Roman" w:hAnsi="Times New Roman"/>
                <w:b/>
                <w:sz w:val="26"/>
                <w:szCs w:val="24"/>
              </w:rPr>
              <w:t xml:space="preserve"> ban h</w:t>
            </w:r>
            <w:r w:rsidRPr="00501C28">
              <w:rPr>
                <w:rFonts w:ascii="Times New Roman" w:hAnsi="Times New Roman"/>
                <w:b/>
                <w:sz w:val="26"/>
                <w:szCs w:val="24"/>
              </w:rPr>
              <w:t>ành</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widowControl w:val="0"/>
              <w:spacing w:before="120" w:after="0" w:line="240" w:lineRule="auto"/>
              <w:ind w:left="180"/>
              <w:rPr>
                <w:rFonts w:ascii="Times New Roman" w:eastAsia="Times New Roman" w:hAnsi="Times New Roman"/>
                <w:sz w:val="26"/>
                <w:szCs w:val="24"/>
              </w:rPr>
            </w:pPr>
            <w:r w:rsidRPr="000C36EA">
              <w:rPr>
                <w:rFonts w:ascii="Times New Roman" w:eastAsia="Times New Roman" w:hAnsi="Times New Roman"/>
                <w:sz w:val="26"/>
                <w:szCs w:val="24"/>
              </w:rPr>
              <w:t>1</w:t>
            </w:r>
          </w:p>
        </w:tc>
        <w:tc>
          <w:tcPr>
            <w:tcW w:w="9101"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pStyle w:val="ListParagraph"/>
              <w:widowControl w:val="0"/>
              <w:shd w:val="clear" w:color="auto" w:fill="FFFFFF"/>
              <w:tabs>
                <w:tab w:val="left" w:pos="851"/>
              </w:tabs>
              <w:spacing w:before="120"/>
              <w:ind w:left="0"/>
              <w:jc w:val="both"/>
              <w:rPr>
                <w:sz w:val="26"/>
              </w:rPr>
            </w:pPr>
            <w:r w:rsidRPr="000C36EA">
              <w:rPr>
                <w:color w:val="000000"/>
                <w:sz w:val="26"/>
                <w:lang w:val="vi-VN"/>
              </w:rPr>
              <w:t xml:space="preserve">Văn bản </w:t>
            </w:r>
            <w:r w:rsidRPr="000C36EA">
              <w:rPr>
                <w:sz w:val="26"/>
              </w:rPr>
              <w:t xml:space="preserve">số 45/UBND-KGVX ngày 05/01/2022 về việc tăng cường công tác bảo vệ trẻ em, xử lý nghiêm các hành vi xâm hại trẻ em.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sidRPr="00501C28">
              <w:rPr>
                <w:rFonts w:ascii="Times New Roman" w:hAnsi="Times New Roman"/>
                <w:sz w:val="26"/>
                <w:szCs w:val="24"/>
              </w:rPr>
              <w:t>2</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ListParagraph"/>
              <w:widowControl w:val="0"/>
              <w:shd w:val="clear" w:color="auto" w:fill="FFFFFF"/>
              <w:tabs>
                <w:tab w:val="left" w:pos="851"/>
              </w:tabs>
              <w:spacing w:before="120"/>
              <w:ind w:left="0"/>
              <w:jc w:val="both"/>
              <w:rPr>
                <w:sz w:val="26"/>
              </w:rPr>
            </w:pPr>
            <w:r w:rsidRPr="00501C28">
              <w:rPr>
                <w:color w:val="000000"/>
                <w:sz w:val="26"/>
                <w:lang w:val="vi-VN"/>
              </w:rPr>
              <w:t xml:space="preserve">Văn bản </w:t>
            </w:r>
            <w:r w:rsidRPr="00501C28">
              <w:rPr>
                <w:sz w:val="26"/>
              </w:rPr>
              <w:t xml:space="preserve">số 225/UBND-KGVX ngày 21/01/2022 về việc tăng cường các giải pháp phòng, chống bạo lực, xâm hại trẻ em trên địa bàn tỉnh.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sidRPr="00501C28">
              <w:rPr>
                <w:rFonts w:ascii="Times New Roman" w:hAnsi="Times New Roman"/>
                <w:sz w:val="26"/>
                <w:szCs w:val="24"/>
              </w:rPr>
              <w:t>3</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ListParagraph"/>
              <w:widowControl w:val="0"/>
              <w:shd w:val="clear" w:color="auto" w:fill="FFFFFF"/>
              <w:tabs>
                <w:tab w:val="left" w:pos="851"/>
              </w:tabs>
              <w:spacing w:before="120"/>
              <w:ind w:left="0"/>
              <w:jc w:val="both"/>
              <w:rPr>
                <w:sz w:val="26"/>
              </w:rPr>
            </w:pPr>
            <w:r w:rsidRPr="00501C28">
              <w:rPr>
                <w:color w:val="000000"/>
                <w:sz w:val="26"/>
                <w:lang w:val="vi-VN"/>
              </w:rPr>
              <w:t xml:space="preserve">Văn bản </w:t>
            </w:r>
            <w:r w:rsidRPr="00501C28">
              <w:rPr>
                <w:sz w:val="26"/>
              </w:rPr>
              <w:t xml:space="preserve">số 253/UBND-KGVX ngày 26/01/2022 về việc tăng cường giải pháp bảo vệ, chăm sóc trẻ em bị ảnh hưởng bởi dịch COVID-19 trên địa bàn tỉnh Kon Tum.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sidRPr="00501C28">
              <w:rPr>
                <w:rFonts w:ascii="Times New Roman" w:hAnsi="Times New Roman"/>
                <w:sz w:val="26"/>
                <w:szCs w:val="24"/>
              </w:rPr>
              <w:t>4</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ListParagraph"/>
              <w:widowControl w:val="0"/>
              <w:shd w:val="clear" w:color="auto" w:fill="FFFFFF"/>
              <w:tabs>
                <w:tab w:val="left" w:pos="851"/>
              </w:tabs>
              <w:spacing w:before="120"/>
              <w:ind w:left="0"/>
              <w:jc w:val="both"/>
              <w:rPr>
                <w:sz w:val="26"/>
              </w:rPr>
            </w:pPr>
            <w:r w:rsidRPr="00501C28">
              <w:rPr>
                <w:color w:val="000000"/>
                <w:sz w:val="26"/>
                <w:lang w:val="vi-VN"/>
              </w:rPr>
              <w:t xml:space="preserve">Văn bản </w:t>
            </w:r>
            <w:r w:rsidRPr="00501C28">
              <w:rPr>
                <w:sz w:val="26"/>
              </w:rPr>
              <w:t xml:space="preserve">số 1020/UBND-KGVX ngày 13/4/2022 về việc tăng cường các biện pháp phòng, chống tai nạn, thương tích và phòng, chống đuối nước trẻ em trên địa bàn tỉnh.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Pr>
                <w:rFonts w:ascii="Times New Roman" w:hAnsi="Times New Roman"/>
                <w:sz w:val="26"/>
                <w:szCs w:val="24"/>
              </w:rPr>
              <w:t>5</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jc w:val="both"/>
              <w:rPr>
                <w:rFonts w:ascii="Times New Roman" w:hAnsi="Times New Roman"/>
                <w:sz w:val="26"/>
                <w:szCs w:val="24"/>
              </w:rPr>
            </w:pPr>
            <w:r w:rsidRPr="00501C28">
              <w:rPr>
                <w:rFonts w:ascii="Times New Roman" w:hAnsi="Times New Roman"/>
                <w:sz w:val="26"/>
                <w:szCs w:val="24"/>
              </w:rPr>
              <w:t xml:space="preserve">Kế hoạch số 1438/KH-UBND ngày 16/5/2022 về tổ chức các hoạt động hưởng ứng Tháng hành động vì trẻ em năm 2022.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Pr>
                <w:rFonts w:ascii="Times New Roman" w:hAnsi="Times New Roman"/>
                <w:sz w:val="26"/>
                <w:szCs w:val="24"/>
              </w:rPr>
              <w:t>6</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jc w:val="both"/>
              <w:rPr>
                <w:rFonts w:ascii="Times New Roman" w:hAnsi="Times New Roman"/>
                <w:sz w:val="26"/>
                <w:szCs w:val="24"/>
              </w:rPr>
            </w:pPr>
            <w:r w:rsidRPr="00501C28">
              <w:rPr>
                <w:rFonts w:ascii="Times New Roman" w:hAnsi="Times New Roman"/>
                <w:sz w:val="26"/>
                <w:szCs w:val="24"/>
              </w:rPr>
              <w:t xml:space="preserve">Kế hoạch số 1518/KH-UBND ngày 19/5/2022 Triển khai thực hiện Chương trình hành động quốc gia vì trẻ em trên địa bàn tỉnh năm 2022.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Pr>
                <w:rFonts w:ascii="Times New Roman" w:hAnsi="Times New Roman"/>
                <w:sz w:val="26"/>
                <w:szCs w:val="24"/>
              </w:rPr>
              <w:t>7</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jc w:val="both"/>
              <w:rPr>
                <w:rFonts w:ascii="Times New Roman" w:hAnsi="Times New Roman"/>
                <w:sz w:val="26"/>
                <w:szCs w:val="24"/>
              </w:rPr>
            </w:pPr>
            <w:r w:rsidRPr="00501C28">
              <w:rPr>
                <w:rFonts w:ascii="Times New Roman" w:hAnsi="Times New Roman"/>
                <w:color w:val="000000"/>
                <w:sz w:val="26"/>
                <w:szCs w:val="24"/>
                <w:lang w:val="vi-VN"/>
              </w:rPr>
              <w:t xml:space="preserve">Văn bản </w:t>
            </w:r>
            <w:r w:rsidRPr="00501C28">
              <w:rPr>
                <w:rFonts w:ascii="Times New Roman" w:hAnsi="Times New Roman"/>
                <w:sz w:val="26"/>
                <w:szCs w:val="24"/>
              </w:rPr>
              <w:t xml:space="preserve">số 1576/UBND-KGVX ngày 25/5/2022 về việc tăng cường công tác phòng, chống đuối nước trẻ em trên địa bàn tỉnh.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Pr>
                <w:rFonts w:ascii="Times New Roman" w:hAnsi="Times New Roman"/>
                <w:sz w:val="26"/>
                <w:szCs w:val="24"/>
              </w:rPr>
              <w:t>8</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jc w:val="both"/>
              <w:rPr>
                <w:rFonts w:ascii="Times New Roman" w:hAnsi="Times New Roman"/>
                <w:sz w:val="26"/>
                <w:szCs w:val="24"/>
              </w:rPr>
            </w:pPr>
            <w:r w:rsidRPr="00501C28">
              <w:rPr>
                <w:rFonts w:ascii="Times New Roman" w:hAnsi="Times New Roman"/>
                <w:color w:val="000000"/>
                <w:sz w:val="26"/>
                <w:szCs w:val="24"/>
                <w:lang w:val="vi-VN"/>
              </w:rPr>
              <w:t xml:space="preserve">Văn bản </w:t>
            </w:r>
            <w:r w:rsidRPr="00501C28">
              <w:rPr>
                <w:rFonts w:ascii="Times New Roman" w:hAnsi="Times New Roman"/>
                <w:sz w:val="26"/>
                <w:szCs w:val="24"/>
                <w:shd w:val="clear" w:color="auto" w:fill="FFFFFF"/>
              </w:rPr>
              <w:t>số 2660/UBND-KGVX ngày 15/8/2022 về việc tổ chức Tết Trung thu năm 2022 cho trẻ em trên địa bàn tỉnh</w:t>
            </w:r>
            <w:r w:rsidRPr="00501C28">
              <w:rPr>
                <w:rFonts w:ascii="Times New Roman" w:hAnsi="Times New Roman"/>
                <w:sz w:val="26"/>
                <w:szCs w:val="24"/>
              </w:rPr>
              <w:t xml:space="preserve">.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Pr>
                <w:rFonts w:ascii="Times New Roman" w:hAnsi="Times New Roman"/>
                <w:sz w:val="26"/>
                <w:szCs w:val="24"/>
              </w:rPr>
              <w:t>9</w:t>
            </w:r>
          </w:p>
        </w:tc>
        <w:tc>
          <w:tcPr>
            <w:tcW w:w="9101"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pStyle w:val="BodyText"/>
              <w:tabs>
                <w:tab w:val="left" w:pos="228"/>
              </w:tabs>
              <w:spacing w:before="120"/>
              <w:rPr>
                <w:rFonts w:ascii="Times New Roman" w:hAnsi="Times New Roman"/>
                <w:sz w:val="26"/>
                <w:szCs w:val="24"/>
                <w:lang w:val="vi-VN"/>
              </w:rPr>
            </w:pPr>
            <w:r w:rsidRPr="000C36EA">
              <w:rPr>
                <w:rFonts w:ascii="Times New Roman" w:hAnsi="Times New Roman"/>
                <w:sz w:val="26"/>
                <w:szCs w:val="24"/>
                <w:lang w:val="nl-NL"/>
              </w:rPr>
              <w:t>Văn bản số 1315/UBND-KGVX, ngày 06/5/2022 về triển khai Quyết định của Thủ tướng Chính phủ phê duyệt Chương trình “Bảo vệ và hỗ trợ trẻ em tương tác lành mạnh, sáng tạo trên môi trường mạng giai đoạn 2021 - 2025”.</w:t>
            </w:r>
          </w:p>
        </w:tc>
      </w:tr>
      <w:tr w:rsidR="001813B3" w:rsidRPr="00501C28" w:rsidTr="001813B3">
        <w:trPr>
          <w:trHeight w:val="932"/>
        </w:trPr>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rPr>
                <w:rFonts w:ascii="Times New Roman" w:hAnsi="Times New Roman"/>
                <w:sz w:val="26"/>
                <w:szCs w:val="24"/>
              </w:rPr>
            </w:pPr>
            <w:r>
              <w:rPr>
                <w:rFonts w:ascii="Times New Roman" w:hAnsi="Times New Roman"/>
                <w:sz w:val="26"/>
                <w:szCs w:val="24"/>
              </w:rPr>
              <w:t>10</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spacing w:before="120" w:after="0" w:line="240" w:lineRule="auto"/>
              <w:jc w:val="both"/>
              <w:rPr>
                <w:rFonts w:ascii="Times New Roman" w:hAnsi="Times New Roman"/>
                <w:sz w:val="26"/>
                <w:szCs w:val="24"/>
                <w:lang w:val="nl-NL"/>
              </w:rPr>
            </w:pPr>
            <w:r w:rsidRPr="00501C28">
              <w:rPr>
                <w:rFonts w:ascii="Times New Roman" w:hAnsi="Times New Roman"/>
                <w:sz w:val="26"/>
                <w:szCs w:val="24"/>
              </w:rPr>
              <w:t xml:space="preserve">Văn bản số 513/UBND-KGVX, ngày 24/02/2022 </w:t>
            </w:r>
            <w:r w:rsidRPr="000C36EA">
              <w:rPr>
                <w:rFonts w:ascii="Times New Roman" w:hAnsi="Times New Roman"/>
                <w:sz w:val="26"/>
                <w:szCs w:val="24"/>
              </w:rPr>
              <w:t>về việc</w:t>
            </w:r>
            <w:r w:rsidRPr="000C36EA">
              <w:rPr>
                <w:rFonts w:ascii="Times New Roman" w:hAnsi="Times New Roman"/>
                <w:sz w:val="26"/>
                <w:szCs w:val="24"/>
                <w:lang w:val="nl-NL"/>
              </w:rPr>
              <w:t xml:space="preserve"> thanh tra, kiểm tra việc thực hiện chính</w:t>
            </w:r>
            <w:r w:rsidRPr="00501C28">
              <w:rPr>
                <w:rFonts w:ascii="Times New Roman" w:hAnsi="Times New Roman"/>
                <w:sz w:val="26"/>
                <w:szCs w:val="24"/>
                <w:lang w:val="nl-NL"/>
              </w:rPr>
              <w:t xml:space="preserve"> sách, pháp luật về trẻ em và phòng, chống xâm hại trẻ</w:t>
            </w:r>
            <w:r>
              <w:rPr>
                <w:rFonts w:ascii="Times New Roman" w:hAnsi="Times New Roman"/>
                <w:sz w:val="26"/>
                <w:szCs w:val="24"/>
                <w:lang w:val="nl-NL"/>
              </w:rPr>
              <w:t xml:space="preserve"> em</w:t>
            </w:r>
          </w:p>
        </w:tc>
      </w:tr>
      <w:tr w:rsidR="001813B3" w:rsidRPr="000C36EA" w:rsidTr="001813B3">
        <w:trPr>
          <w:trHeight w:val="439"/>
        </w:trPr>
        <w:tc>
          <w:tcPr>
            <w:tcW w:w="709"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widowControl w:val="0"/>
              <w:spacing w:before="120" w:after="0" w:line="240" w:lineRule="auto"/>
              <w:ind w:left="180"/>
              <w:jc w:val="center"/>
              <w:rPr>
                <w:rFonts w:ascii="Times New Roman" w:hAnsi="Times New Roman"/>
                <w:b/>
                <w:sz w:val="26"/>
                <w:szCs w:val="24"/>
              </w:rPr>
            </w:pPr>
            <w:r w:rsidRPr="000C36EA">
              <w:rPr>
                <w:rFonts w:ascii="Times New Roman" w:hAnsi="Times New Roman"/>
                <w:b/>
                <w:sz w:val="26"/>
                <w:szCs w:val="24"/>
              </w:rPr>
              <w:t>II</w:t>
            </w:r>
          </w:p>
        </w:tc>
        <w:tc>
          <w:tcPr>
            <w:tcW w:w="9101"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spacing w:before="120" w:after="0" w:line="240" w:lineRule="auto"/>
              <w:jc w:val="both"/>
              <w:rPr>
                <w:rFonts w:ascii="Times New Roman" w:hAnsi="Times New Roman"/>
                <w:b/>
                <w:sz w:val="26"/>
                <w:szCs w:val="24"/>
              </w:rPr>
            </w:pPr>
            <w:r w:rsidRPr="000C36EA">
              <w:rPr>
                <w:rFonts w:ascii="Times New Roman" w:hAnsi="Times New Roman"/>
                <w:b/>
                <w:sz w:val="26"/>
                <w:szCs w:val="24"/>
              </w:rPr>
              <w:t xml:space="preserve">Văn bản </w:t>
            </w:r>
            <w:r w:rsidRPr="001813B3">
              <w:rPr>
                <w:rFonts w:ascii="Times New Roman" w:hAnsi="Times New Roman"/>
                <w:b/>
                <w:sz w:val="26"/>
                <w:szCs w:val="24"/>
              </w:rPr>
              <w:t>của Ban Chỉ đạo Chương trình hành động quốc gia vì trẻ em tỉnh</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1</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jc w:val="both"/>
              <w:rPr>
                <w:rFonts w:ascii="Times New Roman" w:hAnsi="Times New Roman"/>
                <w:sz w:val="26"/>
                <w:szCs w:val="24"/>
              </w:rPr>
            </w:pPr>
            <w:r w:rsidRPr="00501C28">
              <w:rPr>
                <w:rFonts w:ascii="Times New Roman" w:hAnsi="Times New Roman"/>
                <w:sz w:val="26"/>
                <w:szCs w:val="24"/>
              </w:rPr>
              <w:t xml:space="preserve">Chương trình số 1340/CTr-BCĐ ngày 09/5/2022 </w:t>
            </w:r>
            <w:r>
              <w:rPr>
                <w:rFonts w:ascii="Times New Roman" w:hAnsi="Times New Roman"/>
                <w:sz w:val="26"/>
                <w:szCs w:val="24"/>
              </w:rPr>
              <w:t>về</w:t>
            </w:r>
            <w:r w:rsidRPr="00501C28">
              <w:rPr>
                <w:rFonts w:ascii="Times New Roman" w:hAnsi="Times New Roman"/>
                <w:sz w:val="26"/>
                <w:szCs w:val="24"/>
              </w:rPr>
              <w:t xml:space="preserve"> Chương trình công tác năm 2022.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2</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BodyText"/>
              <w:tabs>
                <w:tab w:val="left" w:pos="228"/>
              </w:tabs>
              <w:spacing w:before="120"/>
              <w:rPr>
                <w:rFonts w:ascii="Times New Roman" w:hAnsi="Times New Roman"/>
                <w:sz w:val="26"/>
                <w:szCs w:val="24"/>
                <w:lang w:val="vi-VN"/>
              </w:rPr>
            </w:pPr>
            <w:r w:rsidRPr="00501C28">
              <w:rPr>
                <w:rFonts w:ascii="Times New Roman" w:hAnsi="Times New Roman"/>
                <w:sz w:val="26"/>
                <w:szCs w:val="24"/>
                <w:lang w:val="vi-VN"/>
              </w:rPr>
              <w:t>Kế hoạch số 23/KH-BCĐ, ngày 09/3/2022 về triển khai thực hiện công tác trẻ em năm 2022 trên địa bàn tỉnh Kon Tum.</w:t>
            </w:r>
          </w:p>
        </w:tc>
      </w:tr>
      <w:tr w:rsidR="001813B3" w:rsidRPr="000C36EA" w:rsidTr="001813B3">
        <w:tc>
          <w:tcPr>
            <w:tcW w:w="709"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widowControl w:val="0"/>
              <w:spacing w:before="120" w:after="0" w:line="240" w:lineRule="auto"/>
              <w:ind w:left="180"/>
              <w:jc w:val="center"/>
              <w:rPr>
                <w:rFonts w:ascii="Times New Roman" w:hAnsi="Times New Roman"/>
                <w:b/>
                <w:sz w:val="26"/>
                <w:szCs w:val="24"/>
              </w:rPr>
            </w:pPr>
            <w:r w:rsidRPr="000C36EA">
              <w:rPr>
                <w:rFonts w:ascii="Times New Roman" w:hAnsi="Times New Roman"/>
                <w:b/>
                <w:sz w:val="26"/>
                <w:szCs w:val="24"/>
              </w:rPr>
              <w:t>III</w:t>
            </w:r>
          </w:p>
        </w:tc>
        <w:tc>
          <w:tcPr>
            <w:tcW w:w="9101"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widowControl w:val="0"/>
              <w:spacing w:before="120" w:after="0" w:line="240" w:lineRule="auto"/>
              <w:jc w:val="both"/>
              <w:rPr>
                <w:rFonts w:ascii="Times New Roman" w:hAnsi="Times New Roman"/>
                <w:b/>
                <w:color w:val="000000"/>
                <w:sz w:val="26"/>
                <w:szCs w:val="24"/>
              </w:rPr>
            </w:pPr>
            <w:r w:rsidRPr="000C36EA">
              <w:rPr>
                <w:rFonts w:ascii="Times New Roman" w:hAnsi="Times New Roman"/>
                <w:b/>
                <w:color w:val="000000"/>
                <w:sz w:val="26"/>
                <w:szCs w:val="24"/>
              </w:rPr>
              <w:t xml:space="preserve">Văn bản của các </w:t>
            </w:r>
            <w:r>
              <w:rPr>
                <w:rFonts w:ascii="Times New Roman" w:hAnsi="Times New Roman"/>
                <w:b/>
                <w:color w:val="000000"/>
                <w:sz w:val="26"/>
                <w:szCs w:val="24"/>
              </w:rPr>
              <w:t>S</w:t>
            </w:r>
            <w:r w:rsidRPr="000C36EA">
              <w:rPr>
                <w:rFonts w:ascii="Times New Roman" w:hAnsi="Times New Roman"/>
                <w:b/>
                <w:color w:val="000000"/>
                <w:sz w:val="26"/>
                <w:szCs w:val="24"/>
              </w:rPr>
              <w:t>ở</w:t>
            </w:r>
            <w:r>
              <w:rPr>
                <w:rFonts w:ascii="Times New Roman" w:hAnsi="Times New Roman"/>
                <w:b/>
                <w:color w:val="000000"/>
                <w:sz w:val="26"/>
                <w:szCs w:val="24"/>
              </w:rPr>
              <w:t>, ng</w:t>
            </w:r>
            <w:r w:rsidRPr="000C36EA">
              <w:rPr>
                <w:rFonts w:ascii="Times New Roman" w:hAnsi="Times New Roman"/>
                <w:b/>
                <w:color w:val="000000"/>
                <w:sz w:val="26"/>
                <w:szCs w:val="24"/>
              </w:rPr>
              <w:t>ành</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1</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ListParagraph"/>
              <w:widowControl w:val="0"/>
              <w:shd w:val="clear" w:color="auto" w:fill="FFFFFF"/>
              <w:tabs>
                <w:tab w:val="left" w:pos="851"/>
              </w:tabs>
              <w:spacing w:before="120"/>
              <w:ind w:left="0"/>
              <w:jc w:val="both"/>
              <w:rPr>
                <w:sz w:val="26"/>
              </w:rPr>
            </w:pPr>
            <w:r w:rsidRPr="00501C28">
              <w:rPr>
                <w:sz w:val="26"/>
              </w:rPr>
              <w:t>Hướng dẫn số 01/HD-SLĐTBXH ngày 09/02/2022 của Sở Lao động - Thương binh và Xã hội hướng dẫn thu thập thông tin, trình tự đánh giá và công nhận xã, phường, thị trấn phù hợp với trẻ em.</w:t>
            </w:r>
          </w:p>
        </w:tc>
      </w:tr>
      <w:tr w:rsidR="001813B3" w:rsidRPr="00501C28" w:rsidTr="001813B3">
        <w:trPr>
          <w:trHeight w:val="944"/>
        </w:trPr>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lastRenderedPageBreak/>
              <w:t>2</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ListParagraph"/>
              <w:widowControl w:val="0"/>
              <w:shd w:val="clear" w:color="auto" w:fill="FFFFFF"/>
              <w:tabs>
                <w:tab w:val="left" w:pos="851"/>
              </w:tabs>
              <w:spacing w:before="120"/>
              <w:ind w:left="0"/>
              <w:jc w:val="both"/>
              <w:rPr>
                <w:sz w:val="26"/>
              </w:rPr>
            </w:pPr>
            <w:r w:rsidRPr="00501C28">
              <w:rPr>
                <w:color w:val="000000"/>
                <w:sz w:val="26"/>
                <w:lang w:val="vi-VN"/>
              </w:rPr>
              <w:t>Văn bản số 186/SLĐTBXH-T</w:t>
            </w:r>
            <w:r w:rsidRPr="00501C28">
              <w:rPr>
                <w:color w:val="000000"/>
                <w:sz w:val="26"/>
              </w:rPr>
              <w:t>E</w:t>
            </w:r>
            <w:r w:rsidRPr="00501C28">
              <w:rPr>
                <w:color w:val="000000"/>
                <w:sz w:val="26"/>
                <w:lang w:val="vi-VN"/>
              </w:rPr>
              <w:t xml:space="preserve">, ngày 25/1/2022 của </w:t>
            </w:r>
            <w:r w:rsidRPr="000C36EA">
              <w:rPr>
                <w:sz w:val="26"/>
              </w:rPr>
              <w:t xml:space="preserve">Sở Lao động </w:t>
            </w:r>
            <w:r>
              <w:rPr>
                <w:sz w:val="26"/>
              </w:rPr>
              <w:t>-</w:t>
            </w:r>
            <w:r w:rsidRPr="000C36EA">
              <w:rPr>
                <w:sz w:val="26"/>
              </w:rPr>
              <w:t xml:space="preserve"> Thương</w:t>
            </w:r>
            <w:r>
              <w:rPr>
                <w:sz w:val="26"/>
              </w:rPr>
              <w:t xml:space="preserve"> binh v</w:t>
            </w:r>
            <w:r w:rsidRPr="000C36EA">
              <w:rPr>
                <w:sz w:val="26"/>
              </w:rPr>
              <w:t>à</w:t>
            </w:r>
            <w:r>
              <w:rPr>
                <w:sz w:val="26"/>
              </w:rPr>
              <w:t xml:space="preserve"> X</w:t>
            </w:r>
            <w:r w:rsidRPr="000C36EA">
              <w:rPr>
                <w:sz w:val="26"/>
              </w:rPr>
              <w:t>ã</w:t>
            </w:r>
            <w:r>
              <w:rPr>
                <w:sz w:val="26"/>
              </w:rPr>
              <w:t xml:space="preserve"> h</w:t>
            </w:r>
            <w:r w:rsidRPr="000C36EA">
              <w:rPr>
                <w:sz w:val="26"/>
              </w:rPr>
              <w:t>ội</w:t>
            </w:r>
            <w:r>
              <w:rPr>
                <w:sz w:val="26"/>
              </w:rPr>
              <w:t xml:space="preserve"> </w:t>
            </w:r>
            <w:r w:rsidRPr="00501C28">
              <w:rPr>
                <w:color w:val="000000"/>
                <w:sz w:val="26"/>
                <w:lang w:val="vi-VN"/>
              </w:rPr>
              <w:t>về việc báo cáo tổng kết 10 năm thực hiện Chỉ thị 20 của Bộ Chính trị về công tác bảo vệ chăm sóc trẻ em.</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3</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ListParagraph"/>
              <w:widowControl w:val="0"/>
              <w:shd w:val="clear" w:color="auto" w:fill="FFFFFF"/>
              <w:tabs>
                <w:tab w:val="left" w:pos="851"/>
              </w:tabs>
              <w:spacing w:before="120"/>
              <w:ind w:left="0"/>
              <w:jc w:val="both"/>
              <w:rPr>
                <w:sz w:val="26"/>
              </w:rPr>
            </w:pPr>
            <w:r w:rsidRPr="00501C28">
              <w:rPr>
                <w:sz w:val="26"/>
                <w:lang w:val="vi-VN"/>
              </w:rPr>
              <w:t xml:space="preserve">Kế hoạch số 15/KH-SLĐTBXH, ngày 22/2/2022 của </w:t>
            </w:r>
            <w:r w:rsidRPr="000C36EA">
              <w:rPr>
                <w:sz w:val="26"/>
              </w:rPr>
              <w:t xml:space="preserve">Sở Lao động </w:t>
            </w:r>
            <w:r>
              <w:rPr>
                <w:sz w:val="26"/>
              </w:rPr>
              <w:t>-</w:t>
            </w:r>
            <w:r w:rsidRPr="000C36EA">
              <w:rPr>
                <w:sz w:val="26"/>
              </w:rPr>
              <w:t xml:space="preserve"> Thương</w:t>
            </w:r>
            <w:r>
              <w:rPr>
                <w:sz w:val="26"/>
              </w:rPr>
              <w:t xml:space="preserve"> binh v</w:t>
            </w:r>
            <w:r w:rsidRPr="000C36EA">
              <w:rPr>
                <w:sz w:val="26"/>
              </w:rPr>
              <w:t>à</w:t>
            </w:r>
            <w:r>
              <w:rPr>
                <w:sz w:val="26"/>
              </w:rPr>
              <w:t xml:space="preserve"> X</w:t>
            </w:r>
            <w:r w:rsidRPr="000C36EA">
              <w:rPr>
                <w:sz w:val="26"/>
              </w:rPr>
              <w:t>ã</w:t>
            </w:r>
            <w:r>
              <w:rPr>
                <w:sz w:val="26"/>
              </w:rPr>
              <w:t xml:space="preserve"> h</w:t>
            </w:r>
            <w:r w:rsidRPr="000C36EA">
              <w:rPr>
                <w:sz w:val="26"/>
              </w:rPr>
              <w:t>ội</w:t>
            </w:r>
            <w:r w:rsidRPr="00501C28">
              <w:rPr>
                <w:color w:val="000000"/>
                <w:sz w:val="26"/>
                <w:lang w:val="vi-VN"/>
              </w:rPr>
              <w:t xml:space="preserve"> về việc tiếp nhân, hỗ trợ và triển khai hoạt động Quỹ Bảo trợ trẻ em năm 2022 trên địa bàn tỉnh Kon Tum</w:t>
            </w:r>
            <w:r w:rsidRPr="00501C28">
              <w:rPr>
                <w:color w:val="000000"/>
                <w:sz w:val="26"/>
              </w:rPr>
              <w:t>.</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4</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BodyText"/>
              <w:tabs>
                <w:tab w:val="left" w:pos="228"/>
              </w:tabs>
              <w:spacing w:before="120"/>
              <w:rPr>
                <w:rFonts w:ascii="Times New Roman" w:hAnsi="Times New Roman"/>
                <w:sz w:val="26"/>
                <w:szCs w:val="24"/>
                <w:lang w:val="vi-VN"/>
              </w:rPr>
            </w:pPr>
            <w:r w:rsidRPr="00501C28">
              <w:rPr>
                <w:rFonts w:ascii="Times New Roman" w:hAnsi="Times New Roman"/>
                <w:sz w:val="26"/>
                <w:szCs w:val="24"/>
              </w:rPr>
              <w:t xml:space="preserve">Thông báo số 52/TB-SGDĐT ngày 31/3/2022 của Sở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về việc tổ chức Cuộc thi Tài năng tiếng Anh cấp tỉnh lần thứ VII dành cho học sinh phổ thông, năm học 2021-2022;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5</w:t>
            </w:r>
          </w:p>
        </w:tc>
        <w:tc>
          <w:tcPr>
            <w:tcW w:w="9101"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pStyle w:val="FootnoteText"/>
              <w:spacing w:before="120"/>
              <w:rPr>
                <w:rFonts w:ascii="Times New Roman" w:hAnsi="Times New Roman"/>
                <w:sz w:val="26"/>
                <w:szCs w:val="24"/>
              </w:rPr>
            </w:pPr>
            <w:r w:rsidRPr="00501C28">
              <w:rPr>
                <w:rFonts w:ascii="Times New Roman" w:hAnsi="Times New Roman"/>
                <w:sz w:val="26"/>
                <w:szCs w:val="24"/>
              </w:rPr>
              <w:t xml:space="preserve">Quyết định số 143/QĐ-SGDĐT ngày 05/4/2022 của Sở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về việc thành lập Ban Tổ chức Cuộc thi Tài năng tiếng Anh cấp tỉnh lần thứ VII dành cho học sinh phổ thông, năm học 2021-2022;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6</w:t>
            </w:r>
          </w:p>
        </w:tc>
        <w:tc>
          <w:tcPr>
            <w:tcW w:w="9101" w:type="dxa"/>
            <w:tcBorders>
              <w:top w:val="single" w:sz="4" w:space="0" w:color="auto"/>
              <w:left w:val="single" w:sz="4" w:space="0" w:color="auto"/>
              <w:bottom w:val="single" w:sz="4" w:space="0" w:color="auto"/>
              <w:right w:val="single" w:sz="4" w:space="0" w:color="auto"/>
            </w:tcBorders>
          </w:tcPr>
          <w:p w:rsidR="001813B3" w:rsidRPr="000C36EA" w:rsidRDefault="001813B3" w:rsidP="007D020E">
            <w:pPr>
              <w:pStyle w:val="FootnoteText"/>
              <w:spacing w:before="120"/>
              <w:rPr>
                <w:rFonts w:ascii="Times New Roman" w:hAnsi="Times New Roman"/>
                <w:sz w:val="26"/>
                <w:szCs w:val="24"/>
              </w:rPr>
            </w:pPr>
            <w:r w:rsidRPr="00501C28">
              <w:rPr>
                <w:rFonts w:ascii="Times New Roman" w:hAnsi="Times New Roman"/>
                <w:sz w:val="26"/>
                <w:szCs w:val="24"/>
              </w:rPr>
              <w:t xml:space="preserve">Quyết định số 145/QĐ-SGDĐT ngày 05/4/2022 của Sở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về việc thành lập Tiểu ban ra đề Cuộc thi Tài năng tiếng Anh cấp tỉnh lần thứ VII dành cho học sinh phổ thông, năm học 2021-2022;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7</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FootnoteText"/>
              <w:spacing w:before="120"/>
              <w:rPr>
                <w:rFonts w:ascii="Times New Roman" w:hAnsi="Times New Roman"/>
                <w:sz w:val="26"/>
                <w:szCs w:val="24"/>
              </w:rPr>
            </w:pPr>
            <w:r w:rsidRPr="00501C28">
              <w:rPr>
                <w:rFonts w:ascii="Times New Roman" w:hAnsi="Times New Roman"/>
                <w:sz w:val="26"/>
                <w:szCs w:val="24"/>
              </w:rPr>
              <w:t xml:space="preserve">Quyết định số 163/QĐ-SGDĐT ngày 16/4/2022 của Sở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về việc công nhận học sinh đoạt giải trong Cuộc thi Tài năng tiếng Anh cấp tỉnh lần VII dành cho học sin</w:t>
            </w:r>
            <w:r>
              <w:rPr>
                <w:rFonts w:ascii="Times New Roman" w:hAnsi="Times New Roman"/>
                <w:sz w:val="26"/>
                <w:szCs w:val="24"/>
              </w:rPr>
              <w:t>h phổ thông, năm học 2021-2022.</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8</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FootnoteText"/>
              <w:spacing w:before="120"/>
              <w:rPr>
                <w:rFonts w:ascii="Times New Roman" w:hAnsi="Times New Roman"/>
                <w:sz w:val="26"/>
                <w:szCs w:val="24"/>
              </w:rPr>
            </w:pPr>
            <w:r w:rsidRPr="00501C28">
              <w:rPr>
                <w:rFonts w:ascii="Times New Roman" w:hAnsi="Times New Roman"/>
                <w:sz w:val="26"/>
                <w:szCs w:val="24"/>
              </w:rPr>
              <w:t xml:space="preserve">Thông báo số 16/TB-SGDĐT ngày 15/01/2021 của </w:t>
            </w:r>
            <w:r>
              <w:rPr>
                <w:rFonts w:ascii="Times New Roman" w:hAnsi="Times New Roman"/>
                <w:sz w:val="26"/>
                <w:szCs w:val="24"/>
                <w:lang w:val="en-US"/>
              </w:rPr>
              <w:t>s</w:t>
            </w:r>
            <w:r w:rsidRPr="000C36EA">
              <w:rPr>
                <w:rFonts w:ascii="Times New Roman" w:hAnsi="Times New Roman"/>
                <w:sz w:val="26"/>
                <w:szCs w:val="24"/>
                <w:lang w:val="en-US"/>
              </w:rPr>
              <w:t>ở</w:t>
            </w:r>
            <w:r>
              <w:rPr>
                <w:rFonts w:ascii="Times New Roman" w:hAnsi="Times New Roman"/>
                <w:sz w:val="26"/>
                <w:szCs w:val="24"/>
                <w:lang w:val="en-US"/>
              </w:rPr>
              <w:t xml:space="preserve">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Thông báo số 2 về việc tổ chức Cuộc thi K</w:t>
            </w:r>
            <w:r w:rsidRPr="00501C28">
              <w:rPr>
                <w:rFonts w:ascii="Times New Roman" w:hAnsi="Times New Roman"/>
                <w:sz w:val="26"/>
                <w:szCs w:val="24"/>
                <w:lang w:val="en-US"/>
              </w:rPr>
              <w:t>hoa học kỹ thuật</w:t>
            </w:r>
            <w:r w:rsidRPr="00501C28">
              <w:rPr>
                <w:rFonts w:ascii="Times New Roman" w:hAnsi="Times New Roman"/>
                <w:sz w:val="26"/>
                <w:szCs w:val="24"/>
              </w:rPr>
              <w:t xml:space="preserve"> cấp tỉnh dành cho học sinh trung học năm học 2021-2022.</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9</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FootnoteText"/>
              <w:spacing w:before="120"/>
              <w:rPr>
                <w:rFonts w:ascii="Times New Roman" w:hAnsi="Times New Roman"/>
                <w:sz w:val="26"/>
                <w:szCs w:val="24"/>
              </w:rPr>
            </w:pPr>
            <w:r w:rsidRPr="00501C28">
              <w:rPr>
                <w:rFonts w:ascii="Times New Roman" w:hAnsi="Times New Roman"/>
                <w:sz w:val="26"/>
                <w:szCs w:val="24"/>
              </w:rPr>
              <w:t xml:space="preserve">Kế hoạch số 48/KH-SGDĐT ngày 04/4/2022 của Sở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tổ chức Ngày Sách và Văn hóa đọc Việt Nam năm 2022 trong ngành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10</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FootnoteText"/>
              <w:spacing w:before="120"/>
              <w:rPr>
                <w:rFonts w:ascii="Times New Roman" w:hAnsi="Times New Roman"/>
                <w:sz w:val="26"/>
                <w:szCs w:val="24"/>
              </w:rPr>
            </w:pPr>
            <w:r w:rsidRPr="00501C28">
              <w:rPr>
                <w:rFonts w:ascii="Times New Roman" w:hAnsi="Times New Roman"/>
                <w:sz w:val="26"/>
                <w:szCs w:val="24"/>
              </w:rPr>
              <w:t xml:space="preserve">Công văn số 602/SGDĐT-VP ngày 06/4/2022 của Sở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về việc triển khai Kế hoạch tổ chức Ngày Sách và Văn hóa đọc Việt Nam năm 2022 trong ngành </w:t>
            </w:r>
            <w:r w:rsidRPr="00501C28">
              <w:rPr>
                <w:rFonts w:ascii="Times New Roman" w:hAnsi="Times New Roman"/>
                <w:bCs/>
                <w:iCs/>
                <w:sz w:val="26"/>
                <w:szCs w:val="24"/>
                <w:shd w:val="clear" w:color="auto" w:fill="FFFFFF"/>
                <w:lang w:val="en-US"/>
              </w:rPr>
              <w:t>Giáo dục và Đào tạo</w:t>
            </w:r>
            <w:r w:rsidRPr="00501C28">
              <w:rPr>
                <w:rFonts w:ascii="Times New Roman" w:hAnsi="Times New Roman"/>
                <w:sz w:val="26"/>
                <w:szCs w:val="24"/>
              </w:rPr>
              <w:t xml:space="preserve">; </w:t>
            </w:r>
          </w:p>
        </w:tc>
      </w:tr>
      <w:tr w:rsidR="001813B3" w:rsidRPr="00501C28" w:rsidTr="001813B3">
        <w:tc>
          <w:tcPr>
            <w:tcW w:w="709"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widowControl w:val="0"/>
              <w:spacing w:before="120" w:after="0" w:line="240" w:lineRule="auto"/>
              <w:ind w:left="180"/>
              <w:jc w:val="center"/>
              <w:rPr>
                <w:rFonts w:ascii="Times New Roman" w:hAnsi="Times New Roman"/>
                <w:sz w:val="26"/>
                <w:szCs w:val="24"/>
              </w:rPr>
            </w:pPr>
            <w:r>
              <w:rPr>
                <w:rFonts w:ascii="Times New Roman" w:hAnsi="Times New Roman"/>
                <w:sz w:val="26"/>
                <w:szCs w:val="24"/>
              </w:rPr>
              <w:t>11</w:t>
            </w:r>
          </w:p>
        </w:tc>
        <w:tc>
          <w:tcPr>
            <w:tcW w:w="9101" w:type="dxa"/>
            <w:tcBorders>
              <w:top w:val="single" w:sz="4" w:space="0" w:color="auto"/>
              <w:left w:val="single" w:sz="4" w:space="0" w:color="auto"/>
              <w:bottom w:val="single" w:sz="4" w:space="0" w:color="auto"/>
              <w:right w:val="single" w:sz="4" w:space="0" w:color="auto"/>
            </w:tcBorders>
          </w:tcPr>
          <w:p w:rsidR="001813B3" w:rsidRPr="00501C28" w:rsidRDefault="001813B3" w:rsidP="007D020E">
            <w:pPr>
              <w:pStyle w:val="FootnoteText"/>
              <w:spacing w:before="120"/>
              <w:rPr>
                <w:rFonts w:ascii="Times New Roman" w:hAnsi="Times New Roman"/>
                <w:sz w:val="26"/>
                <w:szCs w:val="24"/>
              </w:rPr>
            </w:pPr>
            <w:r w:rsidRPr="00501C28">
              <w:rPr>
                <w:rFonts w:ascii="Times New Roman" w:hAnsi="Times New Roman"/>
                <w:sz w:val="26"/>
                <w:szCs w:val="24"/>
              </w:rPr>
              <w:t>Kế hoạch tổ chức Hội thảo và hoạt động trải nghiệm tăng cường tiếng Việt cấp Tiểu học tỉnh Kon Tum Chủ đề “Sách và những câu truyện cổ các dân tộc thiểu số tỉnh Kon Tum” năm học 2021-2022.</w:t>
            </w:r>
          </w:p>
        </w:tc>
      </w:tr>
    </w:tbl>
    <w:p w:rsidR="00843AD6" w:rsidRPr="00501C28" w:rsidRDefault="00843AD6" w:rsidP="00843AD6">
      <w:pPr>
        <w:pStyle w:val="BodyText"/>
        <w:tabs>
          <w:tab w:val="left" w:pos="228"/>
        </w:tabs>
        <w:spacing w:before="120"/>
        <w:ind w:firstLine="720"/>
        <w:rPr>
          <w:rFonts w:ascii="Times New Roman" w:hAnsi="Times New Roman"/>
          <w:sz w:val="26"/>
          <w:szCs w:val="24"/>
        </w:rPr>
      </w:pPr>
    </w:p>
    <w:p w:rsidR="00843AD6" w:rsidRPr="00501C28" w:rsidRDefault="00843AD6" w:rsidP="00843AD6">
      <w:pPr>
        <w:pStyle w:val="FootnoteText"/>
        <w:ind w:firstLine="567"/>
        <w:rPr>
          <w:rFonts w:ascii="Times New Roman" w:hAnsi="Times New Roman"/>
          <w:b/>
          <w:i/>
          <w:sz w:val="26"/>
          <w:szCs w:val="24"/>
          <w:lang w:val="en-US"/>
        </w:rPr>
      </w:pPr>
      <w:r w:rsidRPr="00501C28">
        <w:rPr>
          <w:rFonts w:ascii="Times New Roman" w:hAnsi="Times New Roman"/>
          <w:b/>
          <w:i/>
          <w:sz w:val="26"/>
          <w:szCs w:val="24"/>
        </w:rPr>
        <w:t xml:space="preserve">                </w:t>
      </w:r>
      <w:r w:rsidRPr="00501C28">
        <w:rPr>
          <w:rFonts w:ascii="Times New Roman" w:hAnsi="Times New Roman"/>
          <w:b/>
          <w:i/>
          <w:sz w:val="26"/>
          <w:szCs w:val="24"/>
          <w:lang w:val="en-US"/>
        </w:rPr>
        <w:t xml:space="preserve">                                                 </w:t>
      </w:r>
    </w:p>
    <w:p w:rsidR="00DC17F6" w:rsidRDefault="00DC17F6"/>
    <w:sectPr w:rsidR="00DC17F6" w:rsidSect="007D020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D6"/>
    <w:rsid w:val="0005228F"/>
    <w:rsid w:val="001813B3"/>
    <w:rsid w:val="00311660"/>
    <w:rsid w:val="007D020E"/>
    <w:rsid w:val="00843AD6"/>
    <w:rsid w:val="00DC17F6"/>
    <w:rsid w:val="00F7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6B48"/>
  <w15:chartTrackingRefBased/>
  <w15:docId w15:val="{DDE82085-09FE-4129-B298-B5D2C6DF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D6"/>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843AD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AD6"/>
    <w:rPr>
      <w:rFonts w:ascii="Calibri Light" w:eastAsia="Times New Roman" w:hAnsi="Calibri Light" w:cs="Times New Roman"/>
      <w:b/>
      <w:bCs/>
      <w:kern w:val="32"/>
      <w:sz w:val="32"/>
      <w:szCs w:val="32"/>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脚注文本 Char"/>
    <w:basedOn w:val="Normal"/>
    <w:link w:val="FootnoteTextChar"/>
    <w:qFormat/>
    <w:rsid w:val="00843AD6"/>
    <w:pPr>
      <w:spacing w:after="0" w:line="240" w:lineRule="auto"/>
      <w:jc w:val="both"/>
    </w:pPr>
    <w:rPr>
      <w:rFonts w:ascii=".VnTime" w:eastAsia="Times New Roman" w:hAnsi=".VnTime"/>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qFormat/>
    <w:rsid w:val="00843AD6"/>
    <w:rPr>
      <w:rFonts w:ascii=".VnTime" w:eastAsia="Times New Roman" w:hAnsi=".VnTime" w:cs="Times New Roman"/>
      <w:sz w:val="20"/>
      <w:szCs w:val="20"/>
      <w:lang w:val="x-none" w:eastAsia="x-none"/>
    </w:rPr>
  </w:style>
  <w:style w:type="paragraph" w:styleId="BodyText">
    <w:name w:val="Body Text"/>
    <w:basedOn w:val="Normal"/>
    <w:link w:val="BodyTextChar"/>
    <w:rsid w:val="00843AD6"/>
    <w:pPr>
      <w:spacing w:after="0" w:line="240" w:lineRule="auto"/>
      <w:jc w:val="both"/>
    </w:pPr>
    <w:rPr>
      <w:rFonts w:ascii=".VnTime" w:eastAsia="Times New Roman" w:hAnsi=".VnTime"/>
      <w:sz w:val="28"/>
      <w:szCs w:val="20"/>
      <w:lang w:val="x-none" w:eastAsia="x-none"/>
    </w:rPr>
  </w:style>
  <w:style w:type="character" w:customStyle="1" w:styleId="BodyTextChar">
    <w:name w:val="Body Text Char"/>
    <w:basedOn w:val="DefaultParagraphFont"/>
    <w:link w:val="BodyText"/>
    <w:rsid w:val="00843AD6"/>
    <w:rPr>
      <w:rFonts w:ascii=".VnTime" w:eastAsia="Times New Roman" w:hAnsi=".VnTime" w:cs="Times New Roman"/>
      <w:szCs w:val="20"/>
      <w:lang w:val="x-none" w:eastAsia="x-none"/>
    </w:rPr>
  </w:style>
  <w:style w:type="paragraph" w:styleId="ListParagraph">
    <w:name w:val="List Paragraph"/>
    <w:basedOn w:val="Normal"/>
    <w:uiPriority w:val="34"/>
    <w:qFormat/>
    <w:rsid w:val="00843AD6"/>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2022-11-15T02:37:00Z</dcterms:created>
  <dcterms:modified xsi:type="dcterms:W3CDTF">2022-11-16T08:10:00Z</dcterms:modified>
</cp:coreProperties>
</file>