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3F" w:rsidRDefault="00E65E3F" w:rsidP="00432245">
      <w:pPr>
        <w:spacing w:before="80" w:after="80" w:line="240" w:lineRule="auto"/>
        <w:jc w:val="center"/>
        <w:rPr>
          <w:b/>
          <w:szCs w:val="28"/>
          <w:lang w:val="de-DE"/>
        </w:rPr>
      </w:pPr>
      <w:r>
        <w:rPr>
          <w:b/>
          <w:szCs w:val="28"/>
          <w:lang w:val="de-DE"/>
        </w:rPr>
        <w:t>Phụ lục 4</w:t>
      </w:r>
    </w:p>
    <w:p w:rsidR="00E65E3F" w:rsidRDefault="00E65E3F" w:rsidP="005A70ED">
      <w:pPr>
        <w:spacing w:after="0" w:line="240" w:lineRule="auto"/>
        <w:jc w:val="center"/>
        <w:rPr>
          <w:b/>
          <w:szCs w:val="28"/>
          <w:lang w:val="de-DE"/>
        </w:rPr>
      </w:pPr>
      <w:r>
        <w:rPr>
          <w:b/>
          <w:szCs w:val="28"/>
          <w:lang w:val="de-DE"/>
        </w:rPr>
        <w:t>TỔNG HỢP KIẾN NGHỊ CỦA CÁC ĐƠN VỊ, ĐỊA PHƯƠNG</w:t>
      </w:r>
    </w:p>
    <w:p w:rsidR="005A70ED" w:rsidRDefault="005A70ED" w:rsidP="005A70ED">
      <w:pPr>
        <w:spacing w:after="0" w:line="240" w:lineRule="auto"/>
        <w:jc w:val="center"/>
        <w:rPr>
          <w:i/>
          <w:szCs w:val="28"/>
          <w:lang w:val="de-DE"/>
        </w:rPr>
      </w:pPr>
      <w:r w:rsidRPr="005A70ED">
        <w:rPr>
          <w:i/>
          <w:szCs w:val="28"/>
          <w:lang w:val="de-DE"/>
        </w:rPr>
        <w:t xml:space="preserve">(Ban hành kèm theo Báo cáo số </w:t>
      </w:r>
      <w:r w:rsidR="00CB4CEA">
        <w:rPr>
          <w:i/>
          <w:szCs w:val="28"/>
          <w:lang w:val="de-DE"/>
        </w:rPr>
        <w:t>40</w:t>
      </w:r>
      <w:r w:rsidRPr="005A70ED">
        <w:rPr>
          <w:i/>
          <w:szCs w:val="28"/>
          <w:lang w:val="de-DE"/>
        </w:rPr>
        <w:t xml:space="preserve"> /BC-ĐGS ngày </w:t>
      </w:r>
      <w:r w:rsidR="00CB4CEA">
        <w:rPr>
          <w:i/>
          <w:szCs w:val="28"/>
          <w:lang w:val="de-DE"/>
        </w:rPr>
        <w:t>28</w:t>
      </w:r>
      <w:r w:rsidRPr="005A70ED">
        <w:rPr>
          <w:i/>
          <w:szCs w:val="28"/>
          <w:lang w:val="de-DE"/>
        </w:rPr>
        <w:t xml:space="preserve"> / </w:t>
      </w:r>
      <w:r w:rsidR="00CB4CEA">
        <w:rPr>
          <w:i/>
          <w:szCs w:val="28"/>
          <w:lang w:val="de-DE"/>
        </w:rPr>
        <w:t>11</w:t>
      </w:r>
      <w:bookmarkStart w:id="0" w:name="_GoBack"/>
      <w:bookmarkEnd w:id="0"/>
      <w:r w:rsidRPr="005A70ED">
        <w:rPr>
          <w:i/>
          <w:szCs w:val="28"/>
          <w:lang w:val="de-DE"/>
        </w:rPr>
        <w:t xml:space="preserve"> /2022 của </w:t>
      </w:r>
    </w:p>
    <w:p w:rsidR="005A70ED" w:rsidRPr="005A70ED" w:rsidRDefault="005A70ED" w:rsidP="005A70ED">
      <w:pPr>
        <w:spacing w:after="0" w:line="240" w:lineRule="auto"/>
        <w:jc w:val="center"/>
        <w:rPr>
          <w:i/>
          <w:szCs w:val="28"/>
          <w:lang w:val="de-DE"/>
        </w:rPr>
      </w:pPr>
      <w:r w:rsidRPr="005A70ED">
        <w:rPr>
          <w:i/>
          <w:szCs w:val="28"/>
          <w:lang w:val="de-DE"/>
        </w:rPr>
        <w:t>Đoàn giám sát HĐND tỉnh)</w:t>
      </w:r>
    </w:p>
    <w:p w:rsidR="00E65E3F" w:rsidRDefault="00E65E3F" w:rsidP="00E65E3F">
      <w:pPr>
        <w:spacing w:before="80" w:after="80" w:line="240" w:lineRule="auto"/>
        <w:ind w:firstLine="720"/>
        <w:jc w:val="both"/>
        <w:rPr>
          <w:b/>
          <w:szCs w:val="28"/>
          <w:lang w:val="de-DE"/>
        </w:rPr>
      </w:pPr>
    </w:p>
    <w:p w:rsidR="00E65E3F" w:rsidRDefault="00E65E3F" w:rsidP="00E65E3F">
      <w:pPr>
        <w:spacing w:before="80" w:after="80" w:line="240" w:lineRule="auto"/>
        <w:ind w:firstLine="720"/>
        <w:jc w:val="both"/>
        <w:rPr>
          <w:b/>
          <w:szCs w:val="28"/>
          <w:lang w:val="de-DE"/>
        </w:rPr>
      </w:pPr>
      <w:r>
        <w:rPr>
          <w:b/>
          <w:szCs w:val="28"/>
          <w:lang w:val="de-DE"/>
        </w:rPr>
        <w:t>I. Kiến nghị của Ban đại diện HĐQT NHCSXH các huyện, thành phố:</w:t>
      </w:r>
    </w:p>
    <w:p w:rsidR="00E65E3F" w:rsidRPr="00123A8D" w:rsidRDefault="00E65E3F" w:rsidP="00E65E3F">
      <w:pPr>
        <w:spacing w:before="80" w:after="80" w:line="240" w:lineRule="auto"/>
        <w:jc w:val="both"/>
        <w:rPr>
          <w:color w:val="000000"/>
          <w:szCs w:val="28"/>
        </w:rPr>
      </w:pPr>
      <w:r>
        <w:rPr>
          <w:szCs w:val="28"/>
          <w:lang w:val="de-DE"/>
        </w:rPr>
        <w:tab/>
        <w:t xml:space="preserve">1. Tăng mức vốn vay lên 50 triệu đồng; </w:t>
      </w:r>
      <w:r w:rsidRPr="00123A8D">
        <w:rPr>
          <w:bCs/>
          <w:color w:val="000000"/>
          <w:szCs w:val="28"/>
          <w:lang w:val="nl-NL"/>
        </w:rPr>
        <w:t xml:space="preserve">giảm lãi suất cho vay theo Đề án hiện nay là 7,92%/năm </w:t>
      </w:r>
      <w:r w:rsidRPr="00F8492B">
        <w:rPr>
          <w:bCs/>
          <w:iCs/>
          <w:color w:val="000000"/>
          <w:szCs w:val="28"/>
          <w:lang w:val="nl-NL"/>
        </w:rPr>
        <w:t>(áp dụng lãi suất như lãi suất cho vay Hộ cận nghèo)</w:t>
      </w:r>
      <w:r w:rsidRPr="00F8492B">
        <w:rPr>
          <w:bCs/>
          <w:color w:val="000000"/>
          <w:szCs w:val="28"/>
          <w:lang w:val="nl-NL"/>
        </w:rPr>
        <w:t xml:space="preserve"> </w:t>
      </w:r>
      <w:r>
        <w:rPr>
          <w:bCs/>
          <w:color w:val="000000"/>
          <w:szCs w:val="28"/>
          <w:lang w:val="nl-NL"/>
        </w:rPr>
        <w:t xml:space="preserve">giảm </w:t>
      </w:r>
      <w:r w:rsidRPr="00123A8D">
        <w:rPr>
          <w:bCs/>
          <w:color w:val="000000"/>
          <w:szCs w:val="28"/>
          <w:lang w:val="nl-NL"/>
        </w:rPr>
        <w:t xml:space="preserve">xuống 6,6%/năm </w:t>
      </w:r>
      <w:r w:rsidRPr="00F8492B">
        <w:rPr>
          <w:bCs/>
          <w:iCs/>
          <w:color w:val="000000"/>
          <w:szCs w:val="28"/>
          <w:lang w:val="nl-NL"/>
        </w:rPr>
        <w:t>(áp dụng lãi suất như lãi suất cho vay Hộ nghèo)</w:t>
      </w:r>
      <w:r w:rsidRPr="00123A8D">
        <w:rPr>
          <w:bCs/>
          <w:i/>
          <w:iCs/>
          <w:color w:val="000000"/>
          <w:szCs w:val="28"/>
          <w:lang w:val="nl-NL"/>
        </w:rPr>
        <w:t xml:space="preserve"> </w:t>
      </w:r>
      <w:r w:rsidRPr="00123A8D">
        <w:rPr>
          <w:bCs/>
          <w:color w:val="000000"/>
          <w:szCs w:val="28"/>
          <w:lang w:val="nl-NL"/>
        </w:rPr>
        <w:t xml:space="preserve">được </w:t>
      </w:r>
      <w:r w:rsidRPr="00123A8D">
        <w:rPr>
          <w:color w:val="000000"/>
          <w:szCs w:val="28"/>
        </w:rPr>
        <w:t>Thủ tướng Chính phủ quyết định theo từng thời kỳ; tăng thời hạn cho vay tối đa 5 năm.</w:t>
      </w:r>
    </w:p>
    <w:p w:rsidR="00E65E3F" w:rsidRPr="00123A8D" w:rsidRDefault="00E65E3F" w:rsidP="00E65E3F">
      <w:pPr>
        <w:spacing w:before="80" w:after="80" w:line="240" w:lineRule="auto"/>
        <w:jc w:val="both"/>
        <w:rPr>
          <w:szCs w:val="28"/>
        </w:rPr>
      </w:pPr>
      <w:r w:rsidRPr="00123A8D">
        <w:rPr>
          <w:szCs w:val="28"/>
        </w:rPr>
        <w:tab/>
        <w:t xml:space="preserve">2. Xem xét bỏ điều kiện nếu đang có dư nợ tại </w:t>
      </w:r>
      <w:r>
        <w:rPr>
          <w:szCs w:val="28"/>
        </w:rPr>
        <w:t>NHCSXH</w:t>
      </w:r>
      <w:r w:rsidRPr="00123A8D">
        <w:rPr>
          <w:szCs w:val="28"/>
        </w:rPr>
        <w:t xml:space="preserve"> thì không được vay vốn để kinh doanh, buôn bán nhỏ; mở rộng đối tượng cho vay là các hộ kinh doanh, mua bán nhỏ có mức sống trung bình tại các khu vực thành thị mà không làm việc trong các lĩnh vực nông nghiệp, lâm nghiệp, ngư nghiệp, diêm nghiệp.</w:t>
      </w:r>
    </w:p>
    <w:p w:rsidR="00E65E3F" w:rsidRPr="00123A8D" w:rsidRDefault="00E65E3F" w:rsidP="00E65E3F">
      <w:pPr>
        <w:spacing w:before="80" w:after="80" w:line="240" w:lineRule="auto"/>
        <w:ind w:firstLine="720"/>
        <w:jc w:val="both"/>
        <w:rPr>
          <w:szCs w:val="28"/>
        </w:rPr>
      </w:pPr>
      <w:r w:rsidRPr="00123A8D">
        <w:rPr>
          <w:szCs w:val="28"/>
        </w:rPr>
        <w:t xml:space="preserve">3. </w:t>
      </w:r>
      <w:r w:rsidRPr="00123A8D">
        <w:rPr>
          <w:bCs/>
          <w:color w:val="000000"/>
          <w:szCs w:val="28"/>
          <w:lang w:val="nl-NL"/>
        </w:rPr>
        <w:t xml:space="preserve">Về điều kiện vay vốn: </w:t>
      </w:r>
      <w:r w:rsidRPr="00123A8D">
        <w:rPr>
          <w:szCs w:val="28"/>
        </w:rPr>
        <w:t>Cần có sự phân loại đối tượng và mục đích vay vốn để xác định cụ thể trường hợp nào cần xác nhận có khả năng tài chính để trả nợ khi đến hạn; Trường hợp vay vốn khi bị tai nạn bất ngờ, chữa trị các bệnh hiểm nghèo thì bỏ điều kiện người vay phải có khả năng tài chính để trả nợ khi đến hạn để kịp thời bảo toàn sức khỏe, tính mạng con người.</w:t>
      </w:r>
    </w:p>
    <w:p w:rsidR="00E65E3F" w:rsidRPr="00770E3F" w:rsidRDefault="00E65E3F" w:rsidP="00E65E3F">
      <w:pPr>
        <w:spacing w:before="80" w:after="80" w:line="240" w:lineRule="auto"/>
        <w:ind w:firstLine="720"/>
        <w:jc w:val="both"/>
        <w:rPr>
          <w:szCs w:val="28"/>
        </w:rPr>
      </w:pPr>
      <w:r w:rsidRPr="00123A8D">
        <w:rPr>
          <w:szCs w:val="28"/>
        </w:rPr>
        <w:t xml:space="preserve">4. Quy trình, thủ tục cho vay: Bỏ quy định Ngân hàng phải kiểm tra điều kiện vay vốn của người đi vay sau khi đã được thôn trưởng/tổ trưởng và UBND cấp xã xác nhận đối với các trường hợp người đi vay chưa có dư nợ tại </w:t>
      </w:r>
      <w:r w:rsidRPr="00770E3F">
        <w:rPr>
          <w:szCs w:val="28"/>
        </w:rPr>
        <w:t>NHCSXH.</w:t>
      </w:r>
    </w:p>
    <w:p w:rsidR="00E65E3F" w:rsidRDefault="00E65E3F" w:rsidP="00E65E3F">
      <w:pPr>
        <w:spacing w:before="120" w:after="120" w:line="240" w:lineRule="auto"/>
        <w:ind w:firstLine="709"/>
        <w:jc w:val="both"/>
        <w:rPr>
          <w:rFonts w:eastAsia=".VnTime"/>
          <w:b/>
          <w:bCs/>
          <w:color w:val="FF0000"/>
          <w:szCs w:val="28"/>
          <w:lang w:val="de-DE" w:eastAsia="ar-SA"/>
        </w:rPr>
      </w:pPr>
      <w:r w:rsidRPr="00770E3F">
        <w:rPr>
          <w:rFonts w:eastAsia=".VnTime"/>
          <w:b/>
          <w:bCs/>
          <w:szCs w:val="28"/>
          <w:lang w:val="de-DE" w:eastAsia="ar-SA"/>
        </w:rPr>
        <w:t xml:space="preserve">II. Kiến nghị của NHCSXH </w:t>
      </w:r>
      <w:r w:rsidR="005A70ED">
        <w:rPr>
          <w:rFonts w:eastAsia=".VnTime"/>
          <w:b/>
          <w:bCs/>
          <w:szCs w:val="28"/>
          <w:lang w:val="de-DE" w:eastAsia="ar-SA"/>
        </w:rPr>
        <w:t>chi n</w:t>
      </w:r>
      <w:r w:rsidR="00F30B6A">
        <w:rPr>
          <w:rFonts w:eastAsia=".VnTime"/>
          <w:b/>
          <w:bCs/>
          <w:szCs w:val="28"/>
          <w:lang w:val="de-DE" w:eastAsia="ar-SA"/>
        </w:rPr>
        <w:t>há</w:t>
      </w:r>
      <w:r w:rsidR="005A70ED">
        <w:rPr>
          <w:rFonts w:eastAsia=".VnTime"/>
          <w:b/>
          <w:bCs/>
          <w:szCs w:val="28"/>
          <w:lang w:val="de-DE" w:eastAsia="ar-SA"/>
        </w:rPr>
        <w:t xml:space="preserve">nh </w:t>
      </w:r>
      <w:r w:rsidRPr="00770E3F">
        <w:rPr>
          <w:rFonts w:eastAsia=".VnTime"/>
          <w:b/>
          <w:bCs/>
          <w:szCs w:val="28"/>
          <w:lang w:val="de-DE" w:eastAsia="ar-SA"/>
        </w:rPr>
        <w:t>tỉnh</w:t>
      </w:r>
      <w:r w:rsidR="005A70ED">
        <w:rPr>
          <w:rFonts w:eastAsia=".VnTime"/>
          <w:b/>
          <w:bCs/>
          <w:szCs w:val="28"/>
          <w:lang w:val="de-DE" w:eastAsia="ar-SA"/>
        </w:rPr>
        <w:t xml:space="preserve"> Kon Tum.</w:t>
      </w:r>
      <w:r w:rsidR="001D3589">
        <w:rPr>
          <w:rFonts w:eastAsia=".VnTime"/>
          <w:b/>
          <w:bCs/>
          <w:szCs w:val="28"/>
          <w:lang w:val="de-DE" w:eastAsia="ar-SA"/>
        </w:rPr>
        <w:t xml:space="preserve"> </w:t>
      </w:r>
    </w:p>
    <w:p w:rsidR="00432245" w:rsidRDefault="00432245" w:rsidP="00432245">
      <w:pPr>
        <w:spacing w:before="120" w:after="120" w:line="264" w:lineRule="auto"/>
        <w:ind w:firstLine="709"/>
        <w:jc w:val="both"/>
        <w:rPr>
          <w:bCs/>
          <w:lang w:val="nl-NL"/>
        </w:rPr>
      </w:pPr>
      <w:r>
        <w:rPr>
          <w:bCs/>
          <w:lang w:val="nl-NL"/>
        </w:rPr>
        <w:t xml:space="preserve">1. Về đối tượng vay vốn để kinh doanh, buôn bán nhỏ có nhu cầu vay vốn để ổn định cuộc sống với lý do chính đáng, hợp pháp không nên khống chế điều kiện </w:t>
      </w:r>
      <w:r w:rsidRPr="00F8492B">
        <w:rPr>
          <w:bCs/>
          <w:i/>
          <w:lang w:val="nl-NL"/>
        </w:rPr>
        <w:t xml:space="preserve">“không có dư nợ các Chương trình tín dụng tại </w:t>
      </w:r>
      <w:r w:rsidR="00F8492B" w:rsidRPr="00F8492B">
        <w:rPr>
          <w:bCs/>
          <w:i/>
          <w:lang w:val="nl-NL"/>
        </w:rPr>
        <w:t>NHCSXH</w:t>
      </w:r>
      <w:r w:rsidRPr="00F8492B">
        <w:rPr>
          <w:bCs/>
          <w:i/>
          <w:lang w:val="nl-NL"/>
        </w:rPr>
        <w:t>”</w:t>
      </w:r>
      <w:r>
        <w:rPr>
          <w:bCs/>
          <w:lang w:val="nl-NL"/>
        </w:rPr>
        <w:t>.</w:t>
      </w:r>
    </w:p>
    <w:p w:rsidR="00432245" w:rsidRDefault="00432245" w:rsidP="00432245">
      <w:pPr>
        <w:spacing w:before="120" w:after="120" w:line="264" w:lineRule="auto"/>
        <w:ind w:firstLine="709"/>
        <w:jc w:val="both"/>
        <w:rPr>
          <w:bCs/>
          <w:lang w:val="nl-NL"/>
        </w:rPr>
      </w:pPr>
      <w:r>
        <w:rPr>
          <w:bCs/>
          <w:lang w:val="nl-NL"/>
        </w:rPr>
        <w:t xml:space="preserve">2. Ngân hàng Chính sách xã hội nơi cho vay trước khi cho vay không thực hiện kiểm tra đối tượng (theo khoản 10.1 điểm 10, mục II của Đề án), bởi vì việc kiểm tra đúng đối tượng, đủ điều kiện để vay vốn hay không đã giao cho thôn trưởng; Mặt khác, thời gian cho vay bị hạn chế theo Đề án </w:t>
      </w:r>
      <w:r w:rsidRPr="00F8492B">
        <w:rPr>
          <w:bCs/>
          <w:i/>
          <w:lang w:val="nl-NL"/>
        </w:rPr>
        <w:t>“chỉ trong 24h kể từ thời điểm người có nhu cầu vay vốn đăng ký và lập hồ sơ, nhận tiền vay”</w:t>
      </w:r>
      <w:r>
        <w:rPr>
          <w:bCs/>
          <w:lang w:val="nl-NL"/>
        </w:rPr>
        <w:t>.</w:t>
      </w:r>
    </w:p>
    <w:p w:rsidR="00432245" w:rsidRDefault="00432245" w:rsidP="00432245">
      <w:pPr>
        <w:spacing w:before="120" w:after="120" w:line="264" w:lineRule="auto"/>
        <w:ind w:firstLine="709"/>
        <w:jc w:val="both"/>
        <w:rPr>
          <w:color w:val="000000"/>
          <w:spacing w:val="-6"/>
          <w:lang w:val="it-IT"/>
        </w:rPr>
      </w:pPr>
      <w:r>
        <w:rPr>
          <w:bCs/>
          <w:lang w:val="nl-NL"/>
        </w:rPr>
        <w:t>3. Về điều kiện vay vốn: Trong trường hợp người vay có nhu cầu và đủ điều kiện vay vốn trong lúc lúc khó khăn, hoạn nạn cần nguồn vốn để điều trị bệnh ... nhưng trước khi cho vay phải đánh giá khả năng tài chính của khách hàng để trả nợ khi đến hạn (quy định tại điểm 3 mục II của Đề án), do đó nên bỏ nội dung này tại Đề án.</w:t>
      </w:r>
    </w:p>
    <w:sectPr w:rsidR="00432245" w:rsidSect="000D31ED">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9B" w:rsidRDefault="004E239B">
      <w:pPr>
        <w:spacing w:after="0" w:line="240" w:lineRule="auto"/>
      </w:pPr>
      <w:r>
        <w:separator/>
      </w:r>
    </w:p>
  </w:endnote>
  <w:endnote w:type="continuationSeparator" w:id="0">
    <w:p w:rsidR="004E239B" w:rsidRDefault="004E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9B" w:rsidRDefault="004E239B">
      <w:pPr>
        <w:spacing w:after="0" w:line="240" w:lineRule="auto"/>
      </w:pPr>
      <w:r>
        <w:separator/>
      </w:r>
    </w:p>
  </w:footnote>
  <w:footnote w:type="continuationSeparator" w:id="0">
    <w:p w:rsidR="004E239B" w:rsidRDefault="004E2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7A" w:rsidRDefault="00E65E3F">
    <w:pPr>
      <w:pStyle w:val="Header"/>
      <w:jc w:val="center"/>
    </w:pPr>
    <w:r>
      <w:fldChar w:fldCharType="begin"/>
    </w:r>
    <w:r>
      <w:instrText xml:space="preserve"> PAGE   \* MERGEFORMAT </w:instrText>
    </w:r>
    <w:r>
      <w:fldChar w:fldCharType="separate"/>
    </w:r>
    <w:r w:rsidR="002007AE">
      <w:rPr>
        <w:noProof/>
      </w:rPr>
      <w:t>2</w:t>
    </w:r>
    <w:r>
      <w:rPr>
        <w:noProof/>
      </w:rPr>
      <w:fldChar w:fldCharType="end"/>
    </w:r>
  </w:p>
  <w:p w:rsidR="00AB557A" w:rsidRDefault="004E2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3F"/>
    <w:rsid w:val="001D3589"/>
    <w:rsid w:val="002007AE"/>
    <w:rsid w:val="00247073"/>
    <w:rsid w:val="004207BE"/>
    <w:rsid w:val="00432245"/>
    <w:rsid w:val="004E239B"/>
    <w:rsid w:val="005A70ED"/>
    <w:rsid w:val="00694957"/>
    <w:rsid w:val="00737BA3"/>
    <w:rsid w:val="00853143"/>
    <w:rsid w:val="00C10BFA"/>
    <w:rsid w:val="00C40446"/>
    <w:rsid w:val="00CB4CEA"/>
    <w:rsid w:val="00E65E3F"/>
    <w:rsid w:val="00F30B6A"/>
    <w:rsid w:val="00F8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9B66"/>
  <w15:docId w15:val="{636C3ABA-BA8D-4C2B-8BAC-669ECB25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E3F"/>
    <w:pPr>
      <w:tabs>
        <w:tab w:val="center" w:pos="4513"/>
        <w:tab w:val="right" w:pos="9026"/>
      </w:tabs>
      <w:spacing w:after="0" w:line="240" w:lineRule="auto"/>
    </w:pPr>
    <w:rPr>
      <w:rFonts w:ascii="Arial" w:eastAsia="Arial" w:hAnsi="Arial" w:cs="Times New Roman"/>
      <w:sz w:val="22"/>
      <w:lang w:val="vi-VN"/>
    </w:rPr>
  </w:style>
  <w:style w:type="character" w:customStyle="1" w:styleId="HeaderChar">
    <w:name w:val="Header Char"/>
    <w:basedOn w:val="DefaultParagraphFont"/>
    <w:link w:val="Header"/>
    <w:uiPriority w:val="99"/>
    <w:rsid w:val="00E65E3F"/>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2022-11-03T02:34:00Z</dcterms:created>
  <dcterms:modified xsi:type="dcterms:W3CDTF">2022-11-28T10:56:00Z</dcterms:modified>
</cp:coreProperties>
</file>