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Layout w:type="fixed"/>
        <w:tblLook w:val="0000" w:firstRow="0" w:lastRow="0" w:firstColumn="0" w:lastColumn="0" w:noHBand="0" w:noVBand="0"/>
      </w:tblPr>
      <w:tblGrid>
        <w:gridCol w:w="2978"/>
        <w:gridCol w:w="6097"/>
      </w:tblGrid>
      <w:tr w:rsidR="006940D9" w:rsidRPr="006940D9" w14:paraId="55F8B62B" w14:textId="77777777" w:rsidTr="002C3B18">
        <w:trPr>
          <w:trHeight w:val="709"/>
        </w:trPr>
        <w:tc>
          <w:tcPr>
            <w:tcW w:w="2978" w:type="dxa"/>
          </w:tcPr>
          <w:p w14:paraId="15F6D3C7" w14:textId="77777777" w:rsidR="00E735B5" w:rsidRPr="006940D9" w:rsidRDefault="00E735B5" w:rsidP="002C3B18">
            <w:pPr>
              <w:pStyle w:val="Heading1"/>
              <w:spacing w:before="0" w:after="0"/>
              <w:jc w:val="center"/>
              <w:rPr>
                <w:sz w:val="26"/>
                <w:szCs w:val="26"/>
              </w:rPr>
            </w:pPr>
            <w:r w:rsidRPr="006940D9">
              <w:br w:type="page"/>
            </w:r>
            <w:r w:rsidRPr="006940D9">
              <w:rPr>
                <w:sz w:val="26"/>
                <w:szCs w:val="26"/>
              </w:rPr>
              <w:t>ỦY BAN NHÂN DÂN</w:t>
            </w:r>
          </w:p>
          <w:p w14:paraId="39272F18" w14:textId="77777777" w:rsidR="00E735B5" w:rsidRPr="006940D9" w:rsidRDefault="00E735B5" w:rsidP="002C3B18">
            <w:pPr>
              <w:pStyle w:val="Heading1"/>
              <w:spacing w:before="0" w:after="0"/>
              <w:jc w:val="center"/>
              <w:rPr>
                <w:sz w:val="26"/>
              </w:rPr>
            </w:pPr>
            <w:r w:rsidRPr="006940D9">
              <w:rPr>
                <w:noProof/>
                <w:lang w:val="vi-VN" w:eastAsia="vi-VN"/>
              </w:rPr>
              <mc:AlternateContent>
                <mc:Choice Requires="wps">
                  <w:drawing>
                    <wp:anchor distT="4294967295" distB="4294967295" distL="114300" distR="114300" simplePos="0" relativeHeight="251657216" behindDoc="0" locked="0" layoutInCell="1" allowOverlap="1" wp14:anchorId="0C535A6B" wp14:editId="74C07204">
                      <wp:simplePos x="0" y="0"/>
                      <wp:positionH relativeFrom="column">
                        <wp:posOffset>536575</wp:posOffset>
                      </wp:positionH>
                      <wp:positionV relativeFrom="paragraph">
                        <wp:posOffset>226059</wp:posOffset>
                      </wp:positionV>
                      <wp:extent cx="7372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2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48C8B4" id="Straight Connector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5pt,17.8pt" to="100.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"/>
                  </w:pict>
                </mc:Fallback>
              </mc:AlternateContent>
            </w:r>
            <w:r w:rsidRPr="006940D9">
              <w:rPr>
                <w:sz w:val="26"/>
                <w:szCs w:val="26"/>
              </w:rPr>
              <w:t>TỈNH KON TUM</w:t>
            </w:r>
          </w:p>
        </w:tc>
        <w:tc>
          <w:tcPr>
            <w:tcW w:w="6097" w:type="dxa"/>
          </w:tcPr>
          <w:p w14:paraId="2F46863C" w14:textId="77777777" w:rsidR="00E735B5" w:rsidRPr="006940D9" w:rsidRDefault="00E735B5" w:rsidP="002C3B18">
            <w:pPr>
              <w:pStyle w:val="Heading3"/>
              <w:ind w:left="0"/>
              <w:rPr>
                <w:rFonts w:ascii="Times New Roman" w:hAnsi="Times New Roman"/>
              </w:rPr>
            </w:pPr>
            <w:r w:rsidRPr="006940D9">
              <w:rPr>
                <w:rFonts w:ascii="Times New Roman" w:hAnsi="Times New Roman"/>
              </w:rPr>
              <w:t>CỘNG HÒA XÃ HỘI CHỦ NGHĨA VIỆT NAM</w:t>
            </w:r>
          </w:p>
          <w:p w14:paraId="3F986F75" w14:textId="77777777" w:rsidR="00E735B5" w:rsidRPr="006940D9" w:rsidRDefault="00E735B5" w:rsidP="002C3B18">
            <w:pPr>
              <w:jc w:val="center"/>
              <w:rPr>
                <w:b/>
              </w:rPr>
            </w:pPr>
            <w:r w:rsidRPr="006940D9">
              <w:rPr>
                <w:noProof/>
                <w:lang w:val="vi-VN" w:eastAsia="vi-VN"/>
              </w:rPr>
              <mc:AlternateContent>
                <mc:Choice Requires="wps">
                  <w:drawing>
                    <wp:anchor distT="4294967295" distB="4294967295" distL="114300" distR="114300" simplePos="0" relativeHeight="251658240" behindDoc="0" locked="0" layoutInCell="1" allowOverlap="1" wp14:anchorId="15E2F7AB" wp14:editId="3F442A78">
                      <wp:simplePos x="0" y="0"/>
                      <wp:positionH relativeFrom="column">
                        <wp:posOffset>772160</wp:posOffset>
                      </wp:positionH>
                      <wp:positionV relativeFrom="paragraph">
                        <wp:posOffset>233044</wp:posOffset>
                      </wp:positionV>
                      <wp:extent cx="21729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3F43E23"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18.35pt" to="231.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"/>
                  </w:pict>
                </mc:Fallback>
              </mc:AlternateContent>
            </w:r>
            <w:r w:rsidRPr="006940D9">
              <w:rPr>
                <w:b/>
                <w:szCs w:val="28"/>
              </w:rPr>
              <w:t>Độc lập - Tự do - Hạnh phúc</w:t>
            </w:r>
          </w:p>
        </w:tc>
      </w:tr>
      <w:tr w:rsidR="00E735B5" w:rsidRPr="00120F4B" w14:paraId="0D84F88D" w14:textId="77777777" w:rsidTr="002C3B18">
        <w:trPr>
          <w:trHeight w:val="421"/>
        </w:trPr>
        <w:tc>
          <w:tcPr>
            <w:tcW w:w="2978" w:type="dxa"/>
            <w:vAlign w:val="center"/>
          </w:tcPr>
          <w:p w14:paraId="41716138" w14:textId="0CA89C70" w:rsidR="00E735B5" w:rsidRPr="00120F4B" w:rsidRDefault="00E735B5" w:rsidP="000870ED">
            <w:pPr>
              <w:jc w:val="center"/>
              <w:rPr>
                <w:b/>
                <w:szCs w:val="28"/>
              </w:rPr>
            </w:pPr>
            <w:r w:rsidRPr="00120F4B">
              <w:rPr>
                <w:szCs w:val="28"/>
              </w:rPr>
              <w:t xml:space="preserve">Số:  </w:t>
            </w:r>
            <w:r w:rsidR="000870ED">
              <w:rPr>
                <w:szCs w:val="28"/>
              </w:rPr>
              <w:t>156</w:t>
            </w:r>
            <w:r w:rsidR="00120F4B">
              <w:rPr>
                <w:szCs w:val="28"/>
              </w:rPr>
              <w:t xml:space="preserve"> </w:t>
            </w:r>
            <w:r w:rsidRPr="00120F4B">
              <w:rPr>
                <w:szCs w:val="28"/>
              </w:rPr>
              <w:t>/TTr-UBND</w:t>
            </w:r>
          </w:p>
        </w:tc>
        <w:tc>
          <w:tcPr>
            <w:tcW w:w="6097" w:type="dxa"/>
            <w:vAlign w:val="center"/>
          </w:tcPr>
          <w:p w14:paraId="35AB73C4" w14:textId="6BF00EBC" w:rsidR="00E735B5" w:rsidRPr="00120F4B" w:rsidRDefault="00E735B5" w:rsidP="000870ED">
            <w:pPr>
              <w:jc w:val="center"/>
              <w:rPr>
                <w:i/>
                <w:szCs w:val="28"/>
              </w:rPr>
            </w:pPr>
            <w:r w:rsidRPr="00120F4B">
              <w:rPr>
                <w:i/>
                <w:szCs w:val="28"/>
              </w:rPr>
              <w:t xml:space="preserve">Kon Tum, ngày </w:t>
            </w:r>
            <w:r w:rsidR="000870ED">
              <w:rPr>
                <w:i/>
                <w:szCs w:val="28"/>
              </w:rPr>
              <w:t>17</w:t>
            </w:r>
            <w:r w:rsidRPr="00120F4B">
              <w:rPr>
                <w:i/>
                <w:szCs w:val="28"/>
              </w:rPr>
              <w:t xml:space="preserve"> tháng </w:t>
            </w:r>
            <w:r w:rsidR="000870ED">
              <w:rPr>
                <w:i/>
                <w:szCs w:val="28"/>
              </w:rPr>
              <w:t>9</w:t>
            </w:r>
            <w:r w:rsidRPr="00120F4B">
              <w:rPr>
                <w:i/>
                <w:szCs w:val="28"/>
              </w:rPr>
              <w:t xml:space="preserve"> năm </w:t>
            </w:r>
            <w:r w:rsidR="000870ED">
              <w:rPr>
                <w:i/>
                <w:szCs w:val="28"/>
              </w:rPr>
              <w:t>2021</w:t>
            </w:r>
            <w:r w:rsidR="000649D2" w:rsidRPr="00120F4B">
              <w:rPr>
                <w:i/>
                <w:szCs w:val="28"/>
              </w:rPr>
              <w:t xml:space="preserve"> </w:t>
            </w:r>
          </w:p>
        </w:tc>
      </w:tr>
    </w:tbl>
    <w:p w14:paraId="4140049A" w14:textId="77777777" w:rsidR="00E735B5" w:rsidRPr="00120F4B" w:rsidRDefault="00E735B5" w:rsidP="00E735B5">
      <w:pPr>
        <w:jc w:val="center"/>
        <w:rPr>
          <w:szCs w:val="28"/>
        </w:rPr>
      </w:pPr>
    </w:p>
    <w:p w14:paraId="4FFD5772" w14:textId="632E6225" w:rsidR="00E735B5" w:rsidRPr="006940D9" w:rsidRDefault="00E735B5" w:rsidP="00E735B5">
      <w:pPr>
        <w:rPr>
          <w:b/>
        </w:rPr>
      </w:pPr>
      <w:r w:rsidRPr="006940D9">
        <w:rPr>
          <w:b/>
          <w:szCs w:val="28"/>
        </w:rPr>
        <w:tab/>
      </w:r>
    </w:p>
    <w:p w14:paraId="03772A0A" w14:textId="77777777" w:rsidR="00120F4B" w:rsidRDefault="00E735B5" w:rsidP="00E735B5">
      <w:pPr>
        <w:widowControl w:val="0"/>
        <w:jc w:val="center"/>
        <w:rPr>
          <w:b/>
          <w:szCs w:val="28"/>
        </w:rPr>
      </w:pPr>
      <w:r w:rsidRPr="006940D9">
        <w:rPr>
          <w:b/>
          <w:szCs w:val="28"/>
        </w:rPr>
        <w:t>TỜ TRÌNH</w:t>
      </w:r>
      <w:r w:rsidRPr="006940D9">
        <w:rPr>
          <w:b/>
          <w:szCs w:val="28"/>
        </w:rPr>
        <w:br/>
        <w:t xml:space="preserve">Về việc điều chỉnh chủ trương đầu tư Dự án Kè chống sạt lở </w:t>
      </w:r>
    </w:p>
    <w:p w14:paraId="24F9A3C8" w14:textId="50E97FA5" w:rsidR="00E735B5" w:rsidRPr="006940D9" w:rsidRDefault="00E735B5" w:rsidP="00E735B5">
      <w:pPr>
        <w:widowControl w:val="0"/>
        <w:jc w:val="center"/>
        <w:rPr>
          <w:b/>
          <w:bCs/>
          <w:szCs w:val="28"/>
        </w:rPr>
      </w:pPr>
      <w:proofErr w:type="gramStart"/>
      <w:r w:rsidRPr="006940D9">
        <w:rPr>
          <w:b/>
          <w:szCs w:val="28"/>
        </w:rPr>
        <w:t>bờ</w:t>
      </w:r>
      <w:proofErr w:type="gramEnd"/>
      <w:r w:rsidRPr="006940D9">
        <w:rPr>
          <w:b/>
          <w:szCs w:val="28"/>
        </w:rPr>
        <w:t xml:space="preserve"> suối Đăk Ter, huyện Tu Mơ Rông, tỉnh Kon Tum </w:t>
      </w:r>
    </w:p>
    <w:p w14:paraId="180CF08C" w14:textId="77777777" w:rsidR="00E735B5" w:rsidRPr="006940D9" w:rsidRDefault="00E735B5" w:rsidP="00E735B5">
      <w:pPr>
        <w:spacing w:before="120" w:after="240"/>
        <w:jc w:val="center"/>
        <w:rPr>
          <w:szCs w:val="28"/>
        </w:rPr>
      </w:pPr>
      <w:r w:rsidRPr="006940D9">
        <w:rPr>
          <w:noProof/>
          <w:lang w:val="vi-VN" w:eastAsia="vi-VN"/>
        </w:rPr>
        <mc:AlternateContent>
          <mc:Choice Requires="wps">
            <w:drawing>
              <wp:anchor distT="4294967295" distB="4294967295" distL="114300" distR="114300" simplePos="0" relativeHeight="251660288" behindDoc="0" locked="0" layoutInCell="1" allowOverlap="1" wp14:anchorId="3CE89805" wp14:editId="421CBDE0">
                <wp:simplePos x="0" y="0"/>
                <wp:positionH relativeFrom="column">
                  <wp:posOffset>2522220</wp:posOffset>
                </wp:positionH>
                <wp:positionV relativeFrom="paragraph">
                  <wp:posOffset>52069</wp:posOffset>
                </wp:positionV>
                <wp:extent cx="9359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8CF2B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6pt,4.1pt" to="272.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"/>
            </w:pict>
          </mc:Fallback>
        </mc:AlternateContent>
      </w:r>
    </w:p>
    <w:tbl>
      <w:tblPr>
        <w:tblW w:w="0" w:type="auto"/>
        <w:jc w:val="center"/>
        <w:tblLook w:val="04A0" w:firstRow="1" w:lastRow="0" w:firstColumn="1" w:lastColumn="0" w:noHBand="0" w:noVBand="1"/>
      </w:tblPr>
      <w:tblGrid>
        <w:gridCol w:w="2690"/>
        <w:gridCol w:w="6322"/>
      </w:tblGrid>
      <w:tr w:rsidR="00E735B5" w:rsidRPr="006940D9" w14:paraId="7B424F8E" w14:textId="77777777" w:rsidTr="000649D2">
        <w:trPr>
          <w:jc w:val="center"/>
        </w:trPr>
        <w:tc>
          <w:tcPr>
            <w:tcW w:w="2690" w:type="dxa"/>
            <w:shd w:val="clear" w:color="auto" w:fill="auto"/>
          </w:tcPr>
          <w:p w14:paraId="4374E9E0" w14:textId="77777777" w:rsidR="00E735B5" w:rsidRPr="006940D9" w:rsidRDefault="00E735B5" w:rsidP="000649D2">
            <w:pPr>
              <w:jc w:val="right"/>
              <w:rPr>
                <w:szCs w:val="28"/>
              </w:rPr>
            </w:pPr>
            <w:r w:rsidRPr="006940D9">
              <w:rPr>
                <w:szCs w:val="28"/>
              </w:rPr>
              <w:t>Kính gửi:</w:t>
            </w:r>
          </w:p>
        </w:tc>
        <w:tc>
          <w:tcPr>
            <w:tcW w:w="6322" w:type="dxa"/>
            <w:shd w:val="clear" w:color="auto" w:fill="auto"/>
            <w:vAlign w:val="center"/>
          </w:tcPr>
          <w:p w14:paraId="773D06FF" w14:textId="19230879" w:rsidR="00E735B5" w:rsidRPr="006940D9" w:rsidRDefault="00E735B5" w:rsidP="000649D2">
            <w:pPr>
              <w:jc w:val="left"/>
              <w:rPr>
                <w:b/>
                <w:szCs w:val="28"/>
              </w:rPr>
            </w:pPr>
            <w:r w:rsidRPr="006940D9">
              <w:rPr>
                <w:szCs w:val="28"/>
              </w:rPr>
              <w:t>Hội đồng nhân dân tỉnh khóa XII, Kỳ họp chuyên đề.</w:t>
            </w:r>
          </w:p>
        </w:tc>
      </w:tr>
    </w:tbl>
    <w:p w14:paraId="39F30295" w14:textId="77777777" w:rsidR="00E735B5" w:rsidRPr="006940D9" w:rsidRDefault="00E735B5" w:rsidP="00E735B5">
      <w:pPr>
        <w:spacing w:after="120"/>
        <w:jc w:val="center"/>
        <w:rPr>
          <w:b/>
          <w:sz w:val="2"/>
          <w:szCs w:val="28"/>
        </w:rPr>
      </w:pPr>
    </w:p>
    <w:p w14:paraId="3AB6DBAE" w14:textId="77777777" w:rsidR="00E735B5" w:rsidRPr="006940D9" w:rsidRDefault="00E735B5" w:rsidP="00E735B5">
      <w:pPr>
        <w:widowControl w:val="0"/>
        <w:tabs>
          <w:tab w:val="left" w:pos="851"/>
        </w:tabs>
        <w:spacing w:before="120" w:after="120" w:line="288" w:lineRule="auto"/>
        <w:ind w:firstLine="567"/>
        <w:rPr>
          <w:szCs w:val="28"/>
          <w:lang w:eastAsia="vi-VN"/>
        </w:rPr>
      </w:pPr>
      <w:bookmarkStart w:id="0" w:name="_Hlk54885309"/>
    </w:p>
    <w:p w14:paraId="14167BFA" w14:textId="77777777" w:rsidR="00E735B5" w:rsidRPr="000649D2" w:rsidRDefault="00E735B5" w:rsidP="00120F4B">
      <w:pPr>
        <w:widowControl w:val="0"/>
        <w:tabs>
          <w:tab w:val="left" w:pos="851"/>
        </w:tabs>
        <w:spacing w:before="80" w:after="80" w:line="264" w:lineRule="auto"/>
        <w:ind w:firstLine="567"/>
        <w:rPr>
          <w:iCs/>
          <w:szCs w:val="28"/>
          <w:lang w:eastAsia="vi-VN"/>
        </w:rPr>
      </w:pPr>
      <w:r w:rsidRPr="000649D2">
        <w:rPr>
          <w:iCs/>
          <w:szCs w:val="28"/>
          <w:lang w:eastAsia="vi-VN"/>
        </w:rPr>
        <w:t>Căn cứ Luật Đầu tư công ngày 13 tháng 6 năm 2019</w:t>
      </w:r>
      <w:bookmarkEnd w:id="0"/>
      <w:r w:rsidRPr="000649D2">
        <w:rPr>
          <w:iCs/>
          <w:szCs w:val="28"/>
          <w:lang w:eastAsia="vi-VN"/>
        </w:rPr>
        <w:t xml:space="preserve">; </w:t>
      </w:r>
    </w:p>
    <w:p w14:paraId="3D9EF086" w14:textId="77777777" w:rsidR="00E735B5" w:rsidRPr="000649D2" w:rsidRDefault="00E735B5" w:rsidP="00120F4B">
      <w:pPr>
        <w:widowControl w:val="0"/>
        <w:tabs>
          <w:tab w:val="left" w:pos="851"/>
        </w:tabs>
        <w:spacing w:before="80" w:after="80" w:line="264" w:lineRule="auto"/>
        <w:ind w:firstLine="567"/>
        <w:rPr>
          <w:iCs/>
          <w:szCs w:val="28"/>
          <w:lang w:eastAsia="vi-VN"/>
        </w:rPr>
      </w:pPr>
      <w:r w:rsidRPr="000649D2">
        <w:rPr>
          <w:iCs/>
          <w:szCs w:val="28"/>
          <w:lang w:eastAsia="vi-VN"/>
        </w:rPr>
        <w:t xml:space="preserve">Căn cứ Nghị định số 40/2020/NĐ-CP ngày 06 tháng 4 năm 2020 của Chính phủ quy định chi tiết thi hành một số điều của Luật Đầu tư công; </w:t>
      </w:r>
    </w:p>
    <w:p w14:paraId="157E2231" w14:textId="77777777" w:rsidR="00E735B5" w:rsidRPr="000649D2" w:rsidRDefault="00E735B5" w:rsidP="00120F4B">
      <w:pPr>
        <w:spacing w:before="80" w:after="80" w:line="264" w:lineRule="auto"/>
        <w:ind w:firstLine="567"/>
        <w:rPr>
          <w:rFonts w:eastAsia="Calibri"/>
          <w:iCs/>
          <w:szCs w:val="22"/>
        </w:rPr>
      </w:pPr>
      <w:r w:rsidRPr="000649D2">
        <w:rPr>
          <w:rFonts w:eastAsia="Calibri"/>
          <w:iCs/>
          <w:szCs w:val="22"/>
        </w:rPr>
        <w:t>C</w:t>
      </w:r>
      <w:r w:rsidRPr="000649D2">
        <w:rPr>
          <w:rFonts w:eastAsia="Calibri" w:hint="eastAsia"/>
          <w:iCs/>
          <w:szCs w:val="22"/>
        </w:rPr>
        <w:t>ă</w:t>
      </w:r>
      <w:r w:rsidRPr="000649D2">
        <w:rPr>
          <w:rFonts w:eastAsia="Calibri"/>
          <w:iCs/>
          <w:szCs w:val="22"/>
        </w:rPr>
        <w:t>n cứ Nghị quyết số 04/NQ-H</w:t>
      </w:r>
      <w:r w:rsidRPr="000649D2">
        <w:rPr>
          <w:rFonts w:eastAsia="Calibri" w:hint="eastAsia"/>
          <w:iCs/>
          <w:szCs w:val="22"/>
        </w:rPr>
        <w:t>Đ</w:t>
      </w:r>
      <w:r w:rsidRPr="000649D2">
        <w:rPr>
          <w:rFonts w:eastAsia="Calibri"/>
          <w:iCs/>
          <w:szCs w:val="22"/>
        </w:rPr>
        <w:t>ND ngày 17 tháng 4 n</w:t>
      </w:r>
      <w:r w:rsidRPr="000649D2">
        <w:rPr>
          <w:rFonts w:eastAsia="Calibri" w:hint="eastAsia"/>
          <w:iCs/>
          <w:szCs w:val="22"/>
        </w:rPr>
        <w:t>ă</w:t>
      </w:r>
      <w:r w:rsidRPr="000649D2">
        <w:rPr>
          <w:rFonts w:eastAsia="Calibri"/>
          <w:iCs/>
          <w:szCs w:val="22"/>
        </w:rPr>
        <w:t xml:space="preserve">m 2020 của Hội </w:t>
      </w:r>
      <w:r w:rsidRPr="000649D2">
        <w:rPr>
          <w:rFonts w:eastAsia="Calibri" w:hint="eastAsia"/>
          <w:iCs/>
          <w:szCs w:val="22"/>
        </w:rPr>
        <w:t>đ</w:t>
      </w:r>
      <w:r w:rsidRPr="000649D2">
        <w:rPr>
          <w:rFonts w:eastAsia="Calibri"/>
          <w:iCs/>
          <w:szCs w:val="22"/>
        </w:rPr>
        <w:t>ồng nhân dân tỉnh Kon Tum về chủ trương đầu tư dự án Kè chống sạt lở bờ suối Đăk Ter, huyện Tu Mơ Rông, tỉnh Kon Tum;</w:t>
      </w:r>
    </w:p>
    <w:p w14:paraId="3A7BF55C" w14:textId="4DC713F0" w:rsidR="00E735B5" w:rsidRDefault="00E735B5" w:rsidP="00120F4B">
      <w:pPr>
        <w:spacing w:before="80" w:after="80" w:line="264" w:lineRule="auto"/>
        <w:ind w:firstLine="567"/>
        <w:rPr>
          <w:rFonts w:eastAsia="Calibri"/>
          <w:szCs w:val="22"/>
        </w:rPr>
      </w:pPr>
      <w:r w:rsidRPr="006940D9">
        <w:rPr>
          <w:szCs w:val="28"/>
        </w:rPr>
        <w:t xml:space="preserve">Ủy ban nhân dân tỉnh kính trình Hội đồng nhân dân tỉnh xem xét, </w:t>
      </w:r>
      <w:r w:rsidR="00B711E4">
        <w:rPr>
          <w:szCs w:val="28"/>
        </w:rPr>
        <w:t>quyết định</w:t>
      </w:r>
      <w:r w:rsidRPr="006940D9">
        <w:rPr>
          <w:szCs w:val="28"/>
        </w:rPr>
        <w:t xml:space="preserve"> điều chỉnh chủ trương đầu tư dự </w:t>
      </w:r>
      <w:proofErr w:type="gramStart"/>
      <w:r w:rsidRPr="006940D9">
        <w:rPr>
          <w:szCs w:val="28"/>
        </w:rPr>
        <w:t>án</w:t>
      </w:r>
      <w:proofErr w:type="gramEnd"/>
      <w:r w:rsidRPr="006940D9">
        <w:rPr>
          <w:szCs w:val="28"/>
        </w:rPr>
        <w:t xml:space="preserve"> </w:t>
      </w:r>
      <w:r w:rsidRPr="006940D9">
        <w:rPr>
          <w:rFonts w:eastAsia="Calibri"/>
          <w:szCs w:val="22"/>
        </w:rPr>
        <w:t>Kè chống sạt lở bờ suối Đăk Ter, huyện Tu Mơ Rông, tỉnh Kon Tum</w:t>
      </w:r>
      <w:r w:rsidRPr="006940D9">
        <w:rPr>
          <w:bCs/>
          <w:szCs w:val="28"/>
        </w:rPr>
        <w:t xml:space="preserve"> với các nội dung chính sau:</w:t>
      </w:r>
    </w:p>
    <w:p w14:paraId="4EBDB854" w14:textId="77777777" w:rsidR="00C04C1F" w:rsidRDefault="00C04C1F" w:rsidP="00120F4B">
      <w:pPr>
        <w:tabs>
          <w:tab w:val="left" w:pos="851"/>
        </w:tabs>
        <w:spacing w:before="80" w:after="80" w:line="264" w:lineRule="auto"/>
        <w:ind w:firstLine="567"/>
        <w:rPr>
          <w:b/>
        </w:rPr>
      </w:pPr>
      <w:r>
        <w:rPr>
          <w:b/>
          <w:bCs/>
          <w:szCs w:val="28"/>
        </w:rPr>
        <w:t>1</w:t>
      </w:r>
      <w:r w:rsidR="00E735B5" w:rsidRPr="006940D9">
        <w:rPr>
          <w:b/>
          <w:bCs/>
          <w:szCs w:val="28"/>
        </w:rPr>
        <w:t xml:space="preserve">. Lý </w:t>
      </w:r>
      <w:proofErr w:type="gramStart"/>
      <w:r w:rsidR="00E735B5" w:rsidRPr="006940D9">
        <w:rPr>
          <w:b/>
          <w:bCs/>
          <w:szCs w:val="28"/>
        </w:rPr>
        <w:t>do</w:t>
      </w:r>
      <w:proofErr w:type="gramEnd"/>
      <w:r w:rsidR="00E735B5" w:rsidRPr="006940D9">
        <w:rPr>
          <w:b/>
          <w:bCs/>
          <w:szCs w:val="28"/>
        </w:rPr>
        <w:t xml:space="preserve"> điều chỉnh chủ trương đầu tư:</w:t>
      </w:r>
      <w:r w:rsidR="00E735B5" w:rsidRPr="006940D9">
        <w:rPr>
          <w:b/>
        </w:rPr>
        <w:t xml:space="preserve"> </w:t>
      </w:r>
    </w:p>
    <w:p w14:paraId="0D110F4A" w14:textId="3123BE24" w:rsidR="00C04C1F" w:rsidRPr="00C04C1F" w:rsidRDefault="00C04C1F" w:rsidP="00120F4B">
      <w:pPr>
        <w:tabs>
          <w:tab w:val="left" w:pos="851"/>
        </w:tabs>
        <w:spacing w:before="80" w:after="80" w:line="264" w:lineRule="auto"/>
        <w:ind w:firstLine="567"/>
        <w:rPr>
          <w:b/>
        </w:rPr>
      </w:pPr>
      <w:r w:rsidRPr="006940D9">
        <w:rPr>
          <w:rFonts w:eastAsia="Calibri"/>
          <w:szCs w:val="22"/>
        </w:rPr>
        <w:t xml:space="preserve">Dự án Kè chống sạt lở bờ suối Đăk Ter, huyện Tu Mơ Rông, tỉnh Kon Tum </w:t>
      </w:r>
      <w:r>
        <w:rPr>
          <w:rFonts w:eastAsia="Calibri"/>
          <w:szCs w:val="22"/>
        </w:rPr>
        <w:t xml:space="preserve">do Ủy ban nhân dân huyện Tu Mơ Rông làm chủ đầu tư đã </w:t>
      </w:r>
      <w:r w:rsidRPr="006940D9">
        <w:rPr>
          <w:rFonts w:eastAsia="Calibri"/>
          <w:szCs w:val="22"/>
        </w:rPr>
        <w:t>được Hội đồng nhân dân tỉ</w:t>
      </w:r>
      <w:r>
        <w:rPr>
          <w:rFonts w:eastAsia="Calibri"/>
          <w:szCs w:val="22"/>
        </w:rPr>
        <w:t>nh quyết định chủ trương đầu tư</w:t>
      </w:r>
      <w:r w:rsidRPr="006940D9">
        <w:rPr>
          <w:rFonts w:eastAsia="Calibri"/>
          <w:szCs w:val="22"/>
        </w:rPr>
        <w:t xml:space="preserve"> tại Nghị quyết số 04/NQ</w:t>
      </w:r>
      <w:r>
        <w:rPr>
          <w:rFonts w:eastAsia="Calibri"/>
          <w:szCs w:val="22"/>
        </w:rPr>
        <w:t xml:space="preserve">-HĐND ngày 17 tháng 4 năm 2020 với </w:t>
      </w:r>
      <w:r w:rsidRPr="006940D9">
        <w:rPr>
          <w:rFonts w:eastAsia="Calibri"/>
          <w:szCs w:val="22"/>
        </w:rPr>
        <w:t xml:space="preserve">tổng mức đầu tư dự án là 49.500 triệu đồng, </w:t>
      </w:r>
      <w:r>
        <w:rPr>
          <w:rFonts w:eastAsia="Calibri"/>
          <w:szCs w:val="22"/>
        </w:rPr>
        <w:t>trong đó</w:t>
      </w:r>
      <w:r w:rsidRPr="006940D9">
        <w:rPr>
          <w:rFonts w:eastAsia="Calibri"/>
          <w:szCs w:val="22"/>
        </w:rPr>
        <w:t>: Nguồn vốn ngân sách Trung ương (</w:t>
      </w:r>
      <w:r w:rsidRPr="006940D9">
        <w:rPr>
          <w:rFonts w:eastAsia="Calibri"/>
          <w:i/>
          <w:szCs w:val="22"/>
        </w:rPr>
        <w:t>Nguồn dự phòng chung Kế hoạch đầu tư công trung hạn giai đoạn 2016-2020 giai đoạn 2016-2020</w:t>
      </w:r>
      <w:r w:rsidRPr="006940D9">
        <w:rPr>
          <w:rFonts w:eastAsia="Calibri"/>
          <w:szCs w:val="22"/>
        </w:rPr>
        <w:t>) là 20.000 triệu đồng, nguồn vốn Chương trình 30a năm 2020 (</w:t>
      </w:r>
      <w:r w:rsidRPr="006940D9">
        <w:rPr>
          <w:rFonts w:eastAsia="Calibri"/>
          <w:i/>
          <w:szCs w:val="22"/>
        </w:rPr>
        <w:t>tại Nghị quyết số 49/NQ-HĐND ngày 09 tháng 12 năm 2019</w:t>
      </w:r>
      <w:r w:rsidRPr="006940D9">
        <w:rPr>
          <w:rFonts w:eastAsia="Calibri"/>
          <w:szCs w:val="22"/>
        </w:rPr>
        <w:t>) là 20.578 triệu đồng, nguồn vốn ngân sách huyện và các nguồn vốn hợp pháp khác là 8.922 triệu đồ</w:t>
      </w:r>
      <w:r>
        <w:rPr>
          <w:rFonts w:eastAsia="Calibri"/>
          <w:szCs w:val="22"/>
        </w:rPr>
        <w:t>ng</w:t>
      </w:r>
      <w:r w:rsidRPr="006940D9">
        <w:rPr>
          <w:rFonts w:eastAsia="Calibri"/>
          <w:szCs w:val="22"/>
        </w:rPr>
        <w:t>.</w:t>
      </w:r>
      <w:r>
        <w:rPr>
          <w:rFonts w:eastAsia="Calibri"/>
          <w:szCs w:val="22"/>
        </w:rPr>
        <w:t xml:space="preserve"> </w:t>
      </w:r>
    </w:p>
    <w:p w14:paraId="4A5F3013" w14:textId="77777777" w:rsidR="002F1A47" w:rsidRDefault="002F1A47" w:rsidP="00120F4B">
      <w:pPr>
        <w:spacing w:before="80" w:after="80" w:line="264" w:lineRule="auto"/>
        <w:ind w:firstLine="567"/>
        <w:rPr>
          <w:szCs w:val="28"/>
          <w:shd w:val="clear" w:color="auto" w:fill="FFFFFF"/>
        </w:rPr>
      </w:pPr>
      <w:r w:rsidRPr="00B469C1">
        <w:rPr>
          <w:color w:val="000000" w:themeColor="text1"/>
          <w:szCs w:val="28"/>
          <w:shd w:val="clear" w:color="auto" w:fill="FFFFFF"/>
        </w:rPr>
        <w:t xml:space="preserve">Theo báo cáo của Ủy ban nhân dân huyện Kon Plông và Ủy ban nhân dân huyện Ia H’Drai, hiện nay có một số dự án dự kiến không có khả năng giải ngân hết số vốn chương trình 30a thuộc kế hoạch vốn năm 2020 kéo dài thời gian thực hiện sang năm 2021 </w:t>
      </w:r>
      <w:r>
        <w:rPr>
          <w:color w:val="000000" w:themeColor="text1"/>
          <w:szCs w:val="28"/>
          <w:shd w:val="clear" w:color="auto" w:fill="FFFFFF"/>
        </w:rPr>
        <w:t xml:space="preserve">với số vốn </w:t>
      </w:r>
      <w:r w:rsidRPr="00B469C1">
        <w:rPr>
          <w:color w:val="000000" w:themeColor="text1"/>
          <w:szCs w:val="28"/>
          <w:shd w:val="clear" w:color="auto" w:fill="FFFFFF"/>
        </w:rPr>
        <w:t xml:space="preserve">khoảng </w:t>
      </w:r>
      <w:r w:rsidRPr="00B469C1">
        <w:rPr>
          <w:color w:val="000000" w:themeColor="text1"/>
          <w:szCs w:val="28"/>
          <w:lang w:val="nl-NL"/>
        </w:rPr>
        <w:t>1.439,6 triệu đồng</w:t>
      </w:r>
      <w:r w:rsidRPr="00B469C1">
        <w:rPr>
          <w:color w:val="000000" w:themeColor="text1"/>
          <w:szCs w:val="28"/>
          <w:shd w:val="clear" w:color="auto" w:fill="FFFFFF"/>
        </w:rPr>
        <w:t>.</w:t>
      </w:r>
      <w:r>
        <w:rPr>
          <w:color w:val="000000" w:themeColor="text1"/>
          <w:szCs w:val="28"/>
          <w:shd w:val="clear" w:color="auto" w:fill="FFFFFF"/>
        </w:rPr>
        <w:t xml:space="preserve"> </w:t>
      </w:r>
      <w:r>
        <w:rPr>
          <w:szCs w:val="28"/>
          <w:shd w:val="clear" w:color="auto" w:fill="FFFFFF"/>
        </w:rPr>
        <w:t>Do đó, để</w:t>
      </w:r>
      <w:r w:rsidR="00E735B5" w:rsidRPr="006940D9">
        <w:rPr>
          <w:szCs w:val="28"/>
          <w:shd w:val="clear" w:color="auto" w:fill="FFFFFF"/>
        </w:rPr>
        <w:t xml:space="preserve"> sử dụng </w:t>
      </w:r>
      <w:r w:rsidR="00B82D5B">
        <w:rPr>
          <w:szCs w:val="28"/>
          <w:shd w:val="clear" w:color="auto" w:fill="FFFFFF"/>
        </w:rPr>
        <w:t>hiệu quả</w:t>
      </w:r>
      <w:r w:rsidR="00E735B5" w:rsidRPr="006940D9">
        <w:rPr>
          <w:szCs w:val="28"/>
          <w:shd w:val="clear" w:color="auto" w:fill="FFFFFF"/>
        </w:rPr>
        <w:t xml:space="preserve"> nguồn vốn</w:t>
      </w:r>
      <w:r>
        <w:rPr>
          <w:szCs w:val="28"/>
          <w:shd w:val="clear" w:color="auto" w:fill="FFFFFF"/>
        </w:rPr>
        <w:t xml:space="preserve"> hỗ trợ từ ngân sách Trung ương, </w:t>
      </w:r>
      <w:r w:rsidR="00E735B5" w:rsidRPr="006940D9">
        <w:rPr>
          <w:szCs w:val="28"/>
          <w:shd w:val="clear" w:color="auto" w:fill="FFFFFF"/>
        </w:rPr>
        <w:t xml:space="preserve">việc điều chuyển nguồn vốn đầu tư phát triển còn thừa </w:t>
      </w:r>
      <w:r w:rsidR="00E735B5" w:rsidRPr="006940D9">
        <w:rPr>
          <w:szCs w:val="28"/>
          <w:lang w:val="nl-NL"/>
        </w:rPr>
        <w:t xml:space="preserve">từ </w:t>
      </w:r>
      <w:r w:rsidR="00E735B5" w:rsidRPr="006940D9">
        <w:rPr>
          <w:szCs w:val="28"/>
          <w:shd w:val="clear" w:color="auto" w:fill="FFFFFF"/>
        </w:rPr>
        <w:t>huyện Kon Plông và huyện Ia H’Drai sang cho huyện Tu Mơ Rông để thực hiện dự án Kè chống sạt lở bờ suối Đăk Ter, huyện Tu Mơ Rông</w:t>
      </w:r>
      <w:r w:rsidR="00E735B5" w:rsidRPr="006940D9">
        <w:rPr>
          <w:szCs w:val="28"/>
          <w:lang w:val="nl-NL"/>
        </w:rPr>
        <w:t>, tỉnh Kon Tum là cần thiết</w:t>
      </w:r>
      <w:r w:rsidR="00B82D5B">
        <w:rPr>
          <w:szCs w:val="28"/>
          <w:lang w:val="nl-NL"/>
        </w:rPr>
        <w:t xml:space="preserve"> và phù hợp</w:t>
      </w:r>
      <w:r w:rsidR="00E735B5" w:rsidRPr="006940D9">
        <w:rPr>
          <w:szCs w:val="28"/>
          <w:lang w:val="nl-NL"/>
        </w:rPr>
        <w:t>.</w:t>
      </w:r>
      <w:r w:rsidR="00E735B5" w:rsidRPr="006940D9">
        <w:rPr>
          <w:szCs w:val="28"/>
          <w:shd w:val="clear" w:color="auto" w:fill="FFFFFF"/>
        </w:rPr>
        <w:t xml:space="preserve"> </w:t>
      </w:r>
    </w:p>
    <w:p w14:paraId="70F6C9C3" w14:textId="0815F43D" w:rsidR="00A45DF9" w:rsidRPr="00A45DF9" w:rsidRDefault="00B82D5B" w:rsidP="00120F4B">
      <w:pPr>
        <w:spacing w:before="80" w:after="80" w:line="264" w:lineRule="auto"/>
        <w:ind w:firstLine="567"/>
        <w:rPr>
          <w:szCs w:val="28"/>
        </w:rPr>
      </w:pPr>
      <w:r>
        <w:rPr>
          <w:szCs w:val="28"/>
          <w:shd w:val="clear" w:color="auto" w:fill="FFFFFF"/>
        </w:rPr>
        <w:lastRenderedPageBreak/>
        <w:t xml:space="preserve">Để </w:t>
      </w:r>
      <w:r w:rsidR="00A45DF9">
        <w:rPr>
          <w:szCs w:val="28"/>
          <w:shd w:val="clear" w:color="auto" w:fill="FFFFFF"/>
        </w:rPr>
        <w:t>có cơ sở</w:t>
      </w:r>
      <w:r w:rsidR="00E735B5" w:rsidRPr="006940D9">
        <w:rPr>
          <w:szCs w:val="28"/>
          <w:shd w:val="clear" w:color="auto" w:fill="FFFFFF"/>
        </w:rPr>
        <w:t xml:space="preserve"> điều chuyển nguồn vốn</w:t>
      </w:r>
      <w:r w:rsidR="00E735B5" w:rsidRPr="006940D9">
        <w:rPr>
          <w:szCs w:val="28"/>
        </w:rPr>
        <w:t xml:space="preserve"> </w:t>
      </w:r>
      <w:r w:rsidR="00A45DF9">
        <w:rPr>
          <w:szCs w:val="28"/>
        </w:rPr>
        <w:t>30a nêu trên,</w:t>
      </w:r>
      <w:r>
        <w:rPr>
          <w:szCs w:val="28"/>
        </w:rPr>
        <w:t xml:space="preserve"> </w:t>
      </w:r>
      <w:r w:rsidR="00A45DF9">
        <w:rPr>
          <w:szCs w:val="28"/>
        </w:rPr>
        <w:t>Ủy ban nhân dân tỉnh trình Hội đồng nhân dân tỉnh điều chỉnh cơ cấu nguồn vốn</w:t>
      </w:r>
      <w:r w:rsidR="00A45DF9" w:rsidRPr="00A45DF9">
        <w:rPr>
          <w:szCs w:val="28"/>
          <w:shd w:val="clear" w:color="auto" w:fill="FFFFFF"/>
        </w:rPr>
        <w:t xml:space="preserve"> </w:t>
      </w:r>
      <w:r w:rsidR="00A45DF9" w:rsidRPr="006940D9">
        <w:rPr>
          <w:szCs w:val="28"/>
          <w:shd w:val="clear" w:color="auto" w:fill="FFFFFF"/>
        </w:rPr>
        <w:t>dự án Kè chống sạt lở bờ suối Đăk Ter, huyện Tu Mơ Rông</w:t>
      </w:r>
      <w:r w:rsidR="00A45DF9" w:rsidRPr="006940D9">
        <w:rPr>
          <w:szCs w:val="28"/>
          <w:lang w:val="nl-NL"/>
        </w:rPr>
        <w:t>, tỉnh Kon Tum</w:t>
      </w:r>
      <w:r w:rsidR="00A45DF9">
        <w:rPr>
          <w:szCs w:val="28"/>
          <w:lang w:val="nl-NL"/>
        </w:rPr>
        <w:t xml:space="preserve"> (</w:t>
      </w:r>
      <w:r w:rsidR="00A45DF9" w:rsidRPr="006940D9">
        <w:rPr>
          <w:i/>
          <w:iCs/>
          <w:szCs w:val="28"/>
        </w:rPr>
        <w:t>tăng nguồn vốn Chương trình 30a; giảm nguồn vốn ngân sách huyện và các nguồn vốn hợp pháp khác)</w:t>
      </w:r>
      <w:r w:rsidR="00A45DF9" w:rsidRPr="00A45DF9">
        <w:t xml:space="preserve"> </w:t>
      </w:r>
      <w:r w:rsidR="00A45DF9">
        <w:t xml:space="preserve">đã được Hội đồng nhân dân tỉnh quyết định tại </w:t>
      </w:r>
      <w:r w:rsidR="00A45DF9" w:rsidRPr="00A45DF9">
        <w:rPr>
          <w:iCs/>
          <w:szCs w:val="28"/>
        </w:rPr>
        <w:t>Nghị quyết số 04/NQ-HĐND ngày 17 tháng 4 năm 2020</w:t>
      </w:r>
      <w:r w:rsidR="00A45DF9">
        <w:rPr>
          <w:iCs/>
          <w:szCs w:val="28"/>
        </w:rPr>
        <w:t xml:space="preserve"> là cần thiết và đảm bảo theo quy định của Luật Đầu tư công và các quy định có liên quan.</w:t>
      </w:r>
    </w:p>
    <w:p w14:paraId="172217B1" w14:textId="6AD588B1" w:rsidR="00E735B5" w:rsidRPr="006940D9" w:rsidRDefault="00F44879" w:rsidP="00120F4B">
      <w:pPr>
        <w:spacing w:before="80" w:after="80" w:line="264" w:lineRule="auto"/>
        <w:ind w:firstLine="567"/>
        <w:rPr>
          <w:b/>
          <w:iCs/>
          <w:szCs w:val="28"/>
        </w:rPr>
      </w:pPr>
      <w:r>
        <w:rPr>
          <w:b/>
          <w:bCs/>
          <w:szCs w:val="28"/>
        </w:rPr>
        <w:t>2</w:t>
      </w:r>
      <w:r w:rsidR="00E735B5" w:rsidRPr="006940D9">
        <w:rPr>
          <w:b/>
          <w:bCs/>
          <w:szCs w:val="28"/>
        </w:rPr>
        <w:t>. Các nội dung điều chỉnh:</w:t>
      </w:r>
    </w:p>
    <w:p w14:paraId="11F39C1F" w14:textId="745F91F1" w:rsidR="00E735B5" w:rsidRPr="003D2CB9" w:rsidRDefault="00E735B5" w:rsidP="00120F4B">
      <w:pPr>
        <w:spacing w:before="80" w:after="80" w:line="264" w:lineRule="auto"/>
        <w:ind w:firstLine="567"/>
        <w:rPr>
          <w:b/>
          <w:i/>
          <w:szCs w:val="28"/>
        </w:rPr>
      </w:pPr>
      <w:r w:rsidRPr="003D2CB9">
        <w:rPr>
          <w:b/>
          <w:i/>
          <w:szCs w:val="28"/>
        </w:rPr>
        <w:t>a</w:t>
      </w:r>
      <w:r w:rsidR="00A4214C" w:rsidRPr="003D2CB9">
        <w:rPr>
          <w:b/>
          <w:i/>
          <w:szCs w:val="28"/>
        </w:rPr>
        <w:t>)</w:t>
      </w:r>
      <w:r w:rsidRPr="003D2CB9">
        <w:rPr>
          <w:b/>
          <w:i/>
          <w:szCs w:val="28"/>
        </w:rPr>
        <w:t xml:space="preserve"> Điều chỉnh </w:t>
      </w:r>
      <w:r w:rsidR="00A4214C" w:rsidRPr="003D2CB9">
        <w:rPr>
          <w:b/>
          <w:i/>
          <w:szCs w:val="28"/>
        </w:rPr>
        <w:t xml:space="preserve">cơ cấu nguồn vốn </w:t>
      </w:r>
      <w:r w:rsidR="00A4214C" w:rsidRPr="003D2CB9">
        <w:rPr>
          <w:b/>
          <w:i/>
          <w:szCs w:val="28"/>
          <w:shd w:val="clear" w:color="auto" w:fill="FFFFFF"/>
        </w:rPr>
        <w:t>dự án Kè chống sạt lở bờ suối Đăk Ter, huyện Tu Mơ Rông</w:t>
      </w:r>
      <w:r w:rsidR="00A4214C" w:rsidRPr="003D2CB9">
        <w:rPr>
          <w:b/>
          <w:i/>
          <w:szCs w:val="28"/>
          <w:lang w:val="nl-NL"/>
        </w:rPr>
        <w:t>, tỉnh Kon Tum</w:t>
      </w:r>
      <w:r w:rsidR="000758AB">
        <w:rPr>
          <w:b/>
          <w:i/>
          <w:szCs w:val="28"/>
          <w:lang w:val="nl-NL"/>
        </w:rPr>
        <w:t xml:space="preserve"> đã được Hội đồng nhân dân tỉnh Quyết định tại Nghị quyết số </w:t>
      </w:r>
      <w:r w:rsidR="000758AB" w:rsidRPr="000758AB">
        <w:rPr>
          <w:b/>
          <w:i/>
          <w:szCs w:val="28"/>
          <w:lang w:val="nl-NL"/>
        </w:rPr>
        <w:t>04/NQ-HĐND ngày 17 tháng 4 năm 2020</w:t>
      </w:r>
      <w:r w:rsidR="000758AB">
        <w:rPr>
          <w:b/>
          <w:i/>
          <w:szCs w:val="28"/>
          <w:lang w:val="nl-NL"/>
        </w:rPr>
        <w:t xml:space="preserve"> như sau</w:t>
      </w:r>
      <w:r w:rsidRPr="003D2CB9">
        <w:rPr>
          <w:b/>
          <w:i/>
          <w:szCs w:val="28"/>
        </w:rPr>
        <w:t>:</w:t>
      </w:r>
    </w:p>
    <w:p w14:paraId="1C626A72" w14:textId="7973A744" w:rsidR="00A4214C" w:rsidRPr="003D2CB9" w:rsidRDefault="00A4214C" w:rsidP="00120F4B">
      <w:pPr>
        <w:spacing w:before="80" w:after="80" w:line="264" w:lineRule="auto"/>
        <w:ind w:firstLine="567"/>
        <w:rPr>
          <w:iCs/>
          <w:szCs w:val="28"/>
        </w:rPr>
      </w:pPr>
      <w:r w:rsidRPr="003D2CB9">
        <w:rPr>
          <w:szCs w:val="28"/>
        </w:rPr>
        <w:t xml:space="preserve">- </w:t>
      </w:r>
      <w:r w:rsidRPr="003D2CB9">
        <w:rPr>
          <w:iCs/>
          <w:szCs w:val="28"/>
        </w:rPr>
        <w:t xml:space="preserve">Nguồn vốn Chương trình 30a: Điều chỉnh từ </w:t>
      </w:r>
      <w:r w:rsidRPr="003D2CB9">
        <w:rPr>
          <w:rFonts w:eastAsia="Calibri"/>
          <w:szCs w:val="28"/>
        </w:rPr>
        <w:t xml:space="preserve">20.578 triệu đồng thành </w:t>
      </w:r>
      <w:r w:rsidRPr="003D2CB9">
        <w:rPr>
          <w:szCs w:val="28"/>
        </w:rPr>
        <w:t xml:space="preserve">22.017,62 triệu đồng (tăng </w:t>
      </w:r>
      <w:r w:rsidRPr="003D2CB9">
        <w:rPr>
          <w:iCs/>
          <w:szCs w:val="28"/>
        </w:rPr>
        <w:t>1.439,62 triệu đồng).</w:t>
      </w:r>
    </w:p>
    <w:p w14:paraId="2F128256" w14:textId="78A4DA74" w:rsidR="00E735B5" w:rsidRPr="003D2CB9" w:rsidRDefault="00A4214C" w:rsidP="00120F4B">
      <w:pPr>
        <w:spacing w:before="80" w:after="80" w:line="264" w:lineRule="auto"/>
        <w:ind w:firstLine="567"/>
        <w:rPr>
          <w:szCs w:val="28"/>
        </w:rPr>
      </w:pPr>
      <w:r w:rsidRPr="003D2CB9">
        <w:rPr>
          <w:iCs/>
          <w:szCs w:val="28"/>
        </w:rPr>
        <w:t>- Nguồn vốn ngân sách huyện và các nguồn vốn hợp pháp khác: Điều chỉnh từ 8.922 triệu đồng thành 7.482,38 triệu đồng (giảm 1.439,62 triệu đồng)</w:t>
      </w:r>
    </w:p>
    <w:p w14:paraId="741EDD14" w14:textId="1692DD35" w:rsidR="00E735B5" w:rsidRPr="00A4214C" w:rsidRDefault="00A4214C" w:rsidP="00120F4B">
      <w:pPr>
        <w:widowControl w:val="0"/>
        <w:tabs>
          <w:tab w:val="left" w:pos="851"/>
        </w:tabs>
        <w:spacing w:before="80" w:after="80" w:line="264" w:lineRule="auto"/>
        <w:ind w:firstLine="567"/>
        <w:rPr>
          <w:b/>
          <w:i/>
          <w:szCs w:val="28"/>
        </w:rPr>
      </w:pPr>
      <w:r w:rsidRPr="00A4214C">
        <w:rPr>
          <w:b/>
          <w:i/>
          <w:szCs w:val="28"/>
        </w:rPr>
        <w:t>b)</w:t>
      </w:r>
      <w:r w:rsidR="00E735B5" w:rsidRPr="00A4214C">
        <w:rPr>
          <w:b/>
          <w:i/>
          <w:szCs w:val="28"/>
        </w:rPr>
        <w:t xml:space="preserve"> Cơ cấu nguồn vốn đầu tư </w:t>
      </w:r>
      <w:r w:rsidR="00B82D5B" w:rsidRPr="00A4214C">
        <w:rPr>
          <w:b/>
          <w:i/>
          <w:szCs w:val="28"/>
        </w:rPr>
        <w:t xml:space="preserve">của dự </w:t>
      </w:r>
      <w:proofErr w:type="gramStart"/>
      <w:r w:rsidR="00B82D5B" w:rsidRPr="00A4214C">
        <w:rPr>
          <w:b/>
          <w:i/>
          <w:szCs w:val="28"/>
        </w:rPr>
        <w:t>án</w:t>
      </w:r>
      <w:proofErr w:type="gramEnd"/>
      <w:r w:rsidR="00B82D5B" w:rsidRPr="00A4214C">
        <w:rPr>
          <w:b/>
          <w:i/>
          <w:szCs w:val="28"/>
        </w:rPr>
        <w:t xml:space="preserve"> </w:t>
      </w:r>
      <w:r w:rsidR="00E735B5" w:rsidRPr="00A4214C">
        <w:rPr>
          <w:b/>
          <w:i/>
          <w:szCs w:val="28"/>
        </w:rPr>
        <w:t>sau khi điều chỉnh:</w:t>
      </w:r>
    </w:p>
    <w:p w14:paraId="5F143F2D" w14:textId="7FFEA18D" w:rsidR="00E735B5" w:rsidRPr="006940D9" w:rsidRDefault="00E735B5" w:rsidP="00120F4B">
      <w:pPr>
        <w:widowControl w:val="0"/>
        <w:tabs>
          <w:tab w:val="left" w:pos="851"/>
        </w:tabs>
        <w:spacing w:before="80" w:after="80" w:line="264" w:lineRule="auto"/>
        <w:ind w:firstLine="567"/>
        <w:rPr>
          <w:szCs w:val="28"/>
        </w:rPr>
      </w:pPr>
      <w:r w:rsidRPr="006940D9">
        <w:rPr>
          <w:szCs w:val="28"/>
        </w:rPr>
        <w:t>- Vốn ngân sách Trung ương (</w:t>
      </w:r>
      <w:r w:rsidRPr="006940D9">
        <w:rPr>
          <w:i/>
          <w:szCs w:val="28"/>
        </w:rPr>
        <w:t xml:space="preserve">Nguồn dự phòng </w:t>
      </w:r>
      <w:proofErr w:type="gramStart"/>
      <w:r w:rsidRPr="006940D9">
        <w:rPr>
          <w:i/>
          <w:szCs w:val="28"/>
        </w:rPr>
        <w:t>chung</w:t>
      </w:r>
      <w:proofErr w:type="gramEnd"/>
      <w:r w:rsidRPr="006940D9">
        <w:rPr>
          <w:i/>
          <w:szCs w:val="28"/>
        </w:rPr>
        <w:t xml:space="preserve"> Kế hoạch đầu tư công trung hạn giai đoạn 2016-2020</w:t>
      </w:r>
      <w:r w:rsidR="003D2CB9">
        <w:rPr>
          <w:szCs w:val="28"/>
        </w:rPr>
        <w:t>)</w:t>
      </w:r>
      <w:r w:rsidR="00084645">
        <w:rPr>
          <w:szCs w:val="28"/>
        </w:rPr>
        <w:t>:</w:t>
      </w:r>
      <w:r w:rsidR="005A6805">
        <w:rPr>
          <w:szCs w:val="28"/>
        </w:rPr>
        <w:t xml:space="preserve"> </w:t>
      </w:r>
      <w:r w:rsidR="00757E92">
        <w:rPr>
          <w:szCs w:val="28"/>
        </w:rPr>
        <w:t>20.000 triệu đồng</w:t>
      </w:r>
      <w:r w:rsidRPr="006940D9">
        <w:rPr>
          <w:szCs w:val="28"/>
        </w:rPr>
        <w:t>.</w:t>
      </w:r>
    </w:p>
    <w:p w14:paraId="26C88561" w14:textId="0CD182DD" w:rsidR="00E735B5" w:rsidRPr="006940D9" w:rsidRDefault="00757E92" w:rsidP="00120F4B">
      <w:pPr>
        <w:widowControl w:val="0"/>
        <w:tabs>
          <w:tab w:val="left" w:pos="851"/>
        </w:tabs>
        <w:spacing w:before="80" w:after="80" w:line="264" w:lineRule="auto"/>
        <w:ind w:firstLine="567"/>
        <w:rPr>
          <w:szCs w:val="28"/>
        </w:rPr>
      </w:pPr>
      <w:r>
        <w:rPr>
          <w:szCs w:val="28"/>
        </w:rPr>
        <w:t>- Nguồn vốn Chương trình 30a</w:t>
      </w:r>
      <w:r w:rsidR="00084645">
        <w:rPr>
          <w:szCs w:val="28"/>
        </w:rPr>
        <w:t xml:space="preserve">: </w:t>
      </w:r>
      <w:r w:rsidR="00E735B5" w:rsidRPr="006940D9">
        <w:rPr>
          <w:szCs w:val="28"/>
        </w:rPr>
        <w:t>22.017,62 triệu đồng, trong đó:</w:t>
      </w:r>
    </w:p>
    <w:p w14:paraId="75B1A085" w14:textId="2EA38093" w:rsidR="00E735B5" w:rsidRPr="006940D9" w:rsidRDefault="00E735B5" w:rsidP="00120F4B">
      <w:pPr>
        <w:widowControl w:val="0"/>
        <w:tabs>
          <w:tab w:val="left" w:pos="851"/>
        </w:tabs>
        <w:spacing w:before="80" w:after="80" w:line="264" w:lineRule="auto"/>
        <w:ind w:firstLine="567"/>
        <w:rPr>
          <w:szCs w:val="28"/>
        </w:rPr>
      </w:pPr>
      <w:r w:rsidRPr="006940D9">
        <w:rPr>
          <w:szCs w:val="28"/>
        </w:rPr>
        <w:t>+ Nguồn vốn Chương trình 30a năm 2020 (</w:t>
      </w:r>
      <w:r w:rsidRPr="006940D9">
        <w:rPr>
          <w:i/>
          <w:szCs w:val="28"/>
        </w:rPr>
        <w:t>đã được Hội đồng nhân dân tỉnh phân bổ tại Nghị quyết số 49/NQ-HĐND ngày 09 tháng 12 năm 2019</w:t>
      </w:r>
      <w:r w:rsidR="00C52CE7">
        <w:rPr>
          <w:szCs w:val="28"/>
        </w:rPr>
        <w:t>)</w:t>
      </w:r>
      <w:r w:rsidR="00B746BE">
        <w:rPr>
          <w:szCs w:val="28"/>
        </w:rPr>
        <w:t xml:space="preserve">: </w:t>
      </w:r>
      <w:r w:rsidRPr="006940D9">
        <w:rPr>
          <w:szCs w:val="28"/>
        </w:rPr>
        <w:t>20.578 triệu đồng.</w:t>
      </w:r>
    </w:p>
    <w:p w14:paraId="3A67F6B1" w14:textId="0B71926B" w:rsidR="00E735B5" w:rsidRPr="006940D9" w:rsidRDefault="00E735B5" w:rsidP="00120F4B">
      <w:pPr>
        <w:widowControl w:val="0"/>
        <w:tabs>
          <w:tab w:val="left" w:pos="851"/>
        </w:tabs>
        <w:spacing w:before="80" w:after="80" w:line="264" w:lineRule="auto"/>
        <w:ind w:firstLine="567"/>
        <w:rPr>
          <w:szCs w:val="28"/>
        </w:rPr>
      </w:pPr>
      <w:r w:rsidRPr="006940D9">
        <w:rPr>
          <w:szCs w:val="28"/>
        </w:rPr>
        <w:t>+ Nguồn vốn Chương trình 30a năm 2020 kéo dài th</w:t>
      </w:r>
      <w:r w:rsidR="00202DF3">
        <w:rPr>
          <w:szCs w:val="28"/>
        </w:rPr>
        <w:t>ời gian thực hiện sang năm 2021</w:t>
      </w:r>
      <w:r w:rsidR="001650B9">
        <w:rPr>
          <w:szCs w:val="28"/>
        </w:rPr>
        <w:t>:</w:t>
      </w:r>
      <w:r w:rsidRPr="006940D9">
        <w:rPr>
          <w:szCs w:val="28"/>
        </w:rPr>
        <w:t xml:space="preserve"> 1.439,62 triệu đồng.</w:t>
      </w:r>
    </w:p>
    <w:p w14:paraId="416FBF30" w14:textId="1279F6C9" w:rsidR="00E735B5" w:rsidRPr="006940D9" w:rsidRDefault="00E735B5" w:rsidP="00120F4B">
      <w:pPr>
        <w:widowControl w:val="0"/>
        <w:tabs>
          <w:tab w:val="left" w:pos="851"/>
        </w:tabs>
        <w:spacing w:before="80" w:after="80" w:line="264" w:lineRule="auto"/>
        <w:ind w:firstLine="567"/>
        <w:rPr>
          <w:szCs w:val="28"/>
        </w:rPr>
      </w:pPr>
      <w:r w:rsidRPr="006940D9">
        <w:rPr>
          <w:szCs w:val="28"/>
        </w:rPr>
        <w:t>- Nguồn vốn ngân sách huyện</w:t>
      </w:r>
      <w:r w:rsidR="00515F1E">
        <w:rPr>
          <w:szCs w:val="28"/>
        </w:rPr>
        <w:t xml:space="preserve"> và các nguồn vốn hợp pháp khác</w:t>
      </w:r>
      <w:r w:rsidR="001650B9">
        <w:rPr>
          <w:szCs w:val="28"/>
        </w:rPr>
        <w:t xml:space="preserve">: </w:t>
      </w:r>
      <w:r w:rsidRPr="006940D9">
        <w:rPr>
          <w:szCs w:val="28"/>
        </w:rPr>
        <w:t>7.482,38 triệu đồng.</w:t>
      </w:r>
    </w:p>
    <w:p w14:paraId="77067AF0" w14:textId="77777777" w:rsidR="00E735B5" w:rsidRPr="006940D9" w:rsidRDefault="00E735B5" w:rsidP="00120F4B">
      <w:pPr>
        <w:widowControl w:val="0"/>
        <w:tabs>
          <w:tab w:val="left" w:pos="851"/>
        </w:tabs>
        <w:spacing w:before="80" w:after="80" w:line="264" w:lineRule="auto"/>
        <w:ind w:firstLine="567"/>
        <w:rPr>
          <w:b/>
          <w:szCs w:val="28"/>
        </w:rPr>
      </w:pPr>
      <w:r w:rsidRPr="003D2CB9">
        <w:rPr>
          <w:b/>
          <w:i/>
          <w:szCs w:val="28"/>
          <w:shd w:val="clear" w:color="auto" w:fill="FFFFFF"/>
        </w:rPr>
        <w:t>c. Các nội dung khác:</w:t>
      </w:r>
      <w:r w:rsidRPr="006940D9">
        <w:rPr>
          <w:szCs w:val="28"/>
          <w:shd w:val="clear" w:color="auto" w:fill="FFFFFF"/>
        </w:rPr>
        <w:t xml:space="preserve"> Giữ nguyên theo Nghị quyết số 04/NQ-HĐND ngày 17 tháng 4 năm 2020 của Hội đồng nhân dân tỉnh.</w:t>
      </w:r>
    </w:p>
    <w:p w14:paraId="4EA7359C" w14:textId="2CF2533D" w:rsidR="00E735B5" w:rsidRPr="006940D9" w:rsidRDefault="003D2CB9" w:rsidP="00120F4B">
      <w:pPr>
        <w:widowControl w:val="0"/>
        <w:tabs>
          <w:tab w:val="left" w:pos="851"/>
        </w:tabs>
        <w:spacing w:before="80" w:after="80" w:line="264" w:lineRule="auto"/>
        <w:ind w:firstLine="567"/>
        <w:rPr>
          <w:b/>
          <w:szCs w:val="28"/>
        </w:rPr>
      </w:pPr>
      <w:r>
        <w:rPr>
          <w:b/>
          <w:szCs w:val="28"/>
        </w:rPr>
        <w:t>3</w:t>
      </w:r>
      <w:r w:rsidR="00E735B5" w:rsidRPr="006940D9">
        <w:rPr>
          <w:b/>
          <w:szCs w:val="28"/>
        </w:rPr>
        <w:t>. Về khả năng cân đối nguồn vốn:</w:t>
      </w:r>
    </w:p>
    <w:p w14:paraId="155DAD21" w14:textId="7014DD50" w:rsidR="00E735B5" w:rsidRPr="006940D9" w:rsidRDefault="00350DAA" w:rsidP="00120F4B">
      <w:pPr>
        <w:widowControl w:val="0"/>
        <w:tabs>
          <w:tab w:val="left" w:pos="851"/>
        </w:tabs>
        <w:spacing w:before="80" w:after="80" w:line="264" w:lineRule="auto"/>
        <w:ind w:firstLine="567"/>
        <w:rPr>
          <w:szCs w:val="28"/>
        </w:rPr>
      </w:pPr>
      <w:r>
        <w:rPr>
          <w:szCs w:val="28"/>
        </w:rPr>
        <w:t xml:space="preserve">Hiện nay, </w:t>
      </w:r>
      <w:r w:rsidR="007B7F64">
        <w:rPr>
          <w:szCs w:val="28"/>
        </w:rPr>
        <w:t xml:space="preserve">Ủy ban nhân dân tỉnh đang trình Hội đồng nhân dân tỉnh khóa XII, kỳ họp chuyên đề </w:t>
      </w:r>
      <w:r w:rsidR="00E735B5" w:rsidRPr="006940D9">
        <w:rPr>
          <w:szCs w:val="28"/>
          <w:shd w:val="clear" w:color="auto" w:fill="FFFFFF"/>
        </w:rPr>
        <w:t>Nghị quyết về điều chỉnh Kế hoạch Đầu tư công trung hạn giai đoạn 2016-2020</w:t>
      </w:r>
      <w:r w:rsidR="00E735B5" w:rsidRPr="006940D9">
        <w:rPr>
          <w:szCs w:val="28"/>
          <w:shd w:val="clear" w:color="auto" w:fill="FFFFFF"/>
          <w:vertAlign w:val="superscript"/>
        </w:rPr>
        <w:t>(</w:t>
      </w:r>
      <w:r w:rsidR="00E735B5" w:rsidRPr="006940D9">
        <w:rPr>
          <w:rStyle w:val="FootnoteReference"/>
          <w:szCs w:val="28"/>
          <w:shd w:val="clear" w:color="auto" w:fill="FFFFFF"/>
        </w:rPr>
        <w:footnoteReference w:id="1"/>
      </w:r>
      <w:r w:rsidR="00E735B5" w:rsidRPr="006940D9">
        <w:rPr>
          <w:szCs w:val="28"/>
          <w:shd w:val="clear" w:color="auto" w:fill="FFFFFF"/>
          <w:vertAlign w:val="superscript"/>
        </w:rPr>
        <w:t>)</w:t>
      </w:r>
      <w:r w:rsidR="00E735B5" w:rsidRPr="006940D9">
        <w:rPr>
          <w:szCs w:val="28"/>
          <w:shd w:val="clear" w:color="auto" w:fill="FFFFFF"/>
        </w:rPr>
        <w:t xml:space="preserve"> và Nghị quyết về Điều chỉnh, bổ sung Kế hoạch đầu </w:t>
      </w:r>
      <w:r w:rsidR="00E735B5" w:rsidRPr="006940D9">
        <w:rPr>
          <w:szCs w:val="28"/>
          <w:shd w:val="clear" w:color="auto" w:fill="FFFFFF"/>
        </w:rPr>
        <w:lastRenderedPageBreak/>
        <w:t>tư nguồn ngân sách nhà nước năm 2021 và kế hoạch năm 2020 kéo dài</w:t>
      </w:r>
      <w:r w:rsidR="007B7F64">
        <w:rPr>
          <w:szCs w:val="28"/>
          <w:shd w:val="clear" w:color="auto" w:fill="FFFFFF"/>
        </w:rPr>
        <w:t xml:space="preserve">, trong đó có nội dung </w:t>
      </w:r>
      <w:r w:rsidR="007B7F64" w:rsidRPr="006940D9">
        <w:rPr>
          <w:szCs w:val="28"/>
          <w:shd w:val="clear" w:color="auto" w:fill="FFFFFF"/>
        </w:rPr>
        <w:t xml:space="preserve">điều chuyển nguồn vốn đầu tư phát triển còn thừa </w:t>
      </w:r>
      <w:r w:rsidR="007B7F64" w:rsidRPr="006940D9">
        <w:rPr>
          <w:szCs w:val="28"/>
          <w:lang w:val="nl-NL"/>
        </w:rPr>
        <w:t xml:space="preserve">từ </w:t>
      </w:r>
      <w:r w:rsidR="007B7F64" w:rsidRPr="006940D9">
        <w:rPr>
          <w:szCs w:val="28"/>
          <w:shd w:val="clear" w:color="auto" w:fill="FFFFFF"/>
        </w:rPr>
        <w:t xml:space="preserve">huyện Kon Plông và huyện Ia H’Drai </w:t>
      </w:r>
      <w:r w:rsidR="007B7F64">
        <w:rPr>
          <w:szCs w:val="28"/>
          <w:shd w:val="clear" w:color="auto" w:fill="FFFFFF"/>
        </w:rPr>
        <w:t>(</w:t>
      </w:r>
      <w:r w:rsidR="007B7F64" w:rsidRPr="007B7F64">
        <w:rPr>
          <w:szCs w:val="28"/>
          <w:shd w:val="clear" w:color="auto" w:fill="FFFFFF"/>
        </w:rPr>
        <w:t xml:space="preserve">1.439,62 triệu đồng) </w:t>
      </w:r>
      <w:r w:rsidR="007B7F64" w:rsidRPr="006940D9">
        <w:rPr>
          <w:szCs w:val="28"/>
          <w:shd w:val="clear" w:color="auto" w:fill="FFFFFF"/>
        </w:rPr>
        <w:t>sang cho huyện Tu Mơ Rông để thực hiện dự án Kè chống sạt lở bờ suối Đăk Ter, huyện Tu Mơ Rông</w:t>
      </w:r>
      <w:r w:rsidR="007B7F64" w:rsidRPr="006940D9">
        <w:rPr>
          <w:szCs w:val="28"/>
          <w:lang w:val="nl-NL"/>
        </w:rPr>
        <w:t>, tỉnh Kon Tum</w:t>
      </w:r>
      <w:r w:rsidR="00E735B5" w:rsidRPr="006940D9">
        <w:rPr>
          <w:szCs w:val="28"/>
          <w:shd w:val="clear" w:color="auto" w:fill="FFFFFF"/>
        </w:rPr>
        <w:t>.</w:t>
      </w:r>
      <w:r w:rsidR="007B7F64">
        <w:rPr>
          <w:szCs w:val="28"/>
          <w:shd w:val="clear" w:color="auto" w:fill="FFFFFF"/>
        </w:rPr>
        <w:t xml:space="preserve"> Do đó, nếu được Hội đồng nhân dân tỉnh thống nhất </w:t>
      </w:r>
      <w:r w:rsidR="0016586F">
        <w:rPr>
          <w:szCs w:val="28"/>
          <w:shd w:val="clear" w:color="auto" w:fill="FFFFFF"/>
        </w:rPr>
        <w:t xml:space="preserve">điều chỉnh chủ trương đầu tư </w:t>
      </w:r>
      <w:r w:rsidR="007B7F64">
        <w:rPr>
          <w:szCs w:val="28"/>
          <w:shd w:val="clear" w:color="auto" w:fill="FFFFFF"/>
        </w:rPr>
        <w:t xml:space="preserve">thì </w:t>
      </w:r>
      <w:r w:rsidR="00E735B5" w:rsidRPr="006940D9">
        <w:rPr>
          <w:szCs w:val="28"/>
          <w:shd w:val="clear" w:color="auto" w:fill="FFFFFF"/>
        </w:rPr>
        <w:t xml:space="preserve">dự </w:t>
      </w:r>
      <w:proofErr w:type="gramStart"/>
      <w:r w:rsidR="00E735B5" w:rsidRPr="006940D9">
        <w:rPr>
          <w:szCs w:val="28"/>
          <w:shd w:val="clear" w:color="auto" w:fill="FFFFFF"/>
        </w:rPr>
        <w:t>án</w:t>
      </w:r>
      <w:proofErr w:type="gramEnd"/>
      <w:r w:rsidR="00E735B5" w:rsidRPr="006940D9">
        <w:rPr>
          <w:szCs w:val="28"/>
          <w:shd w:val="clear" w:color="auto" w:fill="FFFFFF"/>
        </w:rPr>
        <w:t xml:space="preserve"> </w:t>
      </w:r>
      <w:r w:rsidR="00E735B5" w:rsidRPr="006940D9">
        <w:rPr>
          <w:szCs w:val="28"/>
        </w:rPr>
        <w:t xml:space="preserve">đảm bảo khả năng cân đối phần vốn bổ sung để thực hiện. </w:t>
      </w:r>
    </w:p>
    <w:p w14:paraId="11626BDF" w14:textId="4FC26854" w:rsidR="00E735B5" w:rsidRPr="0016586F" w:rsidRDefault="00E735B5" w:rsidP="00120F4B">
      <w:pPr>
        <w:widowControl w:val="0"/>
        <w:tabs>
          <w:tab w:val="left" w:pos="851"/>
        </w:tabs>
        <w:spacing w:before="80" w:after="80" w:line="264" w:lineRule="auto"/>
        <w:ind w:firstLine="567"/>
        <w:rPr>
          <w:szCs w:val="28"/>
        </w:rPr>
      </w:pPr>
      <w:r w:rsidRPr="006940D9">
        <w:rPr>
          <w:szCs w:val="28"/>
        </w:rPr>
        <w:t xml:space="preserve">Ủy ban nhân dân tỉnh kính trình Hội đồng nhân dân tỉnh Khóa XII Kỳ họp chuyên đề xem xét, điều chỉnh chủ trương </w:t>
      </w:r>
      <w:r w:rsidR="00FD3903">
        <w:rPr>
          <w:szCs w:val="28"/>
        </w:rPr>
        <w:t xml:space="preserve">đầu tư </w:t>
      </w:r>
      <w:r w:rsidRPr="006940D9">
        <w:rPr>
          <w:szCs w:val="28"/>
        </w:rPr>
        <w:t xml:space="preserve">dự án </w:t>
      </w:r>
      <w:r w:rsidRPr="006940D9">
        <w:rPr>
          <w:szCs w:val="28"/>
          <w:shd w:val="clear" w:color="auto" w:fill="FFFFFF"/>
        </w:rPr>
        <w:t>Kè chống sạt lở bờ suối Đăk Ter, huyện Tu Mơ Rông, tỉnh Kon Tum</w:t>
      </w:r>
      <w:r w:rsidRPr="006940D9">
        <w:rPr>
          <w:szCs w:val="28"/>
        </w:rPr>
        <w:t xml:space="preserve"> để có cơ sở triển kh</w:t>
      </w:r>
      <w:r w:rsidR="0016586F">
        <w:rPr>
          <w:szCs w:val="28"/>
        </w:rPr>
        <w:t xml:space="preserve">ai thực hiện các bước tiếp theo </w:t>
      </w:r>
      <w:r w:rsidRPr="006940D9">
        <w:rPr>
          <w:szCs w:val="28"/>
        </w:rPr>
        <w:t>(</w:t>
      </w:r>
      <w:r w:rsidRPr="006940D9">
        <w:rPr>
          <w:i/>
          <w:szCs w:val="28"/>
        </w:rPr>
        <w:t>có dự thảo Nghị quyết của Hội đồng nhân dân tỉnh kèm theo</w:t>
      </w:r>
      <w:r w:rsidRPr="006940D9">
        <w:rPr>
          <w:szCs w:val="28"/>
        </w:rPr>
        <w:t>)</w:t>
      </w:r>
      <w:proofErr w:type="gramStart"/>
      <w:r w:rsidRPr="006940D9">
        <w:rPr>
          <w:szCs w:val="28"/>
        </w:rPr>
        <w:t>./</w:t>
      </w:r>
      <w:proofErr w:type="gramEnd"/>
      <w:r w:rsidRPr="006940D9">
        <w:rPr>
          <w:szCs w:val="28"/>
        </w:rPr>
        <w:t>.</w:t>
      </w:r>
    </w:p>
    <w:tbl>
      <w:tblPr>
        <w:tblW w:w="9072" w:type="dxa"/>
        <w:tblInd w:w="108" w:type="dxa"/>
        <w:tblLook w:val="0000" w:firstRow="0" w:lastRow="0" w:firstColumn="0" w:lastColumn="0" w:noHBand="0" w:noVBand="0"/>
      </w:tblPr>
      <w:tblGrid>
        <w:gridCol w:w="4536"/>
        <w:gridCol w:w="4536"/>
      </w:tblGrid>
      <w:tr w:rsidR="00E735B5" w:rsidRPr="006940D9" w14:paraId="3CC31872" w14:textId="77777777" w:rsidTr="002C3B18">
        <w:trPr>
          <w:trHeight w:val="1541"/>
        </w:trPr>
        <w:tc>
          <w:tcPr>
            <w:tcW w:w="4536" w:type="dxa"/>
          </w:tcPr>
          <w:p w14:paraId="07D10270" w14:textId="77777777" w:rsidR="00E735B5" w:rsidRPr="006940D9" w:rsidRDefault="00E735B5" w:rsidP="002C3B18">
            <w:pPr>
              <w:rPr>
                <w:i/>
                <w:iCs/>
              </w:rPr>
            </w:pPr>
            <w:r w:rsidRPr="006940D9">
              <w:rPr>
                <w:b/>
                <w:bCs/>
                <w:i/>
                <w:iCs/>
                <w:sz w:val="24"/>
              </w:rPr>
              <w:t>Nơi nhận:</w:t>
            </w:r>
          </w:p>
          <w:p w14:paraId="78572D8B" w14:textId="77777777" w:rsidR="00E735B5" w:rsidRPr="002306F0" w:rsidRDefault="00E735B5" w:rsidP="002C3B18">
            <w:pPr>
              <w:rPr>
                <w:sz w:val="22"/>
                <w:szCs w:val="22"/>
              </w:rPr>
            </w:pPr>
            <w:r w:rsidRPr="002306F0">
              <w:rPr>
                <w:sz w:val="22"/>
                <w:szCs w:val="22"/>
              </w:rPr>
              <w:t>- Như trên;</w:t>
            </w:r>
          </w:p>
          <w:p w14:paraId="437B29CD" w14:textId="77777777" w:rsidR="00E735B5" w:rsidRPr="002306F0" w:rsidRDefault="00E735B5" w:rsidP="002C3B18">
            <w:pPr>
              <w:rPr>
                <w:sz w:val="22"/>
                <w:szCs w:val="22"/>
              </w:rPr>
            </w:pPr>
            <w:r w:rsidRPr="002306F0">
              <w:rPr>
                <w:sz w:val="22"/>
                <w:szCs w:val="22"/>
              </w:rPr>
              <w:t>- Thường trực Tỉnh ủy (b/c);</w:t>
            </w:r>
          </w:p>
          <w:p w14:paraId="66FF847F" w14:textId="77777777" w:rsidR="00E735B5" w:rsidRPr="002306F0" w:rsidRDefault="00E735B5" w:rsidP="002C3B18">
            <w:pPr>
              <w:rPr>
                <w:sz w:val="22"/>
                <w:szCs w:val="22"/>
              </w:rPr>
            </w:pPr>
            <w:r w:rsidRPr="002306F0">
              <w:rPr>
                <w:sz w:val="22"/>
                <w:szCs w:val="22"/>
              </w:rPr>
              <w:t>- Chủ tịch, các PCT UBND tỉnh;</w:t>
            </w:r>
          </w:p>
          <w:p w14:paraId="738AF2F8" w14:textId="77777777" w:rsidR="00E735B5" w:rsidRPr="002306F0" w:rsidRDefault="00E735B5" w:rsidP="002C3B18">
            <w:pPr>
              <w:rPr>
                <w:sz w:val="22"/>
                <w:szCs w:val="22"/>
              </w:rPr>
            </w:pPr>
            <w:r w:rsidRPr="002306F0">
              <w:rPr>
                <w:sz w:val="22"/>
                <w:szCs w:val="22"/>
              </w:rPr>
              <w:t>- Sở Kế hoạch và Đầu tư;</w:t>
            </w:r>
          </w:p>
          <w:p w14:paraId="34981772" w14:textId="77777777" w:rsidR="00E735B5" w:rsidRPr="002306F0" w:rsidRDefault="00E735B5" w:rsidP="002C3B18">
            <w:pPr>
              <w:rPr>
                <w:sz w:val="22"/>
                <w:szCs w:val="22"/>
              </w:rPr>
            </w:pPr>
            <w:r w:rsidRPr="002306F0">
              <w:rPr>
                <w:sz w:val="22"/>
                <w:szCs w:val="22"/>
              </w:rPr>
              <w:t>- Ủy ban nhân dân huyện Tu Mơ Rông;</w:t>
            </w:r>
          </w:p>
          <w:p w14:paraId="49C833ED" w14:textId="4C364B0D" w:rsidR="00E735B5" w:rsidRPr="002306F0" w:rsidRDefault="00E735B5" w:rsidP="002C3B18">
            <w:pPr>
              <w:rPr>
                <w:sz w:val="22"/>
                <w:szCs w:val="22"/>
              </w:rPr>
            </w:pPr>
            <w:r w:rsidRPr="002306F0">
              <w:rPr>
                <w:sz w:val="22"/>
                <w:szCs w:val="22"/>
              </w:rPr>
              <w:t>- VP UBND tỉnh: CVP, P</w:t>
            </w:r>
            <w:r w:rsidR="002306F0" w:rsidRPr="002306F0">
              <w:rPr>
                <w:sz w:val="22"/>
                <w:szCs w:val="22"/>
              </w:rPr>
              <w:t>C</w:t>
            </w:r>
            <w:r w:rsidRPr="002306F0">
              <w:rPr>
                <w:sz w:val="22"/>
                <w:szCs w:val="22"/>
              </w:rPr>
              <w:t>VP (KTTH);</w:t>
            </w:r>
          </w:p>
          <w:p w14:paraId="207CD7D4" w14:textId="236FD9E9" w:rsidR="00E735B5" w:rsidRPr="006940D9" w:rsidRDefault="001B4BAD" w:rsidP="002C3B18">
            <w:pPr>
              <w:rPr>
                <w:i/>
                <w:iCs/>
              </w:rPr>
            </w:pPr>
            <w:r w:rsidRPr="002306F0">
              <w:rPr>
                <w:sz w:val="22"/>
                <w:szCs w:val="22"/>
              </w:rPr>
              <w:t>- Lưu: VT, KTTH. PHD.</w:t>
            </w:r>
          </w:p>
        </w:tc>
        <w:tc>
          <w:tcPr>
            <w:tcW w:w="4536" w:type="dxa"/>
          </w:tcPr>
          <w:p w14:paraId="7070937D" w14:textId="77777777" w:rsidR="00E735B5" w:rsidRPr="006940D9" w:rsidRDefault="00E735B5" w:rsidP="002C3B18">
            <w:pPr>
              <w:pStyle w:val="Heading1"/>
              <w:spacing w:before="0" w:after="0"/>
              <w:jc w:val="center"/>
              <w:rPr>
                <w:szCs w:val="28"/>
              </w:rPr>
            </w:pPr>
            <w:proofErr w:type="gramStart"/>
            <w:r w:rsidRPr="006940D9">
              <w:rPr>
                <w:szCs w:val="28"/>
              </w:rPr>
              <w:t>TM.</w:t>
            </w:r>
            <w:proofErr w:type="gramEnd"/>
            <w:r w:rsidRPr="006940D9">
              <w:rPr>
                <w:szCs w:val="28"/>
              </w:rPr>
              <w:t xml:space="preserve"> ỦY BAN NHÂN DÂN</w:t>
            </w:r>
          </w:p>
          <w:p w14:paraId="29D71A72" w14:textId="77777777" w:rsidR="00E735B5" w:rsidRPr="006940D9" w:rsidRDefault="00E735B5" w:rsidP="002C3B18">
            <w:pPr>
              <w:pStyle w:val="Heading1"/>
              <w:spacing w:before="0" w:after="0"/>
              <w:jc w:val="center"/>
              <w:rPr>
                <w:szCs w:val="28"/>
              </w:rPr>
            </w:pPr>
            <w:r w:rsidRPr="006940D9">
              <w:rPr>
                <w:szCs w:val="28"/>
              </w:rPr>
              <w:t>CHỦ TỊCH</w:t>
            </w:r>
          </w:p>
          <w:p w14:paraId="34086FE6" w14:textId="37E07A5F" w:rsidR="001B4BAD" w:rsidRPr="006940D9" w:rsidRDefault="000870ED" w:rsidP="000870ED">
            <w:pPr>
              <w:jc w:val="center"/>
              <w:rPr>
                <w:szCs w:val="28"/>
              </w:rPr>
            </w:pPr>
            <w:r>
              <w:rPr>
                <w:szCs w:val="28"/>
              </w:rPr>
              <w:t>Đã ký</w:t>
            </w:r>
            <w:bookmarkStart w:id="1" w:name="_GoBack"/>
            <w:bookmarkEnd w:id="1"/>
          </w:p>
          <w:p w14:paraId="34625E29" w14:textId="77777777" w:rsidR="00E735B5" w:rsidRPr="006940D9" w:rsidRDefault="00E735B5" w:rsidP="002C3B18">
            <w:pPr>
              <w:jc w:val="center"/>
              <w:rPr>
                <w:b/>
                <w:szCs w:val="28"/>
              </w:rPr>
            </w:pPr>
            <w:r w:rsidRPr="006940D9">
              <w:rPr>
                <w:b/>
                <w:szCs w:val="28"/>
              </w:rPr>
              <w:t>Lê Ngọc Tuấn</w:t>
            </w:r>
          </w:p>
        </w:tc>
      </w:tr>
    </w:tbl>
    <w:p w14:paraId="238DA72E" w14:textId="77777777" w:rsidR="00E735B5" w:rsidRPr="006940D9" w:rsidRDefault="00E735B5" w:rsidP="00E735B5"/>
    <w:p w14:paraId="4C939B0E" w14:textId="77777777" w:rsidR="00C67EE8" w:rsidRPr="006940D9" w:rsidRDefault="00992D36" w:rsidP="00B2348C"/>
    <w:sectPr w:rsidR="00C67EE8" w:rsidRPr="006940D9" w:rsidSect="000649D2">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F6320" w14:textId="77777777" w:rsidR="00992D36" w:rsidRDefault="00992D36">
      <w:r>
        <w:separator/>
      </w:r>
    </w:p>
  </w:endnote>
  <w:endnote w:type="continuationSeparator" w:id="0">
    <w:p w14:paraId="36E17403" w14:textId="77777777" w:rsidR="00992D36" w:rsidRDefault="0099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77CDC" w14:textId="77777777" w:rsidR="00295C47" w:rsidRDefault="00992D36">
    <w:pPr>
      <w:pStyle w:val="Footer"/>
      <w:jc w:val="right"/>
      <w:rPr>
        <w:sz w:val="26"/>
        <w:szCs w:val="26"/>
      </w:rPr>
    </w:pPr>
  </w:p>
  <w:p w14:paraId="2C3DDDB0" w14:textId="77777777" w:rsidR="00295C47" w:rsidRDefault="00992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8701B" w14:textId="77777777" w:rsidR="00992D36" w:rsidRDefault="00992D36">
      <w:r>
        <w:separator/>
      </w:r>
    </w:p>
  </w:footnote>
  <w:footnote w:type="continuationSeparator" w:id="0">
    <w:p w14:paraId="171B749B" w14:textId="77777777" w:rsidR="00992D36" w:rsidRDefault="00992D36">
      <w:r>
        <w:continuationSeparator/>
      </w:r>
    </w:p>
  </w:footnote>
  <w:footnote w:id="1">
    <w:p w14:paraId="63AD0DD8" w14:textId="671BC304" w:rsidR="00E735B5" w:rsidRPr="00120F4B" w:rsidRDefault="00E735B5" w:rsidP="00E735B5">
      <w:pPr>
        <w:pStyle w:val="FootnoteText"/>
        <w:jc w:val="both"/>
        <w:rPr>
          <w:sz w:val="18"/>
          <w:szCs w:val="18"/>
          <w:lang w:val="en-US"/>
        </w:rPr>
      </w:pPr>
      <w:r w:rsidRPr="00120F4B">
        <w:rPr>
          <w:sz w:val="18"/>
          <w:szCs w:val="18"/>
          <w:vertAlign w:val="superscript"/>
          <w:lang w:val="en-US"/>
        </w:rPr>
        <w:t>(</w:t>
      </w:r>
      <w:r w:rsidRPr="00120F4B">
        <w:rPr>
          <w:rStyle w:val="FootnoteReference"/>
          <w:sz w:val="18"/>
          <w:szCs w:val="18"/>
        </w:rPr>
        <w:footnoteRef/>
      </w:r>
      <w:r w:rsidRPr="00120F4B">
        <w:rPr>
          <w:sz w:val="18"/>
          <w:szCs w:val="18"/>
          <w:vertAlign w:val="superscript"/>
          <w:lang w:val="en-US"/>
        </w:rPr>
        <w:t>)</w:t>
      </w:r>
      <w:r w:rsidRPr="00120F4B">
        <w:rPr>
          <w:sz w:val="18"/>
          <w:szCs w:val="18"/>
        </w:rPr>
        <w:t xml:space="preserve"> </w:t>
      </w:r>
      <w:r w:rsidRPr="00120F4B">
        <w:rPr>
          <w:sz w:val="18"/>
          <w:szCs w:val="18"/>
          <w:shd w:val="clear" w:color="auto" w:fill="FFFFFF"/>
        </w:rPr>
        <w:t xml:space="preserve">Nội dung này được Ủy ban nhân dân tỉnh trình Thường trực Hội đồng nhân dân tỉnh tại Tờ trình số 138/TTr-UBND ngày 20 tháng 8 năm 2021 về đề nghị xây dựng Nghị quyết của Hội đồng nhân dân tỉnh sửa đổi, bổ sung Điều 2 Nghị quyết số 45/2019/NQ-HĐND ngày 09 tháng 12 năm 2019 của Hội đồng nhân dân tỉnh sửa đổi, bổ sung một số điều của các Nghị quyết của Hội đồng nhân dân tỉnh về Kề hoạch đầu tư công trung hạn giai đoạn 2016-2020 tỉnh Kon Tum và được Thường trực Hội đồng nhân dân tỉnh thống nhất </w:t>
      </w:r>
      <w:r w:rsidRPr="00120F4B">
        <w:rPr>
          <w:sz w:val="18"/>
          <w:szCs w:val="18"/>
          <w:shd w:val="clear" w:color="auto" w:fill="FFFFFF"/>
          <w:lang w:val="en-US"/>
        </w:rPr>
        <w:t xml:space="preserve">với </w:t>
      </w:r>
      <w:r w:rsidRPr="00120F4B">
        <w:rPr>
          <w:sz w:val="18"/>
          <w:szCs w:val="18"/>
          <w:shd w:val="clear" w:color="auto" w:fill="FFFFFF"/>
        </w:rPr>
        <w:t xml:space="preserve">đề nghị xây dựng Nghị quyết </w:t>
      </w:r>
      <w:r w:rsidRPr="00120F4B">
        <w:rPr>
          <w:sz w:val="18"/>
          <w:szCs w:val="18"/>
          <w:shd w:val="clear" w:color="auto" w:fill="FFFFFF"/>
          <w:lang w:val="en-US"/>
        </w:rPr>
        <w:t xml:space="preserve">của Ủy ban nhân dân tỉnh </w:t>
      </w:r>
      <w:r w:rsidRPr="00120F4B">
        <w:rPr>
          <w:sz w:val="18"/>
          <w:szCs w:val="18"/>
          <w:shd w:val="clear" w:color="auto" w:fill="FFFFFF"/>
        </w:rPr>
        <w:t>tại Thông báo số 14/TB-HĐND ngày 24 tháng 8 năm 2021</w:t>
      </w:r>
      <w:r w:rsidRPr="00120F4B">
        <w:rPr>
          <w:sz w:val="18"/>
          <w:szCs w:val="18"/>
          <w:shd w:val="clear" w:color="auto" w:fill="FFFFFF"/>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0CF3B" w14:textId="6853B132" w:rsidR="00295C47" w:rsidRDefault="00497F58">
    <w:pPr>
      <w:pStyle w:val="Header"/>
      <w:jc w:val="center"/>
    </w:pPr>
    <w:r>
      <w:fldChar w:fldCharType="begin"/>
    </w:r>
    <w:r>
      <w:instrText xml:space="preserve"> PAGE   \* MERGEFORMAT </w:instrText>
    </w:r>
    <w:r>
      <w:fldChar w:fldCharType="separate"/>
    </w:r>
    <w:r w:rsidR="000870ED">
      <w:rPr>
        <w:noProof/>
      </w:rPr>
      <w:t>3</w:t>
    </w:r>
    <w:r>
      <w:fldChar w:fldCharType="end"/>
    </w:r>
  </w:p>
  <w:p w14:paraId="53FAD73C" w14:textId="77777777" w:rsidR="00295C47" w:rsidRDefault="00992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B9"/>
    <w:rsid w:val="000649D2"/>
    <w:rsid w:val="00070E6E"/>
    <w:rsid w:val="000758AB"/>
    <w:rsid w:val="00084645"/>
    <w:rsid w:val="000870ED"/>
    <w:rsid w:val="000B11A8"/>
    <w:rsid w:val="000C1793"/>
    <w:rsid w:val="000D1514"/>
    <w:rsid w:val="00120F4B"/>
    <w:rsid w:val="00145A3A"/>
    <w:rsid w:val="001650B9"/>
    <w:rsid w:val="0016586F"/>
    <w:rsid w:val="001A39DE"/>
    <w:rsid w:val="001B4BAD"/>
    <w:rsid w:val="001C08A6"/>
    <w:rsid w:val="001C6AE6"/>
    <w:rsid w:val="00202DF3"/>
    <w:rsid w:val="00224908"/>
    <w:rsid w:val="002306F0"/>
    <w:rsid w:val="00250C5E"/>
    <w:rsid w:val="00264B67"/>
    <w:rsid w:val="002F1A47"/>
    <w:rsid w:val="00325A94"/>
    <w:rsid w:val="00350DAA"/>
    <w:rsid w:val="003D2CB9"/>
    <w:rsid w:val="00411784"/>
    <w:rsid w:val="00450711"/>
    <w:rsid w:val="00471433"/>
    <w:rsid w:val="0047314E"/>
    <w:rsid w:val="00497F58"/>
    <w:rsid w:val="004C1782"/>
    <w:rsid w:val="004E5528"/>
    <w:rsid w:val="00511D25"/>
    <w:rsid w:val="00515F1E"/>
    <w:rsid w:val="00550DB9"/>
    <w:rsid w:val="00565354"/>
    <w:rsid w:val="0057156B"/>
    <w:rsid w:val="005A252E"/>
    <w:rsid w:val="005A6805"/>
    <w:rsid w:val="005C31E2"/>
    <w:rsid w:val="005C5A72"/>
    <w:rsid w:val="006940D9"/>
    <w:rsid w:val="006D7329"/>
    <w:rsid w:val="00705DA6"/>
    <w:rsid w:val="00757E4C"/>
    <w:rsid w:val="00757E92"/>
    <w:rsid w:val="007B7F64"/>
    <w:rsid w:val="007D2578"/>
    <w:rsid w:val="00897EB2"/>
    <w:rsid w:val="00906643"/>
    <w:rsid w:val="009277D4"/>
    <w:rsid w:val="00992D36"/>
    <w:rsid w:val="009948BD"/>
    <w:rsid w:val="00997367"/>
    <w:rsid w:val="009E0E35"/>
    <w:rsid w:val="00A03E93"/>
    <w:rsid w:val="00A232BE"/>
    <w:rsid w:val="00A4214C"/>
    <w:rsid w:val="00A45DF9"/>
    <w:rsid w:val="00AA2F72"/>
    <w:rsid w:val="00AA7DEC"/>
    <w:rsid w:val="00AE1E41"/>
    <w:rsid w:val="00B123AC"/>
    <w:rsid w:val="00B2348C"/>
    <w:rsid w:val="00B574B9"/>
    <w:rsid w:val="00B711E4"/>
    <w:rsid w:val="00B746BE"/>
    <w:rsid w:val="00B80D12"/>
    <w:rsid w:val="00B82D5B"/>
    <w:rsid w:val="00BA22D4"/>
    <w:rsid w:val="00C04C1F"/>
    <w:rsid w:val="00C41E94"/>
    <w:rsid w:val="00C52CE7"/>
    <w:rsid w:val="00CA04AA"/>
    <w:rsid w:val="00CA240A"/>
    <w:rsid w:val="00D0489A"/>
    <w:rsid w:val="00D63DE3"/>
    <w:rsid w:val="00DE4133"/>
    <w:rsid w:val="00DF439E"/>
    <w:rsid w:val="00E1096D"/>
    <w:rsid w:val="00E238A8"/>
    <w:rsid w:val="00E64B91"/>
    <w:rsid w:val="00E735B5"/>
    <w:rsid w:val="00E94A16"/>
    <w:rsid w:val="00ED731B"/>
    <w:rsid w:val="00EE0EB5"/>
    <w:rsid w:val="00F00046"/>
    <w:rsid w:val="00F26F49"/>
    <w:rsid w:val="00F44879"/>
    <w:rsid w:val="00F6438E"/>
    <w:rsid w:val="00FC3C23"/>
    <w:rsid w:val="00FD3903"/>
    <w:rsid w:val="00FE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B9"/>
    <w:pPr>
      <w:spacing w:after="0" w:line="240" w:lineRule="auto"/>
      <w:jc w:val="both"/>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B574B9"/>
    <w:pPr>
      <w:keepNext/>
      <w:spacing w:before="240" w:after="60"/>
      <w:outlineLvl w:val="0"/>
    </w:pPr>
    <w:rPr>
      <w:b/>
      <w:bCs/>
      <w:kern w:val="32"/>
      <w:szCs w:val="32"/>
    </w:rPr>
  </w:style>
  <w:style w:type="paragraph" w:styleId="Heading3">
    <w:name w:val="heading 3"/>
    <w:basedOn w:val="Normal"/>
    <w:next w:val="Normal"/>
    <w:link w:val="Heading3Char"/>
    <w:qFormat/>
    <w:rsid w:val="00B574B9"/>
    <w:pPr>
      <w:keepNext/>
      <w:ind w:left="-108"/>
      <w:jc w:val="center"/>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4B9"/>
    <w:rPr>
      <w:rFonts w:ascii="Times New Roman" w:eastAsia="Times New Roman" w:hAnsi="Times New Roman" w:cs="Times New Roman"/>
      <w:b/>
      <w:bCs/>
      <w:kern w:val="32"/>
      <w:sz w:val="28"/>
      <w:szCs w:val="32"/>
    </w:rPr>
  </w:style>
  <w:style w:type="character" w:customStyle="1" w:styleId="Heading3Char">
    <w:name w:val="Heading 3 Char"/>
    <w:basedOn w:val="DefaultParagraphFont"/>
    <w:link w:val="Heading3"/>
    <w:rsid w:val="00B574B9"/>
    <w:rPr>
      <w:rFonts w:ascii=".VnTimeH" w:eastAsia="Times New Roman" w:hAnsi=".VnTimeH" w:cs="Times New Roman"/>
      <w:b/>
      <w:sz w:val="26"/>
      <w:szCs w:val="20"/>
    </w:rPr>
  </w:style>
  <w:style w:type="paragraph" w:styleId="Footer">
    <w:name w:val="footer"/>
    <w:basedOn w:val="Normal"/>
    <w:link w:val="FooterChar"/>
    <w:uiPriority w:val="99"/>
    <w:unhideWhenUsed/>
    <w:rsid w:val="00B574B9"/>
    <w:pPr>
      <w:tabs>
        <w:tab w:val="center" w:pos="4680"/>
        <w:tab w:val="right" w:pos="9360"/>
      </w:tabs>
    </w:pPr>
  </w:style>
  <w:style w:type="character" w:customStyle="1" w:styleId="FooterChar">
    <w:name w:val="Footer Char"/>
    <w:basedOn w:val="DefaultParagraphFont"/>
    <w:link w:val="Footer"/>
    <w:uiPriority w:val="99"/>
    <w:rsid w:val="00B574B9"/>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574B9"/>
    <w:pPr>
      <w:tabs>
        <w:tab w:val="center" w:pos="4680"/>
        <w:tab w:val="right" w:pos="9360"/>
      </w:tabs>
    </w:pPr>
  </w:style>
  <w:style w:type="character" w:customStyle="1" w:styleId="HeaderChar">
    <w:name w:val="Header Char"/>
    <w:basedOn w:val="DefaultParagraphFont"/>
    <w:link w:val="Header"/>
    <w:uiPriority w:val="99"/>
    <w:rsid w:val="00B574B9"/>
    <w:rPr>
      <w:rFonts w:ascii="Times New Roman" w:eastAsia="Times New Roman" w:hAnsi="Times New Roman" w:cs="Times New Roman"/>
      <w:sz w:val="28"/>
      <w:szCs w:val="20"/>
    </w:rPr>
  </w:style>
  <w:style w:type="table" w:styleId="TableGrid">
    <w:name w:val="Table Grid"/>
    <w:basedOn w:val="TableNormal"/>
    <w:uiPriority w:val="59"/>
    <w:rsid w:val="00B57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
    <w:basedOn w:val="Normal"/>
    <w:link w:val="FootnoteTextChar"/>
    <w:uiPriority w:val="99"/>
    <w:unhideWhenUsed/>
    <w:qFormat/>
    <w:rsid w:val="00C41E94"/>
    <w:pPr>
      <w:jc w:val="left"/>
    </w:pPr>
    <w:rPr>
      <w:sz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C41E94"/>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unhideWhenUsed/>
    <w:qFormat/>
    <w:rsid w:val="00C41E94"/>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C41E94"/>
    <w:pPr>
      <w:spacing w:after="160" w:line="240" w:lineRule="exact"/>
      <w:jc w:val="left"/>
    </w:pPr>
    <w:rPr>
      <w:rFonts w:asciiTheme="minorHAnsi" w:eastAsiaTheme="minorHAnsi" w:hAnsiTheme="minorHAnsi" w:cstheme="minorBidi"/>
      <w:sz w:val="22"/>
      <w:szCs w:val="22"/>
      <w:vertAlign w:val="superscript"/>
    </w:rPr>
  </w:style>
  <w:style w:type="paragraph" w:styleId="ListParagraph">
    <w:name w:val="List Paragraph"/>
    <w:basedOn w:val="Normal"/>
    <w:uiPriority w:val="34"/>
    <w:qFormat/>
    <w:rsid w:val="000C1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B9"/>
    <w:pPr>
      <w:spacing w:after="0" w:line="240" w:lineRule="auto"/>
      <w:jc w:val="both"/>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B574B9"/>
    <w:pPr>
      <w:keepNext/>
      <w:spacing w:before="240" w:after="60"/>
      <w:outlineLvl w:val="0"/>
    </w:pPr>
    <w:rPr>
      <w:b/>
      <w:bCs/>
      <w:kern w:val="32"/>
      <w:szCs w:val="32"/>
    </w:rPr>
  </w:style>
  <w:style w:type="paragraph" w:styleId="Heading3">
    <w:name w:val="heading 3"/>
    <w:basedOn w:val="Normal"/>
    <w:next w:val="Normal"/>
    <w:link w:val="Heading3Char"/>
    <w:qFormat/>
    <w:rsid w:val="00B574B9"/>
    <w:pPr>
      <w:keepNext/>
      <w:ind w:left="-108"/>
      <w:jc w:val="center"/>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4B9"/>
    <w:rPr>
      <w:rFonts w:ascii="Times New Roman" w:eastAsia="Times New Roman" w:hAnsi="Times New Roman" w:cs="Times New Roman"/>
      <w:b/>
      <w:bCs/>
      <w:kern w:val="32"/>
      <w:sz w:val="28"/>
      <w:szCs w:val="32"/>
    </w:rPr>
  </w:style>
  <w:style w:type="character" w:customStyle="1" w:styleId="Heading3Char">
    <w:name w:val="Heading 3 Char"/>
    <w:basedOn w:val="DefaultParagraphFont"/>
    <w:link w:val="Heading3"/>
    <w:rsid w:val="00B574B9"/>
    <w:rPr>
      <w:rFonts w:ascii=".VnTimeH" w:eastAsia="Times New Roman" w:hAnsi=".VnTimeH" w:cs="Times New Roman"/>
      <w:b/>
      <w:sz w:val="26"/>
      <w:szCs w:val="20"/>
    </w:rPr>
  </w:style>
  <w:style w:type="paragraph" w:styleId="Footer">
    <w:name w:val="footer"/>
    <w:basedOn w:val="Normal"/>
    <w:link w:val="FooterChar"/>
    <w:uiPriority w:val="99"/>
    <w:unhideWhenUsed/>
    <w:rsid w:val="00B574B9"/>
    <w:pPr>
      <w:tabs>
        <w:tab w:val="center" w:pos="4680"/>
        <w:tab w:val="right" w:pos="9360"/>
      </w:tabs>
    </w:pPr>
  </w:style>
  <w:style w:type="character" w:customStyle="1" w:styleId="FooterChar">
    <w:name w:val="Footer Char"/>
    <w:basedOn w:val="DefaultParagraphFont"/>
    <w:link w:val="Footer"/>
    <w:uiPriority w:val="99"/>
    <w:rsid w:val="00B574B9"/>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574B9"/>
    <w:pPr>
      <w:tabs>
        <w:tab w:val="center" w:pos="4680"/>
        <w:tab w:val="right" w:pos="9360"/>
      </w:tabs>
    </w:pPr>
  </w:style>
  <w:style w:type="character" w:customStyle="1" w:styleId="HeaderChar">
    <w:name w:val="Header Char"/>
    <w:basedOn w:val="DefaultParagraphFont"/>
    <w:link w:val="Header"/>
    <w:uiPriority w:val="99"/>
    <w:rsid w:val="00B574B9"/>
    <w:rPr>
      <w:rFonts w:ascii="Times New Roman" w:eastAsia="Times New Roman" w:hAnsi="Times New Roman" w:cs="Times New Roman"/>
      <w:sz w:val="28"/>
      <w:szCs w:val="20"/>
    </w:rPr>
  </w:style>
  <w:style w:type="table" w:styleId="TableGrid">
    <w:name w:val="Table Grid"/>
    <w:basedOn w:val="TableNormal"/>
    <w:uiPriority w:val="59"/>
    <w:rsid w:val="00B57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
    <w:basedOn w:val="Normal"/>
    <w:link w:val="FootnoteTextChar"/>
    <w:uiPriority w:val="99"/>
    <w:unhideWhenUsed/>
    <w:qFormat/>
    <w:rsid w:val="00C41E94"/>
    <w:pPr>
      <w:jc w:val="left"/>
    </w:pPr>
    <w:rPr>
      <w:sz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C41E94"/>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unhideWhenUsed/>
    <w:qFormat/>
    <w:rsid w:val="00C41E94"/>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C41E94"/>
    <w:pPr>
      <w:spacing w:after="160" w:line="240" w:lineRule="exact"/>
      <w:jc w:val="left"/>
    </w:pPr>
    <w:rPr>
      <w:rFonts w:asciiTheme="minorHAnsi" w:eastAsiaTheme="minorHAnsi" w:hAnsiTheme="minorHAnsi" w:cstheme="minorBidi"/>
      <w:sz w:val="22"/>
      <w:szCs w:val="22"/>
      <w:vertAlign w:val="superscript"/>
    </w:rPr>
  </w:style>
  <w:style w:type="paragraph" w:styleId="ListParagraph">
    <w:name w:val="List Paragraph"/>
    <w:basedOn w:val="Normal"/>
    <w:uiPriority w:val="34"/>
    <w:qFormat/>
    <w:rsid w:val="000C1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 Na</dc:creator>
  <cp:lastModifiedBy>Admin</cp:lastModifiedBy>
  <cp:revision>81</cp:revision>
  <dcterms:created xsi:type="dcterms:W3CDTF">2021-09-01T09:24:00Z</dcterms:created>
  <dcterms:modified xsi:type="dcterms:W3CDTF">2021-10-04T03:03:00Z</dcterms:modified>
</cp:coreProperties>
</file>