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74228F" w:rsidRPr="00F806A9" w:rsidTr="005B7C40">
        <w:trPr>
          <w:trHeight w:hRule="exact" w:val="850"/>
        </w:trPr>
        <w:tc>
          <w:tcPr>
            <w:tcW w:w="1978" w:type="pct"/>
            <w:shd w:val="clear" w:color="auto" w:fill="auto"/>
          </w:tcPr>
          <w:p w:rsidR="0074228F" w:rsidRPr="00F806A9" w:rsidRDefault="0074228F" w:rsidP="001E398D">
            <w:pPr>
              <w:jc w:val="center"/>
              <w:rPr>
                <w:sz w:val="26"/>
                <w:szCs w:val="28"/>
              </w:rPr>
            </w:pPr>
            <w:r w:rsidRPr="00F806A9">
              <w:rPr>
                <w:sz w:val="26"/>
                <w:szCs w:val="28"/>
              </w:rPr>
              <w:t>HĐND TỈNH KON TUM</w:t>
            </w:r>
          </w:p>
          <w:p w:rsidR="0074228F" w:rsidRPr="00F806A9" w:rsidRDefault="00C343EC" w:rsidP="001E398D">
            <w:pPr>
              <w:jc w:val="center"/>
              <w:rPr>
                <w:b/>
                <w:sz w:val="26"/>
                <w:szCs w:val="28"/>
              </w:rPr>
            </w:pPr>
            <w:r>
              <w:rPr>
                <w:lang w:eastAsia="vi-VN"/>
              </w:rPr>
              <mc:AlternateContent>
                <mc:Choice Requires="wps">
                  <w:drawing>
                    <wp:anchor distT="4294967294" distB="4294967294" distL="114300" distR="114300" simplePos="0" relativeHeight="251657216" behindDoc="0" locked="0" layoutInCell="1" allowOverlap="1" wp14:anchorId="240B2A21" wp14:editId="5B5BEB49">
                      <wp:simplePos x="0" y="0"/>
                      <wp:positionH relativeFrom="column">
                        <wp:posOffset>632460</wp:posOffset>
                      </wp:positionH>
                      <wp:positionV relativeFrom="paragraph">
                        <wp:posOffset>253364</wp:posOffset>
                      </wp:positionV>
                      <wp:extent cx="11201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f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imIFAGLaSDLyH5kGis85+57lAwCiyFCrKRnJyenQ9E&#10;SD6EhGOlt0LK2HqpUF/g5Ww6iwlOS8GCM4Q52xxKadGJhOGJX6wKPI9hVh8Vi2AtJ2xzsz0R8mrD&#10;5VIFPCgF6Nys63T8WE6Wm8VmkY2y6XwzyiZVNfq0LbPRfJt+nFUfqrKs0p+BWprlrWCMq8BumNQ0&#10;+7tJuL2Z64zdZ/UuQ/IWPeoFZId/JB17Gdp3HYSDZpedHXoMwxmDbw8pTP/jHuzH577+BQ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ks/jfGwIAADYEAAAOAAAAAAAAAAAAAAAAAC4CAABkcnMvZTJvRG9jLnhtbFBLAQItABQA&#10;BgAIAAAAIQC0VxVt3AAAAAgBAAAPAAAAAAAAAAAAAAAAAHUEAABkcnMvZG93bnJldi54bWxQSwUG&#10;AAAAAAQABADzAAAAfgUAAAAA&#10;"/>
                  </w:pict>
                </mc:Fallback>
              </mc:AlternateContent>
            </w:r>
            <w:r w:rsidR="0074228F" w:rsidRPr="00F806A9">
              <w:rPr>
                <w:b/>
                <w:sz w:val="26"/>
                <w:szCs w:val="28"/>
              </w:rPr>
              <w:t>BAN KINH TẾ - NGÂN SÁCH</w:t>
            </w:r>
          </w:p>
        </w:tc>
        <w:tc>
          <w:tcPr>
            <w:tcW w:w="3022" w:type="pct"/>
            <w:shd w:val="clear" w:color="auto" w:fill="auto"/>
          </w:tcPr>
          <w:p w:rsidR="0074228F" w:rsidRPr="00F806A9" w:rsidRDefault="0074228F" w:rsidP="001E398D">
            <w:pPr>
              <w:jc w:val="center"/>
              <w:rPr>
                <w:b/>
                <w:sz w:val="26"/>
                <w:szCs w:val="28"/>
              </w:rPr>
            </w:pPr>
            <w:r w:rsidRPr="00F806A9">
              <w:rPr>
                <w:b/>
                <w:sz w:val="26"/>
                <w:szCs w:val="28"/>
              </w:rPr>
              <w:t>CỘNG HÒA XÃ HỘI CHỦ NGHĨA VIỆT NAM</w:t>
            </w:r>
          </w:p>
          <w:p w:rsidR="0074228F" w:rsidRPr="00F806A9" w:rsidRDefault="00C343EC" w:rsidP="001E398D">
            <w:pPr>
              <w:jc w:val="center"/>
              <w:rPr>
                <w:b/>
                <w:sz w:val="28"/>
                <w:szCs w:val="28"/>
              </w:rPr>
            </w:pPr>
            <w:r>
              <w:rPr>
                <w:lang w:eastAsia="vi-VN"/>
              </w:rPr>
              <mc:AlternateContent>
                <mc:Choice Requires="wps">
                  <w:drawing>
                    <wp:anchor distT="4294967294" distB="4294967294" distL="114300" distR="114300" simplePos="0" relativeHeight="251658240" behindDoc="0" locked="0" layoutInCell="1" allowOverlap="1" wp14:anchorId="705E2B4E" wp14:editId="67B03CBB">
                      <wp:simplePos x="0" y="0"/>
                      <wp:positionH relativeFrom="column">
                        <wp:posOffset>677545</wp:posOffset>
                      </wp:positionH>
                      <wp:positionV relativeFrom="paragraph">
                        <wp:posOffset>253364</wp:posOffset>
                      </wp:positionV>
                      <wp:extent cx="22002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Wp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"/>
                  </w:pict>
                </mc:Fallback>
              </mc:AlternateContent>
            </w:r>
            <w:r w:rsidR="0074228F" w:rsidRPr="00F806A9">
              <w:rPr>
                <w:b/>
                <w:sz w:val="28"/>
                <w:szCs w:val="28"/>
              </w:rPr>
              <w:t>Độc lập - Tự do - Hạnh phúc</w:t>
            </w:r>
          </w:p>
        </w:tc>
      </w:tr>
      <w:tr w:rsidR="0074228F" w:rsidRPr="00F806A9" w:rsidTr="001E398D">
        <w:trPr>
          <w:trHeight w:hRule="exact" w:val="518"/>
        </w:trPr>
        <w:tc>
          <w:tcPr>
            <w:tcW w:w="1978" w:type="pct"/>
            <w:shd w:val="clear" w:color="auto" w:fill="auto"/>
          </w:tcPr>
          <w:p w:rsidR="0074228F" w:rsidRPr="00F806A9" w:rsidRDefault="0074228F" w:rsidP="001E398D">
            <w:pPr>
              <w:jc w:val="center"/>
              <w:rPr>
                <w:sz w:val="28"/>
                <w:szCs w:val="28"/>
              </w:rPr>
            </w:pPr>
            <w:r w:rsidRPr="00F806A9">
              <w:rPr>
                <w:sz w:val="28"/>
                <w:szCs w:val="28"/>
              </w:rPr>
              <w:t xml:space="preserve">Số:  </w:t>
            </w:r>
            <w:r w:rsidR="00DC10F0">
              <w:rPr>
                <w:sz w:val="28"/>
                <w:szCs w:val="28"/>
                <w:lang w:val="en-US"/>
              </w:rPr>
              <w:t>26</w:t>
            </w:r>
            <w:r w:rsidRPr="00F806A9">
              <w:rPr>
                <w:sz w:val="28"/>
                <w:szCs w:val="28"/>
              </w:rPr>
              <w:t xml:space="preserve"> /BC-BKTNS</w:t>
            </w:r>
          </w:p>
          <w:p w:rsidR="0074228F" w:rsidRPr="00F806A9" w:rsidRDefault="0074228F" w:rsidP="001E398D">
            <w:pPr>
              <w:ind w:firstLine="709"/>
              <w:jc w:val="both"/>
              <w:rPr>
                <w:szCs w:val="28"/>
              </w:rPr>
            </w:pPr>
          </w:p>
          <w:p w:rsidR="0074228F" w:rsidRPr="00F806A9" w:rsidRDefault="0074228F" w:rsidP="001E398D">
            <w:pPr>
              <w:ind w:firstLine="709"/>
              <w:jc w:val="both"/>
              <w:rPr>
                <w:szCs w:val="28"/>
              </w:rPr>
            </w:pPr>
          </w:p>
          <w:p w:rsidR="0074228F" w:rsidRPr="00F806A9" w:rsidRDefault="0074228F" w:rsidP="001E398D">
            <w:pPr>
              <w:ind w:firstLine="709"/>
              <w:jc w:val="both"/>
              <w:rPr>
                <w:szCs w:val="28"/>
              </w:rPr>
            </w:pPr>
          </w:p>
        </w:tc>
        <w:tc>
          <w:tcPr>
            <w:tcW w:w="3022" w:type="pct"/>
            <w:shd w:val="clear" w:color="auto" w:fill="auto"/>
          </w:tcPr>
          <w:p w:rsidR="0074228F" w:rsidRPr="00F806A9" w:rsidRDefault="0074228F" w:rsidP="00DC10F0">
            <w:pPr>
              <w:ind w:firstLine="709"/>
              <w:jc w:val="both"/>
              <w:rPr>
                <w:i/>
                <w:sz w:val="28"/>
                <w:szCs w:val="28"/>
              </w:rPr>
            </w:pPr>
            <w:r w:rsidRPr="00F806A9">
              <w:rPr>
                <w:i/>
                <w:sz w:val="28"/>
                <w:szCs w:val="28"/>
              </w:rPr>
              <w:t xml:space="preserve">Kon Tum, ngày  </w:t>
            </w:r>
            <w:r w:rsidR="00DC10F0">
              <w:rPr>
                <w:i/>
                <w:sz w:val="28"/>
                <w:szCs w:val="28"/>
                <w:lang w:val="en-US"/>
              </w:rPr>
              <w:t>11</w:t>
            </w:r>
            <w:r w:rsidRPr="00F806A9">
              <w:rPr>
                <w:i/>
                <w:sz w:val="28"/>
                <w:szCs w:val="28"/>
              </w:rPr>
              <w:t xml:space="preserve"> tháng  </w:t>
            </w:r>
            <w:r w:rsidR="00DC10F0">
              <w:rPr>
                <w:i/>
                <w:sz w:val="28"/>
                <w:szCs w:val="28"/>
                <w:lang w:val="en-US"/>
              </w:rPr>
              <w:t>10</w:t>
            </w:r>
            <w:r w:rsidRPr="00F806A9">
              <w:rPr>
                <w:i/>
                <w:sz w:val="28"/>
                <w:szCs w:val="28"/>
              </w:rPr>
              <w:t xml:space="preserve">  năm </w:t>
            </w:r>
            <w:r w:rsidR="00DC10F0">
              <w:rPr>
                <w:i/>
                <w:sz w:val="28"/>
                <w:szCs w:val="28"/>
                <w:lang w:val="en-US"/>
              </w:rPr>
              <w:t>2021</w:t>
            </w:r>
            <w:r w:rsidRPr="00F806A9">
              <w:rPr>
                <w:i/>
                <w:sz w:val="28"/>
                <w:szCs w:val="28"/>
              </w:rPr>
              <w:t xml:space="preserve">   </w:t>
            </w:r>
          </w:p>
        </w:tc>
      </w:tr>
    </w:tbl>
    <w:p w:rsidR="0074228F" w:rsidRPr="00F806A9" w:rsidRDefault="0074228F" w:rsidP="0074228F">
      <w:pPr>
        <w:jc w:val="center"/>
        <w:rPr>
          <w:b/>
          <w:sz w:val="28"/>
          <w:szCs w:val="28"/>
          <w:lang w:val="en-US"/>
        </w:rPr>
      </w:pPr>
    </w:p>
    <w:p w:rsidR="0074228F" w:rsidRPr="00F806A9" w:rsidRDefault="0074228F" w:rsidP="0074228F">
      <w:pPr>
        <w:jc w:val="center"/>
        <w:rPr>
          <w:b/>
          <w:sz w:val="28"/>
          <w:szCs w:val="28"/>
        </w:rPr>
      </w:pPr>
      <w:r w:rsidRPr="00F806A9">
        <w:rPr>
          <w:b/>
          <w:sz w:val="28"/>
          <w:szCs w:val="28"/>
        </w:rPr>
        <w:t>BÁO CÁO THẨM TRA</w:t>
      </w:r>
    </w:p>
    <w:p w:rsidR="0074228F" w:rsidRPr="00F806A9" w:rsidRDefault="0074228F" w:rsidP="0074228F">
      <w:pPr>
        <w:jc w:val="center"/>
        <w:rPr>
          <w:b/>
          <w:sz w:val="28"/>
          <w:szCs w:val="28"/>
        </w:rPr>
      </w:pPr>
      <w:r w:rsidRPr="00F806A9">
        <w:rPr>
          <w:b/>
          <w:sz w:val="28"/>
          <w:szCs w:val="28"/>
          <w:lang w:val="en-US"/>
        </w:rPr>
        <w:t xml:space="preserve">Dự thảo Nghị quyết </w:t>
      </w:r>
      <w:r w:rsidRPr="00F806A9">
        <w:rPr>
          <w:b/>
          <w:sz w:val="28"/>
          <w:szCs w:val="28"/>
        </w:rPr>
        <w:t xml:space="preserve">về Kế hoạch vay, trả nợ 05 năm </w:t>
      </w:r>
    </w:p>
    <w:p w:rsidR="0074228F" w:rsidRPr="00DC10F0" w:rsidRDefault="0074228F" w:rsidP="0074228F">
      <w:pPr>
        <w:jc w:val="center"/>
        <w:rPr>
          <w:b/>
          <w:bCs/>
          <w:iCs/>
          <w:sz w:val="28"/>
          <w:szCs w:val="28"/>
        </w:rPr>
      </w:pPr>
      <w:r w:rsidRPr="00F806A9">
        <w:rPr>
          <w:b/>
          <w:bCs/>
          <w:iCs/>
          <w:sz w:val="28"/>
          <w:szCs w:val="28"/>
        </w:rPr>
        <w:t>giai đoạn 2021</w:t>
      </w:r>
      <w:r w:rsidR="009A35B0" w:rsidRPr="00DC10F0">
        <w:rPr>
          <w:b/>
          <w:bCs/>
          <w:iCs/>
          <w:sz w:val="28"/>
          <w:szCs w:val="28"/>
        </w:rPr>
        <w:t xml:space="preserve"> </w:t>
      </w:r>
      <w:r w:rsidRPr="00F806A9">
        <w:rPr>
          <w:b/>
          <w:bCs/>
          <w:iCs/>
          <w:sz w:val="28"/>
          <w:szCs w:val="28"/>
        </w:rPr>
        <w:t>-</w:t>
      </w:r>
      <w:r w:rsidR="009A35B0" w:rsidRPr="00DC10F0">
        <w:rPr>
          <w:b/>
          <w:bCs/>
          <w:iCs/>
          <w:sz w:val="28"/>
          <w:szCs w:val="28"/>
        </w:rPr>
        <w:t xml:space="preserve"> </w:t>
      </w:r>
      <w:r w:rsidRPr="00F806A9">
        <w:rPr>
          <w:b/>
          <w:bCs/>
          <w:iCs/>
          <w:sz w:val="28"/>
          <w:szCs w:val="28"/>
        </w:rPr>
        <w:t>2025 của tỉnh Kon Tum</w:t>
      </w:r>
    </w:p>
    <w:p w:rsidR="0074228F" w:rsidRPr="00DC10F0" w:rsidRDefault="00C343EC" w:rsidP="0074228F">
      <w:pPr>
        <w:jc w:val="center"/>
        <w:rPr>
          <w:b/>
          <w:sz w:val="28"/>
          <w:szCs w:val="28"/>
        </w:rPr>
      </w:pPr>
      <w:r>
        <w:rPr>
          <w:lang w:eastAsia="vi-VN"/>
        </w:rPr>
        <mc:AlternateContent>
          <mc:Choice Requires="wps">
            <w:drawing>
              <wp:anchor distT="4294967295" distB="4294967295" distL="114300" distR="114300" simplePos="0" relativeHeight="251656192" behindDoc="0" locked="0" layoutInCell="1" allowOverlap="1" wp14:anchorId="68BC63F7" wp14:editId="1E53F311">
                <wp:simplePos x="0" y="0"/>
                <wp:positionH relativeFrom="margin">
                  <wp:align>center</wp:align>
                </wp:positionH>
                <wp:positionV relativeFrom="paragraph">
                  <wp:posOffset>67309</wp:posOffset>
                </wp:positionV>
                <wp:extent cx="639445" cy="0"/>
                <wp:effectExtent l="0" t="0" r="2730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3pt" to="50.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V9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" strokeweight="1pt">
                <w10:wrap anchorx="margin"/>
              </v:line>
            </w:pict>
          </mc:Fallback>
        </mc:AlternateContent>
      </w:r>
    </w:p>
    <w:p w:rsidR="0074228F" w:rsidRPr="00F806A9" w:rsidRDefault="0074228F" w:rsidP="0074228F">
      <w:pPr>
        <w:widowControl w:val="0"/>
        <w:spacing w:before="120" w:after="120" w:line="264" w:lineRule="auto"/>
        <w:ind w:firstLine="720"/>
        <w:jc w:val="both"/>
        <w:rPr>
          <w:sz w:val="28"/>
        </w:rPr>
      </w:pPr>
      <w:r w:rsidRPr="00F806A9">
        <w:rPr>
          <w:sz w:val="28"/>
        </w:rPr>
        <w:t xml:space="preserve">Căn cứ Luật Tổ chức Chính quyền địa phương năm 2015; </w:t>
      </w:r>
      <w:r w:rsidRPr="00F806A9">
        <w:rPr>
          <w:sz w:val="28"/>
          <w:szCs w:val="28"/>
          <w:lang w:val="nl-NL" w:eastAsia="x-none"/>
        </w:rPr>
        <w:t>Luật sửa đổi, bổ sung một số điều của Luật Tổ chức Chính phủ và Luật Tổ chức chính quyền địa phương năm 2019;</w:t>
      </w:r>
      <w:r w:rsidRPr="00F806A9">
        <w:rPr>
          <w:i/>
          <w:sz w:val="28"/>
          <w:szCs w:val="28"/>
          <w:lang w:val="nl-NL" w:eastAsia="x-none"/>
        </w:rPr>
        <w:t xml:space="preserve"> </w:t>
      </w:r>
      <w:r w:rsidRPr="00F806A9">
        <w:rPr>
          <w:sz w:val="28"/>
        </w:rPr>
        <w:t>Luật Hoạt động giám sát của Quốc hội và Hội đồng nhân dân năm 2015</w:t>
      </w:r>
      <w:r w:rsidRPr="00DC10F0">
        <w:rPr>
          <w:sz w:val="28"/>
        </w:rPr>
        <w:t>.</w:t>
      </w:r>
      <w:r w:rsidRPr="00F806A9">
        <w:rPr>
          <w:sz w:val="28"/>
        </w:rPr>
        <w:t xml:space="preserve"> </w:t>
      </w:r>
    </w:p>
    <w:p w:rsidR="0074228F" w:rsidRPr="00F806A9" w:rsidRDefault="0074228F" w:rsidP="0074228F">
      <w:pPr>
        <w:spacing w:before="120" w:after="120" w:line="264" w:lineRule="auto"/>
        <w:ind w:firstLine="720"/>
        <w:jc w:val="both"/>
        <w:rPr>
          <w:sz w:val="28"/>
          <w:szCs w:val="28"/>
        </w:rPr>
      </w:pPr>
      <w:r w:rsidRPr="00F806A9">
        <w:rPr>
          <w:sz w:val="28"/>
          <w:szCs w:val="28"/>
        </w:rPr>
        <w:t xml:space="preserve">Thực hiện sự phân công của Thường trực Hội đồng nhân dân tỉnh; trên cơ sở Tờ trình số </w:t>
      </w:r>
      <w:r w:rsidRPr="00DC10F0">
        <w:rPr>
          <w:sz w:val="28"/>
          <w:szCs w:val="28"/>
        </w:rPr>
        <w:t>142</w:t>
      </w:r>
      <w:r w:rsidRPr="00F806A9">
        <w:rPr>
          <w:sz w:val="28"/>
          <w:szCs w:val="28"/>
        </w:rPr>
        <w:t xml:space="preserve">/TTr-UBND ngày </w:t>
      </w:r>
      <w:r w:rsidRPr="00DC10F0">
        <w:rPr>
          <w:sz w:val="28"/>
          <w:szCs w:val="28"/>
        </w:rPr>
        <w:t xml:space="preserve">30 tháng 8 năm </w:t>
      </w:r>
      <w:r w:rsidRPr="00F806A9">
        <w:rPr>
          <w:sz w:val="28"/>
          <w:szCs w:val="28"/>
        </w:rPr>
        <w:t>20</w:t>
      </w:r>
      <w:r w:rsidRPr="00DC10F0">
        <w:rPr>
          <w:sz w:val="28"/>
          <w:szCs w:val="28"/>
        </w:rPr>
        <w:t>21</w:t>
      </w:r>
      <w:r w:rsidRPr="00F806A9">
        <w:rPr>
          <w:sz w:val="28"/>
          <w:szCs w:val="28"/>
        </w:rPr>
        <w:t xml:space="preserve"> của Ủy ban nhân dân tỉnh về d</w:t>
      </w:r>
      <w:r w:rsidRPr="00F806A9">
        <w:rPr>
          <w:bCs/>
          <w:sz w:val="28"/>
          <w:szCs w:val="28"/>
          <w:lang w:val="nl-NL"/>
        </w:rPr>
        <w:t xml:space="preserve">ự thảo Nghị quyết </w:t>
      </w:r>
      <w:r w:rsidRPr="00DC10F0">
        <w:rPr>
          <w:sz w:val="28"/>
          <w:szCs w:val="28"/>
        </w:rPr>
        <w:t>v</w:t>
      </w:r>
      <w:r w:rsidRPr="00F806A9">
        <w:rPr>
          <w:sz w:val="28"/>
          <w:szCs w:val="28"/>
        </w:rPr>
        <w:t>ề kế hoạch vay, trả nợ 05 năm giai đoạn 2021-2025 của tỉnh Kon Tum</w:t>
      </w:r>
      <w:r w:rsidRPr="00F806A9">
        <w:rPr>
          <w:bCs/>
          <w:iCs/>
          <w:sz w:val="28"/>
          <w:szCs w:val="28"/>
        </w:rPr>
        <w:t xml:space="preserve"> theo quy định</w:t>
      </w:r>
      <w:r w:rsidRPr="00DC10F0">
        <w:rPr>
          <w:bCs/>
          <w:iCs/>
          <w:sz w:val="28"/>
          <w:szCs w:val="28"/>
        </w:rPr>
        <w:t xml:space="preserve"> </w:t>
      </w:r>
      <w:r w:rsidRPr="00F806A9">
        <w:rPr>
          <w:bCs/>
          <w:iCs/>
          <w:sz w:val="28"/>
          <w:szCs w:val="28"/>
        </w:rPr>
        <w:t>của Luật Ngân sách nhà nước, Luật Quản lý nợ công</w:t>
      </w:r>
      <w:r w:rsidRPr="00DC10F0">
        <w:rPr>
          <w:bCs/>
          <w:iCs/>
          <w:sz w:val="28"/>
          <w:szCs w:val="28"/>
        </w:rPr>
        <w:t xml:space="preserve"> </w:t>
      </w:r>
      <w:r w:rsidRPr="00F806A9">
        <w:rPr>
          <w:sz w:val="28"/>
          <w:szCs w:val="28"/>
        </w:rPr>
        <w:t>và hồ sơ kèm theo</w:t>
      </w:r>
      <w:r w:rsidRPr="00DC10F0">
        <w:rPr>
          <w:sz w:val="28"/>
          <w:szCs w:val="28"/>
        </w:rPr>
        <w:t>.</w:t>
      </w:r>
      <w:r w:rsidRPr="00F806A9">
        <w:rPr>
          <w:sz w:val="28"/>
          <w:szCs w:val="28"/>
        </w:rPr>
        <w:t xml:space="preserve"> Ban Kinh tế - Ngân sách đã tổ chức phiên họp toàn thể thẩm tra nội dung trên</w:t>
      </w:r>
      <w:r w:rsidRPr="00DC10F0">
        <w:rPr>
          <w:sz w:val="28"/>
          <w:szCs w:val="28"/>
        </w:rPr>
        <w:t>, t</w:t>
      </w:r>
      <w:r w:rsidRPr="00F806A9">
        <w:rPr>
          <w:sz w:val="28"/>
          <w:szCs w:val="28"/>
          <w:lang w:val="nl-NL"/>
        </w:rPr>
        <w:t>ham dự cuộc họp có lãnh đạo các Ban Hội đồng nhân dân tỉnh; đại diện Ủy ban nhân dân tỉnh và các sở, ngành liên quan. Ban Kinh tế - Ngân sách báo cáo kết quả thẩm tra như sau:</w:t>
      </w:r>
    </w:p>
    <w:p w:rsidR="0074228F" w:rsidRPr="00DC10F0" w:rsidRDefault="0074228F" w:rsidP="0074228F">
      <w:pPr>
        <w:spacing w:before="120" w:after="120" w:line="264" w:lineRule="auto"/>
        <w:ind w:firstLine="720"/>
        <w:jc w:val="both"/>
        <w:rPr>
          <w:b/>
          <w:sz w:val="28"/>
          <w:szCs w:val="28"/>
        </w:rPr>
      </w:pPr>
      <w:r w:rsidRPr="00F806A9">
        <w:rPr>
          <w:b/>
          <w:sz w:val="28"/>
          <w:szCs w:val="28"/>
        </w:rPr>
        <w:t xml:space="preserve">1. </w:t>
      </w:r>
      <w:r w:rsidRPr="00DC10F0">
        <w:rPr>
          <w:b/>
          <w:sz w:val="28"/>
          <w:szCs w:val="28"/>
        </w:rPr>
        <w:t>Cơ sở pháp lý</w:t>
      </w:r>
      <w:r w:rsidRPr="00F806A9">
        <w:rPr>
          <w:b/>
          <w:sz w:val="28"/>
          <w:szCs w:val="28"/>
        </w:rPr>
        <w:t xml:space="preserve"> </w:t>
      </w:r>
      <w:r w:rsidRPr="00DC10F0">
        <w:rPr>
          <w:b/>
          <w:sz w:val="28"/>
          <w:szCs w:val="28"/>
        </w:rPr>
        <w:t xml:space="preserve"> </w:t>
      </w:r>
    </w:p>
    <w:p w:rsidR="0074228F" w:rsidRPr="00F806A9" w:rsidRDefault="0074228F" w:rsidP="0074228F">
      <w:pPr>
        <w:spacing w:before="120" w:after="120" w:line="264" w:lineRule="auto"/>
        <w:ind w:firstLine="720"/>
        <w:jc w:val="both"/>
        <w:rPr>
          <w:sz w:val="28"/>
          <w:szCs w:val="28"/>
          <w:lang w:val="it-IT"/>
        </w:rPr>
      </w:pPr>
      <w:r w:rsidRPr="00DC10F0">
        <w:rPr>
          <w:sz w:val="28"/>
          <w:szCs w:val="28"/>
        </w:rPr>
        <w:t>C</w:t>
      </w:r>
      <w:r w:rsidRPr="00F806A9">
        <w:rPr>
          <w:sz w:val="28"/>
          <w:szCs w:val="28"/>
          <w:lang w:val="it-IT"/>
        </w:rPr>
        <w:t xml:space="preserve">ăn cứ vào </w:t>
      </w:r>
      <w:r w:rsidRPr="00F806A9">
        <w:rPr>
          <w:sz w:val="28"/>
          <w:szCs w:val="28"/>
        </w:rPr>
        <w:t>Điều 30 Luật Ngân sách nhà nước</w:t>
      </w:r>
      <w:r w:rsidRPr="00DC10F0">
        <w:rPr>
          <w:sz w:val="28"/>
          <w:szCs w:val="28"/>
        </w:rPr>
        <w:t xml:space="preserve"> năm 2015</w:t>
      </w:r>
      <w:r w:rsidRPr="00DC10F0">
        <w:rPr>
          <w:bCs/>
          <w:iCs/>
          <w:sz w:val="28"/>
          <w:szCs w:val="28"/>
          <w:vertAlign w:val="superscript"/>
        </w:rPr>
        <w:t>(</w:t>
      </w:r>
      <w:r w:rsidRPr="00F806A9">
        <w:rPr>
          <w:rStyle w:val="FootnoteReference"/>
          <w:bCs/>
          <w:iCs/>
          <w:sz w:val="28"/>
          <w:szCs w:val="28"/>
          <w:lang w:val="en-US"/>
        </w:rPr>
        <w:footnoteReference w:id="1"/>
      </w:r>
      <w:r w:rsidRPr="00DC10F0">
        <w:rPr>
          <w:bCs/>
          <w:iCs/>
          <w:sz w:val="28"/>
          <w:szCs w:val="28"/>
          <w:vertAlign w:val="superscript"/>
        </w:rPr>
        <w:t>)</w:t>
      </w:r>
      <w:r w:rsidRPr="00DC10F0">
        <w:rPr>
          <w:sz w:val="28"/>
          <w:szCs w:val="28"/>
        </w:rPr>
        <w:t>,</w:t>
      </w:r>
      <w:r w:rsidRPr="00F806A9">
        <w:rPr>
          <w:sz w:val="28"/>
          <w:szCs w:val="28"/>
          <w:lang w:val="it-IT"/>
        </w:rPr>
        <w:t xml:space="preserve"> khoản 1 Điều 16, khoản 1 Điều 17 Luật Quản lý nợ công năm 2017</w:t>
      </w:r>
      <w:r w:rsidRPr="00DC10F0">
        <w:rPr>
          <w:bCs/>
          <w:iCs/>
          <w:sz w:val="28"/>
          <w:szCs w:val="28"/>
          <w:vertAlign w:val="superscript"/>
        </w:rPr>
        <w:t>(</w:t>
      </w:r>
      <w:r w:rsidRPr="00F806A9">
        <w:rPr>
          <w:rStyle w:val="FootnoteReference"/>
          <w:bCs/>
          <w:iCs/>
          <w:sz w:val="28"/>
          <w:szCs w:val="28"/>
        </w:rPr>
        <w:footnoteReference w:id="2"/>
      </w:r>
      <w:r w:rsidRPr="00DC10F0">
        <w:rPr>
          <w:bCs/>
          <w:iCs/>
          <w:sz w:val="28"/>
          <w:szCs w:val="28"/>
          <w:vertAlign w:val="superscript"/>
        </w:rPr>
        <w:t>)</w:t>
      </w:r>
      <w:r w:rsidRPr="00F806A9">
        <w:rPr>
          <w:sz w:val="28"/>
          <w:szCs w:val="28"/>
          <w:lang w:val="it-IT"/>
        </w:rPr>
        <w:t xml:space="preserve">, Ủy ban nhân dân tỉnh trình Hội đồng nhân dân tỉnh phê duyệt </w:t>
      </w:r>
      <w:r w:rsidRPr="00F806A9">
        <w:rPr>
          <w:sz w:val="28"/>
          <w:szCs w:val="28"/>
        </w:rPr>
        <w:t xml:space="preserve">Kế hoạch vay, trả nợ </w:t>
      </w:r>
      <w:r w:rsidRPr="00DC10F0">
        <w:rPr>
          <w:sz w:val="28"/>
          <w:szCs w:val="28"/>
        </w:rPr>
        <w:t>05 năm giai đoạn 2021-2025</w:t>
      </w:r>
      <w:r w:rsidRPr="00F806A9">
        <w:rPr>
          <w:sz w:val="28"/>
          <w:szCs w:val="28"/>
        </w:rPr>
        <w:t xml:space="preserve"> </w:t>
      </w:r>
      <w:r w:rsidRPr="00F806A9">
        <w:rPr>
          <w:sz w:val="28"/>
          <w:szCs w:val="28"/>
          <w:lang w:val="it-IT"/>
        </w:rPr>
        <w:t>là đảm bảo đúng quy định.</w:t>
      </w:r>
    </w:p>
    <w:p w:rsidR="0074228F" w:rsidRPr="00DC10F0" w:rsidRDefault="0074228F" w:rsidP="0074228F">
      <w:pPr>
        <w:spacing w:before="120" w:after="120" w:line="264" w:lineRule="auto"/>
        <w:ind w:firstLine="720"/>
        <w:jc w:val="both"/>
        <w:rPr>
          <w:b/>
          <w:sz w:val="28"/>
          <w:szCs w:val="28"/>
          <w:lang w:val="it-IT"/>
        </w:rPr>
      </w:pPr>
      <w:r w:rsidRPr="00F806A9">
        <w:rPr>
          <w:b/>
          <w:sz w:val="28"/>
          <w:szCs w:val="28"/>
        </w:rPr>
        <w:t>2. Nội dung dự thảo Nghị quyết</w:t>
      </w:r>
    </w:p>
    <w:p w:rsidR="0074228F" w:rsidRPr="00DC10F0" w:rsidRDefault="0074228F" w:rsidP="0074228F">
      <w:pPr>
        <w:spacing w:before="120" w:after="120" w:line="264" w:lineRule="auto"/>
        <w:ind w:firstLine="720"/>
        <w:jc w:val="both"/>
        <w:rPr>
          <w:sz w:val="28"/>
          <w:szCs w:val="28"/>
          <w:lang w:val="it-IT"/>
        </w:rPr>
      </w:pPr>
      <w:r w:rsidRPr="00DC10F0">
        <w:rPr>
          <w:sz w:val="28"/>
          <w:szCs w:val="28"/>
          <w:lang w:val="it-IT"/>
        </w:rPr>
        <w:t xml:space="preserve">Căn cứ quy định của </w:t>
      </w:r>
      <w:r w:rsidRPr="00F806A9">
        <w:rPr>
          <w:bCs/>
          <w:iCs/>
          <w:sz w:val="28"/>
          <w:szCs w:val="28"/>
        </w:rPr>
        <w:t>Luật Ngân sách nhà nước, Luật Quản lý nợ công</w:t>
      </w:r>
      <w:r w:rsidRPr="00DC10F0">
        <w:rPr>
          <w:bCs/>
          <w:iCs/>
          <w:sz w:val="28"/>
          <w:szCs w:val="28"/>
          <w:lang w:val="it-IT"/>
        </w:rPr>
        <w:t xml:space="preserve">, các văn bản hướng dẫn của Trung ương và Kế hoạch phát triển kinh tế - xã hội, Kế hoạch tài chính 05 năm giai đoạn 2021-2025, </w:t>
      </w:r>
      <w:r w:rsidRPr="00DC10F0">
        <w:rPr>
          <w:sz w:val="28"/>
          <w:szCs w:val="28"/>
          <w:lang w:val="it-IT"/>
        </w:rPr>
        <w:t>Ủy ban nhân dân tỉnh xây dựng dự thảo Nghị quyết v</w:t>
      </w:r>
      <w:r w:rsidRPr="00F806A9">
        <w:rPr>
          <w:sz w:val="28"/>
          <w:szCs w:val="28"/>
        </w:rPr>
        <w:t>ề Kế hoạch kế hoạch vay, trả nợ 05 năm giai đoạn 2021-2025 của tỉnh Kon Tum</w:t>
      </w:r>
      <w:r w:rsidRPr="00F806A9">
        <w:rPr>
          <w:bCs/>
          <w:iCs/>
          <w:sz w:val="28"/>
          <w:szCs w:val="28"/>
        </w:rPr>
        <w:t xml:space="preserve"> </w:t>
      </w:r>
      <w:r w:rsidRPr="00DC10F0">
        <w:rPr>
          <w:bCs/>
          <w:iCs/>
          <w:sz w:val="28"/>
          <w:szCs w:val="28"/>
          <w:lang w:val="it-IT"/>
        </w:rPr>
        <w:t xml:space="preserve">trình Hội đồng nhân dân tỉnh xem xét quyết định, </w:t>
      </w:r>
      <w:r w:rsidRPr="00DC10F0">
        <w:rPr>
          <w:sz w:val="28"/>
          <w:szCs w:val="28"/>
          <w:lang w:val="it-IT"/>
        </w:rPr>
        <w:t>với các nội dung chính sau đây:</w:t>
      </w:r>
    </w:p>
    <w:p w:rsidR="0074228F" w:rsidRPr="00DC10F0" w:rsidRDefault="0074228F" w:rsidP="0074228F">
      <w:pPr>
        <w:tabs>
          <w:tab w:val="left" w:pos="1114"/>
        </w:tabs>
        <w:spacing w:before="120" w:after="120" w:line="264" w:lineRule="auto"/>
        <w:ind w:firstLine="720"/>
        <w:jc w:val="both"/>
        <w:rPr>
          <w:sz w:val="28"/>
          <w:szCs w:val="28"/>
          <w:lang w:val="it-IT"/>
        </w:rPr>
      </w:pPr>
      <w:r w:rsidRPr="00DC10F0">
        <w:rPr>
          <w:sz w:val="28"/>
          <w:szCs w:val="28"/>
          <w:lang w:val="it-IT"/>
        </w:rPr>
        <w:lastRenderedPageBreak/>
        <w:t>2.1.</w:t>
      </w:r>
      <w:r w:rsidRPr="00F806A9">
        <w:rPr>
          <w:sz w:val="28"/>
          <w:szCs w:val="28"/>
        </w:rPr>
        <w:t xml:space="preserve"> </w:t>
      </w:r>
      <w:r w:rsidRPr="00DC10F0">
        <w:rPr>
          <w:sz w:val="28"/>
          <w:szCs w:val="28"/>
          <w:lang w:val="it-IT"/>
        </w:rPr>
        <w:t>Kế hoạch vay</w:t>
      </w:r>
      <w:r w:rsidRPr="00DC10F0">
        <w:rPr>
          <w:iCs/>
          <w:sz w:val="28"/>
          <w:szCs w:val="28"/>
          <w:lang w:val="it-IT"/>
        </w:rPr>
        <w:t xml:space="preserve"> </w:t>
      </w:r>
      <w:r w:rsidRPr="00F806A9">
        <w:rPr>
          <w:sz w:val="28"/>
          <w:szCs w:val="28"/>
        </w:rPr>
        <w:t xml:space="preserve">trong </w:t>
      </w:r>
      <w:r w:rsidRPr="00DC10F0">
        <w:rPr>
          <w:sz w:val="28"/>
          <w:szCs w:val="28"/>
          <w:lang w:val="it-IT"/>
        </w:rPr>
        <w:t>giai đoạn 2021-2025 của tỉnh là</w:t>
      </w:r>
      <w:r w:rsidRPr="00F806A9">
        <w:rPr>
          <w:sz w:val="28"/>
          <w:szCs w:val="28"/>
        </w:rPr>
        <w:t xml:space="preserve"> </w:t>
      </w:r>
      <w:r w:rsidRPr="00DC10F0">
        <w:rPr>
          <w:sz w:val="28"/>
          <w:szCs w:val="28"/>
          <w:lang w:val="it-IT"/>
        </w:rPr>
        <w:t>665.372</w:t>
      </w:r>
      <w:r w:rsidRPr="00F806A9">
        <w:rPr>
          <w:sz w:val="28"/>
          <w:szCs w:val="28"/>
        </w:rPr>
        <w:t xml:space="preserve"> triệu đồng.</w:t>
      </w:r>
      <w:r w:rsidRPr="00DC10F0">
        <w:rPr>
          <w:sz w:val="28"/>
          <w:szCs w:val="28"/>
          <w:lang w:val="it-IT"/>
        </w:rPr>
        <w:t xml:space="preserve"> Trong đó:</w:t>
      </w:r>
    </w:p>
    <w:p w:rsidR="0074228F" w:rsidRPr="00DC10F0" w:rsidRDefault="0074228F" w:rsidP="0074228F">
      <w:pPr>
        <w:tabs>
          <w:tab w:val="left" w:pos="1114"/>
        </w:tabs>
        <w:spacing w:before="120" w:after="120" w:line="264" w:lineRule="auto"/>
        <w:ind w:firstLine="720"/>
        <w:jc w:val="both"/>
        <w:rPr>
          <w:sz w:val="28"/>
          <w:szCs w:val="28"/>
          <w:lang w:val="it-IT"/>
        </w:rPr>
      </w:pPr>
      <w:r w:rsidRPr="00DC10F0">
        <w:rPr>
          <w:sz w:val="28"/>
          <w:szCs w:val="28"/>
          <w:lang w:val="it-IT"/>
        </w:rPr>
        <w:t xml:space="preserve">- </w:t>
      </w:r>
      <w:r w:rsidRPr="00F806A9">
        <w:rPr>
          <w:bCs/>
          <w:sz w:val="28"/>
          <w:szCs w:val="28"/>
          <w:shd w:val="clear" w:color="auto" w:fill="FFFFFF"/>
        </w:rPr>
        <w:t>Kế hoạch vay của các dự án, chương trình đã ký thỏa thuận vay với Bộ Tài chính trong giai đoạn 2016-2020</w:t>
      </w:r>
      <w:r w:rsidRPr="00DC10F0">
        <w:rPr>
          <w:bCs/>
          <w:sz w:val="28"/>
          <w:szCs w:val="28"/>
          <w:shd w:val="clear" w:color="auto" w:fill="FFFFFF"/>
          <w:lang w:val="it-IT"/>
        </w:rPr>
        <w:t xml:space="preserve">: </w:t>
      </w:r>
      <w:r w:rsidRPr="00F806A9">
        <w:rPr>
          <w:bCs/>
          <w:sz w:val="28"/>
          <w:szCs w:val="28"/>
          <w:shd w:val="clear" w:color="auto" w:fill="FFFFFF"/>
        </w:rPr>
        <w:t>khoảng 100.789 triệu đồng</w:t>
      </w:r>
      <w:r w:rsidRPr="00DC10F0">
        <w:rPr>
          <w:bCs/>
          <w:sz w:val="28"/>
          <w:szCs w:val="28"/>
          <w:shd w:val="clear" w:color="auto" w:fill="FFFFFF"/>
          <w:lang w:val="it-IT"/>
        </w:rPr>
        <w:t>.</w:t>
      </w:r>
    </w:p>
    <w:p w:rsidR="0074228F" w:rsidRPr="00DC10F0" w:rsidRDefault="0074228F" w:rsidP="0074228F">
      <w:pPr>
        <w:tabs>
          <w:tab w:val="left" w:pos="1114"/>
        </w:tabs>
        <w:spacing w:before="120" w:after="120" w:line="264" w:lineRule="auto"/>
        <w:ind w:firstLine="720"/>
        <w:jc w:val="both"/>
        <w:rPr>
          <w:bCs/>
          <w:sz w:val="28"/>
          <w:szCs w:val="28"/>
          <w:shd w:val="clear" w:color="auto" w:fill="FFFFFF"/>
          <w:lang w:val="it-IT"/>
        </w:rPr>
      </w:pPr>
      <w:r w:rsidRPr="00DC10F0">
        <w:rPr>
          <w:bCs/>
          <w:sz w:val="28"/>
          <w:szCs w:val="28"/>
          <w:shd w:val="clear" w:color="auto" w:fill="FFFFFF"/>
          <w:lang w:val="it-IT"/>
        </w:rPr>
        <w:t xml:space="preserve">- </w:t>
      </w:r>
      <w:r w:rsidRPr="00F806A9">
        <w:rPr>
          <w:bCs/>
          <w:sz w:val="28"/>
          <w:szCs w:val="28"/>
          <w:shd w:val="clear" w:color="auto" w:fill="FFFFFF"/>
        </w:rPr>
        <w:t>Kế hoạch vay của các dự án đề xuất mới giai đoạn 2021-2025</w:t>
      </w:r>
      <w:r w:rsidRPr="00DC10F0">
        <w:rPr>
          <w:bCs/>
          <w:sz w:val="28"/>
          <w:szCs w:val="28"/>
          <w:shd w:val="clear" w:color="auto" w:fill="FFFFFF"/>
          <w:lang w:val="it-IT"/>
        </w:rPr>
        <w:t xml:space="preserve">: </w:t>
      </w:r>
      <w:r w:rsidRPr="00F806A9">
        <w:rPr>
          <w:sz w:val="28"/>
          <w:szCs w:val="28"/>
          <w:lang w:val="nl-NL"/>
        </w:rPr>
        <w:t>khoảng 411.200 triệu đồng</w:t>
      </w:r>
    </w:p>
    <w:p w:rsidR="0074228F" w:rsidRPr="00DC10F0" w:rsidRDefault="0074228F" w:rsidP="0074228F">
      <w:pPr>
        <w:tabs>
          <w:tab w:val="left" w:pos="1114"/>
        </w:tabs>
        <w:spacing w:before="120" w:after="120" w:line="264" w:lineRule="auto"/>
        <w:ind w:firstLine="720"/>
        <w:jc w:val="both"/>
        <w:rPr>
          <w:bCs/>
          <w:sz w:val="28"/>
          <w:szCs w:val="28"/>
          <w:shd w:val="clear" w:color="auto" w:fill="FFFFFF"/>
          <w:lang w:val="it-IT"/>
        </w:rPr>
      </w:pPr>
      <w:bookmarkStart w:id="0" w:name="OLE_LINK3"/>
      <w:r w:rsidRPr="00F806A9">
        <w:rPr>
          <w:spacing w:val="-4"/>
          <w:sz w:val="28"/>
          <w:szCs w:val="28"/>
          <w:lang w:val="nl-NL"/>
        </w:rPr>
        <w:t xml:space="preserve">- Dự phòng kế hoạch vay </w:t>
      </w:r>
      <w:r w:rsidRPr="00F806A9">
        <w:rPr>
          <w:bCs/>
          <w:spacing w:val="-4"/>
          <w:sz w:val="28"/>
          <w:szCs w:val="28"/>
          <w:shd w:val="clear" w:color="auto" w:fill="FFFFFF"/>
        </w:rPr>
        <w:t>của các dự án dự kiến phát sinh</w:t>
      </w:r>
      <w:r w:rsidRPr="00DC10F0">
        <w:rPr>
          <w:bCs/>
          <w:spacing w:val="-4"/>
          <w:sz w:val="28"/>
          <w:szCs w:val="28"/>
          <w:shd w:val="clear" w:color="auto" w:fill="FFFFFF"/>
          <w:lang w:val="it-IT"/>
        </w:rPr>
        <w:t>:</w:t>
      </w:r>
      <w:r w:rsidRPr="00F806A9">
        <w:rPr>
          <w:bCs/>
          <w:spacing w:val="-4"/>
          <w:sz w:val="28"/>
          <w:szCs w:val="28"/>
          <w:shd w:val="clear" w:color="auto" w:fill="FFFFFF"/>
        </w:rPr>
        <w:t xml:space="preserve"> </w:t>
      </w:r>
      <w:bookmarkEnd w:id="0"/>
      <w:r w:rsidRPr="00DC10F0">
        <w:rPr>
          <w:bCs/>
          <w:spacing w:val="-4"/>
          <w:sz w:val="28"/>
          <w:szCs w:val="28"/>
          <w:shd w:val="clear" w:color="auto" w:fill="FFFFFF"/>
          <w:lang w:val="it-IT"/>
        </w:rPr>
        <w:t xml:space="preserve">khoảng </w:t>
      </w:r>
      <w:r w:rsidRPr="00F806A9">
        <w:rPr>
          <w:bCs/>
          <w:spacing w:val="-4"/>
          <w:sz w:val="28"/>
          <w:szCs w:val="28"/>
          <w:shd w:val="clear" w:color="auto" w:fill="FFFFFF"/>
        </w:rPr>
        <w:t>153.400 triệu đồng</w:t>
      </w:r>
      <w:r w:rsidRPr="00DC10F0">
        <w:rPr>
          <w:bCs/>
          <w:spacing w:val="-4"/>
          <w:sz w:val="28"/>
          <w:szCs w:val="28"/>
          <w:shd w:val="clear" w:color="auto" w:fill="FFFFFF"/>
          <w:lang w:val="it-IT"/>
        </w:rPr>
        <w:t>.</w:t>
      </w:r>
    </w:p>
    <w:p w:rsidR="0074228F" w:rsidRPr="00DC10F0" w:rsidRDefault="0074228F" w:rsidP="0074228F">
      <w:pPr>
        <w:tabs>
          <w:tab w:val="left" w:pos="1114"/>
        </w:tabs>
        <w:spacing w:before="120" w:after="120" w:line="264" w:lineRule="auto"/>
        <w:ind w:firstLine="720"/>
        <w:jc w:val="both"/>
        <w:rPr>
          <w:sz w:val="28"/>
          <w:szCs w:val="28"/>
          <w:lang w:val="it-IT"/>
        </w:rPr>
      </w:pPr>
      <w:r w:rsidRPr="00DC10F0">
        <w:rPr>
          <w:sz w:val="28"/>
          <w:szCs w:val="28"/>
          <w:lang w:val="it-IT"/>
        </w:rPr>
        <w:t>* Trong giai đoạn 2021-2025, hằng năm căn cứ nhu cầu vay lại nguồn vốn nước ngoài của Chính phủ thực hiện các Dự án đã được Thủ tướng Chính phủ phê duyệt chủ trương đầu tư, quyết định đầu tư, ký kết Hiệp định vay và ký thỏa thuận vay với Bộ Tài chính, Ủy ban nhân dân tỉnh sẽ xây dựng Kế hoạch vay, trả nợ của địa phương theo quy định của Luật Quản lý nợ công, phù hợp với mức vay, vốn cấp phát từ ngân sách trung ương, vốn đối ứng ngân sách địa phương được cấp có thẩm quyền giao, trình Hội đồng nhân dân tỉnh xem xét quyết định.</w:t>
      </w:r>
    </w:p>
    <w:p w:rsidR="0074228F" w:rsidRPr="00DC10F0" w:rsidRDefault="0074228F" w:rsidP="0074228F">
      <w:pPr>
        <w:tabs>
          <w:tab w:val="left" w:pos="1114"/>
        </w:tabs>
        <w:spacing w:before="120" w:after="120" w:line="264" w:lineRule="auto"/>
        <w:ind w:firstLine="720"/>
        <w:jc w:val="both"/>
        <w:rPr>
          <w:bCs/>
          <w:sz w:val="28"/>
          <w:szCs w:val="28"/>
          <w:shd w:val="clear" w:color="auto" w:fill="FFFFFF"/>
          <w:lang w:val="it-IT"/>
        </w:rPr>
      </w:pPr>
      <w:r w:rsidRPr="00DC10F0">
        <w:rPr>
          <w:sz w:val="28"/>
          <w:szCs w:val="28"/>
          <w:lang w:val="it-IT"/>
        </w:rPr>
        <w:t xml:space="preserve">2.2. </w:t>
      </w:r>
      <w:r w:rsidRPr="00F806A9">
        <w:rPr>
          <w:bCs/>
          <w:sz w:val="28"/>
          <w:szCs w:val="28"/>
          <w:shd w:val="clear" w:color="auto" w:fill="FFFFFF"/>
        </w:rPr>
        <w:t>Kế hoạch trả nợ gốc vay</w:t>
      </w:r>
      <w:r w:rsidRPr="00DC10F0">
        <w:rPr>
          <w:bCs/>
          <w:sz w:val="28"/>
          <w:szCs w:val="28"/>
          <w:shd w:val="clear" w:color="auto" w:fill="FFFFFF"/>
          <w:lang w:val="it-IT"/>
        </w:rPr>
        <w:t xml:space="preserve"> t</w:t>
      </w:r>
      <w:r w:rsidRPr="00F806A9">
        <w:rPr>
          <w:bCs/>
          <w:sz w:val="28"/>
          <w:szCs w:val="28"/>
          <w:shd w:val="clear" w:color="auto" w:fill="FFFFFF"/>
        </w:rPr>
        <w:t>rong giai đoạn 2021-2025:</w:t>
      </w:r>
    </w:p>
    <w:p w:rsidR="0074228F" w:rsidRPr="00F806A9" w:rsidRDefault="0074228F" w:rsidP="0074228F">
      <w:pPr>
        <w:tabs>
          <w:tab w:val="left" w:pos="1114"/>
        </w:tabs>
        <w:spacing w:before="120" w:after="120" w:line="264" w:lineRule="auto"/>
        <w:ind w:firstLine="720"/>
        <w:jc w:val="both"/>
        <w:rPr>
          <w:bCs/>
          <w:sz w:val="28"/>
          <w:szCs w:val="28"/>
          <w:shd w:val="clear" w:color="auto" w:fill="FFFFFF"/>
        </w:rPr>
      </w:pPr>
      <w:r w:rsidRPr="00F806A9">
        <w:rPr>
          <w:bCs/>
          <w:sz w:val="28"/>
          <w:szCs w:val="28"/>
          <w:shd w:val="clear" w:color="auto" w:fill="FFFFFF"/>
        </w:rPr>
        <w:t>Kế hoạch trả nợ gốc vay của các dự án, chương trình địa phương vay nợ khoảng 65.532 triệu đồng</w:t>
      </w:r>
      <w:r w:rsidRPr="00DC10F0">
        <w:rPr>
          <w:bCs/>
          <w:sz w:val="28"/>
          <w:szCs w:val="28"/>
          <w:shd w:val="clear" w:color="auto" w:fill="FFFFFF"/>
          <w:lang w:val="it-IT"/>
        </w:rPr>
        <w:t xml:space="preserve"> </w:t>
      </w:r>
      <w:r w:rsidRPr="00DC10F0">
        <w:rPr>
          <w:bCs/>
          <w:i/>
          <w:sz w:val="28"/>
          <w:szCs w:val="28"/>
          <w:shd w:val="clear" w:color="auto" w:fill="FFFFFF"/>
          <w:lang w:val="it-IT"/>
        </w:rPr>
        <w:t xml:space="preserve">(chủ yếu là </w:t>
      </w:r>
      <w:r w:rsidRPr="00F806A9">
        <w:rPr>
          <w:bCs/>
          <w:i/>
          <w:sz w:val="28"/>
          <w:szCs w:val="28"/>
          <w:shd w:val="clear" w:color="auto" w:fill="FFFFFF"/>
        </w:rPr>
        <w:t>trả nợ gốc vay các dự án, chương trình đã vay trong giai đoạn 2016-2020</w:t>
      </w:r>
      <w:r w:rsidRPr="00DC10F0">
        <w:rPr>
          <w:bCs/>
          <w:i/>
          <w:sz w:val="28"/>
          <w:szCs w:val="28"/>
          <w:shd w:val="clear" w:color="auto" w:fill="FFFFFF"/>
          <w:lang w:val="it-IT"/>
        </w:rPr>
        <w:t>)</w:t>
      </w:r>
      <w:r w:rsidRPr="00DC10F0">
        <w:rPr>
          <w:bCs/>
          <w:sz w:val="28"/>
          <w:szCs w:val="28"/>
          <w:shd w:val="clear" w:color="auto" w:fill="FFFFFF"/>
          <w:lang w:val="it-IT"/>
        </w:rPr>
        <w:t xml:space="preserve">. </w:t>
      </w:r>
      <w:r w:rsidRPr="00F806A9">
        <w:rPr>
          <w:bCs/>
          <w:sz w:val="28"/>
          <w:szCs w:val="28"/>
          <w:shd w:val="clear" w:color="auto" w:fill="FFFFFF"/>
        </w:rPr>
        <w:t xml:space="preserve">Đối với </w:t>
      </w:r>
      <w:r w:rsidRPr="00DC10F0">
        <w:rPr>
          <w:sz w:val="28"/>
          <w:szCs w:val="28"/>
          <w:lang w:val="it-IT"/>
        </w:rPr>
        <w:t>các</w:t>
      </w:r>
      <w:r w:rsidRPr="00F806A9">
        <w:rPr>
          <w:bCs/>
          <w:sz w:val="28"/>
          <w:szCs w:val="28"/>
          <w:shd w:val="clear" w:color="auto" w:fill="FFFFFF"/>
        </w:rPr>
        <w:t xml:space="preserve"> dự án đề xuất mới thực hiện trong giai đoạn 2021-2025, chưa thực hiện trả nợ gốc vay trong giai đoạn này, thời gian trả nợ gốc vay sẽ thực hiện theo thỏa thuận vay với Bộ Tài chính.</w:t>
      </w:r>
    </w:p>
    <w:p w:rsidR="0074228F" w:rsidRPr="00F806A9" w:rsidRDefault="0074228F" w:rsidP="00F61192">
      <w:pPr>
        <w:tabs>
          <w:tab w:val="left" w:pos="1114"/>
        </w:tabs>
        <w:spacing w:before="120" w:after="120" w:line="264" w:lineRule="auto"/>
        <w:ind w:firstLine="720"/>
        <w:jc w:val="both"/>
        <w:rPr>
          <w:bCs/>
          <w:i/>
          <w:iCs/>
          <w:sz w:val="28"/>
          <w:szCs w:val="28"/>
          <w:shd w:val="clear" w:color="auto" w:fill="FFFFFF"/>
        </w:rPr>
      </w:pPr>
      <w:r w:rsidRPr="00F806A9">
        <w:rPr>
          <w:bCs/>
          <w:i/>
          <w:iCs/>
          <w:sz w:val="28"/>
          <w:szCs w:val="28"/>
          <w:shd w:val="clear" w:color="auto" w:fill="FFFFFF"/>
        </w:rPr>
        <w:t>(</w:t>
      </w:r>
      <w:r w:rsidR="00F61192" w:rsidRPr="00F806A9">
        <w:rPr>
          <w:bCs/>
          <w:i/>
          <w:iCs/>
          <w:sz w:val="28"/>
          <w:szCs w:val="28"/>
          <w:shd w:val="clear" w:color="auto" w:fill="FFFFFF"/>
        </w:rPr>
        <w:t xml:space="preserve">Chi </w:t>
      </w:r>
      <w:r w:rsidRPr="00F806A9">
        <w:rPr>
          <w:bCs/>
          <w:i/>
          <w:iCs/>
          <w:sz w:val="28"/>
          <w:szCs w:val="28"/>
          <w:shd w:val="clear" w:color="auto" w:fill="FFFFFF"/>
        </w:rPr>
        <w:t xml:space="preserve">tiết tại </w:t>
      </w:r>
      <w:r w:rsidR="00F61192" w:rsidRPr="00DC10F0">
        <w:rPr>
          <w:bCs/>
          <w:i/>
          <w:iCs/>
          <w:sz w:val="28"/>
          <w:szCs w:val="28"/>
          <w:shd w:val="clear" w:color="auto" w:fill="FFFFFF"/>
        </w:rPr>
        <w:t xml:space="preserve">hồ sơ dự thảo Nghị quyết kèm theo </w:t>
      </w:r>
      <w:r w:rsidRPr="00F806A9">
        <w:rPr>
          <w:bCs/>
          <w:i/>
          <w:iCs/>
          <w:sz w:val="28"/>
          <w:szCs w:val="28"/>
          <w:shd w:val="clear" w:color="auto" w:fill="FFFFFF"/>
        </w:rPr>
        <w:t>Tờ trình số 142/TTr-UBND ngày 30 tháng 8 năm 2021 của Ủy ban nhân dân tỉnh)</w:t>
      </w:r>
    </w:p>
    <w:p w:rsidR="0074228F" w:rsidRPr="00F806A9" w:rsidRDefault="0074228F" w:rsidP="0074228F">
      <w:pPr>
        <w:tabs>
          <w:tab w:val="left" w:pos="1114"/>
        </w:tabs>
        <w:spacing w:before="120" w:after="120" w:line="264" w:lineRule="auto"/>
        <w:ind w:firstLine="720"/>
        <w:jc w:val="both"/>
        <w:rPr>
          <w:sz w:val="28"/>
          <w:szCs w:val="28"/>
          <w:lang w:val="nl-NL"/>
        </w:rPr>
      </w:pPr>
      <w:r w:rsidRPr="00F806A9">
        <w:rPr>
          <w:b/>
          <w:sz w:val="28"/>
          <w:szCs w:val="28"/>
          <w:lang w:val="nl-NL"/>
        </w:rPr>
        <w:t>3. Ý kiến của Ban Kinh tế - Ngân sách</w:t>
      </w:r>
      <w:r w:rsidRPr="00F806A9">
        <w:rPr>
          <w:sz w:val="28"/>
          <w:szCs w:val="28"/>
          <w:lang w:val="nl-NL"/>
        </w:rPr>
        <w:t>.</w:t>
      </w:r>
    </w:p>
    <w:p w:rsidR="0074228F" w:rsidRPr="00DC10F0" w:rsidRDefault="009A35B0" w:rsidP="0074228F">
      <w:pPr>
        <w:spacing w:before="120" w:after="120" w:line="264" w:lineRule="auto"/>
        <w:ind w:firstLine="720"/>
        <w:jc w:val="both"/>
        <w:rPr>
          <w:sz w:val="28"/>
          <w:szCs w:val="28"/>
          <w:lang w:val="it-IT"/>
        </w:rPr>
      </w:pPr>
      <w:r w:rsidRPr="009A35B0">
        <w:rPr>
          <w:sz w:val="28"/>
          <w:szCs w:val="28"/>
          <w:lang w:val="it-IT"/>
        </w:rPr>
        <w:t xml:space="preserve">Trên cơ sở các quy định của pháp luật có liên quan và ý kiến thảo luận của các </w:t>
      </w:r>
      <w:r>
        <w:rPr>
          <w:sz w:val="28"/>
          <w:szCs w:val="28"/>
          <w:lang w:val="it-IT"/>
        </w:rPr>
        <w:t>đại biểu tại phiên họp thẩm tra</w:t>
      </w:r>
      <w:r w:rsidR="0074228F" w:rsidRPr="00F806A9">
        <w:rPr>
          <w:sz w:val="28"/>
          <w:szCs w:val="28"/>
          <w:lang w:val="it-IT"/>
        </w:rPr>
        <w:t xml:space="preserve">, Ban Kinh tế - Ngân sách nhận thấy, </w:t>
      </w:r>
      <w:r w:rsidR="0074228F" w:rsidRPr="00F806A9">
        <w:rPr>
          <w:sz w:val="28"/>
          <w:szCs w:val="28"/>
        </w:rPr>
        <w:t xml:space="preserve">Kế hoạch vay, trả nợ </w:t>
      </w:r>
      <w:r w:rsidR="0074228F" w:rsidRPr="00DC10F0">
        <w:rPr>
          <w:sz w:val="28"/>
          <w:szCs w:val="28"/>
          <w:lang w:val="nl-NL"/>
        </w:rPr>
        <w:t>05 năm giai đoạn 2021-2025</w:t>
      </w:r>
      <w:r w:rsidR="0074228F" w:rsidRPr="00F806A9">
        <w:rPr>
          <w:sz w:val="28"/>
          <w:szCs w:val="28"/>
        </w:rPr>
        <w:t xml:space="preserve"> </w:t>
      </w:r>
      <w:r w:rsidR="0074228F" w:rsidRPr="00DC10F0">
        <w:rPr>
          <w:bCs/>
          <w:iCs/>
          <w:sz w:val="28"/>
          <w:szCs w:val="28"/>
          <w:lang w:val="nl-NL"/>
        </w:rPr>
        <w:t xml:space="preserve">đảm bảo thực hiện theo đúng </w:t>
      </w:r>
      <w:r w:rsidR="0074228F" w:rsidRPr="00F806A9">
        <w:rPr>
          <w:sz w:val="28"/>
          <w:szCs w:val="28"/>
          <w:lang w:val="it-IT"/>
        </w:rPr>
        <w:t>quy định và phù hợp với tình hình thực tế của địa phương;</w:t>
      </w:r>
      <w:r w:rsidR="0074228F" w:rsidRPr="00DC10F0">
        <w:rPr>
          <w:sz w:val="28"/>
          <w:szCs w:val="28"/>
          <w:lang w:val="nl-NL"/>
        </w:rPr>
        <w:t xml:space="preserve"> tổng mức dư nợ vay bình quân giai đoạn 2021-2025 của ngân sách địa phương dự kiến là 496.600 triệu đồng là phù hợp, mức dư nợ vay không vượt quá mức dư nợ vay tối đa của ngân sách địa phương theo quy định</w:t>
      </w:r>
      <w:r w:rsidR="0074228F" w:rsidRPr="00DC10F0">
        <w:rPr>
          <w:sz w:val="28"/>
          <w:szCs w:val="28"/>
          <w:vertAlign w:val="superscript"/>
          <w:lang w:val="nl-NL"/>
        </w:rPr>
        <w:t>(</w:t>
      </w:r>
      <w:r w:rsidR="0074228F" w:rsidRPr="00F806A9">
        <w:rPr>
          <w:rStyle w:val="FootnoteReference"/>
          <w:sz w:val="28"/>
          <w:szCs w:val="28"/>
          <w:lang w:val="en-US"/>
        </w:rPr>
        <w:footnoteReference w:id="3"/>
      </w:r>
      <w:r w:rsidR="0074228F" w:rsidRPr="00DC10F0">
        <w:rPr>
          <w:sz w:val="28"/>
          <w:szCs w:val="28"/>
          <w:vertAlign w:val="superscript"/>
          <w:lang w:val="nl-NL"/>
        </w:rPr>
        <w:t>)</w:t>
      </w:r>
      <w:r w:rsidR="0074228F" w:rsidRPr="00F806A9">
        <w:rPr>
          <w:sz w:val="28"/>
          <w:szCs w:val="28"/>
          <w:lang w:val="it-IT"/>
        </w:rPr>
        <w:t xml:space="preserve">. </w:t>
      </w:r>
      <w:r w:rsidR="0074228F" w:rsidRPr="00DC10F0">
        <w:rPr>
          <w:sz w:val="28"/>
          <w:szCs w:val="28"/>
          <w:lang w:val="it-IT"/>
        </w:rPr>
        <w:t xml:space="preserve">Ban cơ bản thống nhất với </w:t>
      </w:r>
      <w:r w:rsidR="007033E3" w:rsidRPr="00DC10F0">
        <w:rPr>
          <w:sz w:val="28"/>
          <w:szCs w:val="28"/>
          <w:lang w:val="it-IT"/>
        </w:rPr>
        <w:t>dự thảo Nghị quyết</w:t>
      </w:r>
      <w:r w:rsidR="0074228F" w:rsidRPr="00DC10F0">
        <w:rPr>
          <w:sz w:val="28"/>
          <w:szCs w:val="28"/>
          <w:lang w:val="it-IT"/>
        </w:rPr>
        <w:t xml:space="preserve"> </w:t>
      </w:r>
      <w:r w:rsidR="0074228F" w:rsidRPr="00DC10F0">
        <w:rPr>
          <w:sz w:val="28"/>
          <w:szCs w:val="28"/>
          <w:lang w:val="it-IT"/>
        </w:rPr>
        <w:lastRenderedPageBreak/>
        <w:t xml:space="preserve">tại </w:t>
      </w:r>
      <w:r w:rsidR="0074228F" w:rsidRPr="00F806A9">
        <w:rPr>
          <w:sz w:val="28"/>
          <w:szCs w:val="28"/>
        </w:rPr>
        <w:t xml:space="preserve">Tờ trình số </w:t>
      </w:r>
      <w:r w:rsidR="0074228F" w:rsidRPr="00DC10F0">
        <w:rPr>
          <w:sz w:val="28"/>
          <w:szCs w:val="28"/>
          <w:lang w:val="it-IT"/>
        </w:rPr>
        <w:t>142</w:t>
      </w:r>
      <w:r w:rsidR="0074228F" w:rsidRPr="00F806A9">
        <w:rPr>
          <w:sz w:val="28"/>
          <w:szCs w:val="28"/>
        </w:rPr>
        <w:t xml:space="preserve">/TTr-UBND ngày </w:t>
      </w:r>
      <w:r w:rsidR="0074228F" w:rsidRPr="00DC10F0">
        <w:rPr>
          <w:sz w:val="28"/>
          <w:szCs w:val="28"/>
          <w:lang w:val="it-IT"/>
        </w:rPr>
        <w:t xml:space="preserve">30 tháng 8 năm </w:t>
      </w:r>
      <w:r w:rsidR="0074228F" w:rsidRPr="00F806A9">
        <w:rPr>
          <w:sz w:val="28"/>
          <w:szCs w:val="28"/>
        </w:rPr>
        <w:t>20</w:t>
      </w:r>
      <w:r w:rsidR="0074228F" w:rsidRPr="00DC10F0">
        <w:rPr>
          <w:sz w:val="28"/>
          <w:szCs w:val="28"/>
          <w:lang w:val="it-IT"/>
        </w:rPr>
        <w:t>21. Đề nghị Ủy ban nhân dân tỉnh tiếp thu, giải trình một số nội dung sau:</w:t>
      </w:r>
    </w:p>
    <w:p w:rsidR="0074228F" w:rsidRPr="00DC10F0" w:rsidRDefault="0074228F" w:rsidP="0074228F">
      <w:pPr>
        <w:spacing w:before="120" w:after="120" w:line="264" w:lineRule="auto"/>
        <w:ind w:firstLine="720"/>
        <w:jc w:val="both"/>
        <w:rPr>
          <w:sz w:val="28"/>
          <w:szCs w:val="28"/>
          <w:lang w:val="it-IT"/>
        </w:rPr>
      </w:pPr>
      <w:r w:rsidRPr="005B7C40">
        <w:rPr>
          <w:sz w:val="28"/>
          <w:szCs w:val="28"/>
          <w:lang w:val="nl-NL"/>
        </w:rPr>
        <w:t xml:space="preserve">- </w:t>
      </w:r>
      <w:r w:rsidR="00F61192" w:rsidRPr="005B7C40">
        <w:rPr>
          <w:sz w:val="28"/>
          <w:szCs w:val="28"/>
          <w:lang w:val="nl-NL"/>
        </w:rPr>
        <w:t xml:space="preserve">Tại Biểu số 02 kèm theo dự thảo nghị quyết, đề nghị biên tập </w:t>
      </w:r>
      <w:r w:rsidR="00246A61" w:rsidRPr="005B7C40">
        <w:rPr>
          <w:sz w:val="28"/>
          <w:szCs w:val="28"/>
          <w:lang w:val="nl-NL"/>
        </w:rPr>
        <w:t xml:space="preserve">lại </w:t>
      </w:r>
      <w:r w:rsidR="00F61192" w:rsidRPr="005B7C40">
        <w:rPr>
          <w:sz w:val="28"/>
          <w:szCs w:val="28"/>
          <w:lang w:val="nl-NL"/>
        </w:rPr>
        <w:t>nội dung</w:t>
      </w:r>
      <w:r w:rsidRPr="005B7C40">
        <w:rPr>
          <w:sz w:val="28"/>
          <w:szCs w:val="28"/>
          <w:lang w:val="nl-NL"/>
        </w:rPr>
        <w:t xml:space="preserve"> </w:t>
      </w:r>
      <w:r w:rsidR="00822BE7" w:rsidRPr="005B7C40">
        <w:rPr>
          <w:i/>
          <w:iCs/>
          <w:sz w:val="28"/>
          <w:szCs w:val="28"/>
          <w:lang w:val="nl-NL"/>
        </w:rPr>
        <w:t>“</w:t>
      </w:r>
      <w:r w:rsidR="00F61192" w:rsidRPr="005B7C40">
        <w:rPr>
          <w:i/>
          <w:iCs/>
          <w:sz w:val="28"/>
          <w:szCs w:val="28"/>
          <w:lang w:val="nl-NL"/>
        </w:rPr>
        <w:t xml:space="preserve">Dự </w:t>
      </w:r>
      <w:r w:rsidRPr="005B7C40">
        <w:rPr>
          <w:i/>
          <w:iCs/>
          <w:sz w:val="28"/>
          <w:szCs w:val="28"/>
          <w:lang w:val="nl-NL"/>
        </w:rPr>
        <w:t>phòng kế hoạch vay cho các dự án dự kiến phát sinh mới</w:t>
      </w:r>
      <w:r w:rsidR="00822BE7" w:rsidRPr="005B7C40">
        <w:rPr>
          <w:i/>
          <w:iCs/>
          <w:sz w:val="28"/>
          <w:szCs w:val="28"/>
          <w:lang w:val="nl-NL"/>
        </w:rPr>
        <w:t>”</w:t>
      </w:r>
      <w:r w:rsidR="00F61192" w:rsidRPr="005B7C40">
        <w:rPr>
          <w:sz w:val="28"/>
          <w:szCs w:val="28"/>
          <w:lang w:val="nl-NL"/>
        </w:rPr>
        <w:t xml:space="preserve"> </w:t>
      </w:r>
      <w:r w:rsidR="00246A61" w:rsidRPr="005B7C40">
        <w:rPr>
          <w:sz w:val="28"/>
          <w:szCs w:val="28"/>
          <w:lang w:val="nl-NL"/>
        </w:rPr>
        <w:t xml:space="preserve">cho </w:t>
      </w:r>
      <w:r w:rsidR="00F61192" w:rsidRPr="005B7C40">
        <w:rPr>
          <w:sz w:val="28"/>
          <w:szCs w:val="28"/>
          <w:lang w:val="nl-NL"/>
        </w:rPr>
        <w:t>phù hợp</w:t>
      </w:r>
      <w:r w:rsidR="00246A61" w:rsidRPr="005B7C40">
        <w:rPr>
          <w:sz w:val="28"/>
          <w:szCs w:val="28"/>
          <w:lang w:val="nl-NL"/>
        </w:rPr>
        <w:t xml:space="preserve">. </w:t>
      </w:r>
    </w:p>
    <w:p w:rsidR="0074228F" w:rsidRPr="00DC10F0" w:rsidRDefault="0074228F" w:rsidP="0074228F">
      <w:pPr>
        <w:spacing w:before="120" w:after="120" w:line="264" w:lineRule="auto"/>
        <w:ind w:firstLine="720"/>
        <w:jc w:val="both"/>
        <w:rPr>
          <w:sz w:val="28"/>
          <w:szCs w:val="28"/>
          <w:lang w:val="it-IT"/>
        </w:rPr>
      </w:pPr>
      <w:r w:rsidRPr="00DC10F0">
        <w:rPr>
          <w:sz w:val="28"/>
          <w:szCs w:val="28"/>
          <w:lang w:val="it-IT"/>
        </w:rPr>
        <w:t xml:space="preserve">- Đối với Dự án cải thiện cơ sở hạ tầng môi trường đô thị giảm thiểu tác động biến đổi khí hậu thành phố Kon Tum, tại Biểu số liệu, đề nghị làm rõ vì sao địa phương không phải trả lãi và phí vay trong cả giai đoạn 2021-2025 </w:t>
      </w:r>
      <w:r w:rsidRPr="00DC10F0">
        <w:rPr>
          <w:i/>
          <w:sz w:val="28"/>
          <w:szCs w:val="28"/>
          <w:lang w:val="it-IT"/>
        </w:rPr>
        <w:t>(trong khi cơ chế tài chính tại Biểu</w:t>
      </w:r>
      <w:r w:rsidR="006D1601" w:rsidRPr="00DC10F0">
        <w:rPr>
          <w:i/>
          <w:sz w:val="28"/>
          <w:szCs w:val="28"/>
          <w:lang w:val="it-IT"/>
        </w:rPr>
        <w:t xml:space="preserve"> kèm theo dự thảo nghị quyết</w:t>
      </w:r>
      <w:r w:rsidRPr="00DC10F0">
        <w:rPr>
          <w:i/>
          <w:sz w:val="28"/>
          <w:szCs w:val="28"/>
          <w:lang w:val="it-IT"/>
        </w:rPr>
        <w:t xml:space="preserve"> vẫn xác định tỷ lệ Lãi và các loại phí vay tương ứng 2%, 0,25%)</w:t>
      </w:r>
      <w:r w:rsidR="00F61192" w:rsidRPr="00DC10F0">
        <w:rPr>
          <w:iCs/>
          <w:sz w:val="28"/>
          <w:szCs w:val="28"/>
          <w:lang w:val="it-IT"/>
        </w:rPr>
        <w:t>.</w:t>
      </w:r>
    </w:p>
    <w:p w:rsidR="0074228F" w:rsidRPr="00DC10F0" w:rsidRDefault="0074228F" w:rsidP="0074228F">
      <w:pPr>
        <w:spacing w:before="120" w:after="120" w:line="264" w:lineRule="auto"/>
        <w:ind w:firstLine="720"/>
        <w:jc w:val="both"/>
        <w:rPr>
          <w:sz w:val="28"/>
          <w:szCs w:val="28"/>
          <w:lang w:val="it-IT"/>
        </w:rPr>
      </w:pPr>
      <w:r w:rsidRPr="00DC10F0">
        <w:rPr>
          <w:sz w:val="28"/>
          <w:szCs w:val="28"/>
          <w:lang w:val="it-IT"/>
        </w:rPr>
        <w:t>- Đối chiếu số liệu giữa kế hoạch vay trả nợ công giai đoạn 2021-2025 theo dự thảo Nghị quyết trình Kỳ họp chuyên đề và Nghị quyết số 70/2020/NQ-HĐND ngày 09/12/2020 về Kế hoạch tài chính 05 năm giai đoạn 2021-2025 có sự chênh lệch số liệu về kế hoạch vay, trả nợ vay (gốc)</w:t>
      </w:r>
      <w:r w:rsidR="00F61192" w:rsidRPr="00DC10F0">
        <w:rPr>
          <w:sz w:val="28"/>
          <w:szCs w:val="28"/>
          <w:lang w:val="it-IT"/>
        </w:rPr>
        <w:t xml:space="preserve"> giai đoạn 2021-2025</w:t>
      </w:r>
      <w:r w:rsidRPr="00DC10F0">
        <w:rPr>
          <w:sz w:val="28"/>
          <w:szCs w:val="28"/>
          <w:lang w:val="it-IT"/>
        </w:rPr>
        <w:t>, đề nghị báo cáo làm rõ</w:t>
      </w:r>
      <w:r w:rsidR="00333EC9" w:rsidRPr="00DC10F0">
        <w:rPr>
          <w:sz w:val="28"/>
          <w:szCs w:val="28"/>
          <w:lang w:val="it-IT"/>
        </w:rPr>
        <w:t>.</w:t>
      </w:r>
    </w:p>
    <w:p w:rsidR="0074228F" w:rsidRPr="00DC10F0" w:rsidRDefault="0074228F" w:rsidP="0074228F">
      <w:pPr>
        <w:widowControl w:val="0"/>
        <w:spacing w:before="120" w:after="120" w:line="264" w:lineRule="auto"/>
        <w:ind w:firstLine="720"/>
        <w:jc w:val="both"/>
        <w:rPr>
          <w:sz w:val="28"/>
          <w:szCs w:val="28"/>
          <w:lang w:val="it-IT"/>
        </w:rPr>
      </w:pPr>
      <w:r w:rsidRPr="00DC10F0">
        <w:rPr>
          <w:sz w:val="28"/>
          <w:szCs w:val="28"/>
          <w:lang w:val="it-IT"/>
        </w:rPr>
        <w:t>- Bổ sung phần căn cứ Nghị quyết số 79/2021/NĐ-CP ngày 16 tháng 8 năm 2021 của Chính phủ sửa đổi, bổ sung một số điều của nghị định số 97/2018/NĐ-CP ngày 30 tháng 6 năm 2018 về cho vay lại vốn vay ODA, vay ưu đãi nước ngoài của Chính phủ</w:t>
      </w:r>
    </w:p>
    <w:p w:rsidR="00503F3A" w:rsidRDefault="00503F3A" w:rsidP="0074228F">
      <w:pPr>
        <w:spacing w:before="120" w:after="120" w:line="264" w:lineRule="auto"/>
        <w:ind w:firstLine="720"/>
        <w:jc w:val="both"/>
        <w:rPr>
          <w:sz w:val="28"/>
          <w:szCs w:val="28"/>
        </w:rPr>
      </w:pPr>
      <w:r w:rsidRPr="00503F3A">
        <w:rPr>
          <w:sz w:val="28"/>
          <w:szCs w:val="28"/>
        </w:rPr>
        <w:t xml:space="preserve">- Đề nghị biên tập, hoàn thiện dự thảo Nghị quyết theo quy định về thể thức và kỹ thuật trình bày văn bản. </w:t>
      </w:r>
    </w:p>
    <w:p w:rsidR="0074228F" w:rsidRPr="00F806A9" w:rsidRDefault="0074228F" w:rsidP="0074228F">
      <w:pPr>
        <w:spacing w:before="120" w:after="120" w:line="264" w:lineRule="auto"/>
        <w:ind w:firstLine="720"/>
        <w:jc w:val="both"/>
        <w:rPr>
          <w:sz w:val="28"/>
          <w:szCs w:val="28"/>
        </w:rPr>
      </w:pPr>
      <w:r w:rsidRPr="00F806A9">
        <w:rPr>
          <w:sz w:val="28"/>
          <w:szCs w:val="28"/>
        </w:rPr>
        <w:t>Trên đây là báo cáo thẩm tra của Ban Kinh tế - Ngân sách</w:t>
      </w:r>
      <w:r w:rsidRPr="00DC10F0">
        <w:rPr>
          <w:sz w:val="28"/>
          <w:szCs w:val="28"/>
        </w:rPr>
        <w:t>. K</w:t>
      </w:r>
      <w:r w:rsidRPr="00F806A9">
        <w:rPr>
          <w:sz w:val="28"/>
          <w:szCs w:val="28"/>
        </w:rPr>
        <w:t>ính trình Hội đồng nhân dân tỉnh Khóa X</w:t>
      </w:r>
      <w:r w:rsidRPr="00DC10F0">
        <w:rPr>
          <w:sz w:val="28"/>
          <w:szCs w:val="28"/>
        </w:rPr>
        <w:t>I</w:t>
      </w:r>
      <w:r w:rsidRPr="00F806A9">
        <w:rPr>
          <w:sz w:val="28"/>
          <w:szCs w:val="28"/>
        </w:rPr>
        <w:t xml:space="preserve">I Kỳ họp </w:t>
      </w:r>
      <w:r w:rsidRPr="00DC10F0">
        <w:rPr>
          <w:sz w:val="28"/>
          <w:szCs w:val="28"/>
        </w:rPr>
        <w:t>chuyên đề</w:t>
      </w:r>
      <w:r w:rsidRPr="00F806A9">
        <w:rPr>
          <w:sz w:val="28"/>
          <w:szCs w:val="28"/>
        </w:rPr>
        <w:t xml:space="preserve"> xem xét, quyết định./.</w:t>
      </w:r>
    </w:p>
    <w:tbl>
      <w:tblPr>
        <w:tblW w:w="5000" w:type="pct"/>
        <w:tblLook w:val="01E0" w:firstRow="1" w:lastRow="1" w:firstColumn="1" w:lastColumn="1" w:noHBand="0" w:noVBand="0"/>
      </w:tblPr>
      <w:tblGrid>
        <w:gridCol w:w="4070"/>
        <w:gridCol w:w="5218"/>
      </w:tblGrid>
      <w:tr w:rsidR="0074228F" w:rsidRPr="00F806A9" w:rsidTr="001E398D">
        <w:tc>
          <w:tcPr>
            <w:tcW w:w="2191" w:type="pct"/>
            <w:shd w:val="clear" w:color="auto" w:fill="auto"/>
          </w:tcPr>
          <w:p w:rsidR="0074228F" w:rsidRPr="00F806A9" w:rsidRDefault="0074228F" w:rsidP="001E398D">
            <w:pPr>
              <w:spacing w:before="60"/>
              <w:ind w:right="-514"/>
              <w:jc w:val="both"/>
              <w:rPr>
                <w:b/>
                <w:i/>
              </w:rPr>
            </w:pPr>
            <w:r w:rsidRPr="00F806A9">
              <w:rPr>
                <w:b/>
                <w:i/>
              </w:rPr>
              <w:t>Nơi nhận:</w:t>
            </w:r>
          </w:p>
          <w:p w:rsidR="0074228F" w:rsidRPr="00DC10F0" w:rsidRDefault="0074228F" w:rsidP="001E398D">
            <w:pPr>
              <w:ind w:right="-514"/>
              <w:jc w:val="both"/>
              <w:rPr>
                <w:sz w:val="22"/>
              </w:rPr>
            </w:pPr>
            <w:r w:rsidRPr="00F806A9">
              <w:rPr>
                <w:sz w:val="22"/>
              </w:rPr>
              <w:t>- Thường trực HĐND tỉnh;</w:t>
            </w:r>
          </w:p>
          <w:p w:rsidR="0074228F" w:rsidRPr="00F806A9" w:rsidRDefault="0074228F" w:rsidP="001E398D">
            <w:pPr>
              <w:ind w:right="-514"/>
              <w:jc w:val="both"/>
              <w:rPr>
                <w:sz w:val="22"/>
              </w:rPr>
            </w:pPr>
            <w:r w:rsidRPr="00F806A9">
              <w:rPr>
                <w:sz w:val="22"/>
              </w:rPr>
              <w:t>- Đại biểu HĐND tỉnh;</w:t>
            </w:r>
          </w:p>
          <w:p w:rsidR="0074228F" w:rsidRPr="00DC10F0" w:rsidRDefault="0074228F" w:rsidP="001E398D">
            <w:pPr>
              <w:ind w:right="-514"/>
              <w:jc w:val="both"/>
              <w:rPr>
                <w:sz w:val="22"/>
              </w:rPr>
            </w:pPr>
            <w:r w:rsidRPr="00DC10F0">
              <w:rPr>
                <w:sz w:val="22"/>
              </w:rPr>
              <w:t>- UBND tỉnh;</w:t>
            </w:r>
          </w:p>
          <w:p w:rsidR="0074228F" w:rsidRPr="00F806A9" w:rsidRDefault="0074228F" w:rsidP="001E398D">
            <w:pPr>
              <w:ind w:right="-514"/>
              <w:jc w:val="both"/>
            </w:pPr>
            <w:r w:rsidRPr="00F806A9">
              <w:rPr>
                <w:sz w:val="22"/>
              </w:rPr>
              <w:t>- Lưu: VT, KT-NS</w:t>
            </w:r>
            <w:r w:rsidRPr="00F806A9">
              <w:rPr>
                <w:sz w:val="14"/>
              </w:rPr>
              <w:t>.</w:t>
            </w:r>
          </w:p>
        </w:tc>
        <w:tc>
          <w:tcPr>
            <w:tcW w:w="2809" w:type="pct"/>
            <w:shd w:val="clear" w:color="auto" w:fill="auto"/>
          </w:tcPr>
          <w:p w:rsidR="0074228F" w:rsidRPr="00F806A9" w:rsidRDefault="0074228F" w:rsidP="001E398D">
            <w:pPr>
              <w:spacing w:before="60"/>
              <w:ind w:right="-514" w:hanging="114"/>
              <w:jc w:val="center"/>
              <w:rPr>
                <w:b/>
                <w:sz w:val="28"/>
                <w:szCs w:val="28"/>
              </w:rPr>
            </w:pPr>
            <w:r w:rsidRPr="00F806A9">
              <w:rPr>
                <w:b/>
                <w:sz w:val="28"/>
                <w:szCs w:val="28"/>
              </w:rPr>
              <w:t>TM. BAN KINH TẾ - NGÂN SÁCH</w:t>
            </w:r>
          </w:p>
          <w:p w:rsidR="0074228F" w:rsidRPr="00F806A9" w:rsidRDefault="0074228F" w:rsidP="001E398D">
            <w:pPr>
              <w:ind w:right="-514"/>
              <w:jc w:val="center"/>
              <w:rPr>
                <w:b/>
                <w:sz w:val="28"/>
                <w:szCs w:val="28"/>
              </w:rPr>
            </w:pPr>
            <w:r w:rsidRPr="00F806A9">
              <w:rPr>
                <w:b/>
                <w:sz w:val="28"/>
                <w:szCs w:val="28"/>
              </w:rPr>
              <w:t>TRƯỞNG BAN</w:t>
            </w:r>
          </w:p>
          <w:p w:rsidR="0074228F" w:rsidRPr="00F806A9" w:rsidRDefault="0074228F" w:rsidP="001E398D">
            <w:pPr>
              <w:ind w:right="-514"/>
              <w:jc w:val="center"/>
              <w:rPr>
                <w:b/>
                <w:sz w:val="26"/>
              </w:rPr>
            </w:pPr>
          </w:p>
          <w:p w:rsidR="0074228F" w:rsidRPr="00F806A9" w:rsidRDefault="00DC10F0" w:rsidP="001E398D">
            <w:pPr>
              <w:ind w:right="-514"/>
              <w:jc w:val="center"/>
              <w:rPr>
                <w:b/>
                <w:sz w:val="26"/>
              </w:rPr>
            </w:pPr>
            <w:r>
              <w:rPr>
                <w:b/>
                <w:sz w:val="26"/>
                <w:lang w:val="en-US"/>
              </w:rPr>
              <w:t>Đã ký</w:t>
            </w:r>
            <w:bookmarkStart w:id="1" w:name="_GoBack"/>
            <w:bookmarkEnd w:id="1"/>
          </w:p>
          <w:p w:rsidR="0074228F" w:rsidRPr="00F806A9" w:rsidRDefault="0074228F" w:rsidP="001E398D">
            <w:pPr>
              <w:ind w:right="-514"/>
              <w:jc w:val="center"/>
              <w:rPr>
                <w:b/>
                <w:sz w:val="28"/>
                <w:szCs w:val="28"/>
              </w:rPr>
            </w:pPr>
            <w:r w:rsidRPr="00F806A9">
              <w:rPr>
                <w:b/>
                <w:sz w:val="28"/>
                <w:szCs w:val="28"/>
              </w:rPr>
              <w:t>Hồ Văn Đà</w:t>
            </w:r>
          </w:p>
        </w:tc>
      </w:tr>
    </w:tbl>
    <w:p w:rsidR="0074228F" w:rsidRPr="00F806A9" w:rsidRDefault="0074228F" w:rsidP="00924F6B">
      <w:pPr>
        <w:ind w:right="-514"/>
        <w:rPr>
          <w:sz w:val="2"/>
        </w:rPr>
      </w:pPr>
    </w:p>
    <w:sectPr w:rsidR="0074228F" w:rsidRPr="00F806A9" w:rsidSect="001E398D">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8A5" w:rsidRDefault="006F18A5" w:rsidP="0074228F">
      <w:r>
        <w:separator/>
      </w:r>
    </w:p>
  </w:endnote>
  <w:endnote w:type="continuationSeparator" w:id="0">
    <w:p w:rsidR="006F18A5" w:rsidRDefault="006F18A5" w:rsidP="0074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8A5" w:rsidRDefault="006F18A5" w:rsidP="0074228F">
      <w:r>
        <w:separator/>
      </w:r>
    </w:p>
  </w:footnote>
  <w:footnote w:type="continuationSeparator" w:id="0">
    <w:p w:rsidR="006F18A5" w:rsidRDefault="006F18A5" w:rsidP="0074228F">
      <w:r>
        <w:continuationSeparator/>
      </w:r>
    </w:p>
  </w:footnote>
  <w:footnote w:id="1">
    <w:p w:rsidR="0074228F" w:rsidRPr="005B04A7" w:rsidRDefault="0074228F" w:rsidP="0074228F">
      <w:pPr>
        <w:jc w:val="both"/>
        <w:rPr>
          <w:sz w:val="20"/>
          <w:szCs w:val="20"/>
        </w:rPr>
      </w:pPr>
      <w:r w:rsidRPr="005B04A7">
        <w:rPr>
          <w:rStyle w:val="FootnoteReference"/>
          <w:sz w:val="20"/>
          <w:szCs w:val="20"/>
        </w:rPr>
        <w:footnoteRef/>
      </w:r>
      <w:r w:rsidRPr="005B04A7">
        <w:rPr>
          <w:sz w:val="20"/>
          <w:szCs w:val="20"/>
        </w:rPr>
        <w:t xml:space="preserve"> Điều 30 Luật Ngân sách nhà nước quy định nhiệm vụ, quyền hạn của Hội đồng nhân dân các cấp:</w:t>
      </w:r>
      <w:r w:rsidRPr="005B04A7">
        <w:rPr>
          <w:i/>
          <w:iCs/>
          <w:sz w:val="20"/>
          <w:szCs w:val="20"/>
        </w:rPr>
        <w:t xml:space="preserve"> “Quyết định tổng mức vay của ngân sách địa phương, bao gồm vay để bù đắp bội chi ngân sách địa phương và vay để trả nợ gốc của ngân sách địa phương”.</w:t>
      </w:r>
    </w:p>
  </w:footnote>
  <w:footnote w:id="2">
    <w:p w:rsidR="0074228F" w:rsidRPr="00DC10F0" w:rsidRDefault="0074228F" w:rsidP="0074228F">
      <w:pPr>
        <w:jc w:val="both"/>
        <w:rPr>
          <w:i/>
          <w:iCs/>
          <w:sz w:val="20"/>
          <w:szCs w:val="20"/>
        </w:rPr>
      </w:pPr>
      <w:r w:rsidRPr="005B04A7">
        <w:rPr>
          <w:rStyle w:val="FootnoteReference"/>
          <w:sz w:val="20"/>
          <w:szCs w:val="20"/>
        </w:rPr>
        <w:footnoteRef/>
      </w:r>
      <w:r w:rsidRPr="00DC10F0">
        <w:rPr>
          <w:sz w:val="20"/>
          <w:szCs w:val="20"/>
        </w:rPr>
        <w:t xml:space="preserve"> Khoản 1 Điều 16 quy định nhiệm vụ, quyền hạn của Hội đồng nhân dân cấp tỉnh: “</w:t>
      </w:r>
      <w:r w:rsidRPr="00DC10F0">
        <w:rPr>
          <w:i/>
          <w:iCs/>
          <w:sz w:val="20"/>
          <w:szCs w:val="20"/>
        </w:rPr>
        <w:t>Quyết định, điều chỉnh kế hoạch vay, trả nợ 05 năm, hằng năm của chính quyền địa phương theo quy định của Luật này và quy định của pháp luật về ngân sách nhà nước”</w:t>
      </w:r>
      <w:r w:rsidRPr="00DC10F0">
        <w:rPr>
          <w:iCs/>
          <w:sz w:val="20"/>
          <w:szCs w:val="20"/>
        </w:rPr>
        <w:t>;</w:t>
      </w:r>
      <w:r w:rsidRPr="00DC10F0">
        <w:rPr>
          <w:i/>
          <w:iCs/>
          <w:sz w:val="20"/>
          <w:szCs w:val="20"/>
        </w:rPr>
        <w:t xml:space="preserve"> </w:t>
      </w:r>
    </w:p>
    <w:p w:rsidR="0074228F" w:rsidRPr="00DC10F0" w:rsidRDefault="0074228F" w:rsidP="0074228F">
      <w:pPr>
        <w:jc w:val="both"/>
        <w:rPr>
          <w:sz w:val="20"/>
          <w:szCs w:val="20"/>
        </w:rPr>
      </w:pPr>
      <w:r w:rsidRPr="00DC10F0">
        <w:rPr>
          <w:sz w:val="20"/>
          <w:szCs w:val="20"/>
        </w:rPr>
        <w:t xml:space="preserve">Khoản 1 </w:t>
      </w:r>
      <w:r w:rsidRPr="005B04A7">
        <w:rPr>
          <w:sz w:val="20"/>
          <w:szCs w:val="20"/>
        </w:rPr>
        <w:t xml:space="preserve">Điều 17 quy định nhiệm vụ, quyền hạn của Ủy ban nhân dân cấp tỉnh: </w:t>
      </w:r>
      <w:r w:rsidRPr="005B04A7">
        <w:rPr>
          <w:i/>
          <w:sz w:val="20"/>
          <w:szCs w:val="20"/>
        </w:rPr>
        <w:t>“Lập kế hoạch vay, trả nợ 05 năm, hằng năm của chính quyền địa phương trình Hội đồng nhân dân cùng cấp quyết định”.</w:t>
      </w:r>
    </w:p>
  </w:footnote>
  <w:footnote w:id="3">
    <w:p w:rsidR="0074228F" w:rsidRPr="00DC10F0" w:rsidRDefault="0074228F" w:rsidP="0074228F">
      <w:pPr>
        <w:pStyle w:val="FootnoteText"/>
        <w:rPr>
          <w:color w:val="auto"/>
          <w:lang w:val="vi-VN"/>
        </w:rPr>
      </w:pPr>
      <w:r w:rsidRPr="005B04A7">
        <w:rPr>
          <w:rStyle w:val="FootnoteReference"/>
          <w:color w:val="auto"/>
        </w:rPr>
        <w:footnoteRef/>
      </w:r>
      <w:r w:rsidRPr="00DC10F0">
        <w:rPr>
          <w:color w:val="auto"/>
          <w:lang w:val="vi-VN"/>
        </w:rPr>
        <w:t xml:space="preserve"> Tại điểm c khoản 6 Điều 7 Luật Ngân sách nhà nước ngày 25 tháng 6 năm 2015 quy định mức dư nợ vay của ngân sách địa phương như sau: “Đối với các địa phương có số thu ngân sách địa phương được hưởng theo phân cấp nhỏ hơn hoặc bằng chi thường xuyên của ngân sách địa phương không vượt quá 20% số thu ngân sách được hưởng theo phân cấp”.</w:t>
      </w:r>
    </w:p>
    <w:p w:rsidR="0074228F" w:rsidRPr="00DC10F0" w:rsidRDefault="0074228F" w:rsidP="0074228F">
      <w:pPr>
        <w:pStyle w:val="FootnoteText"/>
        <w:rPr>
          <w:color w:val="auto"/>
          <w:lang w:val="vi-VN"/>
        </w:rPr>
      </w:pPr>
      <w:r w:rsidRPr="00DC10F0">
        <w:rPr>
          <w:color w:val="auto"/>
          <w:lang w:val="vi-VN"/>
        </w:rPr>
        <w:t>Tổng thu ngân sách địa phương được hưởng theo phân cấp giai đoạn 2021-2025 khoảng 16.358.000 triệu đồng, tương ứng số thu ngân sách địa phương bình quân được hưởng hằng năm của giai đoạn 2021-2025 khoảng 3.250.000 triệu đồng; theo đó, mức dư nợ vay bình quân dự kiến tối đa của giai đoạn 2021-2025 khoảng 650.000 triệu đồng (3.250.000 triệu đồng x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8D" w:rsidRDefault="001E398D">
    <w:pPr>
      <w:pStyle w:val="Header"/>
      <w:jc w:val="center"/>
    </w:pPr>
    <w:r>
      <w:rPr>
        <w:noProof w:val="0"/>
      </w:rPr>
      <w:fldChar w:fldCharType="begin"/>
    </w:r>
    <w:r>
      <w:instrText xml:space="preserve"> PAGE   \* MERGEFORMAT </w:instrText>
    </w:r>
    <w:r>
      <w:rPr>
        <w:noProof w:val="0"/>
      </w:rPr>
      <w:fldChar w:fldCharType="separate"/>
    </w:r>
    <w:r w:rsidR="00DC10F0">
      <w:t>2</w:t>
    </w:r>
    <w:r>
      <w:fldChar w:fldCharType="end"/>
    </w:r>
  </w:p>
  <w:p w:rsidR="001E398D" w:rsidRDefault="001E3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8F"/>
    <w:rsid w:val="0001070A"/>
    <w:rsid w:val="001C7484"/>
    <w:rsid w:val="001E398D"/>
    <w:rsid w:val="00246A61"/>
    <w:rsid w:val="00310AE8"/>
    <w:rsid w:val="00333EC9"/>
    <w:rsid w:val="003F3018"/>
    <w:rsid w:val="004B1CFB"/>
    <w:rsid w:val="00503F3A"/>
    <w:rsid w:val="005B7C40"/>
    <w:rsid w:val="006D1601"/>
    <w:rsid w:val="006F18A5"/>
    <w:rsid w:val="007033E3"/>
    <w:rsid w:val="0070519F"/>
    <w:rsid w:val="00721F4A"/>
    <w:rsid w:val="0074228F"/>
    <w:rsid w:val="00822BE7"/>
    <w:rsid w:val="00924F6B"/>
    <w:rsid w:val="009A1725"/>
    <w:rsid w:val="009A35B0"/>
    <w:rsid w:val="00A86D35"/>
    <w:rsid w:val="00A90AA5"/>
    <w:rsid w:val="00C343EC"/>
    <w:rsid w:val="00D95D92"/>
    <w:rsid w:val="00DC10F0"/>
    <w:rsid w:val="00E03179"/>
    <w:rsid w:val="00EE1023"/>
    <w:rsid w:val="00F61192"/>
    <w:rsid w:val="00F8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8F"/>
    <w:rPr>
      <w:rFonts w:eastAsia="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qFormat/>
    <w:rsid w:val="0074228F"/>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74228F"/>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uiPriority w:val="99"/>
    <w:rsid w:val="0074228F"/>
    <w:rPr>
      <w:rFonts w:eastAsia="Times New Roman" w:cs="Times New Roman"/>
      <w:noProof/>
      <w:color w:val="002060"/>
      <w:sz w:val="20"/>
      <w:szCs w:val="20"/>
    </w:rPr>
  </w:style>
  <w:style w:type="paragraph" w:styleId="Header">
    <w:name w:val="header"/>
    <w:basedOn w:val="Normal"/>
    <w:link w:val="HeaderChar"/>
    <w:uiPriority w:val="99"/>
    <w:unhideWhenUsed/>
    <w:rsid w:val="0074228F"/>
    <w:pPr>
      <w:tabs>
        <w:tab w:val="center" w:pos="4680"/>
        <w:tab w:val="right" w:pos="9360"/>
      </w:tabs>
    </w:pPr>
  </w:style>
  <w:style w:type="character" w:customStyle="1" w:styleId="HeaderChar">
    <w:name w:val="Header Char"/>
    <w:link w:val="Header"/>
    <w:uiPriority w:val="99"/>
    <w:rsid w:val="0074228F"/>
    <w:rPr>
      <w:rFonts w:eastAsia="Times New Roman" w:cs="Times New Roman"/>
      <w:noProof/>
      <w:sz w:val="24"/>
      <w:szCs w:val="24"/>
      <w:lang w:val="vi-VN"/>
    </w:rPr>
  </w:style>
  <w:style w:type="paragraph" w:styleId="BalloonText">
    <w:name w:val="Balloon Text"/>
    <w:basedOn w:val="Normal"/>
    <w:link w:val="BalloonTextChar"/>
    <w:uiPriority w:val="99"/>
    <w:semiHidden/>
    <w:unhideWhenUsed/>
    <w:rsid w:val="00721F4A"/>
    <w:rPr>
      <w:rFonts w:ascii="Tahoma" w:hAnsi="Tahoma" w:cs="Tahoma"/>
      <w:sz w:val="16"/>
      <w:szCs w:val="16"/>
    </w:rPr>
  </w:style>
  <w:style w:type="character" w:customStyle="1" w:styleId="BalloonTextChar">
    <w:name w:val="Balloon Text Char"/>
    <w:basedOn w:val="DefaultParagraphFont"/>
    <w:link w:val="BalloonText"/>
    <w:uiPriority w:val="99"/>
    <w:semiHidden/>
    <w:rsid w:val="00721F4A"/>
    <w:rPr>
      <w:rFonts w:ascii="Tahoma" w:eastAsia="Times New Roman"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8F"/>
    <w:rPr>
      <w:rFonts w:eastAsia="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qFormat/>
    <w:rsid w:val="0074228F"/>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74228F"/>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uiPriority w:val="99"/>
    <w:rsid w:val="0074228F"/>
    <w:rPr>
      <w:rFonts w:eastAsia="Times New Roman" w:cs="Times New Roman"/>
      <w:noProof/>
      <w:color w:val="002060"/>
      <w:sz w:val="20"/>
      <w:szCs w:val="20"/>
    </w:rPr>
  </w:style>
  <w:style w:type="paragraph" w:styleId="Header">
    <w:name w:val="header"/>
    <w:basedOn w:val="Normal"/>
    <w:link w:val="HeaderChar"/>
    <w:uiPriority w:val="99"/>
    <w:unhideWhenUsed/>
    <w:rsid w:val="0074228F"/>
    <w:pPr>
      <w:tabs>
        <w:tab w:val="center" w:pos="4680"/>
        <w:tab w:val="right" w:pos="9360"/>
      </w:tabs>
    </w:pPr>
  </w:style>
  <w:style w:type="character" w:customStyle="1" w:styleId="HeaderChar">
    <w:name w:val="Header Char"/>
    <w:link w:val="Header"/>
    <w:uiPriority w:val="99"/>
    <w:rsid w:val="0074228F"/>
    <w:rPr>
      <w:rFonts w:eastAsia="Times New Roman" w:cs="Times New Roman"/>
      <w:noProof/>
      <w:sz w:val="24"/>
      <w:szCs w:val="24"/>
      <w:lang w:val="vi-VN"/>
    </w:rPr>
  </w:style>
  <w:style w:type="paragraph" w:styleId="BalloonText">
    <w:name w:val="Balloon Text"/>
    <w:basedOn w:val="Normal"/>
    <w:link w:val="BalloonTextChar"/>
    <w:uiPriority w:val="99"/>
    <w:semiHidden/>
    <w:unhideWhenUsed/>
    <w:rsid w:val="00721F4A"/>
    <w:rPr>
      <w:rFonts w:ascii="Tahoma" w:hAnsi="Tahoma" w:cs="Tahoma"/>
      <w:sz w:val="16"/>
      <w:szCs w:val="16"/>
    </w:rPr>
  </w:style>
  <w:style w:type="character" w:customStyle="1" w:styleId="BalloonTextChar">
    <w:name w:val="Balloon Text Char"/>
    <w:basedOn w:val="DefaultParagraphFont"/>
    <w:link w:val="BalloonText"/>
    <w:uiPriority w:val="99"/>
    <w:semiHidden/>
    <w:rsid w:val="00721F4A"/>
    <w:rPr>
      <w:rFonts w:ascii="Tahoma" w:eastAsia="Times New Roman"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dcterms:created xsi:type="dcterms:W3CDTF">2021-10-11T06:27:00Z</dcterms:created>
  <dcterms:modified xsi:type="dcterms:W3CDTF">2021-10-13T01:26:00Z</dcterms:modified>
</cp:coreProperties>
</file>