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402"/>
        <w:gridCol w:w="5670"/>
      </w:tblGrid>
      <w:tr w:rsidR="000079DF">
        <w:trPr>
          <w:trHeight w:val="698"/>
          <w:jc w:val="center"/>
        </w:trPr>
        <w:tc>
          <w:tcPr>
            <w:tcW w:w="3402" w:type="dxa"/>
            <w:shd w:val="clear" w:color="auto" w:fill="auto"/>
          </w:tcPr>
          <w:p w:rsidR="000079DF" w:rsidRDefault="00B122CC">
            <w:pPr>
              <w:jc w:val="center"/>
              <w:rPr>
                <w:b/>
              </w:rPr>
            </w:pPr>
            <w:r>
              <w:rPr>
                <w:b/>
              </w:rPr>
              <w:t>HỘI ĐỒNG NHÂN DÂN</w:t>
            </w:r>
          </w:p>
          <w:p w:rsidR="000079DF" w:rsidRDefault="00B122CC">
            <w:pPr>
              <w:jc w:val="center"/>
              <w:rPr>
                <w:b/>
                <w:sz w:val="26"/>
                <w:szCs w:val="26"/>
              </w:rPr>
            </w:pPr>
            <w:r>
              <w:rPr>
                <w:noProof/>
                <w:sz w:val="30"/>
                <w:szCs w:val="30"/>
              </w:rPr>
              <mc:AlternateContent>
                <mc:Choice Requires="wps">
                  <w:drawing>
                    <wp:anchor distT="0" distB="0" distL="114300" distR="114300" simplePos="0" relativeHeight="251660288" behindDoc="0" locked="0" layoutInCell="1" allowOverlap="1" wp14:anchorId="1A335FE6" wp14:editId="3FF2B6B9">
                      <wp:simplePos x="0" y="0"/>
                      <wp:positionH relativeFrom="column">
                        <wp:posOffset>664210</wp:posOffset>
                      </wp:positionH>
                      <wp:positionV relativeFrom="paragraph">
                        <wp:posOffset>210820</wp:posOffset>
                      </wp:positionV>
                      <wp:extent cx="575945" cy="0"/>
                      <wp:effectExtent l="0" t="0" r="146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01DE75EC" id="_x0000_t32" coordsize="21600,21600" o:spt="32" o:oned="t" path="m,l21600,21600e" filled="f">
                      <v:path arrowok="t" fillok="f" o:connecttype="none"/>
                      <o:lock v:ext="edit" shapetype="t"/>
                    </v:shapetype>
                    <v:shape id="Straight Arrow Connector 4" o:spid="_x0000_s1026" type="#_x0000_t32" style="position:absolute;margin-left:52.3pt;margin-top:16.6pt;width:45.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"/>
                  </w:pict>
                </mc:Fallback>
              </mc:AlternateContent>
            </w:r>
            <w:r>
              <w:rPr>
                <w:b/>
              </w:rPr>
              <w:t>TỈNH KON TUM</w:t>
            </w:r>
          </w:p>
        </w:tc>
        <w:tc>
          <w:tcPr>
            <w:tcW w:w="5670" w:type="dxa"/>
            <w:shd w:val="clear" w:color="auto" w:fill="auto"/>
          </w:tcPr>
          <w:p w:rsidR="000079DF" w:rsidRDefault="00B122CC">
            <w:pPr>
              <w:jc w:val="center"/>
              <w:rPr>
                <w:b/>
                <w:sz w:val="26"/>
                <w:szCs w:val="26"/>
              </w:rPr>
            </w:pPr>
            <w:r>
              <w:rPr>
                <w:b/>
                <w:sz w:val="26"/>
                <w:szCs w:val="26"/>
              </w:rPr>
              <w:t>CỘNG HÒA XÃ HỘI CHỦ NGHĨA VIỆT NAM</w:t>
            </w:r>
          </w:p>
          <w:p w:rsidR="000079DF" w:rsidRDefault="00B122CC">
            <w:pPr>
              <w:jc w:val="center"/>
              <w:rPr>
                <w:b/>
                <w:sz w:val="26"/>
                <w:szCs w:val="26"/>
              </w:rPr>
            </w:pPr>
            <w:r>
              <w:rPr>
                <w:noProof/>
              </w:rPr>
              <mc:AlternateContent>
                <mc:Choice Requires="wps">
                  <w:drawing>
                    <wp:anchor distT="0" distB="0" distL="114300" distR="114300" simplePos="0" relativeHeight="251659264" behindDoc="0" locked="0" layoutInCell="1" allowOverlap="1" wp14:anchorId="5D58AB93" wp14:editId="2DBB1479">
                      <wp:simplePos x="0" y="0"/>
                      <wp:positionH relativeFrom="column">
                        <wp:posOffset>669290</wp:posOffset>
                      </wp:positionH>
                      <wp:positionV relativeFrom="paragraph">
                        <wp:posOffset>212725</wp:posOffset>
                      </wp:positionV>
                      <wp:extent cx="21323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7F8CAF8" id="Straight Arrow Connector 1" o:spid="_x0000_s1026" type="#_x0000_t32" style="position:absolute;margin-left:52.7pt;margin-top:16.75pt;width:167.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"/>
                  </w:pict>
                </mc:Fallback>
              </mc:AlternateContent>
            </w:r>
            <w:r>
              <w:rPr>
                <w:b/>
                <w:szCs w:val="26"/>
              </w:rPr>
              <w:t>Độc lập - Tự do - Hạnh phúc</w:t>
            </w:r>
          </w:p>
        </w:tc>
      </w:tr>
      <w:tr w:rsidR="000079DF">
        <w:trPr>
          <w:jc w:val="center"/>
        </w:trPr>
        <w:tc>
          <w:tcPr>
            <w:tcW w:w="3402" w:type="dxa"/>
            <w:shd w:val="clear" w:color="auto" w:fill="auto"/>
          </w:tcPr>
          <w:p w:rsidR="000079DF" w:rsidRDefault="000079DF">
            <w:pPr>
              <w:spacing w:before="120"/>
              <w:jc w:val="center"/>
              <w:rPr>
                <w:b/>
                <w:sz w:val="26"/>
                <w:szCs w:val="26"/>
              </w:rPr>
            </w:pPr>
          </w:p>
        </w:tc>
        <w:tc>
          <w:tcPr>
            <w:tcW w:w="5670" w:type="dxa"/>
            <w:shd w:val="clear" w:color="auto" w:fill="auto"/>
          </w:tcPr>
          <w:p w:rsidR="000079DF" w:rsidRDefault="000079DF">
            <w:pPr>
              <w:spacing w:before="120"/>
              <w:jc w:val="center"/>
              <w:rPr>
                <w:b/>
                <w:sz w:val="26"/>
                <w:szCs w:val="26"/>
              </w:rPr>
            </w:pPr>
          </w:p>
        </w:tc>
      </w:tr>
    </w:tbl>
    <w:p w:rsidR="000079DF" w:rsidRDefault="00B122CC" w:rsidP="004D5923">
      <w:pPr>
        <w:jc w:val="center"/>
        <w:rPr>
          <w:b/>
        </w:rPr>
      </w:pPr>
      <w:r>
        <w:rPr>
          <w:b/>
        </w:rPr>
        <w:t xml:space="preserve">ĐỀ CƯƠNG  </w:t>
      </w:r>
    </w:p>
    <w:p w:rsidR="000079DF" w:rsidRDefault="00B122CC" w:rsidP="004D5923">
      <w:pPr>
        <w:jc w:val="center"/>
        <w:rPr>
          <w:b/>
        </w:rPr>
      </w:pPr>
      <w:r>
        <w:rPr>
          <w:b/>
        </w:rPr>
        <w:t xml:space="preserve">Tiếp xúc cử tri trước Kỳ họp thứ 9 </w:t>
      </w:r>
      <w:r>
        <w:rPr>
          <w:b/>
          <w:lang w:val="es-ES"/>
        </w:rPr>
        <w:t xml:space="preserve">HĐND </w:t>
      </w:r>
      <w:r>
        <w:rPr>
          <w:b/>
        </w:rPr>
        <w:t>tỉnh</w:t>
      </w:r>
    </w:p>
    <w:p w:rsidR="000079DF" w:rsidRDefault="00B122CC" w:rsidP="004D5923">
      <w:pPr>
        <w:jc w:val="center"/>
        <w:rPr>
          <w:b/>
        </w:rPr>
      </w:pPr>
      <w:r>
        <w:rPr>
          <w:b/>
        </w:rPr>
        <w:t>Khóa XI</w:t>
      </w:r>
      <w:r>
        <w:rPr>
          <w:b/>
          <w:lang w:val="vi-VN"/>
        </w:rPr>
        <w:t>I</w:t>
      </w:r>
      <w:r>
        <w:rPr>
          <w:b/>
        </w:rPr>
        <w:t>, nhiệm kỳ 2021-2026</w:t>
      </w:r>
    </w:p>
    <w:p w:rsidR="000079DF" w:rsidRDefault="00B122CC">
      <w:pPr>
        <w:jc w:val="both"/>
        <w:rPr>
          <w:b/>
        </w:rPr>
      </w:pPr>
      <w:r>
        <w:rPr>
          <w:noProof/>
        </w:rPr>
        <mc:AlternateContent>
          <mc:Choice Requires="wps">
            <w:drawing>
              <wp:anchor distT="0" distB="0" distL="114300" distR="114300" simplePos="0" relativeHeight="251661312" behindDoc="0" locked="0" layoutInCell="1" allowOverlap="1" wp14:anchorId="7D0D3946" wp14:editId="7F5B3207">
                <wp:simplePos x="0" y="0"/>
                <wp:positionH relativeFrom="column">
                  <wp:posOffset>2427605</wp:posOffset>
                </wp:positionH>
                <wp:positionV relativeFrom="paragraph">
                  <wp:posOffset>34925</wp:posOffset>
                </wp:positionV>
                <wp:extent cx="876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17B1FE2" id="Straight Arrow Connector 2" o:spid="_x0000_s1026" type="#_x0000_t32" style="position:absolute;margin-left:191.15pt;margin-top:2.75pt;width:6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"/>
            </w:pict>
          </mc:Fallback>
        </mc:AlternateContent>
      </w:r>
    </w:p>
    <w:p w:rsidR="000079DF" w:rsidRDefault="00B122CC" w:rsidP="004D5923">
      <w:pPr>
        <w:spacing w:before="120"/>
        <w:ind w:firstLine="720"/>
        <w:jc w:val="both"/>
        <w:rPr>
          <w:color w:val="000000"/>
        </w:rPr>
      </w:pPr>
      <w:r>
        <w:t>Tại Hội nghị tiếp xúc cử tri</w:t>
      </w:r>
      <w:r w:rsidR="004D5923">
        <w:t xml:space="preserve"> lần này</w:t>
      </w:r>
      <w:r>
        <w:t>,</w:t>
      </w:r>
      <w:r>
        <w:rPr>
          <w:b/>
        </w:rPr>
        <w:t xml:space="preserve"> </w:t>
      </w:r>
      <w:r>
        <w:t xml:space="preserve">Tổ đại biểu HĐND tỉnh báo cáo với cử tri các nội dung sau: (1) </w:t>
      </w:r>
      <w:r>
        <w:rPr>
          <w:iCs/>
          <w:color w:val="000000"/>
        </w:rPr>
        <w:t>Thời</w:t>
      </w:r>
      <w:r>
        <w:rPr>
          <w:color w:val="000000"/>
        </w:rPr>
        <w:t xml:space="preserve"> gian, địa điểm, nội dung Kỳ họp thứ 9 HĐND tỉnh Khóa XII; (2) Kết quả </w:t>
      </w:r>
      <w:r>
        <w:rPr>
          <w:color w:val="000000"/>
          <w:lang w:val="vi-VN"/>
        </w:rPr>
        <w:t>Kỳ họp chuyên đề HĐND tỉnh Khóa XII</w:t>
      </w:r>
      <w:r>
        <w:rPr>
          <w:color w:val="000000"/>
        </w:rPr>
        <w:t xml:space="preserve"> </w:t>
      </w:r>
      <w:r>
        <w:rPr>
          <w:i/>
          <w:color w:val="000000"/>
        </w:rPr>
        <w:t>(tháng 2/2025 và tháng 4/2025)</w:t>
      </w:r>
      <w:r>
        <w:rPr>
          <w:iCs/>
          <w:color w:val="000000"/>
        </w:rPr>
        <w:t>;</w:t>
      </w:r>
      <w:r>
        <w:rPr>
          <w:i/>
          <w:iCs/>
          <w:color w:val="000000"/>
        </w:rPr>
        <w:t xml:space="preserve"> </w:t>
      </w:r>
      <w:r>
        <w:rPr>
          <w:color w:val="000000"/>
        </w:rPr>
        <w:t>(3) Kết quả giải quyết, trả lời ý kiến, kiến nghị của cử tri gửi đến trước và sau Kỳ họp thứ 8 HĐND tỉnh Khóa XII. Cụ thể như sau:</w:t>
      </w:r>
    </w:p>
    <w:p w:rsidR="000079DF" w:rsidRDefault="00B122CC" w:rsidP="004D5923">
      <w:pPr>
        <w:spacing w:before="120"/>
        <w:ind w:firstLine="720"/>
        <w:jc w:val="both"/>
        <w:rPr>
          <w:bCs/>
          <w:i/>
        </w:rPr>
      </w:pPr>
      <w:r>
        <w:rPr>
          <w:b/>
          <w:bCs/>
          <w:lang w:val="sv-SE"/>
        </w:rPr>
        <w:t xml:space="preserve">I. Thời gian, nội dung Kỳ họp </w:t>
      </w:r>
      <w:r>
        <w:rPr>
          <w:b/>
          <w:bCs/>
          <w:lang w:val="vi-VN"/>
        </w:rPr>
        <w:t xml:space="preserve">thứ </w:t>
      </w:r>
      <w:r>
        <w:rPr>
          <w:b/>
          <w:bCs/>
        </w:rPr>
        <w:t>9 HĐND tỉnh Khóa XII</w:t>
      </w:r>
    </w:p>
    <w:p w:rsidR="000079DF" w:rsidRDefault="00B122CC" w:rsidP="004D5923">
      <w:pPr>
        <w:spacing w:before="120"/>
        <w:ind w:firstLine="720"/>
        <w:jc w:val="both"/>
        <w:rPr>
          <w:b/>
        </w:rPr>
      </w:pPr>
      <w:r>
        <w:rPr>
          <w:b/>
          <w:bCs/>
          <w:lang w:val="sv-SE"/>
        </w:rPr>
        <w:t>1. Thời gian</w:t>
      </w:r>
      <w:r>
        <w:rPr>
          <w:b/>
          <w:bCs/>
          <w:lang w:val="vi-VN"/>
        </w:rPr>
        <w:t>:</w:t>
      </w:r>
      <w:r>
        <w:rPr>
          <w:b/>
          <w:bCs/>
          <w:color w:val="0000FF"/>
          <w:lang w:val="vi-VN"/>
        </w:rPr>
        <w:t xml:space="preserve"> </w:t>
      </w:r>
      <w:r w:rsidR="000D1C26" w:rsidRPr="000D1C26">
        <w:t>Kỳ họp thứ 9 HĐND tỉnh Khóa XII</w:t>
      </w:r>
      <w:r w:rsidR="000D1C26">
        <w:t>,</w:t>
      </w:r>
      <w:r w:rsidR="000D1C26" w:rsidRPr="000D1C26">
        <w:t xml:space="preserve"> d</w:t>
      </w:r>
      <w:r w:rsidR="00F06A38" w:rsidRPr="000D1C26">
        <w:t xml:space="preserve">ự kiến </w:t>
      </w:r>
      <w:r w:rsidR="000D1C26" w:rsidRPr="000D1C26">
        <w:t xml:space="preserve">tổ chức </w:t>
      </w:r>
      <w:r w:rsidR="00F06A38" w:rsidRPr="000D1C26">
        <w:t>trong 03 ngày, từ ngày 08/7/2025 đến ngày</w:t>
      </w:r>
      <w:r w:rsidR="000D1C26">
        <w:t xml:space="preserve"> </w:t>
      </w:r>
      <w:r w:rsidR="00F06A38" w:rsidRPr="000D1C26">
        <w:t>10/7/2025; khai mạc sáng ngày 08/7/2025</w:t>
      </w:r>
      <w:r w:rsidR="00462716" w:rsidRPr="000D1C26">
        <w:t>, tại Hội trường Trụ sở HĐND tỉnh</w:t>
      </w:r>
      <w:r w:rsidRPr="000D1C26">
        <w:t>.</w:t>
      </w:r>
      <w:r w:rsidRPr="00F06A38">
        <w:rPr>
          <w:color w:val="000000" w:themeColor="text1"/>
        </w:rPr>
        <w:t xml:space="preserve"> </w:t>
      </w:r>
    </w:p>
    <w:p w:rsidR="00462716" w:rsidRDefault="00462716" w:rsidP="004D5923">
      <w:pPr>
        <w:spacing w:before="120"/>
        <w:ind w:firstLine="720"/>
        <w:jc w:val="both"/>
        <w:rPr>
          <w:b/>
          <w:lang w:val="sv-SE"/>
        </w:rPr>
      </w:pPr>
      <w:r>
        <w:rPr>
          <w:b/>
          <w:lang w:val="sv-SE"/>
        </w:rPr>
        <w:t>2. Nội dung</w:t>
      </w:r>
    </w:p>
    <w:p w:rsidR="000079DF" w:rsidRDefault="00B122CC" w:rsidP="004D5923">
      <w:pPr>
        <w:spacing w:before="120"/>
        <w:ind w:firstLine="720"/>
        <w:jc w:val="both"/>
        <w:rPr>
          <w:lang w:val="vi-VN"/>
        </w:rPr>
      </w:pPr>
      <w:r>
        <w:rPr>
          <w:lang w:val="sv-SE"/>
        </w:rPr>
        <w:t xml:space="preserve">Theo dự kiến, Kỳ họp thứ </w:t>
      </w:r>
      <w:r>
        <w:rPr>
          <w:lang w:val="vi-VN"/>
        </w:rPr>
        <w:t>9</w:t>
      </w:r>
      <w:r>
        <w:rPr>
          <w:lang w:val="sv-SE"/>
        </w:rPr>
        <w:t xml:space="preserve"> HĐND tỉnh Khóa XII sẽ xem xét, quyết định khoảng </w:t>
      </w:r>
      <w:r>
        <w:rPr>
          <w:b/>
          <w:bCs/>
          <w:lang w:val="vi-VN"/>
        </w:rPr>
        <w:t>41</w:t>
      </w:r>
      <w:r>
        <w:rPr>
          <w:lang w:val="sv-SE"/>
        </w:rPr>
        <w:t xml:space="preserve"> nội dung. Trong đó: Thường trực HĐND tỉnh trình </w:t>
      </w:r>
      <w:r>
        <w:rPr>
          <w:b/>
          <w:bCs/>
          <w:lang w:val="sv-SE"/>
        </w:rPr>
        <w:t>0</w:t>
      </w:r>
      <w:r>
        <w:rPr>
          <w:b/>
          <w:bCs/>
          <w:lang w:val="vi-VN"/>
        </w:rPr>
        <w:t>5</w:t>
      </w:r>
      <w:r>
        <w:rPr>
          <w:lang w:val="sv-SE"/>
        </w:rPr>
        <w:t xml:space="preserve"> nội dung; UBND tỉnh trình </w:t>
      </w:r>
      <w:r>
        <w:rPr>
          <w:b/>
          <w:bCs/>
          <w:lang w:val="vi-VN"/>
        </w:rPr>
        <w:t>20</w:t>
      </w:r>
      <w:r>
        <w:rPr>
          <w:lang w:val="sv-SE"/>
        </w:rPr>
        <w:t xml:space="preserve"> nội dung; các Ban của HĐND tỉnh trình </w:t>
      </w:r>
      <w:r>
        <w:rPr>
          <w:b/>
          <w:bCs/>
          <w:lang w:val="sv-SE"/>
        </w:rPr>
        <w:t>12</w:t>
      </w:r>
      <w:r w:rsidR="000D1C26">
        <w:rPr>
          <w:lang w:val="sv-SE"/>
        </w:rPr>
        <w:t xml:space="preserve"> nội dung; Tòa án n</w:t>
      </w:r>
      <w:r>
        <w:rPr>
          <w:lang w:val="sv-SE"/>
        </w:rPr>
        <w:t>hân dân</w:t>
      </w:r>
      <w:r w:rsidR="000D1C26">
        <w:rPr>
          <w:lang w:val="sv-SE"/>
        </w:rPr>
        <w:t xml:space="preserve"> tỉnh, Viện Kiểm sát n</w:t>
      </w:r>
      <w:r>
        <w:rPr>
          <w:lang w:val="sv-SE"/>
        </w:rPr>
        <w:t xml:space="preserve">hân dân tỉnh, Chi cục Thi hành án dân sự tỉnh, Hội thẩm nhân dân của Tòa án nhân dân tỉnh trình </w:t>
      </w:r>
      <w:r>
        <w:rPr>
          <w:b/>
          <w:bCs/>
          <w:lang w:val="sv-SE"/>
        </w:rPr>
        <w:t>04</w:t>
      </w:r>
      <w:r>
        <w:rPr>
          <w:lang w:val="sv-SE"/>
        </w:rPr>
        <w:t xml:space="preserve"> nội dung; Ủy ban </w:t>
      </w:r>
      <w:r w:rsidR="000D1C26">
        <w:rPr>
          <w:lang w:val="sv-SE"/>
        </w:rPr>
        <w:t xml:space="preserve">Mặt tỷận Tổ quốc </w:t>
      </w:r>
      <w:r>
        <w:rPr>
          <w:lang w:val="sv-SE"/>
        </w:rPr>
        <w:t xml:space="preserve">Việt Nam tỉnh </w:t>
      </w:r>
      <w:r w:rsidR="00462716">
        <w:rPr>
          <w:lang w:val="sv-SE"/>
        </w:rPr>
        <w:t>t</w:t>
      </w:r>
      <w:r>
        <w:rPr>
          <w:lang w:val="sv-SE"/>
        </w:rPr>
        <w:t xml:space="preserve">hông báo về hoạt động của Mặt trận Tổ quốc Việt Nam tham gia xây dựng chính quyền, ý kiến, kiến nghị của Nhân dân địa phương; Đoàn Đại biểu Quốc hội tỉnh báo cáo kết quả Kỳ họp thứ </w:t>
      </w:r>
      <w:r>
        <w:rPr>
          <w:lang w:val="vi-VN"/>
        </w:rPr>
        <w:t>9</w:t>
      </w:r>
      <w:r>
        <w:rPr>
          <w:lang w:val="sv-SE"/>
        </w:rPr>
        <w:t>, Quốc hội Khóa XV</w:t>
      </w:r>
      <w:r>
        <w:rPr>
          <w:lang w:val="vi-VN"/>
        </w:rPr>
        <w:t>.</w:t>
      </w:r>
    </w:p>
    <w:p w:rsidR="000079DF" w:rsidRDefault="00B122CC" w:rsidP="004D5923">
      <w:pPr>
        <w:spacing w:before="120"/>
        <w:ind w:firstLine="720"/>
        <w:jc w:val="both"/>
        <w:rPr>
          <w:lang w:val="sv-SE"/>
        </w:rPr>
      </w:pPr>
      <w:r>
        <w:rPr>
          <w:lang w:val="sv-SE"/>
        </w:rPr>
        <w:t xml:space="preserve">Nhiều nội dung quan trọng sẽ trình tại kỳ họp như: báo cáo đánh giá kết quả thực hiện nhiệm vụ phát triển kinh tế - xã hội của tỉnh </w:t>
      </w:r>
      <w:r>
        <w:rPr>
          <w:lang w:val="vi-VN"/>
        </w:rPr>
        <w:t xml:space="preserve">6 tháng đầu </w:t>
      </w:r>
      <w:r>
        <w:rPr>
          <w:lang w:val="sv-SE"/>
        </w:rPr>
        <w:t>năm 202</w:t>
      </w:r>
      <w:r>
        <w:rPr>
          <w:lang w:val="vi-VN"/>
        </w:rPr>
        <w:t>5</w:t>
      </w:r>
      <w:r>
        <w:rPr>
          <w:lang w:val="sv-SE"/>
        </w:rPr>
        <w:t xml:space="preserve">, đề ra phương hướng, nhiệm vụ </w:t>
      </w:r>
      <w:r>
        <w:rPr>
          <w:lang w:val="vi-VN"/>
        </w:rPr>
        <w:t xml:space="preserve">6 tháng cuối </w:t>
      </w:r>
      <w:r>
        <w:rPr>
          <w:lang w:val="sv-SE"/>
        </w:rPr>
        <w:t>năm 202</w:t>
      </w:r>
      <w:r>
        <w:rPr>
          <w:lang w:val="vi-VN"/>
        </w:rPr>
        <w:t>5</w:t>
      </w:r>
      <w:r>
        <w:rPr>
          <w:lang w:val="sv-SE"/>
        </w:rPr>
        <w:t xml:space="preserve">; báo cáo kết quả công tác </w:t>
      </w:r>
      <w:r>
        <w:rPr>
          <w:lang w:val="vi-VN"/>
        </w:rPr>
        <w:t xml:space="preserve">6 tháng đầu </w:t>
      </w:r>
      <w:r>
        <w:rPr>
          <w:lang w:val="sv-SE"/>
        </w:rPr>
        <w:t>năm 202</w:t>
      </w:r>
      <w:r>
        <w:rPr>
          <w:lang w:val="vi-VN"/>
        </w:rPr>
        <w:t>5</w:t>
      </w:r>
      <w:r>
        <w:rPr>
          <w:lang w:val="sv-SE"/>
        </w:rPr>
        <w:t xml:space="preserve"> của Thường trực HĐND, UBND, các Ban của HĐND, các cơ quan tư pháp của tỉnh; báo cáo kết quả </w:t>
      </w:r>
      <w:r>
        <w:rPr>
          <w:lang w:val="vi-VN"/>
        </w:rPr>
        <w:t xml:space="preserve">giám sát việc </w:t>
      </w:r>
      <w:r>
        <w:rPr>
          <w:lang w:val="nb-NO"/>
        </w:rPr>
        <w:t>triển khai thực hiện Chương trình mục tiêu quốc gia xây dựng nông thôn mới giai đoạn 2021 - 2025 trên địa bàn tỉnh Kon Tum</w:t>
      </w:r>
      <w:r w:rsidR="007720E9">
        <w:rPr>
          <w:lang w:val="nb-NO"/>
        </w:rPr>
        <w:t>;</w:t>
      </w:r>
      <w:r w:rsidR="000D1C26">
        <w:rPr>
          <w:lang w:val="nb-NO"/>
        </w:rPr>
        <w:t xml:space="preserve"> </w:t>
      </w:r>
      <w:r w:rsidR="000D1C26">
        <w:rPr>
          <w:lang w:val="sv-SE"/>
        </w:rPr>
        <w:t xml:space="preserve">báo cáo </w:t>
      </w:r>
      <w:r w:rsidR="000D1C26">
        <w:rPr>
          <w:lang w:val="vi-VN"/>
        </w:rPr>
        <w:t xml:space="preserve">giám sát việc </w:t>
      </w:r>
      <w:r w:rsidR="000D1C26">
        <w:t>giải quyết, trả lời ý kiến, kiến nghị của cử tri gửi đến Kỳ họp thứ 8 HĐND tỉnh</w:t>
      </w:r>
      <w:r>
        <w:rPr>
          <w:lang w:val="sv-SE"/>
        </w:rPr>
        <w:t>…</w:t>
      </w:r>
    </w:p>
    <w:p w:rsidR="000079DF" w:rsidRDefault="00B122CC" w:rsidP="004D5923">
      <w:pPr>
        <w:spacing w:before="120"/>
        <w:ind w:firstLine="720"/>
        <w:jc w:val="both"/>
        <w:rPr>
          <w:bCs/>
          <w:lang w:val="af-ZA"/>
        </w:rPr>
      </w:pPr>
      <w:r w:rsidRPr="00276568">
        <w:rPr>
          <w:bCs/>
          <w:lang w:val="af-ZA"/>
        </w:rPr>
        <w:t xml:space="preserve">Nội dung cụ thể tại Thông báo số </w:t>
      </w:r>
      <w:r w:rsidRPr="00276568">
        <w:rPr>
          <w:bCs/>
          <w:lang w:val="vi-VN"/>
        </w:rPr>
        <w:t>28</w:t>
      </w:r>
      <w:r w:rsidRPr="00276568">
        <w:rPr>
          <w:bCs/>
          <w:lang w:val="af-ZA"/>
        </w:rPr>
        <w:t xml:space="preserve">/TB-TTHĐND ngày </w:t>
      </w:r>
      <w:r w:rsidRPr="00276568">
        <w:rPr>
          <w:bCs/>
          <w:lang w:val="vi-VN"/>
        </w:rPr>
        <w:t>03</w:t>
      </w:r>
      <w:r w:rsidRPr="00276568">
        <w:rPr>
          <w:bCs/>
          <w:lang w:val="af-ZA"/>
        </w:rPr>
        <w:t>/</w:t>
      </w:r>
      <w:r w:rsidRPr="00276568">
        <w:rPr>
          <w:bCs/>
          <w:lang w:val="vi-VN"/>
        </w:rPr>
        <w:t>6</w:t>
      </w:r>
      <w:r w:rsidRPr="00276568">
        <w:rPr>
          <w:bCs/>
          <w:lang w:val="af-ZA"/>
        </w:rPr>
        <w:t>/202</w:t>
      </w:r>
      <w:r w:rsidRPr="00276568">
        <w:rPr>
          <w:bCs/>
          <w:lang w:val="vi-VN"/>
        </w:rPr>
        <w:t xml:space="preserve">5 </w:t>
      </w:r>
      <w:r w:rsidRPr="00276568">
        <w:rPr>
          <w:bCs/>
          <w:lang w:val="af-ZA"/>
        </w:rPr>
        <w:t xml:space="preserve">của Thường trực HĐND tỉnh về nội dung, thời gian tổ chức Kỳ họp thứ </w:t>
      </w:r>
      <w:r w:rsidRPr="00276568">
        <w:rPr>
          <w:bCs/>
          <w:lang w:val="vi-VN"/>
        </w:rPr>
        <w:t>9</w:t>
      </w:r>
      <w:r w:rsidRPr="00276568">
        <w:rPr>
          <w:bCs/>
          <w:lang w:val="af-ZA"/>
        </w:rPr>
        <w:t xml:space="preserve"> HĐND tỉnh Khóa XII, nhiệm kỳ 2021-2026</w:t>
      </w:r>
      <w:r w:rsidR="00802E0C" w:rsidRPr="00802E0C">
        <w:rPr>
          <w:bCs/>
          <w:i/>
          <w:lang w:val="af-ZA"/>
        </w:rPr>
        <w:t xml:space="preserve"> </w:t>
      </w:r>
      <w:r w:rsidR="00276568" w:rsidRPr="00276568">
        <w:rPr>
          <w:bCs/>
          <w:i/>
          <w:lang w:val="af-ZA"/>
        </w:rPr>
        <w:t>(</w:t>
      </w:r>
      <w:r w:rsidR="00802E0C" w:rsidRPr="00276568">
        <w:rPr>
          <w:bCs/>
          <w:i/>
          <w:lang w:val="af-ZA"/>
        </w:rPr>
        <w:t>c</w:t>
      </w:r>
      <w:r w:rsidRPr="00276568">
        <w:rPr>
          <w:bCs/>
          <w:i/>
          <w:iCs/>
          <w:lang w:val="af-ZA"/>
        </w:rPr>
        <w:t>ó văn bản kèm theo)</w:t>
      </w:r>
      <w:r>
        <w:rPr>
          <w:bCs/>
          <w:lang w:val="af-ZA"/>
        </w:rPr>
        <w:t>.</w:t>
      </w:r>
    </w:p>
    <w:p w:rsidR="00276568" w:rsidRDefault="00276568" w:rsidP="00276568">
      <w:pPr>
        <w:spacing w:before="120"/>
        <w:ind w:firstLine="720"/>
        <w:jc w:val="both"/>
        <w:rPr>
          <w:b/>
          <w:bCs/>
          <w:color w:val="000000"/>
          <w:lang w:val="it-IT"/>
        </w:rPr>
      </w:pPr>
      <w:r>
        <w:rPr>
          <w:b/>
          <w:bCs/>
          <w:lang w:val="sv-SE"/>
        </w:rPr>
        <w:t xml:space="preserve">II. </w:t>
      </w:r>
      <w:r>
        <w:rPr>
          <w:b/>
          <w:bCs/>
          <w:color w:val="000000"/>
          <w:lang w:val="it-IT"/>
        </w:rPr>
        <w:t xml:space="preserve">Kết quả </w:t>
      </w:r>
      <w:r>
        <w:rPr>
          <w:b/>
          <w:bCs/>
          <w:color w:val="000000"/>
          <w:lang w:val="vi-VN"/>
        </w:rPr>
        <w:t>Kỳ họp chuyên đề HĐND tỉnh Khóa XII</w:t>
      </w:r>
    </w:p>
    <w:p w:rsidR="00276568" w:rsidRDefault="00276568" w:rsidP="00276568">
      <w:pPr>
        <w:spacing w:before="120"/>
        <w:ind w:firstLine="720"/>
        <w:jc w:val="both"/>
        <w:rPr>
          <w:bCs/>
          <w:color w:val="000000"/>
          <w:lang w:val="it-IT"/>
        </w:rPr>
      </w:pPr>
      <w:r>
        <w:rPr>
          <w:bCs/>
          <w:color w:val="000000"/>
          <w:lang w:val="af-ZA"/>
        </w:rPr>
        <w:t>Trong 6 tháng đầu năm 2025, HĐND tỉnh</w:t>
      </w:r>
      <w:r>
        <w:rPr>
          <w:b/>
          <w:bCs/>
          <w:color w:val="000000"/>
          <w:lang w:val="af-ZA"/>
        </w:rPr>
        <w:t xml:space="preserve"> </w:t>
      </w:r>
      <w:r>
        <w:rPr>
          <w:bCs/>
          <w:color w:val="000000"/>
          <w:lang w:val="it-IT"/>
        </w:rPr>
        <w:t>Kon Tum Khóa XII</w:t>
      </w:r>
      <w:r>
        <w:rPr>
          <w:b/>
          <w:bCs/>
          <w:color w:val="000000"/>
          <w:lang w:val="af-ZA"/>
        </w:rPr>
        <w:t xml:space="preserve"> </w:t>
      </w:r>
      <w:r>
        <w:rPr>
          <w:bCs/>
          <w:color w:val="000000"/>
          <w:lang w:val="af-ZA"/>
        </w:rPr>
        <w:t xml:space="preserve">đã tổ chức </w:t>
      </w:r>
      <w:r>
        <w:rPr>
          <w:b/>
          <w:bCs/>
          <w:color w:val="000000"/>
          <w:lang w:val="af-ZA"/>
        </w:rPr>
        <w:t>03</w:t>
      </w:r>
      <w:r>
        <w:rPr>
          <w:bCs/>
          <w:color w:val="000000"/>
          <w:lang w:val="af-ZA"/>
        </w:rPr>
        <w:t xml:space="preserve"> kỳ họp chuyên đề vào các ngày: 19/02/2025; 14/4/2025 và 28/4/2025</w:t>
      </w:r>
      <w:r>
        <w:rPr>
          <w:bCs/>
          <w:color w:val="000000"/>
          <w:lang w:val="it-IT"/>
        </w:rPr>
        <w:t>.</w:t>
      </w:r>
    </w:p>
    <w:p w:rsidR="00276568" w:rsidRDefault="00276568" w:rsidP="00276568">
      <w:pPr>
        <w:spacing w:before="120"/>
        <w:ind w:firstLine="720"/>
        <w:jc w:val="both"/>
        <w:rPr>
          <w:b/>
          <w:bCs/>
          <w:color w:val="000000"/>
          <w:lang w:val="it-IT"/>
        </w:rPr>
      </w:pPr>
      <w:r>
        <w:rPr>
          <w:bCs/>
          <w:color w:val="000000"/>
          <w:lang w:val="it-IT"/>
        </w:rPr>
        <w:lastRenderedPageBreak/>
        <w:t xml:space="preserve">Tại 03 kỳ họp chuyên đề vừa rồi, HĐND tỉnh đã tập trung thảo luận, xem xét và thống nhất biểu quyết thông qua 16 nghị quyết chuyên đề </w:t>
      </w:r>
      <w:r>
        <w:rPr>
          <w:bCs/>
          <w:i/>
          <w:color w:val="000000"/>
          <w:lang w:val="it-IT"/>
        </w:rPr>
        <w:t>(trong đó có 01 nghị quyết quy phạm pháp luật; 05 nghị quyết về lĩnh vực pháp chế; 10 nghị quyết về lĩnh vực kinh tế - ngân sách)</w:t>
      </w:r>
      <w:r>
        <w:rPr>
          <w:bCs/>
          <w:color w:val="000000"/>
          <w:lang w:val="it-IT"/>
        </w:rPr>
        <w:t xml:space="preserve"> và 02 nghị quyết về miễn nhiệm và bầu bổ sung Ủy viên UBND tỉnh nhiệm kỳ 2021-2026</w:t>
      </w:r>
      <w:r>
        <w:rPr>
          <w:b/>
          <w:bCs/>
          <w:color w:val="000000"/>
          <w:lang w:val="it-IT"/>
        </w:rPr>
        <w:t xml:space="preserve">. </w:t>
      </w:r>
      <w:r>
        <w:rPr>
          <w:bCs/>
          <w:color w:val="000000"/>
          <w:lang w:val="it-IT"/>
        </w:rPr>
        <w:t xml:space="preserve">Nội dung cụ thể tại các </w:t>
      </w:r>
      <w:r>
        <w:rPr>
          <w:iCs/>
          <w:lang w:val="vi-VN"/>
        </w:rPr>
        <w:t>Thông báo</w:t>
      </w:r>
      <w:r>
        <w:rPr>
          <w:iCs/>
          <w:lang w:val="it-IT"/>
        </w:rPr>
        <w:t>:</w:t>
      </w:r>
      <w:r>
        <w:rPr>
          <w:iCs/>
          <w:lang w:val="vi-VN"/>
        </w:rPr>
        <w:t xml:space="preserve"> số </w:t>
      </w:r>
      <w:r>
        <w:rPr>
          <w:iCs/>
          <w:lang w:val="it-IT"/>
        </w:rPr>
        <w:t>05</w:t>
      </w:r>
      <w:r>
        <w:rPr>
          <w:iCs/>
          <w:lang w:val="vi-VN"/>
        </w:rPr>
        <w:t xml:space="preserve">/TB-TTHĐND ngày </w:t>
      </w:r>
      <w:r>
        <w:rPr>
          <w:iCs/>
          <w:lang w:val="it-IT"/>
        </w:rPr>
        <w:t>20/02/2025; số 1</w:t>
      </w:r>
      <w:r>
        <w:rPr>
          <w:iCs/>
          <w:lang w:val="vi-VN"/>
        </w:rPr>
        <w:t xml:space="preserve">8/TB-TTHĐND ngày </w:t>
      </w:r>
      <w:r>
        <w:rPr>
          <w:iCs/>
          <w:lang w:val="it-IT"/>
        </w:rPr>
        <w:t>15</w:t>
      </w:r>
      <w:r>
        <w:rPr>
          <w:iCs/>
          <w:lang w:val="vi-VN"/>
        </w:rPr>
        <w:t>/</w:t>
      </w:r>
      <w:r>
        <w:rPr>
          <w:iCs/>
          <w:lang w:val="it-IT"/>
        </w:rPr>
        <w:t>4</w:t>
      </w:r>
      <w:r>
        <w:rPr>
          <w:iCs/>
          <w:lang w:val="vi-VN"/>
        </w:rPr>
        <w:t>/2024</w:t>
      </w:r>
      <w:r>
        <w:rPr>
          <w:iCs/>
          <w:lang w:val="it-IT"/>
        </w:rPr>
        <w:t xml:space="preserve"> và số 24/TB-TTHĐND ngày 29/4/2025</w:t>
      </w:r>
      <w:r>
        <w:rPr>
          <w:iCs/>
          <w:lang w:val="vi-VN"/>
        </w:rPr>
        <w:t xml:space="preserve"> của Thường trực HĐND tỉnh</w:t>
      </w:r>
      <w:r>
        <w:rPr>
          <w:i/>
          <w:iCs/>
          <w:lang w:val="vi-VN"/>
        </w:rPr>
        <w:t xml:space="preserve"> </w:t>
      </w:r>
      <w:r>
        <w:rPr>
          <w:i/>
          <w:iCs/>
          <w:lang w:val="it-IT"/>
        </w:rPr>
        <w:t xml:space="preserve">(có văn bản </w:t>
      </w:r>
      <w:r>
        <w:rPr>
          <w:i/>
          <w:iCs/>
          <w:lang w:val="vi-VN"/>
        </w:rPr>
        <w:t>kèm</w:t>
      </w:r>
      <w:r>
        <w:rPr>
          <w:i/>
          <w:iCs/>
          <w:lang w:val="it-IT"/>
        </w:rPr>
        <w:t xml:space="preserve"> theo)</w:t>
      </w:r>
      <w:r>
        <w:rPr>
          <w:bCs/>
          <w:i/>
          <w:color w:val="000000"/>
          <w:lang w:val="it-IT"/>
        </w:rPr>
        <w:t>.</w:t>
      </w:r>
    </w:p>
    <w:p w:rsidR="000079DF" w:rsidRPr="00802E0C" w:rsidRDefault="00802E0C" w:rsidP="004D5923">
      <w:pPr>
        <w:spacing w:before="120"/>
        <w:ind w:firstLine="720"/>
        <w:jc w:val="both"/>
        <w:rPr>
          <w:b/>
          <w:lang w:val="it-IT"/>
        </w:rPr>
      </w:pPr>
      <w:r>
        <w:rPr>
          <w:b/>
        </w:rPr>
        <w:t>*</w:t>
      </w:r>
      <w:r w:rsidR="00B122CC" w:rsidRPr="00802E0C">
        <w:rPr>
          <w:b/>
          <w:lang w:val="vi-VN"/>
        </w:rPr>
        <w:t xml:space="preserve">Nội dung chủ yếu của một số nghị quyết </w:t>
      </w:r>
      <w:r>
        <w:rPr>
          <w:b/>
        </w:rPr>
        <w:t xml:space="preserve">trình </w:t>
      </w:r>
      <w:r w:rsidR="00276568">
        <w:rPr>
          <w:b/>
        </w:rPr>
        <w:t xml:space="preserve">các </w:t>
      </w:r>
      <w:r>
        <w:rPr>
          <w:b/>
        </w:rPr>
        <w:t xml:space="preserve">Kỳ họp </w:t>
      </w:r>
      <w:r w:rsidR="00276568">
        <w:rPr>
          <w:b/>
        </w:rPr>
        <w:t>chuyên đề</w:t>
      </w:r>
      <w:r w:rsidR="00B122CC" w:rsidRPr="00802E0C">
        <w:rPr>
          <w:b/>
          <w:lang w:val="vi-VN"/>
        </w:rPr>
        <w:t>:</w:t>
      </w:r>
    </w:p>
    <w:p w:rsidR="000079DF" w:rsidRDefault="00B122CC" w:rsidP="004D5923">
      <w:pPr>
        <w:spacing w:before="120"/>
        <w:ind w:firstLine="720"/>
        <w:jc w:val="both"/>
        <w:rPr>
          <w:lang w:val="it-IT"/>
        </w:rPr>
      </w:pPr>
      <w:r>
        <w:rPr>
          <w:b/>
          <w:lang w:val="it-IT"/>
        </w:rPr>
        <w:t>1.</w:t>
      </w:r>
      <w:r>
        <w:rPr>
          <w:lang w:val="it-IT"/>
        </w:rPr>
        <w:t xml:space="preserve"> </w:t>
      </w:r>
      <w:r>
        <w:rPr>
          <w:b/>
          <w:lang w:val="it-IT"/>
        </w:rPr>
        <w:t>Nghị quyết số 01/NQ-HĐND ngày 19/02/2025 của HĐND tỉnh về việc thành lập một số cơ quan chuyên môn thuộc UBND tỉnh Kon Tum</w:t>
      </w:r>
    </w:p>
    <w:p w:rsidR="000079DF" w:rsidRDefault="00B122CC" w:rsidP="004D5923">
      <w:pPr>
        <w:spacing w:before="120"/>
        <w:ind w:firstLine="720"/>
        <w:jc w:val="both"/>
      </w:pPr>
      <w:r>
        <w:t>- Thành lập Sở Tài chính trên cơ sở sáp nhập Sở Kế hoạch và Đầu tư và Sở Tài chính.</w:t>
      </w:r>
    </w:p>
    <w:p w:rsidR="000079DF" w:rsidRDefault="00B122CC" w:rsidP="004D5923">
      <w:pPr>
        <w:spacing w:before="120"/>
        <w:ind w:firstLine="720"/>
        <w:jc w:val="both"/>
      </w:pPr>
      <w:r>
        <w:t>- Thành lập Sở Xây dựng trên cơ sở sáp nhập Sở Xây dựng và Sở Giao thông vận tải.</w:t>
      </w:r>
    </w:p>
    <w:p w:rsidR="000079DF" w:rsidRDefault="00B122CC" w:rsidP="004D5923">
      <w:pPr>
        <w:spacing w:before="120"/>
        <w:ind w:firstLine="720"/>
        <w:jc w:val="both"/>
      </w:pPr>
      <w:r>
        <w:t>- Thành lập Sở Nông nghiệp và Môi trường trên cơ sở sáp nhập Sở Nông nghiệp và Phát triển nông thôn và Sở Tài nguyên và Môi trường.</w:t>
      </w:r>
    </w:p>
    <w:p w:rsidR="000079DF" w:rsidRDefault="00B122CC" w:rsidP="004D5923">
      <w:pPr>
        <w:spacing w:before="120"/>
        <w:ind w:firstLine="720"/>
        <w:jc w:val="both"/>
      </w:pPr>
      <w:r>
        <w:t>- Thành lập Sở Khoa học và Công nghệ trên cơ sở sáp nhập Sở Thông tin và Truyền thông và Sở Khoa học và Công nghệ.</w:t>
      </w:r>
    </w:p>
    <w:p w:rsidR="000079DF" w:rsidRDefault="00B122CC" w:rsidP="004D5923">
      <w:pPr>
        <w:spacing w:before="120"/>
        <w:ind w:firstLine="720"/>
        <w:jc w:val="both"/>
      </w:pPr>
      <w:r>
        <w:t>- Thành lập Sở Nội vụ trên cơ sở sáp nhập Sở Lao động - Thương binh và Xã hội và Sở Nội vụ.</w:t>
      </w:r>
    </w:p>
    <w:p w:rsidR="000079DF" w:rsidRDefault="00B122CC" w:rsidP="004D5923">
      <w:pPr>
        <w:spacing w:before="120"/>
        <w:ind w:firstLine="720"/>
        <w:jc w:val="both"/>
      </w:pPr>
      <w:r>
        <w:t>- Thành lập Sở Dân tộc và Tôn giáo trên cơ sở Ban Dân tộc tỉnh tiếp nhận nguyên trạng Ban Tôn giáo trực thuộc Sở Nội vụ.</w:t>
      </w:r>
      <w:r>
        <w:rPr>
          <w:lang w:val="nl-NL"/>
        </w:rPr>
        <w:t xml:space="preserve"> </w:t>
      </w:r>
    </w:p>
    <w:p w:rsidR="000079DF" w:rsidRDefault="00B122CC" w:rsidP="004D5923">
      <w:pPr>
        <w:spacing w:before="120"/>
        <w:ind w:firstLine="720"/>
        <w:jc w:val="both"/>
        <w:rPr>
          <w:b/>
          <w:lang w:val="es-EC"/>
        </w:rPr>
      </w:pPr>
      <w:r>
        <w:rPr>
          <w:b/>
          <w:lang w:val="es-EC"/>
        </w:rPr>
        <w:t>2. Nghị quyết số 10/NQ-HĐND ngày 14/4/2025 về việc phân bổ dự toán chi thường xuyên năm 2025 thực hiện Chương trình mục tiêu quốc gia giảm nghèo bền vững giai đoạn 2021-2025</w:t>
      </w:r>
    </w:p>
    <w:p w:rsidR="000079DF" w:rsidRDefault="00B122CC" w:rsidP="004D5923">
      <w:pPr>
        <w:spacing w:before="120"/>
        <w:ind w:firstLine="720"/>
        <w:jc w:val="both"/>
        <w:rPr>
          <w:lang w:val="nl-NL"/>
        </w:rPr>
      </w:pPr>
      <w:r>
        <w:rPr>
          <w:lang w:val="nl-NL"/>
        </w:rPr>
        <w:t xml:space="preserve">Phân bổ 159.011 triệu đồng dự toán chi thường xuyên ngân sách Trung ương năm 2025 thực hiện Chương trình mục tiêu quốc gia giảm nghèo bền vững giai đoạn 2021-2025 trên địa bàn tỉnh Kon Tum </w:t>
      </w:r>
      <w:r>
        <w:rPr>
          <w:i/>
          <w:lang w:val="nl-NL"/>
        </w:rPr>
        <w:t>(trong đó: cấp tỉnh: 14.630 triệu đồng; cấp huyện: 144.381 triệu đồng)</w:t>
      </w:r>
      <w:r>
        <w:rPr>
          <w:lang w:val="nl-NL"/>
        </w:rPr>
        <w:t>. Các cấp ngân sách chủ động cân đối, bố trí tỷ lệ vốn đối ứng theo quy định; huy động, lồng ghép các nguồn vốn hợp pháp khác để thực hiện Chương trình mục tiêu quốc gia giảm nghèo bền vững trên địa bàn.</w:t>
      </w:r>
    </w:p>
    <w:p w:rsidR="000079DF" w:rsidRDefault="00B122CC" w:rsidP="004D5923">
      <w:pPr>
        <w:spacing w:before="120"/>
        <w:ind w:firstLine="720"/>
        <w:jc w:val="both"/>
        <w:rPr>
          <w:lang w:val="nl-NL"/>
        </w:rPr>
      </w:pPr>
      <w:r>
        <w:rPr>
          <w:b/>
          <w:lang w:val="nl-NL"/>
        </w:rPr>
        <w:t xml:space="preserve">3. </w:t>
      </w:r>
      <w:r>
        <w:rPr>
          <w:b/>
          <w:lang w:val="vi-VN"/>
        </w:rPr>
        <w:t xml:space="preserve">Nghị quyết </w:t>
      </w:r>
      <w:r>
        <w:rPr>
          <w:b/>
          <w:lang w:val="nl-NL"/>
        </w:rPr>
        <w:t xml:space="preserve">số 15/NQ-HĐND ngày 28/4/2025 </w:t>
      </w:r>
      <w:r>
        <w:rPr>
          <w:b/>
          <w:lang w:val="vi-VN"/>
        </w:rPr>
        <w:t xml:space="preserve">về việc tán thành chủ trương hợp nhất tỉnh Kon Tum và </w:t>
      </w:r>
      <w:r>
        <w:rPr>
          <w:b/>
          <w:lang w:val="nl-NL"/>
        </w:rPr>
        <w:t xml:space="preserve">tỉnh </w:t>
      </w:r>
      <w:r>
        <w:rPr>
          <w:b/>
          <w:lang w:val="vi-VN"/>
        </w:rPr>
        <w:t>Quảng</w:t>
      </w:r>
      <w:r>
        <w:rPr>
          <w:b/>
          <w:lang w:val="nl-NL"/>
        </w:rPr>
        <w:t xml:space="preserve"> Ngãi.</w:t>
      </w:r>
    </w:p>
    <w:p w:rsidR="000079DF" w:rsidRDefault="00B122CC" w:rsidP="004D5923">
      <w:pPr>
        <w:spacing w:before="120"/>
        <w:ind w:firstLine="720"/>
        <w:jc w:val="both"/>
        <w:rPr>
          <w:lang w:val="nl-NL"/>
        </w:rPr>
      </w:pPr>
      <w:r>
        <w:rPr>
          <w:lang w:val="nl-NL"/>
        </w:rPr>
        <w:t>Tán thành chủ trương hợp nhất tỉnh Kon Tum và tỉnh Quảng Ngãi:</w:t>
      </w:r>
    </w:p>
    <w:p w:rsidR="000079DF" w:rsidRDefault="00B122CC" w:rsidP="004D5923">
      <w:pPr>
        <w:spacing w:before="120"/>
        <w:ind w:firstLine="720"/>
        <w:jc w:val="both"/>
        <w:rPr>
          <w:b/>
          <w:lang w:val="nl-NL"/>
        </w:rPr>
      </w:pPr>
      <w:r>
        <w:rPr>
          <w:lang w:val="nl-NL"/>
        </w:rPr>
        <w:t>- Tên gọi tỉnh sau hợp nhất: Tỉnh Quảng Ngãi.</w:t>
      </w:r>
    </w:p>
    <w:p w:rsidR="000079DF" w:rsidRDefault="00B122CC" w:rsidP="004D5923">
      <w:pPr>
        <w:spacing w:before="120"/>
        <w:ind w:firstLine="720"/>
        <w:jc w:val="both"/>
        <w:rPr>
          <w:b/>
          <w:lang w:val="nl-NL"/>
        </w:rPr>
      </w:pPr>
      <w:r>
        <w:rPr>
          <w:lang w:val="nl-NL"/>
        </w:rPr>
        <w:t>- Nơi đặt Trung tâm chính trị - hành chính của đơn vị hành chính tỉnh</w:t>
      </w:r>
      <w:r>
        <w:rPr>
          <w:b/>
          <w:lang w:val="nl-NL"/>
        </w:rPr>
        <w:t xml:space="preserve"> </w:t>
      </w:r>
      <w:r>
        <w:rPr>
          <w:lang w:val="nl-NL"/>
        </w:rPr>
        <w:t>Quảng Ngãi: Thành phố Quảng Ngãi, tỉnh Quảng Ngãi hiện nay.</w:t>
      </w:r>
    </w:p>
    <w:p w:rsidR="000079DF" w:rsidRDefault="00B122CC" w:rsidP="004D5923">
      <w:pPr>
        <w:spacing w:before="120"/>
        <w:ind w:firstLine="720"/>
        <w:jc w:val="both"/>
        <w:rPr>
          <w:b/>
          <w:lang w:val="nl-NL"/>
        </w:rPr>
      </w:pPr>
      <w:r>
        <w:rPr>
          <w:lang w:val="nl-NL"/>
        </w:rPr>
        <w:lastRenderedPageBreak/>
        <w:t>- Diện tích tự nhiên: 14.832,548 km2.</w:t>
      </w:r>
    </w:p>
    <w:p w:rsidR="000079DF" w:rsidRDefault="00B122CC" w:rsidP="004D5923">
      <w:pPr>
        <w:spacing w:before="120"/>
        <w:ind w:firstLine="720"/>
        <w:jc w:val="both"/>
        <w:rPr>
          <w:b/>
          <w:lang w:val="nl-NL"/>
        </w:rPr>
      </w:pPr>
      <w:r>
        <w:rPr>
          <w:lang w:val="nl-NL"/>
        </w:rPr>
        <w:t>- Dân số: 2.161.755 người.</w:t>
      </w:r>
    </w:p>
    <w:p w:rsidR="000079DF" w:rsidRDefault="00B122CC" w:rsidP="004D5923">
      <w:pPr>
        <w:spacing w:before="120"/>
        <w:ind w:firstLine="720"/>
        <w:jc w:val="both"/>
        <w:rPr>
          <w:lang w:val="nl-NL"/>
        </w:rPr>
      </w:pPr>
      <w:r>
        <w:rPr>
          <w:lang w:val="nl-NL"/>
        </w:rPr>
        <w:t>- Các đơn vị hành chính cùng cấp liền kề: Thành phố Đà Nẵng; tỉnh Gia</w:t>
      </w:r>
      <w:r>
        <w:rPr>
          <w:b/>
          <w:lang w:val="nl-NL"/>
        </w:rPr>
        <w:t xml:space="preserve"> </w:t>
      </w:r>
      <w:r>
        <w:rPr>
          <w:lang w:val="nl-NL"/>
        </w:rPr>
        <w:t>Lai; tỉnh Xê Kông, Ắt Tạ Pư của nước Cộng hòa Dân chủ Nhân dân Lào và tỉnh</w:t>
      </w:r>
      <w:r>
        <w:rPr>
          <w:b/>
          <w:lang w:val="nl-NL"/>
        </w:rPr>
        <w:t xml:space="preserve"> </w:t>
      </w:r>
      <w:r>
        <w:rPr>
          <w:lang w:val="nl-NL"/>
        </w:rPr>
        <w:t>Ratanakiri của Vương quốc Campuchia.</w:t>
      </w:r>
    </w:p>
    <w:p w:rsidR="000079DF" w:rsidRDefault="00B122CC" w:rsidP="004D5923">
      <w:pPr>
        <w:spacing w:before="120"/>
        <w:ind w:firstLine="720"/>
        <w:jc w:val="both"/>
        <w:rPr>
          <w:b/>
          <w:lang w:val="nl-NL"/>
        </w:rPr>
      </w:pPr>
      <w:r>
        <w:rPr>
          <w:b/>
          <w:lang w:val="nl-NL"/>
        </w:rPr>
        <w:t xml:space="preserve">4. </w:t>
      </w:r>
      <w:r>
        <w:rPr>
          <w:b/>
          <w:lang w:val="vi-VN"/>
        </w:rPr>
        <w:t xml:space="preserve">Nghị quyết </w:t>
      </w:r>
      <w:r>
        <w:rPr>
          <w:b/>
          <w:lang w:val="nl-NL"/>
        </w:rPr>
        <w:t xml:space="preserve">số 16/NQ-HĐND ngày 28/4/2025 </w:t>
      </w:r>
      <w:r>
        <w:rPr>
          <w:b/>
          <w:lang w:val="vi-VN"/>
        </w:rPr>
        <w:t xml:space="preserve">về việc tán thành chủ trương sắp xếp </w:t>
      </w:r>
      <w:r>
        <w:rPr>
          <w:b/>
          <w:lang w:val="nl-NL"/>
        </w:rPr>
        <w:t xml:space="preserve">đơn vị hành chính cấp xã tỉnh </w:t>
      </w:r>
      <w:r>
        <w:rPr>
          <w:b/>
          <w:lang w:val="vi-VN"/>
        </w:rPr>
        <w:t>Kon Tum</w:t>
      </w:r>
      <w:r>
        <w:rPr>
          <w:b/>
          <w:lang w:val="nl-NL"/>
        </w:rPr>
        <w:t xml:space="preserve"> năm 2025</w:t>
      </w:r>
    </w:p>
    <w:p w:rsidR="000079DF" w:rsidRDefault="00B122CC" w:rsidP="004D5923">
      <w:pPr>
        <w:spacing w:before="120"/>
        <w:ind w:firstLine="720"/>
        <w:jc w:val="both"/>
        <w:rPr>
          <w:lang w:val="nl-NL"/>
        </w:rPr>
      </w:pPr>
      <w:r>
        <w:rPr>
          <w:lang w:val="nl-NL"/>
        </w:rPr>
        <w:t>Tán thành chủ trương sắp xếp đơn vị hành chính cấp xã của tỉnh Kon Tum năm 2025 như sau:</w:t>
      </w:r>
    </w:p>
    <w:p w:rsidR="000079DF" w:rsidRDefault="00B122CC" w:rsidP="004D5923">
      <w:pPr>
        <w:spacing w:before="120"/>
        <w:ind w:firstLine="720"/>
        <w:jc w:val="both"/>
        <w:rPr>
          <w:lang w:val="nl-NL"/>
        </w:rPr>
      </w:pPr>
      <w:r>
        <w:rPr>
          <w:lang w:val="nl-NL"/>
        </w:rPr>
        <w:t>- Sắp xếp 98 xã, phường, thị trấn thuộc tỉnh Kon Tum thành 36 đơn vị hành chính cấp xã, gồm 03 phường và 33 xã.</w:t>
      </w:r>
    </w:p>
    <w:p w:rsidR="000079DF" w:rsidRDefault="00B122CC" w:rsidP="004D5923">
      <w:pPr>
        <w:spacing w:before="120"/>
        <w:ind w:firstLine="720"/>
        <w:jc w:val="both"/>
        <w:rPr>
          <w:lang w:val="nl-NL"/>
        </w:rPr>
      </w:pPr>
      <w:r>
        <w:rPr>
          <w:lang w:val="nl-NL"/>
        </w:rPr>
        <w:t>- Không thực hiện sắp xếp đối với 04 xã đạt tiêu chuẩn, gồm các xã: Đăk Long (Đăk Glei), Rờ Kơi, Mô Rai (Sa Thầy) và Ia Đal (Ia H’Drai).</w:t>
      </w:r>
    </w:p>
    <w:p w:rsidR="000079DF" w:rsidRDefault="00B122CC" w:rsidP="004D5923">
      <w:pPr>
        <w:spacing w:before="120"/>
        <w:ind w:firstLine="720"/>
        <w:jc w:val="both"/>
        <w:rPr>
          <w:lang w:val="nl-NL"/>
        </w:rPr>
      </w:pPr>
      <w:r>
        <w:rPr>
          <w:lang w:val="nl-NL"/>
        </w:rPr>
        <w:t>- Sau khi sắp xếp tỉnh Kon Tum có 40 đơn vị hành chính cấp xã, gồm 03 phường, 37 xã.</w:t>
      </w:r>
    </w:p>
    <w:p w:rsidR="000079DF" w:rsidRDefault="00B122CC" w:rsidP="004D5923">
      <w:pPr>
        <w:spacing w:before="120"/>
        <w:ind w:firstLine="720"/>
        <w:jc w:val="both"/>
        <w:rPr>
          <w:b/>
          <w:lang w:val="nl-NL"/>
        </w:rPr>
      </w:pPr>
      <w:r>
        <w:rPr>
          <w:b/>
          <w:lang w:val="nl-NL"/>
        </w:rPr>
        <w:t xml:space="preserve">5. </w:t>
      </w:r>
      <w:r>
        <w:rPr>
          <w:b/>
          <w:lang w:val="vi-VN"/>
        </w:rPr>
        <w:t xml:space="preserve">Nghị quyết </w:t>
      </w:r>
      <w:r>
        <w:rPr>
          <w:b/>
          <w:lang w:val="nl-NL"/>
        </w:rPr>
        <w:t>số 17/NQ-HĐND ngày 28/4/2025 về việc phân bổ dự toán chi thường xuyên ngân sách Trung ương và chi tiết vốn đối ứng từ ngân sách địa phương năm 2025 thực hiện Chương trình mục tiêu quốc gia phát triển kinh tế - xã hội vùng đồng bào dân tộc thiểu số và</w:t>
      </w:r>
      <w:r w:rsidR="00276568">
        <w:rPr>
          <w:b/>
          <w:lang w:val="nl-NL"/>
        </w:rPr>
        <w:t xml:space="preserve"> miền núi giai đoạn 2021 – 2025</w:t>
      </w:r>
    </w:p>
    <w:p w:rsidR="000079DF" w:rsidRDefault="00B122CC" w:rsidP="004D5923">
      <w:pPr>
        <w:spacing w:before="120"/>
        <w:ind w:firstLine="720"/>
        <w:jc w:val="both"/>
        <w:rPr>
          <w:lang w:val="nl-NL"/>
        </w:rPr>
      </w:pPr>
      <w:r>
        <w:rPr>
          <w:lang w:val="nl-NL"/>
        </w:rPr>
        <w:t xml:space="preserve">- Phân bổ 307.936 triệu đồng dự toán chi thường xuyên ngân sách Trung ương năm 2025 thực hiện Chương trình mục tiêu quốc gia phát triển kinh tế - xã hội vùng đồng bào dân tộc thiểu số và miền núi giai đoạn 2021 - 2025 trên địa bàn tỉnh Kon Tum </w:t>
      </w:r>
      <w:r>
        <w:rPr>
          <w:i/>
          <w:lang w:val="nl-NL"/>
        </w:rPr>
        <w:t>(trong đó: cấp tỉnh: 110.993 triệu đồng; cấp huyện: 196.943 triệu đồng)</w:t>
      </w:r>
      <w:r>
        <w:rPr>
          <w:lang w:val="nl-NL"/>
        </w:rPr>
        <w:t>. Các cấp ngân sách chủ động cân đối, bố trí tỷ lệ vốn đối ứng theo quy định; huy động, lồng ghép các nguồn vốn hợp pháp khác để thực hiện Chương trình mục tiêu quốc gia phát triển kinh tế - xã hội vùng đồng bào dân tộc thiểu số và miền núi giai đoạn 2021 - 2025 trên địa bàn.</w:t>
      </w:r>
    </w:p>
    <w:p w:rsidR="000079DF" w:rsidRDefault="00B122CC" w:rsidP="004D5923">
      <w:pPr>
        <w:spacing w:before="120"/>
        <w:ind w:firstLine="720"/>
        <w:jc w:val="both"/>
        <w:rPr>
          <w:lang w:val="nl-NL"/>
        </w:rPr>
      </w:pPr>
      <w:r>
        <w:rPr>
          <w:lang w:val="nl-NL"/>
        </w:rPr>
        <w:t xml:space="preserve">- Phân bổ chi tiết 4.065 triệu đồng kế hoạch đầu tư vốn ngân sách địa phương (ngân sách tỉnh) năm 2025 đối ứng thực hiện các dự án đầu tư cấp tỉnh quản lý thuộc Chương trình mục tiêu quốc gia phát triển kinh tế - xã hội vùng đồng bào dân tộc thiểu số và miền núi giai đoạn 2021-2025 </w:t>
      </w:r>
      <w:r>
        <w:rPr>
          <w:i/>
          <w:lang w:val="nl-NL"/>
        </w:rPr>
        <w:t>(Tiểu dự án 1 - Dự án 5: Đổi mới hoạt động, củng cố phát triển các trường phổ thông dân tộc nội trú; trường phổ thông dân tộc bán trú; trường Phổ thông có học sinh bán trú và xóa mù chữ cho người dân vùng đồng bào dân tộc thiểu số)</w:t>
      </w:r>
      <w:r>
        <w:rPr>
          <w:lang w:val="nl-NL"/>
        </w:rPr>
        <w:t>.</w:t>
      </w:r>
    </w:p>
    <w:p w:rsidR="000079DF" w:rsidRDefault="00B122CC" w:rsidP="004D5923">
      <w:pPr>
        <w:spacing w:before="120"/>
        <w:ind w:firstLine="720"/>
        <w:jc w:val="both"/>
        <w:rPr>
          <w:spacing w:val="-4"/>
          <w:lang w:val="nl-NL"/>
        </w:rPr>
      </w:pPr>
      <w:r>
        <w:rPr>
          <w:b/>
          <w:spacing w:val="-4"/>
          <w:lang w:val="nl-NL"/>
        </w:rPr>
        <w:t xml:space="preserve">6. Các nghị quyết chuyên đề khác: </w:t>
      </w:r>
      <w:r>
        <w:rPr>
          <w:spacing w:val="-4"/>
          <w:lang w:val="nl-NL"/>
        </w:rPr>
        <w:t xml:space="preserve">Căn cứ tình hình thực tế và địa bàn tiếp xúc cử tri, </w:t>
      </w:r>
      <w:r w:rsidR="00276568">
        <w:rPr>
          <w:spacing w:val="-4"/>
          <w:lang w:val="nl-NL"/>
        </w:rPr>
        <w:t xml:space="preserve">đề nghị </w:t>
      </w:r>
      <w:r>
        <w:rPr>
          <w:spacing w:val="-4"/>
          <w:lang w:val="nl-NL"/>
        </w:rPr>
        <w:t>đại biểu HĐND tỉnh lựa chọn, báo cáo với cử tri cho phù hợp.</w:t>
      </w:r>
    </w:p>
    <w:p w:rsidR="00276568" w:rsidRDefault="00B122CC" w:rsidP="004D5923">
      <w:pPr>
        <w:spacing w:before="120"/>
        <w:ind w:firstLine="720"/>
        <w:jc w:val="both"/>
        <w:rPr>
          <w:b/>
          <w:color w:val="000000"/>
        </w:rPr>
      </w:pPr>
      <w:r>
        <w:rPr>
          <w:b/>
          <w:bCs/>
          <w:lang w:val="af-ZA"/>
        </w:rPr>
        <w:t>III.</w:t>
      </w:r>
      <w:r>
        <w:rPr>
          <w:b/>
          <w:bCs/>
          <w:lang w:val="sv-SE"/>
        </w:rPr>
        <w:t xml:space="preserve"> </w:t>
      </w:r>
      <w:r>
        <w:rPr>
          <w:b/>
          <w:color w:val="000000"/>
          <w:lang w:val="eu-ES"/>
        </w:rPr>
        <w:t xml:space="preserve">Kết quả giải quyết, trả lời ý kiến, kiến nghị của cử tri gửi đến trước và sau Kỳ họp thứ </w:t>
      </w:r>
      <w:r>
        <w:rPr>
          <w:b/>
          <w:color w:val="000000"/>
          <w:lang w:val="af-ZA"/>
        </w:rPr>
        <w:t>8</w:t>
      </w:r>
      <w:r>
        <w:rPr>
          <w:b/>
          <w:color w:val="000000"/>
          <w:lang w:val="eu-ES"/>
        </w:rPr>
        <w:t xml:space="preserve"> HĐND tỉnh Khóa XII</w:t>
      </w:r>
      <w:r>
        <w:rPr>
          <w:b/>
          <w:color w:val="000000"/>
          <w:lang w:val="vi-VN"/>
        </w:rPr>
        <w:t xml:space="preserve"> </w:t>
      </w:r>
    </w:p>
    <w:p w:rsidR="000079DF" w:rsidRDefault="00B122CC" w:rsidP="004D5923">
      <w:pPr>
        <w:spacing w:before="120"/>
        <w:ind w:firstLine="720"/>
        <w:jc w:val="both"/>
        <w:rPr>
          <w:lang w:val="eu-ES"/>
        </w:rPr>
      </w:pPr>
      <w:r>
        <w:rPr>
          <w:color w:val="000000"/>
          <w:lang w:val="eu-ES"/>
        </w:rPr>
        <w:lastRenderedPageBreak/>
        <w:t>Trước và sau Kỳ họp thứ 8 HĐND Khóa XII, Thường trực HĐND tỉnh phối hợp với Ban Thường trực Ủy ban MTTQ Việt Nam tỉnh, các Tổ đại biểu HĐND tỉnh tổng hợp, chuyển 31 ý kiến, kiến nghị của cử tri trên địa bàn tỉnh đến UBND tỉnh xem xét giải quyết, trả lời theo thẩm quyền. T</w:t>
      </w:r>
      <w:r>
        <w:rPr>
          <w:lang w:val="vi-VN"/>
        </w:rPr>
        <w:t>rong đó có</w:t>
      </w:r>
      <w:r>
        <w:rPr>
          <w:lang w:val="eu-ES"/>
        </w:rPr>
        <w:t>:</w:t>
      </w:r>
      <w:r>
        <w:rPr>
          <w:lang w:val="vi-VN"/>
        </w:rPr>
        <w:t xml:space="preserve"> </w:t>
      </w:r>
      <w:r>
        <w:rPr>
          <w:lang w:val="eu-ES"/>
        </w:rPr>
        <w:t>28</w:t>
      </w:r>
      <w:r>
        <w:rPr>
          <w:lang w:val="vi-VN"/>
        </w:rPr>
        <w:t xml:space="preserve"> ý kiến, kiến nghị </w:t>
      </w:r>
      <w:r>
        <w:rPr>
          <w:lang w:val="eu-ES"/>
        </w:rPr>
        <w:t>thuộc</w:t>
      </w:r>
      <w:r>
        <w:rPr>
          <w:lang w:val="vi-VN"/>
        </w:rPr>
        <w:t xml:space="preserve"> lĩnh vực kinh tế - ngân sách</w:t>
      </w:r>
      <w:r>
        <w:rPr>
          <w:lang w:val="eu-ES"/>
        </w:rPr>
        <w:t>;</w:t>
      </w:r>
      <w:r>
        <w:rPr>
          <w:lang w:val="vi-VN"/>
        </w:rPr>
        <w:t xml:space="preserve"> </w:t>
      </w:r>
      <w:r>
        <w:rPr>
          <w:lang w:val="eu-ES"/>
        </w:rPr>
        <w:t>01</w:t>
      </w:r>
      <w:r>
        <w:rPr>
          <w:lang w:val="vi-VN"/>
        </w:rPr>
        <w:t xml:space="preserve"> ý kiến, kiến nghị </w:t>
      </w:r>
      <w:r>
        <w:rPr>
          <w:lang w:val="eu-ES"/>
        </w:rPr>
        <w:t xml:space="preserve">thuộc </w:t>
      </w:r>
      <w:r>
        <w:rPr>
          <w:lang w:val="vi-VN"/>
        </w:rPr>
        <w:t xml:space="preserve">lĩnh vực pháp chế và </w:t>
      </w:r>
      <w:r>
        <w:rPr>
          <w:lang w:val="eu-ES"/>
        </w:rPr>
        <w:t>02</w:t>
      </w:r>
      <w:r>
        <w:rPr>
          <w:lang w:val="vi-VN"/>
        </w:rPr>
        <w:t xml:space="preserve"> ý kiến, kiến nghị thuộc lĩnh vực văn hóa - xã hội</w:t>
      </w:r>
      <w:r>
        <w:rPr>
          <w:lang w:val="eu-ES"/>
        </w:rPr>
        <w:t xml:space="preserve">. </w:t>
      </w:r>
    </w:p>
    <w:p w:rsidR="000079DF" w:rsidRDefault="00B122CC" w:rsidP="004D5923">
      <w:pPr>
        <w:spacing w:before="120"/>
        <w:ind w:firstLine="720"/>
        <w:jc w:val="both"/>
        <w:rPr>
          <w:color w:val="000000"/>
          <w:lang w:val="vi-VN"/>
        </w:rPr>
      </w:pPr>
      <w:r>
        <w:rPr>
          <w:lang w:val="eu-ES"/>
        </w:rPr>
        <w:t>C</w:t>
      </w:r>
      <w:r>
        <w:rPr>
          <w:lang w:val="vi-VN"/>
        </w:rPr>
        <w:t>ác kiến nghị cử tri liên quan đến hầu hết các lĩnh vực của đời sống xã hội, tr</w:t>
      </w:r>
      <w:r>
        <w:rPr>
          <w:color w:val="000000"/>
          <w:lang w:val="vi-VN"/>
        </w:rPr>
        <w:t xml:space="preserve">ong đó </w:t>
      </w:r>
      <w:r w:rsidR="00276568">
        <w:rPr>
          <w:color w:val="000000"/>
        </w:rPr>
        <w:t xml:space="preserve">có </w:t>
      </w:r>
      <w:r>
        <w:rPr>
          <w:color w:val="000000"/>
          <w:lang w:val="vi-VN"/>
        </w:rPr>
        <w:t xml:space="preserve">một số lĩnh vực được nhiều cử tri quan tâm như: </w:t>
      </w:r>
      <w:r>
        <w:rPr>
          <w:lang w:val="nl-NL"/>
        </w:rPr>
        <w:t>Đầu tư xây dựng cơ sở hạ tầng giao thông, thủy lợi, y tế, đất đai, công thương</w:t>
      </w:r>
      <w:r>
        <w:rPr>
          <w:vertAlign w:val="superscript"/>
          <w:lang w:val="nl-NL"/>
        </w:rPr>
        <w:t>(</w:t>
      </w:r>
      <w:r>
        <w:rPr>
          <w:rStyle w:val="FootnoteReference"/>
        </w:rPr>
        <w:footnoteReference w:id="1"/>
      </w:r>
      <w:r>
        <w:rPr>
          <w:vertAlign w:val="superscript"/>
          <w:lang w:val="nl-NL"/>
        </w:rPr>
        <w:t>)</w:t>
      </w:r>
      <w:r>
        <w:rPr>
          <w:color w:val="000000"/>
          <w:lang w:val="vi-VN"/>
        </w:rPr>
        <w:t>.</w:t>
      </w:r>
    </w:p>
    <w:p w:rsidR="000079DF" w:rsidRDefault="00B122CC" w:rsidP="004D5923">
      <w:pPr>
        <w:spacing w:before="120"/>
        <w:ind w:firstLine="720"/>
        <w:jc w:val="both"/>
        <w:rPr>
          <w:bCs/>
          <w:lang w:val="af-ZA"/>
        </w:rPr>
      </w:pPr>
      <w:r>
        <w:rPr>
          <w:color w:val="000000"/>
          <w:lang w:val="eu-ES"/>
        </w:rPr>
        <w:t>UBND tỉnh đã xem xét giải quyết, trả lời ý kiến, kiến nghị của cử tri và có báo cáo kết quả tại Phụ lục số 1, Báo cáo số 135/BC-UBND ngày 12/5/2025 về kết quả giải quyết, trả lời ý kiến, kiến nghị của cử tri trước và sau Kỳ họp thứ 8 HĐND tỉnh Khóa XII</w:t>
      </w:r>
      <w:r>
        <w:rPr>
          <w:bCs/>
          <w:lang w:val="af-ZA"/>
        </w:rPr>
        <w:t>.</w:t>
      </w:r>
    </w:p>
    <w:p w:rsidR="000079DF" w:rsidRDefault="00B122CC" w:rsidP="004D5923">
      <w:pPr>
        <w:spacing w:before="120"/>
        <w:ind w:firstLine="720"/>
        <w:jc w:val="both"/>
        <w:rPr>
          <w:color w:val="000000"/>
          <w:lang w:val="eu-ES"/>
        </w:rPr>
      </w:pPr>
      <w:r>
        <w:rPr>
          <w:color w:val="000000"/>
          <w:lang w:val="eu-ES"/>
        </w:rPr>
        <w:t xml:space="preserve">Để thuận lợi cho các vị đại biểu HĐND tỉnh theo dõi, báo cáo với cử tri và giám sát, Văn phòng Đoàn ĐBQH và HĐND tỉnh đã tập hợp, thống kê các kiến nghị cử tri ở từng địa phương và </w:t>
      </w:r>
      <w:r>
        <w:rPr>
          <w:b/>
          <w:bCs/>
          <w:i/>
          <w:iCs/>
          <w:color w:val="000000"/>
          <w:lang w:val="eu-ES"/>
        </w:rPr>
        <w:t>đăng tải tại mục Tài liệu tiếp xúc cử tri trước Kỳ họp thứ 9 trên Trang thông tin điện tử của Đoàn ĐBQH và HĐND tỉnh</w:t>
      </w:r>
      <w:r>
        <w:rPr>
          <w:color w:val="000000"/>
          <w:lang w:val="eu-ES"/>
        </w:rPr>
        <w:t>.</w:t>
      </w:r>
    </w:p>
    <w:p w:rsidR="000079DF" w:rsidRDefault="00B122CC" w:rsidP="004D5923">
      <w:pPr>
        <w:spacing w:before="120"/>
        <w:ind w:firstLine="720"/>
        <w:jc w:val="both"/>
        <w:rPr>
          <w:b/>
          <w:bCs/>
          <w:color w:val="000000"/>
          <w:lang w:val="eu-ES"/>
        </w:rPr>
      </w:pPr>
      <w:r>
        <w:rPr>
          <w:b/>
          <w:bCs/>
          <w:color w:val="000000"/>
          <w:lang w:val="eu-ES"/>
        </w:rPr>
        <w:t xml:space="preserve">IV. Về tài liệu Hỏi - Đáp </w:t>
      </w:r>
      <w:r>
        <w:rPr>
          <w:b/>
          <w:bCs/>
          <w:lang w:val="nl-NL"/>
        </w:rPr>
        <w:t>kiến nghị của cử tri</w:t>
      </w:r>
    </w:p>
    <w:p w:rsidR="000079DF" w:rsidRDefault="00B122CC" w:rsidP="004D5923">
      <w:pPr>
        <w:spacing w:before="120"/>
        <w:ind w:firstLine="720"/>
        <w:jc w:val="both"/>
        <w:rPr>
          <w:bCs/>
          <w:color w:val="000000" w:themeColor="text1"/>
          <w:lang w:val="it-IT"/>
        </w:rPr>
      </w:pPr>
      <w:r>
        <w:rPr>
          <w:bCs/>
          <w:color w:val="000000" w:themeColor="text1"/>
          <w:lang w:val="it-IT"/>
        </w:rPr>
        <w:t xml:space="preserve">Tài liệu </w:t>
      </w:r>
      <w:r>
        <w:rPr>
          <w:bCs/>
          <w:color w:val="000000" w:themeColor="text1"/>
          <w:lang w:val="eu-ES"/>
        </w:rPr>
        <w:t xml:space="preserve">Hỏi - Đáp </w:t>
      </w:r>
      <w:r>
        <w:rPr>
          <w:bCs/>
          <w:color w:val="000000" w:themeColor="text1"/>
          <w:lang w:val="nl-NL"/>
        </w:rPr>
        <w:t>kiến nghị của cử tri</w:t>
      </w:r>
      <w:r>
        <w:rPr>
          <w:bCs/>
          <w:color w:val="000000" w:themeColor="text1"/>
          <w:lang w:val="it-IT"/>
        </w:rPr>
        <w:t xml:space="preserve"> đã được </w:t>
      </w:r>
      <w:r>
        <w:rPr>
          <w:b/>
          <w:bCs/>
          <w:i/>
          <w:iCs/>
          <w:color w:val="000000" w:themeColor="text1"/>
          <w:lang w:val="eu-ES"/>
        </w:rPr>
        <w:t>đăng tải tại mục Tài liệu tiếp xúc cử tri trước Kỳ họp thứ 9 trên Trang thông tin điện tử của Đoàn ĐBQH và HĐND tỉnh</w:t>
      </w:r>
      <w:r>
        <w:rPr>
          <w:color w:val="000000" w:themeColor="text1"/>
          <w:lang w:val="eu-ES"/>
        </w:rPr>
        <w:t>.</w:t>
      </w:r>
    </w:p>
    <w:p w:rsidR="000079DF" w:rsidRDefault="00B122CC" w:rsidP="004D5923">
      <w:pPr>
        <w:spacing w:before="120"/>
        <w:ind w:firstLine="720"/>
        <w:jc w:val="both"/>
        <w:rPr>
          <w:rFonts w:eastAsia="Calibri"/>
          <w:lang w:val="nl-NL"/>
        </w:rPr>
      </w:pPr>
      <w:r>
        <w:rPr>
          <w:rFonts w:eastAsia="Calibri"/>
          <w:lang w:val="nl-NL"/>
        </w:rPr>
        <w:t>Trên đây là Đề cương tiếp xúc cử tri trước Kỳ họp thứ 9 HĐND tỉnh Khóa XII, nhiệm kỳ 2021-2026./.</w:t>
      </w:r>
    </w:p>
    <w:p w:rsidR="000079DF" w:rsidRDefault="00276568">
      <w:pPr>
        <w:rPr>
          <w:lang w:val="nl-NL"/>
        </w:rPr>
      </w:pPr>
      <w:bookmarkStart w:id="0" w:name="_GoBack"/>
      <w:bookmarkEnd w:id="0"/>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221725</wp:posOffset>
                </wp:positionV>
                <wp:extent cx="1997937"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997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7.45pt" to="157.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" strokecolor="black [3200]" strokeweight=".5pt">
                <v:stroke joinstyle="miter"/>
                <w10:wrap anchorx="margin"/>
              </v:line>
            </w:pict>
          </mc:Fallback>
        </mc:AlternateContent>
      </w:r>
    </w:p>
    <w:sectPr w:rsidR="000079DF" w:rsidSect="00802E0C">
      <w:headerReference w:type="default" r:id="rId9"/>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C9" w:rsidRDefault="005966C9">
      <w:r>
        <w:separator/>
      </w:r>
    </w:p>
  </w:endnote>
  <w:endnote w:type="continuationSeparator" w:id="0">
    <w:p w:rsidR="005966C9" w:rsidRDefault="0059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C9" w:rsidRDefault="005966C9">
      <w:r>
        <w:separator/>
      </w:r>
    </w:p>
  </w:footnote>
  <w:footnote w:type="continuationSeparator" w:id="0">
    <w:p w:rsidR="005966C9" w:rsidRDefault="005966C9">
      <w:r>
        <w:continuationSeparator/>
      </w:r>
    </w:p>
  </w:footnote>
  <w:footnote w:id="1">
    <w:p w:rsidR="000079DF" w:rsidRDefault="00B122CC">
      <w:pPr>
        <w:pStyle w:val="FootnoteText"/>
        <w:spacing w:before="60"/>
        <w:ind w:firstLine="284"/>
        <w:jc w:val="both"/>
        <w:rPr>
          <w:spacing w:val="-2"/>
          <w:sz w:val="18"/>
          <w:szCs w:val="18"/>
        </w:rPr>
      </w:pPr>
      <w:r>
        <w:rPr>
          <w:spacing w:val="-2"/>
          <w:sz w:val="18"/>
          <w:szCs w:val="18"/>
          <w:vertAlign w:val="superscript"/>
        </w:rPr>
        <w:t>(</w:t>
      </w:r>
      <w:r>
        <w:rPr>
          <w:rStyle w:val="FootnoteReference"/>
          <w:spacing w:val="-2"/>
          <w:sz w:val="18"/>
          <w:szCs w:val="18"/>
        </w:rPr>
        <w:footnoteRef/>
      </w:r>
      <w:r>
        <w:rPr>
          <w:spacing w:val="-2"/>
          <w:sz w:val="18"/>
          <w:szCs w:val="18"/>
          <w:vertAlign w:val="superscript"/>
        </w:rPr>
        <w:t xml:space="preserve">) </w:t>
      </w:r>
      <w:r>
        <w:rPr>
          <w:spacing w:val="-2"/>
          <w:sz w:val="18"/>
          <w:szCs w:val="18"/>
        </w:rPr>
        <w:t>Trong đó, lĩnh vực giao thông, thủy lợi: 16 kiến nghị; chế độ chính sách: 05 kiến nghị; lĩnh vực thông tin, văn hóa, y tế: 03 kiến nghị; đất đai, bồi thường GPMB: 04 kiến nghị; nông nghiệp, nước sạch: 03 kiến nghị.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DF" w:rsidRDefault="00B122CC">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76568">
      <w:rPr>
        <w:noProof/>
        <w:sz w:val="24"/>
        <w:szCs w:val="24"/>
      </w:rPr>
      <w:t>2</w:t>
    </w:r>
    <w:r>
      <w:rPr>
        <w:sz w:val="24"/>
        <w:szCs w:val="24"/>
      </w:rPr>
      <w:fldChar w:fldCharType="end"/>
    </w:r>
  </w:p>
  <w:p w:rsidR="000079DF" w:rsidRDefault="00007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00"/>
    <w:rsid w:val="000079DF"/>
    <w:rsid w:val="00011557"/>
    <w:rsid w:val="00012D1E"/>
    <w:rsid w:val="00016C13"/>
    <w:rsid w:val="0004667A"/>
    <w:rsid w:val="000778D8"/>
    <w:rsid w:val="000B3851"/>
    <w:rsid w:val="000C3C6A"/>
    <w:rsid w:val="000D1C26"/>
    <w:rsid w:val="000E417E"/>
    <w:rsid w:val="000E5B4B"/>
    <w:rsid w:val="00112146"/>
    <w:rsid w:val="001628D9"/>
    <w:rsid w:val="001667A0"/>
    <w:rsid w:val="001B0236"/>
    <w:rsid w:val="001E13EC"/>
    <w:rsid w:val="001E48BA"/>
    <w:rsid w:val="00200207"/>
    <w:rsid w:val="00201087"/>
    <w:rsid w:val="002047BC"/>
    <w:rsid w:val="002536ED"/>
    <w:rsid w:val="00276568"/>
    <w:rsid w:val="002B203F"/>
    <w:rsid w:val="002C394B"/>
    <w:rsid w:val="002D5787"/>
    <w:rsid w:val="002E1A0C"/>
    <w:rsid w:val="002F5325"/>
    <w:rsid w:val="003115D6"/>
    <w:rsid w:val="003A227D"/>
    <w:rsid w:val="003B1093"/>
    <w:rsid w:val="003B2AA6"/>
    <w:rsid w:val="003D0D8C"/>
    <w:rsid w:val="003F5018"/>
    <w:rsid w:val="003F7326"/>
    <w:rsid w:val="00433A32"/>
    <w:rsid w:val="00447FCE"/>
    <w:rsid w:val="00462716"/>
    <w:rsid w:val="004A1582"/>
    <w:rsid w:val="004A51A0"/>
    <w:rsid w:val="004B3EA9"/>
    <w:rsid w:val="004C5300"/>
    <w:rsid w:val="004D5923"/>
    <w:rsid w:val="004F24D1"/>
    <w:rsid w:val="005010E8"/>
    <w:rsid w:val="00503108"/>
    <w:rsid w:val="005263C5"/>
    <w:rsid w:val="0053253F"/>
    <w:rsid w:val="0053784C"/>
    <w:rsid w:val="00541932"/>
    <w:rsid w:val="0057224F"/>
    <w:rsid w:val="005966C9"/>
    <w:rsid w:val="0059726A"/>
    <w:rsid w:val="005A3CBF"/>
    <w:rsid w:val="005C0556"/>
    <w:rsid w:val="005E2E66"/>
    <w:rsid w:val="0061229B"/>
    <w:rsid w:val="006274BE"/>
    <w:rsid w:val="00641C3F"/>
    <w:rsid w:val="006504F3"/>
    <w:rsid w:val="00684296"/>
    <w:rsid w:val="00687D4F"/>
    <w:rsid w:val="006F344A"/>
    <w:rsid w:val="007002AB"/>
    <w:rsid w:val="00743911"/>
    <w:rsid w:val="0074645D"/>
    <w:rsid w:val="00751161"/>
    <w:rsid w:val="007720E9"/>
    <w:rsid w:val="007E5B44"/>
    <w:rsid w:val="00802E0C"/>
    <w:rsid w:val="0083548E"/>
    <w:rsid w:val="008473B0"/>
    <w:rsid w:val="0085762E"/>
    <w:rsid w:val="00883D6B"/>
    <w:rsid w:val="008E1C82"/>
    <w:rsid w:val="008F0A2A"/>
    <w:rsid w:val="008F69FE"/>
    <w:rsid w:val="0093194F"/>
    <w:rsid w:val="00964302"/>
    <w:rsid w:val="009D01D4"/>
    <w:rsid w:val="009E25A4"/>
    <w:rsid w:val="009F4100"/>
    <w:rsid w:val="009F53EE"/>
    <w:rsid w:val="009F5811"/>
    <w:rsid w:val="00A1770C"/>
    <w:rsid w:val="00AA00DB"/>
    <w:rsid w:val="00AF1D84"/>
    <w:rsid w:val="00B06885"/>
    <w:rsid w:val="00B122CC"/>
    <w:rsid w:val="00B1338C"/>
    <w:rsid w:val="00B23E68"/>
    <w:rsid w:val="00BA6B12"/>
    <w:rsid w:val="00BC5C6E"/>
    <w:rsid w:val="00BD38A7"/>
    <w:rsid w:val="00BE14F2"/>
    <w:rsid w:val="00BE483A"/>
    <w:rsid w:val="00BF369C"/>
    <w:rsid w:val="00C55B60"/>
    <w:rsid w:val="00CA7057"/>
    <w:rsid w:val="00CC5F9C"/>
    <w:rsid w:val="00CF1CD7"/>
    <w:rsid w:val="00CF5672"/>
    <w:rsid w:val="00D23416"/>
    <w:rsid w:val="00D34106"/>
    <w:rsid w:val="00D443CD"/>
    <w:rsid w:val="00E03CD9"/>
    <w:rsid w:val="00E15951"/>
    <w:rsid w:val="00E17874"/>
    <w:rsid w:val="00E25E7A"/>
    <w:rsid w:val="00E31222"/>
    <w:rsid w:val="00E41CC0"/>
    <w:rsid w:val="00E4369E"/>
    <w:rsid w:val="00E502F1"/>
    <w:rsid w:val="00E54DA1"/>
    <w:rsid w:val="00E922CF"/>
    <w:rsid w:val="00E93CA6"/>
    <w:rsid w:val="00ED0DB4"/>
    <w:rsid w:val="00ED53ED"/>
    <w:rsid w:val="00F06A38"/>
    <w:rsid w:val="00F17D13"/>
    <w:rsid w:val="00FE5551"/>
    <w:rsid w:val="00FE5D4A"/>
    <w:rsid w:val="0FE14DD4"/>
    <w:rsid w:val="0FFC18F9"/>
    <w:rsid w:val="3A8F6B2B"/>
    <w:rsid w:val="76E91F7C"/>
    <w:rsid w:val="7B74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8"/>
      <w:szCs w:val="28"/>
    </w:rPr>
  </w:style>
  <w:style w:type="paragraph" w:styleId="Heading1">
    <w:name w:val="heading 1"/>
    <w:basedOn w:val="Normal"/>
    <w:next w:val="Normal"/>
    <w:link w:val="Heading1Char"/>
    <w:uiPriority w:val="99"/>
    <w:qFormat/>
    <w:pPr>
      <w:keepNext/>
      <w:spacing w:before="120" w:after="120"/>
      <w:ind w:firstLine="720"/>
      <w:jc w:val="both"/>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link w:val="FootnoteChar"/>
    <w:qFormat/>
    <w:rPr>
      <w:vertAlign w:val="superscript"/>
    </w:rPr>
  </w:style>
  <w:style w:type="paragraph" w:customStyle="1" w:styleId="FootnoteChar">
    <w:name w:val="Footnote Char"/>
    <w:basedOn w:val="Normal"/>
    <w:link w:val="FootnoteReference"/>
    <w:qFormat/>
    <w:pPr>
      <w:spacing w:after="160" w:line="240" w:lineRule="exact"/>
    </w:pPr>
    <w:rPr>
      <w:rFonts w:eastAsiaTheme="minorHAnsi" w:cstheme="minorBidi"/>
      <w:szCs w:val="22"/>
      <w:vertAlign w:val="superscript"/>
    </w:rPr>
  </w:style>
  <w:style w:type="paragraph" w:styleId="FootnoteText">
    <w:name w:val="footnote text"/>
    <w:basedOn w:val="Normal"/>
    <w:link w:val="FootnoteTextChar"/>
    <w:qFormat/>
    <w:rPr>
      <w:sz w:val="20"/>
      <w:szCs w:val="20"/>
      <w:lang w:val="vi-VN" w:eastAsia="vi-VN"/>
    </w:rPr>
  </w:style>
  <w:style w:type="paragraph" w:styleId="Header">
    <w:name w:val="header"/>
    <w:basedOn w:val="Normal"/>
    <w:link w:val="HeaderChar"/>
    <w:uiPriority w:val="99"/>
    <w:qFormat/>
    <w:pPr>
      <w:tabs>
        <w:tab w:val="center" w:pos="4513"/>
        <w:tab w:val="right" w:pos="9026"/>
      </w:tabs>
    </w:pPr>
  </w:style>
  <w:style w:type="paragraph" w:styleId="NormalWeb">
    <w:name w:val="Normal (Web)"/>
    <w:basedOn w:val="Normal"/>
    <w:link w:val="NormalWebChar"/>
    <w:uiPriority w:val="99"/>
    <w:unhideWhenUsed/>
    <w:qFormat/>
    <w:pPr>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uiPriority w:val="99"/>
    <w:qFormat/>
    <w:rPr>
      <w:rFonts w:eastAsiaTheme="majorEastAsia" w:cstheme="majorBidi"/>
      <w:b/>
      <w:bCs/>
      <w:kern w:val="32"/>
      <w:szCs w:val="32"/>
    </w:rPr>
  </w:style>
  <w:style w:type="character" w:customStyle="1" w:styleId="HeaderChar">
    <w:name w:val="Header Char"/>
    <w:basedOn w:val="DefaultParagraphFont"/>
    <w:link w:val="Header"/>
    <w:uiPriority w:val="99"/>
    <w:qFormat/>
    <w:rPr>
      <w:rFonts w:eastAsia="Times New Roman" w:cs="Times New Roman"/>
      <w:szCs w:val="28"/>
    </w:rPr>
  </w:style>
  <w:style w:type="character" w:customStyle="1" w:styleId="normal-h">
    <w:name w:val="normal-h"/>
    <w:qFormat/>
  </w:style>
  <w:style w:type="paragraph" w:customStyle="1" w:styleId="1dieu-noidung">
    <w:name w:val="1. dieu -  noi dung"/>
    <w:basedOn w:val="Normal"/>
    <w:next w:val="Normal"/>
    <w:link w:val="1dieu-noidungChar"/>
    <w:qFormat/>
    <w:pPr>
      <w:spacing w:before="120" w:after="120"/>
      <w:ind w:firstLine="567"/>
      <w:jc w:val="both"/>
    </w:pPr>
    <w:rPr>
      <w:rFonts w:eastAsia="Batang"/>
      <w:lang w:val="zh-CN" w:eastAsia="fr-FR"/>
    </w:rPr>
  </w:style>
  <w:style w:type="character" w:customStyle="1" w:styleId="1dieu-noidungChar">
    <w:name w:val="1. dieu -  noi dung Char"/>
    <w:link w:val="1dieu-noidung"/>
    <w:qFormat/>
    <w:rPr>
      <w:rFonts w:eastAsia="Batang" w:cs="Times New Roman"/>
      <w:szCs w:val="28"/>
      <w:lang w:val="zh-CN" w:eastAsia="fr-FR"/>
    </w:rPr>
  </w:style>
  <w:style w:type="paragraph" w:customStyle="1" w:styleId="Default">
    <w:name w:val="Default"/>
    <w:qFormat/>
    <w:pPr>
      <w:autoSpaceDE w:val="0"/>
      <w:autoSpaceDN w:val="0"/>
      <w:adjustRightInd w:val="0"/>
    </w:pPr>
    <w:rPr>
      <w:rFonts w:eastAsia="Times New Roman" w:cs="Times New Roman"/>
      <w:color w:val="000000"/>
      <w:sz w:val="24"/>
      <w:szCs w:val="24"/>
    </w:rPr>
  </w:style>
  <w:style w:type="character" w:customStyle="1" w:styleId="NormalWebChar">
    <w:name w:val="Normal (Web) Char"/>
    <w:link w:val="NormalWeb"/>
    <w:uiPriority w:val="99"/>
    <w:qFormat/>
    <w:rPr>
      <w:rFonts w:eastAsia="Times New Roman" w:cs="Times New Roman"/>
      <w:sz w:val="24"/>
      <w:szCs w:val="24"/>
      <w:lang w:val="vi-VN" w:eastAsia="vi-VN"/>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otnoteTextChar">
    <w:name w:val="Footnote Text Char"/>
    <w:basedOn w:val="DefaultParagraphFont"/>
    <w:link w:val="FootnoteText"/>
    <w:qFormat/>
    <w:rPr>
      <w:rFonts w:eastAsia="Times New Roman" w:cs="Times New Roman"/>
      <w:sz w:val="20"/>
      <w:szCs w:val="20"/>
      <w:lang w:val="vi-VN" w:eastAsia="vi-VN"/>
    </w:rPr>
  </w:style>
  <w:style w:type="paragraph" w:customStyle="1" w:styleId="ftrefCharCharChar1Char">
    <w:name w:val="ftref Char Char Char1 Char"/>
    <w:basedOn w:val="Normal"/>
    <w:uiPriority w:val="99"/>
    <w:qFormat/>
    <w:pPr>
      <w:spacing w:after="160" w:line="240" w:lineRule="exact"/>
    </w:pPr>
    <w:rPr>
      <w:rFonts w:eastAsia="Calibri"/>
      <w:sz w:val="20"/>
      <w:szCs w:val="20"/>
      <w:vertAlign w:val="superscript"/>
      <w:lang w:val="vi-VN" w:eastAsia="vi-VN"/>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rPr>
      <w:rFonts w:eastAsia="Times New Roman" w:cs="Times New Roman"/>
      <w:szCs w:val="28"/>
    </w:rPr>
  </w:style>
  <w:style w:type="character" w:customStyle="1" w:styleId="fontstyle21">
    <w:name w:val="fontstyle21"/>
    <w:basedOn w:val="DefaultParagraphFont"/>
    <w:rsid w:val="00462716"/>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8"/>
      <w:szCs w:val="28"/>
    </w:rPr>
  </w:style>
  <w:style w:type="paragraph" w:styleId="Heading1">
    <w:name w:val="heading 1"/>
    <w:basedOn w:val="Normal"/>
    <w:next w:val="Normal"/>
    <w:link w:val="Heading1Char"/>
    <w:uiPriority w:val="99"/>
    <w:qFormat/>
    <w:pPr>
      <w:keepNext/>
      <w:spacing w:before="120" w:after="120"/>
      <w:ind w:firstLine="720"/>
      <w:jc w:val="both"/>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link w:val="FootnoteChar"/>
    <w:qFormat/>
    <w:rPr>
      <w:vertAlign w:val="superscript"/>
    </w:rPr>
  </w:style>
  <w:style w:type="paragraph" w:customStyle="1" w:styleId="FootnoteChar">
    <w:name w:val="Footnote Char"/>
    <w:basedOn w:val="Normal"/>
    <w:link w:val="FootnoteReference"/>
    <w:qFormat/>
    <w:pPr>
      <w:spacing w:after="160" w:line="240" w:lineRule="exact"/>
    </w:pPr>
    <w:rPr>
      <w:rFonts w:eastAsiaTheme="minorHAnsi" w:cstheme="minorBidi"/>
      <w:szCs w:val="22"/>
      <w:vertAlign w:val="superscript"/>
    </w:rPr>
  </w:style>
  <w:style w:type="paragraph" w:styleId="FootnoteText">
    <w:name w:val="footnote text"/>
    <w:basedOn w:val="Normal"/>
    <w:link w:val="FootnoteTextChar"/>
    <w:qFormat/>
    <w:rPr>
      <w:sz w:val="20"/>
      <w:szCs w:val="20"/>
      <w:lang w:val="vi-VN" w:eastAsia="vi-VN"/>
    </w:rPr>
  </w:style>
  <w:style w:type="paragraph" w:styleId="Header">
    <w:name w:val="header"/>
    <w:basedOn w:val="Normal"/>
    <w:link w:val="HeaderChar"/>
    <w:uiPriority w:val="99"/>
    <w:qFormat/>
    <w:pPr>
      <w:tabs>
        <w:tab w:val="center" w:pos="4513"/>
        <w:tab w:val="right" w:pos="9026"/>
      </w:tabs>
    </w:pPr>
  </w:style>
  <w:style w:type="paragraph" w:styleId="NormalWeb">
    <w:name w:val="Normal (Web)"/>
    <w:basedOn w:val="Normal"/>
    <w:link w:val="NormalWebChar"/>
    <w:uiPriority w:val="99"/>
    <w:unhideWhenUsed/>
    <w:qFormat/>
    <w:pPr>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uiPriority w:val="99"/>
    <w:qFormat/>
    <w:rPr>
      <w:rFonts w:eastAsiaTheme="majorEastAsia" w:cstheme="majorBidi"/>
      <w:b/>
      <w:bCs/>
      <w:kern w:val="32"/>
      <w:szCs w:val="32"/>
    </w:rPr>
  </w:style>
  <w:style w:type="character" w:customStyle="1" w:styleId="HeaderChar">
    <w:name w:val="Header Char"/>
    <w:basedOn w:val="DefaultParagraphFont"/>
    <w:link w:val="Header"/>
    <w:uiPriority w:val="99"/>
    <w:qFormat/>
    <w:rPr>
      <w:rFonts w:eastAsia="Times New Roman" w:cs="Times New Roman"/>
      <w:szCs w:val="28"/>
    </w:rPr>
  </w:style>
  <w:style w:type="character" w:customStyle="1" w:styleId="normal-h">
    <w:name w:val="normal-h"/>
    <w:qFormat/>
  </w:style>
  <w:style w:type="paragraph" w:customStyle="1" w:styleId="1dieu-noidung">
    <w:name w:val="1. dieu -  noi dung"/>
    <w:basedOn w:val="Normal"/>
    <w:next w:val="Normal"/>
    <w:link w:val="1dieu-noidungChar"/>
    <w:qFormat/>
    <w:pPr>
      <w:spacing w:before="120" w:after="120"/>
      <w:ind w:firstLine="567"/>
      <w:jc w:val="both"/>
    </w:pPr>
    <w:rPr>
      <w:rFonts w:eastAsia="Batang"/>
      <w:lang w:val="zh-CN" w:eastAsia="fr-FR"/>
    </w:rPr>
  </w:style>
  <w:style w:type="character" w:customStyle="1" w:styleId="1dieu-noidungChar">
    <w:name w:val="1. dieu -  noi dung Char"/>
    <w:link w:val="1dieu-noidung"/>
    <w:qFormat/>
    <w:rPr>
      <w:rFonts w:eastAsia="Batang" w:cs="Times New Roman"/>
      <w:szCs w:val="28"/>
      <w:lang w:val="zh-CN" w:eastAsia="fr-FR"/>
    </w:rPr>
  </w:style>
  <w:style w:type="paragraph" w:customStyle="1" w:styleId="Default">
    <w:name w:val="Default"/>
    <w:qFormat/>
    <w:pPr>
      <w:autoSpaceDE w:val="0"/>
      <w:autoSpaceDN w:val="0"/>
      <w:adjustRightInd w:val="0"/>
    </w:pPr>
    <w:rPr>
      <w:rFonts w:eastAsia="Times New Roman" w:cs="Times New Roman"/>
      <w:color w:val="000000"/>
      <w:sz w:val="24"/>
      <w:szCs w:val="24"/>
    </w:rPr>
  </w:style>
  <w:style w:type="character" w:customStyle="1" w:styleId="NormalWebChar">
    <w:name w:val="Normal (Web) Char"/>
    <w:link w:val="NormalWeb"/>
    <w:uiPriority w:val="99"/>
    <w:qFormat/>
    <w:rPr>
      <w:rFonts w:eastAsia="Times New Roman" w:cs="Times New Roman"/>
      <w:sz w:val="24"/>
      <w:szCs w:val="24"/>
      <w:lang w:val="vi-VN" w:eastAsia="vi-VN"/>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otnoteTextChar">
    <w:name w:val="Footnote Text Char"/>
    <w:basedOn w:val="DefaultParagraphFont"/>
    <w:link w:val="FootnoteText"/>
    <w:qFormat/>
    <w:rPr>
      <w:rFonts w:eastAsia="Times New Roman" w:cs="Times New Roman"/>
      <w:sz w:val="20"/>
      <w:szCs w:val="20"/>
      <w:lang w:val="vi-VN" w:eastAsia="vi-VN"/>
    </w:rPr>
  </w:style>
  <w:style w:type="paragraph" w:customStyle="1" w:styleId="ftrefCharCharChar1Char">
    <w:name w:val="ftref Char Char Char1 Char"/>
    <w:basedOn w:val="Normal"/>
    <w:uiPriority w:val="99"/>
    <w:qFormat/>
    <w:pPr>
      <w:spacing w:after="160" w:line="240" w:lineRule="exact"/>
    </w:pPr>
    <w:rPr>
      <w:rFonts w:eastAsia="Calibri"/>
      <w:sz w:val="20"/>
      <w:szCs w:val="20"/>
      <w:vertAlign w:val="superscript"/>
      <w:lang w:val="vi-VN" w:eastAsia="vi-VN"/>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rPr>
      <w:rFonts w:eastAsia="Times New Roman" w:cs="Times New Roman"/>
      <w:szCs w:val="28"/>
    </w:rPr>
  </w:style>
  <w:style w:type="character" w:customStyle="1" w:styleId="fontstyle21">
    <w:name w:val="fontstyle21"/>
    <w:basedOn w:val="DefaultParagraphFont"/>
    <w:rsid w:val="0046271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E12DD-04B5-4CC1-8459-F7295DA7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Nguyễn Văn Minh</cp:lastModifiedBy>
  <cp:revision>98</cp:revision>
  <dcterms:created xsi:type="dcterms:W3CDTF">2024-10-29T06:51:00Z</dcterms:created>
  <dcterms:modified xsi:type="dcterms:W3CDTF">2025-06-03T07:24:00Z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39299A5B57694A5B84102D82E458108F_12</vt:lpwstr>
  </property>
</Properties>
</file>