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240"/>
        <w:gridCol w:w="5832"/>
      </w:tblGrid>
      <w:tr w:rsidR="00ED1871" w:rsidRPr="00ED1871" w14:paraId="26C3E893" w14:textId="77777777" w:rsidTr="003A6D11">
        <w:trPr>
          <w:trHeight w:val="709"/>
        </w:trPr>
        <w:tc>
          <w:tcPr>
            <w:tcW w:w="3240" w:type="dxa"/>
          </w:tcPr>
          <w:p w14:paraId="56AD3392" w14:textId="77777777" w:rsidR="002D57AC" w:rsidRPr="00ED1871" w:rsidRDefault="002D57AC" w:rsidP="000B07D7">
            <w:pPr>
              <w:pStyle w:val="PlainText"/>
              <w:jc w:val="center"/>
              <w:rPr>
                <w:rFonts w:ascii="Times New Roman" w:hAnsi="Times New Roman"/>
                <w:b/>
                <w:noProof/>
                <w:color w:val="auto"/>
                <w:sz w:val="26"/>
                <w:szCs w:val="26"/>
                <w:highlight w:val="white"/>
              </w:rPr>
            </w:pPr>
            <w:r w:rsidRPr="00ED1871">
              <w:rPr>
                <w:rFonts w:ascii="Times New Roman" w:hAnsi="Times New Roman"/>
                <w:b/>
                <w:noProof/>
                <w:color w:val="auto"/>
                <w:sz w:val="26"/>
                <w:szCs w:val="26"/>
                <w:highlight w:val="white"/>
              </w:rPr>
              <w:t>ỦY BAN NHÂN DÂN</w:t>
            </w:r>
          </w:p>
          <w:p w14:paraId="4DA04C11" w14:textId="65C11F0A" w:rsidR="002D57AC" w:rsidRPr="00ED1871" w:rsidRDefault="003D37D2" w:rsidP="000B07D7">
            <w:pPr>
              <w:pStyle w:val="PlainText"/>
              <w:jc w:val="center"/>
              <w:rPr>
                <w:rFonts w:ascii="Times New Roman" w:hAnsi="Times New Roman"/>
                <w:b/>
                <w:noProof/>
                <w:color w:val="auto"/>
                <w:sz w:val="26"/>
                <w:szCs w:val="26"/>
                <w:highlight w:val="white"/>
              </w:rPr>
            </w:pPr>
            <w:r w:rsidRPr="00ED1871">
              <w:rPr>
                <w:rFonts w:ascii="Times New Roman" w:hAnsi="Times New Roman"/>
                <w:b/>
                <w:noProof/>
                <w:color w:val="auto"/>
                <w:sz w:val="26"/>
                <w:szCs w:val="26"/>
              </w:rPr>
              <mc:AlternateContent>
                <mc:Choice Requires="wps">
                  <w:drawing>
                    <wp:anchor distT="0" distB="0" distL="114300" distR="114300" simplePos="0" relativeHeight="251662848" behindDoc="0" locked="0" layoutInCell="1" allowOverlap="1" wp14:anchorId="3CD0C10A" wp14:editId="0318A021">
                      <wp:simplePos x="0" y="0"/>
                      <wp:positionH relativeFrom="margin">
                        <wp:align>center</wp:align>
                      </wp:positionH>
                      <wp:positionV relativeFrom="paragraph">
                        <wp:posOffset>223520</wp:posOffset>
                      </wp:positionV>
                      <wp:extent cx="628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B995B" id="Straight Connector 1" o:spid="_x0000_s1026" style="position:absolute;z-index:251662848;visibility:visible;mso-wrap-style:square;mso-wrap-distance-left:9pt;mso-wrap-distance-top:0;mso-wrap-distance-right:9pt;mso-wrap-distance-bottom:0;mso-position-horizontal:center;mso-position-horizontal-relative:margin;mso-position-vertical:absolute;mso-position-vertical-relative:text" from="0,17.6pt" to="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" strokecolor="black [3040]">
                      <w10:wrap anchorx="margin"/>
                    </v:line>
                  </w:pict>
                </mc:Fallback>
              </mc:AlternateContent>
            </w:r>
            <w:r w:rsidR="002D57AC" w:rsidRPr="00ED1871">
              <w:rPr>
                <w:rFonts w:ascii="Times New Roman" w:hAnsi="Times New Roman"/>
                <w:b/>
                <w:noProof/>
                <w:color w:val="auto"/>
                <w:sz w:val="26"/>
                <w:szCs w:val="26"/>
                <w:highlight w:val="white"/>
              </w:rPr>
              <w:t>TỈNH KON TUM</w:t>
            </w:r>
          </w:p>
        </w:tc>
        <w:tc>
          <w:tcPr>
            <w:tcW w:w="5832" w:type="dxa"/>
          </w:tcPr>
          <w:p w14:paraId="199314D3" w14:textId="77777777" w:rsidR="002D57AC" w:rsidRPr="00ED1871" w:rsidRDefault="002D57AC" w:rsidP="000B07D7">
            <w:pPr>
              <w:pStyle w:val="PlainText"/>
              <w:jc w:val="center"/>
              <w:rPr>
                <w:rFonts w:ascii="Times New Roman" w:hAnsi="Times New Roman"/>
                <w:b/>
                <w:color w:val="auto"/>
                <w:sz w:val="26"/>
                <w:szCs w:val="26"/>
                <w:highlight w:val="white"/>
              </w:rPr>
            </w:pPr>
            <w:r w:rsidRPr="00ED1871">
              <w:rPr>
                <w:rFonts w:ascii="Times New Roman" w:hAnsi="Times New Roman"/>
                <w:b/>
                <w:color w:val="auto"/>
                <w:sz w:val="26"/>
                <w:szCs w:val="26"/>
                <w:highlight w:val="white"/>
              </w:rPr>
              <w:t>CỘNG HÒA XÃ HỘI CHỦ NGHĨA VIỆT NAM</w:t>
            </w:r>
          </w:p>
          <w:p w14:paraId="3A92A4AA" w14:textId="77777777" w:rsidR="002D57AC" w:rsidRPr="00ED1871" w:rsidRDefault="002D57AC" w:rsidP="000B07D7">
            <w:pPr>
              <w:pStyle w:val="PlainText"/>
              <w:jc w:val="center"/>
              <w:rPr>
                <w:rFonts w:ascii="Times New Roman" w:hAnsi="Times New Roman"/>
                <w:b/>
                <w:color w:val="auto"/>
                <w:szCs w:val="28"/>
                <w:highlight w:val="white"/>
              </w:rPr>
            </w:pPr>
            <w:r w:rsidRPr="00ED1871">
              <w:rPr>
                <w:rFonts w:ascii="Times New Roman" w:hAnsi="Times New Roman"/>
                <w:noProof/>
                <w:color w:val="auto"/>
                <w:sz w:val="10"/>
                <w:highlight w:val="white"/>
              </w:rPr>
              <mc:AlternateContent>
                <mc:Choice Requires="wps">
                  <w:drawing>
                    <wp:anchor distT="0" distB="0" distL="114300" distR="114300" simplePos="0" relativeHeight="251656704" behindDoc="0" locked="0" layoutInCell="1" allowOverlap="1" wp14:anchorId="148A978B" wp14:editId="4F97D7D2">
                      <wp:simplePos x="0" y="0"/>
                      <wp:positionH relativeFrom="margin">
                        <wp:align>center</wp:align>
                      </wp:positionH>
                      <wp:positionV relativeFrom="paragraph">
                        <wp:posOffset>226695</wp:posOffset>
                      </wp:positionV>
                      <wp:extent cx="2063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7274" id="Straight Connector 2"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85pt" to="16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bd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BPp49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">
                      <w10:wrap anchorx="margin"/>
                    </v:line>
                  </w:pict>
                </mc:Fallback>
              </mc:AlternateContent>
            </w:r>
            <w:r w:rsidRPr="00ED1871">
              <w:rPr>
                <w:rFonts w:ascii="Times New Roman" w:hAnsi="Times New Roman"/>
                <w:b/>
                <w:color w:val="auto"/>
                <w:szCs w:val="28"/>
                <w:highlight w:val="white"/>
              </w:rPr>
              <w:t>Độc lập - Tự do - Hạnh phúc</w:t>
            </w:r>
          </w:p>
        </w:tc>
      </w:tr>
      <w:tr w:rsidR="005F3C4A" w:rsidRPr="00ED1871" w14:paraId="5EEB5C39" w14:textId="77777777" w:rsidTr="003A6D11">
        <w:trPr>
          <w:trHeight w:val="420"/>
        </w:trPr>
        <w:tc>
          <w:tcPr>
            <w:tcW w:w="3240" w:type="dxa"/>
            <w:vAlign w:val="center"/>
          </w:tcPr>
          <w:p w14:paraId="44BE0893" w14:textId="33B51CA3" w:rsidR="002D57AC" w:rsidRPr="00ED1871" w:rsidRDefault="002D57AC" w:rsidP="009C7898">
            <w:pPr>
              <w:pStyle w:val="PlainText"/>
              <w:spacing w:before="120"/>
              <w:jc w:val="center"/>
              <w:rPr>
                <w:rFonts w:ascii="Times New Roman" w:hAnsi="Times New Roman"/>
                <w:noProof/>
                <w:color w:val="auto"/>
                <w:szCs w:val="28"/>
                <w:highlight w:val="white"/>
              </w:rPr>
            </w:pPr>
            <w:r w:rsidRPr="00ED1871">
              <w:rPr>
                <w:rFonts w:ascii="Times New Roman" w:hAnsi="Times New Roman"/>
                <w:color w:val="auto"/>
                <w:sz w:val="26"/>
                <w:szCs w:val="26"/>
                <w:highlight w:val="white"/>
              </w:rPr>
              <w:t xml:space="preserve">Số: </w:t>
            </w:r>
            <w:r w:rsidR="009C7898">
              <w:rPr>
                <w:rFonts w:ascii="Times New Roman" w:hAnsi="Times New Roman"/>
                <w:color w:val="auto"/>
                <w:sz w:val="26"/>
                <w:szCs w:val="26"/>
                <w:highlight w:val="white"/>
              </w:rPr>
              <w:t>103</w:t>
            </w:r>
            <w:r w:rsidR="003D37D2" w:rsidRPr="00ED1871">
              <w:rPr>
                <w:rFonts w:ascii="Times New Roman" w:hAnsi="Times New Roman"/>
                <w:color w:val="auto"/>
                <w:sz w:val="26"/>
                <w:szCs w:val="26"/>
                <w:highlight w:val="white"/>
              </w:rPr>
              <w:t xml:space="preserve"> </w:t>
            </w:r>
            <w:r w:rsidRPr="00ED1871">
              <w:rPr>
                <w:rFonts w:ascii="Times New Roman" w:hAnsi="Times New Roman"/>
                <w:color w:val="auto"/>
                <w:sz w:val="26"/>
                <w:szCs w:val="26"/>
                <w:highlight w:val="white"/>
              </w:rPr>
              <w:t>/BC-UBND</w:t>
            </w:r>
          </w:p>
        </w:tc>
        <w:tc>
          <w:tcPr>
            <w:tcW w:w="5832" w:type="dxa"/>
            <w:vAlign w:val="center"/>
          </w:tcPr>
          <w:p w14:paraId="495BB995" w14:textId="6BBB725D" w:rsidR="002D57AC" w:rsidRPr="00ED1871" w:rsidRDefault="002D57AC" w:rsidP="009C7898">
            <w:pPr>
              <w:pStyle w:val="PlainText"/>
              <w:spacing w:before="120"/>
              <w:jc w:val="center"/>
              <w:rPr>
                <w:rFonts w:ascii="Times New Roman" w:hAnsi="Times New Roman"/>
                <w:i/>
                <w:color w:val="auto"/>
                <w:szCs w:val="28"/>
                <w:highlight w:val="white"/>
              </w:rPr>
            </w:pPr>
            <w:r w:rsidRPr="00ED1871">
              <w:rPr>
                <w:rFonts w:ascii="Times New Roman" w:hAnsi="Times New Roman"/>
                <w:i/>
                <w:color w:val="auto"/>
                <w:szCs w:val="28"/>
                <w:highlight w:val="white"/>
              </w:rPr>
              <w:t>Kon Tum, ngày</w:t>
            </w:r>
            <w:r w:rsidR="005D0F21" w:rsidRPr="00ED1871">
              <w:rPr>
                <w:rFonts w:ascii="Times New Roman" w:hAnsi="Times New Roman"/>
                <w:i/>
                <w:color w:val="auto"/>
                <w:szCs w:val="28"/>
                <w:highlight w:val="white"/>
              </w:rPr>
              <w:t xml:space="preserve"> </w:t>
            </w:r>
            <w:r w:rsidR="003D37D2" w:rsidRPr="00ED1871">
              <w:rPr>
                <w:rFonts w:ascii="Times New Roman" w:hAnsi="Times New Roman"/>
                <w:i/>
                <w:color w:val="auto"/>
                <w:szCs w:val="28"/>
                <w:highlight w:val="white"/>
              </w:rPr>
              <w:t xml:space="preserve"> </w:t>
            </w:r>
            <w:r w:rsidR="009C7898">
              <w:rPr>
                <w:rFonts w:ascii="Times New Roman" w:hAnsi="Times New Roman"/>
                <w:i/>
                <w:color w:val="auto"/>
                <w:szCs w:val="28"/>
                <w:highlight w:val="white"/>
              </w:rPr>
              <w:t>13</w:t>
            </w:r>
            <w:r w:rsidRPr="00ED1871">
              <w:rPr>
                <w:rFonts w:ascii="Times New Roman" w:hAnsi="Times New Roman"/>
                <w:i/>
                <w:color w:val="auto"/>
                <w:szCs w:val="28"/>
                <w:highlight w:val="white"/>
              </w:rPr>
              <w:t xml:space="preserve"> </w:t>
            </w:r>
            <w:r w:rsidR="000B07D7" w:rsidRPr="00ED1871">
              <w:rPr>
                <w:rFonts w:ascii="Times New Roman" w:hAnsi="Times New Roman"/>
                <w:i/>
                <w:color w:val="auto"/>
                <w:szCs w:val="28"/>
                <w:highlight w:val="white"/>
              </w:rPr>
              <w:t xml:space="preserve"> </w:t>
            </w:r>
            <w:r w:rsidRPr="00ED1871">
              <w:rPr>
                <w:rFonts w:ascii="Times New Roman" w:hAnsi="Times New Roman"/>
                <w:i/>
                <w:color w:val="auto"/>
                <w:szCs w:val="28"/>
                <w:highlight w:val="white"/>
              </w:rPr>
              <w:t>tháng</w:t>
            </w:r>
            <w:r w:rsidR="005D0F21" w:rsidRPr="00ED1871">
              <w:rPr>
                <w:rFonts w:ascii="Times New Roman" w:hAnsi="Times New Roman"/>
                <w:i/>
                <w:color w:val="auto"/>
                <w:szCs w:val="28"/>
                <w:highlight w:val="white"/>
              </w:rPr>
              <w:t xml:space="preserve"> </w:t>
            </w:r>
            <w:r w:rsidR="009C7898">
              <w:rPr>
                <w:rFonts w:ascii="Times New Roman" w:hAnsi="Times New Roman"/>
                <w:i/>
                <w:color w:val="auto"/>
                <w:szCs w:val="28"/>
                <w:highlight w:val="white"/>
              </w:rPr>
              <w:t>4</w:t>
            </w:r>
            <w:r w:rsidRPr="00ED1871">
              <w:rPr>
                <w:rFonts w:ascii="Times New Roman" w:hAnsi="Times New Roman"/>
                <w:i/>
                <w:color w:val="auto"/>
                <w:szCs w:val="28"/>
                <w:highlight w:val="white"/>
              </w:rPr>
              <w:t xml:space="preserve"> năm 202</w:t>
            </w:r>
            <w:r w:rsidR="0066073A">
              <w:rPr>
                <w:rFonts w:ascii="Times New Roman" w:hAnsi="Times New Roman"/>
                <w:i/>
                <w:color w:val="auto"/>
                <w:szCs w:val="28"/>
                <w:highlight w:val="white"/>
              </w:rPr>
              <w:t>5</w:t>
            </w:r>
          </w:p>
        </w:tc>
      </w:tr>
    </w:tbl>
    <w:p w14:paraId="063DE169" w14:textId="77777777" w:rsidR="002D57AC" w:rsidRPr="00ED1871" w:rsidRDefault="002D57AC" w:rsidP="002D57AC">
      <w:pPr>
        <w:pStyle w:val="PlainText"/>
        <w:jc w:val="center"/>
        <w:rPr>
          <w:rFonts w:ascii="Times New Roman" w:hAnsi="Times New Roman"/>
          <w:b/>
          <w:color w:val="auto"/>
          <w:szCs w:val="28"/>
          <w:highlight w:val="white"/>
        </w:rPr>
      </w:pPr>
    </w:p>
    <w:p w14:paraId="4377F57D" w14:textId="77777777" w:rsidR="000B07D7" w:rsidRPr="00ED1871" w:rsidRDefault="002D57AC" w:rsidP="002D57AC">
      <w:pPr>
        <w:pStyle w:val="PlainText"/>
        <w:jc w:val="center"/>
        <w:rPr>
          <w:rFonts w:ascii="Times New Roman" w:hAnsi="Times New Roman"/>
          <w:b/>
          <w:color w:val="auto"/>
          <w:szCs w:val="28"/>
          <w:highlight w:val="white"/>
        </w:rPr>
      </w:pPr>
      <w:r w:rsidRPr="00ED1871">
        <w:rPr>
          <w:rFonts w:ascii="Times New Roman" w:hAnsi="Times New Roman"/>
          <w:b/>
          <w:color w:val="auto"/>
          <w:szCs w:val="28"/>
          <w:highlight w:val="white"/>
        </w:rPr>
        <w:t>BÁO CÁO</w:t>
      </w:r>
    </w:p>
    <w:p w14:paraId="01C68AE2" w14:textId="77777777" w:rsidR="000B07D7" w:rsidRPr="00ED1871" w:rsidRDefault="000B07D7" w:rsidP="000B07D7">
      <w:pPr>
        <w:pStyle w:val="PlainText"/>
        <w:jc w:val="center"/>
        <w:rPr>
          <w:rFonts w:ascii="Times New Roman" w:hAnsi="Times New Roman"/>
          <w:b/>
          <w:color w:val="auto"/>
          <w:szCs w:val="28"/>
        </w:rPr>
      </w:pPr>
      <w:r w:rsidRPr="00ED1871">
        <w:rPr>
          <w:rFonts w:ascii="Times New Roman" w:hAnsi="Times New Roman"/>
          <w:b/>
          <w:color w:val="auto"/>
          <w:szCs w:val="28"/>
        </w:rPr>
        <w:t xml:space="preserve">Tiếp thu, giải trình ý kiến thẩm tra của các Ban Hội đồng nhân dân tỉnh </w:t>
      </w:r>
    </w:p>
    <w:p w14:paraId="38CAB706" w14:textId="77777777" w:rsidR="000B07D7" w:rsidRPr="00ED1871" w:rsidRDefault="000B07D7" w:rsidP="000B07D7">
      <w:pPr>
        <w:pStyle w:val="PlainText"/>
        <w:jc w:val="center"/>
        <w:rPr>
          <w:rFonts w:ascii="Times New Roman" w:hAnsi="Times New Roman"/>
          <w:b/>
          <w:color w:val="auto"/>
          <w:szCs w:val="28"/>
        </w:rPr>
      </w:pPr>
      <w:r w:rsidRPr="00ED1871">
        <w:rPr>
          <w:rFonts w:ascii="Times New Roman" w:hAnsi="Times New Roman"/>
          <w:b/>
          <w:color w:val="auto"/>
          <w:szCs w:val="28"/>
        </w:rPr>
        <w:t xml:space="preserve">về các nội dung do Ủy ban nhân dân tỉnh trình Kỳ họp chuyên đề, </w:t>
      </w:r>
    </w:p>
    <w:p w14:paraId="0EFD1F70" w14:textId="3D83AAEE" w:rsidR="002D57AC" w:rsidRPr="00ED1871" w:rsidRDefault="000B07D7" w:rsidP="000B07D7">
      <w:pPr>
        <w:pStyle w:val="PlainText"/>
        <w:jc w:val="center"/>
        <w:rPr>
          <w:rFonts w:ascii="Times New Roman" w:hAnsi="Times New Roman"/>
          <w:b/>
          <w:color w:val="auto"/>
          <w:szCs w:val="28"/>
          <w:highlight w:val="white"/>
        </w:rPr>
      </w:pPr>
      <w:r w:rsidRPr="00ED1871">
        <w:rPr>
          <w:rFonts w:ascii="Times New Roman" w:hAnsi="Times New Roman"/>
          <w:b/>
          <w:color w:val="auto"/>
          <w:szCs w:val="28"/>
        </w:rPr>
        <w:t>Hội đồng nhân dân tỉnh Khóa XII</w:t>
      </w:r>
      <w:r w:rsidR="002D57AC" w:rsidRPr="00ED1871">
        <w:rPr>
          <w:rFonts w:ascii="Times New Roman" w:hAnsi="Times New Roman"/>
          <w:b/>
          <w:color w:val="auto"/>
          <w:szCs w:val="28"/>
          <w:highlight w:val="white"/>
        </w:rPr>
        <w:t xml:space="preserve"> </w:t>
      </w:r>
    </w:p>
    <w:p w14:paraId="2C7DB819" w14:textId="69F99195" w:rsidR="000B07D7" w:rsidRPr="00ED1871" w:rsidRDefault="000B07D7" w:rsidP="004613CA">
      <w:pPr>
        <w:spacing w:before="0" w:after="80" w:line="240" w:lineRule="auto"/>
        <w:jc w:val="center"/>
        <w:rPr>
          <w:bCs/>
          <w:sz w:val="28"/>
          <w:highlight w:val="white"/>
        </w:rPr>
      </w:pPr>
      <w:r w:rsidRPr="00ED1871">
        <w:rPr>
          <w:bCs/>
          <w:noProof/>
          <w:sz w:val="28"/>
        </w:rPr>
        <mc:AlternateContent>
          <mc:Choice Requires="wps">
            <w:drawing>
              <wp:anchor distT="0" distB="0" distL="114300" distR="114300" simplePos="0" relativeHeight="251663360" behindDoc="0" locked="0" layoutInCell="1" allowOverlap="1" wp14:anchorId="2652F4BF" wp14:editId="3CC5D51E">
                <wp:simplePos x="0" y="0"/>
                <wp:positionH relativeFrom="margin">
                  <wp:align>center</wp:align>
                </wp:positionH>
                <wp:positionV relativeFrom="paragraph">
                  <wp:posOffset>48895</wp:posOffset>
                </wp:positionV>
                <wp:extent cx="946150" cy="0"/>
                <wp:effectExtent l="0" t="0" r="0" b="0"/>
                <wp:wrapNone/>
                <wp:docPr id="1180994141" name="Straight Connector 4"/>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EEC8C"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3.85pt" to="7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" strokecolor="black [3040]">
                <w10:wrap anchorx="margin"/>
              </v:line>
            </w:pict>
          </mc:Fallback>
        </mc:AlternateContent>
      </w:r>
    </w:p>
    <w:p w14:paraId="29D23B92" w14:textId="6F2D3FA0" w:rsidR="002D57AC" w:rsidRPr="00ED1871" w:rsidRDefault="004613CA" w:rsidP="004613CA">
      <w:pPr>
        <w:spacing w:before="0" w:after="80" w:line="240" w:lineRule="auto"/>
        <w:jc w:val="center"/>
        <w:rPr>
          <w:bCs/>
          <w:sz w:val="28"/>
          <w:szCs w:val="28"/>
        </w:rPr>
      </w:pPr>
      <w:r w:rsidRPr="00ED1871">
        <w:rPr>
          <w:bCs/>
          <w:sz w:val="28"/>
          <w:highlight w:val="white"/>
        </w:rPr>
        <w:t xml:space="preserve">Kính gửi: </w:t>
      </w:r>
      <w:r w:rsidRPr="00ED1871">
        <w:rPr>
          <w:bCs/>
          <w:sz w:val="28"/>
          <w:szCs w:val="28"/>
        </w:rPr>
        <w:t xml:space="preserve">Hội đồng nhân dân tỉnh </w:t>
      </w:r>
      <w:r w:rsidR="000B07D7" w:rsidRPr="00ED1871">
        <w:rPr>
          <w:bCs/>
          <w:sz w:val="28"/>
          <w:szCs w:val="28"/>
        </w:rPr>
        <w:t>K</w:t>
      </w:r>
      <w:r w:rsidRPr="00ED1871">
        <w:rPr>
          <w:bCs/>
          <w:sz w:val="28"/>
          <w:szCs w:val="28"/>
        </w:rPr>
        <w:t>hóa XII, Kỳ họp chuyên đề</w:t>
      </w:r>
    </w:p>
    <w:p w14:paraId="4FA8ECB1" w14:textId="77777777" w:rsidR="004613CA" w:rsidRPr="00ED1871" w:rsidRDefault="004613CA" w:rsidP="004613CA">
      <w:pPr>
        <w:spacing w:before="0" w:after="80" w:line="240" w:lineRule="auto"/>
        <w:jc w:val="center"/>
        <w:rPr>
          <w:bCs/>
          <w:sz w:val="28"/>
          <w:highlight w:val="white"/>
        </w:rPr>
      </w:pPr>
    </w:p>
    <w:p w14:paraId="6210E73C" w14:textId="17C6DF93" w:rsidR="007B378A" w:rsidRPr="001273C4" w:rsidRDefault="007B378A" w:rsidP="001273C4">
      <w:pPr>
        <w:spacing w:before="120" w:after="0" w:line="240" w:lineRule="auto"/>
        <w:ind w:firstLine="720"/>
        <w:jc w:val="both"/>
        <w:rPr>
          <w:rFonts w:eastAsia="Batang"/>
          <w:sz w:val="28"/>
          <w:szCs w:val="28"/>
          <w:lang w:eastAsia="fr-FR"/>
        </w:rPr>
      </w:pPr>
      <w:r w:rsidRPr="001273C4">
        <w:rPr>
          <w:bCs/>
          <w:sz w:val="28"/>
          <w:szCs w:val="28"/>
        </w:rPr>
        <w:t xml:space="preserve">Tại </w:t>
      </w:r>
      <w:r w:rsidR="000B07D7" w:rsidRPr="001273C4">
        <w:rPr>
          <w:bCs/>
          <w:sz w:val="28"/>
          <w:szCs w:val="28"/>
        </w:rPr>
        <w:t>K</w:t>
      </w:r>
      <w:r w:rsidRPr="001273C4">
        <w:rPr>
          <w:bCs/>
          <w:sz w:val="28"/>
          <w:szCs w:val="28"/>
        </w:rPr>
        <w:t xml:space="preserve">ỳ </w:t>
      </w:r>
      <w:r w:rsidRPr="001273C4">
        <w:rPr>
          <w:sz w:val="28"/>
          <w:szCs w:val="28"/>
        </w:rPr>
        <w:t>họp chuyên đ</w:t>
      </w:r>
      <w:r w:rsidR="00567A21" w:rsidRPr="001273C4">
        <w:rPr>
          <w:sz w:val="28"/>
          <w:szCs w:val="28"/>
        </w:rPr>
        <w:t>ề</w:t>
      </w:r>
      <w:r w:rsidRPr="001273C4">
        <w:rPr>
          <w:sz w:val="28"/>
          <w:szCs w:val="28"/>
        </w:rPr>
        <w:t xml:space="preserve">, Hội đồng nhân dân tỉnh </w:t>
      </w:r>
      <w:r w:rsidR="000B07D7" w:rsidRPr="001273C4">
        <w:rPr>
          <w:sz w:val="28"/>
          <w:szCs w:val="28"/>
        </w:rPr>
        <w:t>K</w:t>
      </w:r>
      <w:r w:rsidRPr="001273C4">
        <w:rPr>
          <w:sz w:val="28"/>
          <w:szCs w:val="28"/>
        </w:rPr>
        <w:t xml:space="preserve">hóa XII, Ủy ban nhân dân tỉnh trình Hội đồng nhân dân tỉnh xem xét, cho ý kiến đối với </w:t>
      </w:r>
      <w:r w:rsidR="00CD2E52" w:rsidRPr="001273C4">
        <w:rPr>
          <w:b/>
          <w:sz w:val="28"/>
          <w:szCs w:val="28"/>
        </w:rPr>
        <w:t>0</w:t>
      </w:r>
      <w:r w:rsidR="00FD2304" w:rsidRPr="001273C4">
        <w:rPr>
          <w:b/>
          <w:sz w:val="28"/>
          <w:szCs w:val="28"/>
        </w:rPr>
        <w:t>9</w:t>
      </w:r>
      <w:r w:rsidRPr="001273C4">
        <w:rPr>
          <w:b/>
          <w:sz w:val="28"/>
          <w:szCs w:val="28"/>
        </w:rPr>
        <w:t xml:space="preserve"> nội dung </w:t>
      </w:r>
      <w:r w:rsidRPr="001273C4">
        <w:rPr>
          <w:bCs/>
          <w:sz w:val="28"/>
          <w:szCs w:val="28"/>
        </w:rPr>
        <w:t xml:space="preserve">Tờ trình và dự thảo Nghị quyết. </w:t>
      </w:r>
      <w:r w:rsidRPr="001273C4">
        <w:rPr>
          <w:rFonts w:eastAsia="Batang"/>
          <w:sz w:val="28"/>
          <w:szCs w:val="28"/>
          <w:lang w:eastAsia="fr-FR"/>
        </w:rPr>
        <w:t>Qua nghiên cứu ý kiến thẩm tra của Ban</w:t>
      </w:r>
      <w:r w:rsidR="00580506" w:rsidRPr="001273C4">
        <w:rPr>
          <w:rFonts w:eastAsia="Batang"/>
          <w:sz w:val="28"/>
          <w:szCs w:val="28"/>
          <w:lang w:eastAsia="fr-FR"/>
        </w:rPr>
        <w:t xml:space="preserve"> Kinh tế - Ngân sách</w:t>
      </w:r>
      <w:r w:rsidRPr="001273C4">
        <w:rPr>
          <w:rFonts w:eastAsia="Batang"/>
          <w:sz w:val="28"/>
          <w:szCs w:val="28"/>
          <w:lang w:eastAsia="fr-FR"/>
        </w:rPr>
        <w:t xml:space="preserve"> Hội đồng nhân dân tỉnh</w:t>
      </w:r>
      <w:r w:rsidR="00580506" w:rsidRPr="001273C4">
        <w:rPr>
          <w:rFonts w:eastAsia="Batang"/>
          <w:sz w:val="28"/>
          <w:szCs w:val="28"/>
          <w:lang w:eastAsia="fr-FR"/>
        </w:rPr>
        <w:t xml:space="preserve"> đối với 07 nội dung trình</w:t>
      </w:r>
      <w:r w:rsidR="00580506" w:rsidRPr="001273C4">
        <w:rPr>
          <w:rFonts w:eastAsia="Batang"/>
          <w:sz w:val="28"/>
          <w:szCs w:val="28"/>
          <w:vertAlign w:val="superscript"/>
          <w:lang w:eastAsia="fr-FR"/>
        </w:rPr>
        <w:t>(</w:t>
      </w:r>
      <w:r w:rsidR="00580506" w:rsidRPr="001273C4">
        <w:rPr>
          <w:rStyle w:val="FootnoteReference"/>
          <w:rFonts w:eastAsia="Batang"/>
          <w:sz w:val="28"/>
          <w:szCs w:val="28"/>
          <w:lang w:eastAsia="fr-FR"/>
        </w:rPr>
        <w:footnoteReference w:id="1"/>
      </w:r>
      <w:r w:rsidR="00580506" w:rsidRPr="001273C4">
        <w:rPr>
          <w:rFonts w:eastAsia="Batang"/>
          <w:sz w:val="28"/>
          <w:szCs w:val="28"/>
          <w:vertAlign w:val="superscript"/>
          <w:lang w:eastAsia="fr-FR"/>
        </w:rPr>
        <w:t>)</w:t>
      </w:r>
      <w:r w:rsidRPr="001273C4">
        <w:rPr>
          <w:rFonts w:eastAsia="Batang"/>
          <w:sz w:val="28"/>
          <w:szCs w:val="28"/>
          <w:lang w:eastAsia="fr-FR"/>
        </w:rPr>
        <w:t xml:space="preserve">, đa số đều thống nhất với các nội dung do Ủy ban nhân dân tỉnh trình tại </w:t>
      </w:r>
      <w:r w:rsidR="00FE5D3A" w:rsidRPr="001273C4">
        <w:rPr>
          <w:rFonts w:eastAsia="Batang"/>
          <w:sz w:val="28"/>
          <w:szCs w:val="28"/>
          <w:lang w:eastAsia="fr-FR"/>
        </w:rPr>
        <w:t>K</w:t>
      </w:r>
      <w:r w:rsidRPr="001273C4">
        <w:rPr>
          <w:rFonts w:eastAsia="Batang"/>
          <w:sz w:val="28"/>
          <w:szCs w:val="28"/>
          <w:lang w:eastAsia="fr-FR"/>
        </w:rPr>
        <w:t xml:space="preserve">ỳ họp. Bên cạnh đó, qua thẩm tra, </w:t>
      </w:r>
      <w:r w:rsidR="00607482" w:rsidRPr="001273C4">
        <w:rPr>
          <w:rFonts w:eastAsia="Batang"/>
          <w:sz w:val="28"/>
          <w:szCs w:val="28"/>
          <w:lang w:eastAsia="fr-FR"/>
        </w:rPr>
        <w:t>Ban Kinh tế - Ngân sách</w:t>
      </w:r>
      <w:r w:rsidRPr="001273C4">
        <w:rPr>
          <w:rFonts w:eastAsia="Batang"/>
          <w:sz w:val="28"/>
          <w:szCs w:val="28"/>
          <w:lang w:eastAsia="fr-FR"/>
        </w:rPr>
        <w:t xml:space="preserve"> Hội đồng nhân dân tỉnh có đề nghị: điều chỉnh, </w:t>
      </w:r>
      <w:r w:rsidRPr="001273C4">
        <w:rPr>
          <w:sz w:val="28"/>
          <w:szCs w:val="28"/>
        </w:rPr>
        <w:t>rà soát, biên tập bổ sung, làm rõ một số nội dung</w:t>
      </w:r>
      <w:r w:rsidRPr="001273C4">
        <w:rPr>
          <w:rFonts w:eastAsia="Batang"/>
          <w:sz w:val="28"/>
          <w:szCs w:val="28"/>
          <w:lang w:eastAsia="fr-FR"/>
        </w:rPr>
        <w:t xml:space="preserve">; bổ sung các </w:t>
      </w:r>
      <w:r w:rsidR="00426AD6" w:rsidRPr="001273C4">
        <w:rPr>
          <w:rFonts w:eastAsia="Batang"/>
          <w:sz w:val="28"/>
          <w:szCs w:val="28"/>
          <w:lang w:eastAsia="fr-FR"/>
        </w:rPr>
        <w:t>cơ sở</w:t>
      </w:r>
      <w:r w:rsidRPr="001273C4">
        <w:rPr>
          <w:rFonts w:eastAsia="Batang"/>
          <w:sz w:val="28"/>
          <w:szCs w:val="28"/>
          <w:lang w:eastAsia="fr-FR"/>
        </w:rPr>
        <w:t xml:space="preserve"> pháp lý; hoàn chỉnh thể thức, kỹ thuật trình bày, rà soát số liệu của các dự thảo Nghị quyết; tiếp tục chỉ đạo một số nội dung sau khi Nghị quyết ban hành. </w:t>
      </w:r>
    </w:p>
    <w:p w14:paraId="35FB50F1" w14:textId="57F6CA7F" w:rsidR="00981170" w:rsidRPr="001273C4" w:rsidRDefault="00981170" w:rsidP="001273C4">
      <w:pPr>
        <w:spacing w:before="120" w:after="0" w:line="240" w:lineRule="auto"/>
        <w:ind w:firstLine="720"/>
        <w:jc w:val="both"/>
        <w:rPr>
          <w:rFonts w:eastAsia="Batang"/>
          <w:iCs/>
          <w:sz w:val="28"/>
          <w:szCs w:val="28"/>
          <w:lang w:eastAsia="fr-FR"/>
        </w:rPr>
      </w:pPr>
      <w:r w:rsidRPr="001273C4">
        <w:rPr>
          <w:rFonts w:eastAsia="Batang"/>
          <w:sz w:val="28"/>
          <w:szCs w:val="28"/>
          <w:lang w:eastAsia="fr-FR"/>
        </w:rPr>
        <w:t xml:space="preserve">Ủy ban nhân dân tỉnh tiếp thu tối đa các ý kiến </w:t>
      </w:r>
      <w:r w:rsidR="0096467C" w:rsidRPr="001273C4">
        <w:rPr>
          <w:rFonts w:eastAsia="Batang"/>
          <w:sz w:val="28"/>
          <w:szCs w:val="28"/>
          <w:lang w:eastAsia="fr-FR"/>
        </w:rPr>
        <w:t xml:space="preserve">xác đáng qua </w:t>
      </w:r>
      <w:r w:rsidRPr="001273C4">
        <w:rPr>
          <w:rFonts w:eastAsia="Batang"/>
          <w:sz w:val="28"/>
          <w:szCs w:val="28"/>
          <w:lang w:eastAsia="fr-FR"/>
        </w:rPr>
        <w:t xml:space="preserve">thẩm tra của </w:t>
      </w:r>
      <w:r w:rsidR="00607482" w:rsidRPr="001273C4">
        <w:rPr>
          <w:rFonts w:eastAsia="Batang"/>
          <w:sz w:val="28"/>
          <w:szCs w:val="28"/>
          <w:lang w:eastAsia="fr-FR"/>
        </w:rPr>
        <w:t xml:space="preserve">Ban Kinh tế - Ngân sách </w:t>
      </w:r>
      <w:r w:rsidRPr="001273C4">
        <w:rPr>
          <w:rFonts w:eastAsia="Batang"/>
          <w:sz w:val="28"/>
          <w:szCs w:val="28"/>
          <w:lang w:eastAsia="fr-FR"/>
        </w:rPr>
        <w:t xml:space="preserve">Hội đồng nhân dân tỉnh và đã chỉ đạo cơ quan chủ trì xây dựng rà soát, bổ sung và hoàn thiện dự thảo Nghị quyết </w:t>
      </w:r>
      <w:r w:rsidRPr="001273C4">
        <w:rPr>
          <w:rFonts w:eastAsia="Batang"/>
          <w:i/>
          <w:sz w:val="28"/>
          <w:szCs w:val="28"/>
          <w:lang w:eastAsia="fr-FR"/>
        </w:rPr>
        <w:t xml:space="preserve">(chi tiết có </w:t>
      </w:r>
      <w:r w:rsidR="00FE5D3A" w:rsidRPr="001273C4">
        <w:rPr>
          <w:rFonts w:eastAsia="Batang"/>
          <w:i/>
          <w:sz w:val="28"/>
          <w:szCs w:val="28"/>
          <w:lang w:eastAsia="fr-FR"/>
        </w:rPr>
        <w:t>P</w:t>
      </w:r>
      <w:r w:rsidRPr="001273C4">
        <w:rPr>
          <w:rFonts w:eastAsia="Batang"/>
          <w:i/>
          <w:sz w:val="28"/>
          <w:szCs w:val="28"/>
          <w:lang w:eastAsia="fr-FR"/>
        </w:rPr>
        <w:t>hụ lục các nội dung tiếp thu, giải trình kèm theo)</w:t>
      </w:r>
      <w:r w:rsidRPr="001273C4">
        <w:rPr>
          <w:rFonts w:eastAsia="Batang"/>
          <w:iCs/>
          <w:sz w:val="28"/>
          <w:szCs w:val="28"/>
          <w:lang w:eastAsia="fr-FR"/>
        </w:rPr>
        <w:t>. Đồng thời, báo cáo làm rõ một số nội dung lớn còn có ý kiến khác nhau và một số nội dung Ủy ban nhân dân tỉnh tiếp thu ý kiến thẩm tra và thay đổi nội dung chính của dự thảo Nghị quyết trình ban đầu, cụ thể như sau:</w:t>
      </w:r>
    </w:p>
    <w:p w14:paraId="6F82CDDC" w14:textId="0B2EA4C3" w:rsidR="009B31EC" w:rsidRPr="001273C4" w:rsidRDefault="00BE41F8" w:rsidP="001273C4">
      <w:pPr>
        <w:spacing w:before="120" w:after="0" w:line="240" w:lineRule="auto"/>
        <w:ind w:firstLine="720"/>
        <w:jc w:val="both"/>
        <w:rPr>
          <w:rFonts w:eastAsia="Batang"/>
          <w:b/>
          <w:sz w:val="28"/>
          <w:szCs w:val="28"/>
          <w:lang w:val="nl-NL" w:eastAsia="fr-FR"/>
        </w:rPr>
      </w:pPr>
      <w:r w:rsidRPr="001273C4">
        <w:rPr>
          <w:rFonts w:eastAsia="Batang"/>
          <w:b/>
          <w:sz w:val="28"/>
          <w:szCs w:val="28"/>
          <w:lang w:val="nl-NL" w:eastAsia="fr-FR"/>
        </w:rPr>
        <w:t>1</w:t>
      </w:r>
      <w:r w:rsidR="009B31EC" w:rsidRPr="001273C4">
        <w:rPr>
          <w:rFonts w:eastAsia="Batang"/>
          <w:b/>
          <w:sz w:val="28"/>
          <w:szCs w:val="28"/>
          <w:lang w:val="nl-NL" w:eastAsia="fr-FR"/>
        </w:rPr>
        <w:t xml:space="preserve">. </w:t>
      </w:r>
      <w:r w:rsidR="00E00D8E" w:rsidRPr="001273C4">
        <w:rPr>
          <w:rFonts w:eastAsia="Batang"/>
          <w:b/>
          <w:sz w:val="28"/>
          <w:szCs w:val="28"/>
          <w:lang w:val="nl-NL" w:eastAsia="fr-FR"/>
        </w:rPr>
        <w:t>Nghị quyết về việc phân bổ vốn từ nguồn tăng thu, tiết kiệm chi ngân sách tỉnh năm 2024</w:t>
      </w:r>
    </w:p>
    <w:p w14:paraId="17C06DEC" w14:textId="07890881" w:rsidR="00E00D8E" w:rsidRPr="001273C4" w:rsidRDefault="00132256" w:rsidP="001273C4">
      <w:pPr>
        <w:spacing w:before="120" w:after="0" w:line="240" w:lineRule="auto"/>
        <w:ind w:firstLine="720"/>
        <w:jc w:val="both"/>
        <w:rPr>
          <w:rFonts w:eastAsia="Batang"/>
          <w:bCs/>
          <w:sz w:val="28"/>
          <w:szCs w:val="28"/>
          <w:lang w:val="nl-NL" w:eastAsia="fr-FR"/>
        </w:rPr>
      </w:pPr>
      <w:r w:rsidRPr="001273C4">
        <w:rPr>
          <w:rFonts w:eastAsia="Batang"/>
          <w:b/>
          <w:bCs/>
          <w:i/>
          <w:sz w:val="28"/>
          <w:szCs w:val="28"/>
          <w:lang w:val="nl-NL" w:eastAsia="fr-FR"/>
        </w:rPr>
        <w:t xml:space="preserve">(1) </w:t>
      </w:r>
      <w:r w:rsidR="009B31EC" w:rsidRPr="001273C4">
        <w:rPr>
          <w:rFonts w:eastAsia="Batang"/>
          <w:b/>
          <w:bCs/>
          <w:i/>
          <w:sz w:val="28"/>
          <w:szCs w:val="28"/>
          <w:lang w:val="nl-NL" w:eastAsia="fr-FR"/>
        </w:rPr>
        <w:t>Ban Kinh tế - Ngân sách có ý kiến:</w:t>
      </w:r>
      <w:r w:rsidR="009B31EC" w:rsidRPr="001273C4">
        <w:rPr>
          <w:rFonts w:eastAsia="Batang"/>
          <w:sz w:val="28"/>
          <w:szCs w:val="28"/>
          <w:lang w:val="nl-NL" w:eastAsia="fr-FR"/>
        </w:rPr>
        <w:t xml:space="preserve"> </w:t>
      </w:r>
      <w:r w:rsidRPr="001273C4">
        <w:rPr>
          <w:rFonts w:eastAsia="Batang"/>
          <w:sz w:val="28"/>
          <w:szCs w:val="28"/>
          <w:lang w:val="vi-VN" w:eastAsia="fr-FR"/>
        </w:rPr>
        <w:t>Đối với nhiệm vụ “</w:t>
      </w:r>
      <w:r w:rsidRPr="0066073A">
        <w:rPr>
          <w:rFonts w:eastAsia="Batang"/>
          <w:i/>
          <w:iCs/>
          <w:sz w:val="28"/>
          <w:szCs w:val="28"/>
          <w:lang w:val="vi-VN" w:eastAsia="fr-FR"/>
        </w:rPr>
        <w:t>Bổ sung vốn ủy thác qua Ngân hàng chính sách xã hội tỉnh để cho vay các đối tượng theo các chương trình, đề án được cấp có thẩm quyền quyết định</w:t>
      </w:r>
      <w:r w:rsidRPr="001273C4">
        <w:rPr>
          <w:rFonts w:eastAsia="Batang"/>
          <w:sz w:val="28"/>
          <w:szCs w:val="28"/>
          <w:lang w:val="vi-VN" w:eastAsia="fr-FR"/>
        </w:rPr>
        <w:t>”: đề nghị báo cáo kết quả thực hiện cho vay vốn ủy thác qua ngân hàng chính sách năm 2025; báo cáo làm rõ kế hoạch triển khai thực hiện nguồn vốn bố trí đợt này. Bên cạnh đó, chỉ đạo Ngân hàng chính sách xã hội tỉnh lập kế hoạch chi tiết, đảm bảo đúng đối tượng, tiến độ cho vay các chính sách trên địa bàn.</w:t>
      </w:r>
    </w:p>
    <w:p w14:paraId="4F85F889" w14:textId="77777777" w:rsidR="002E488D" w:rsidRPr="001273C4" w:rsidRDefault="00761D8D" w:rsidP="001273C4">
      <w:pPr>
        <w:spacing w:before="120" w:after="0" w:line="240" w:lineRule="auto"/>
        <w:ind w:firstLine="720"/>
        <w:jc w:val="both"/>
        <w:rPr>
          <w:rFonts w:eastAsia="Batang"/>
          <w:bCs/>
          <w:sz w:val="28"/>
          <w:szCs w:val="28"/>
          <w:lang w:val="nl-NL" w:eastAsia="fr-FR"/>
        </w:rPr>
      </w:pPr>
      <w:r w:rsidRPr="001273C4">
        <w:rPr>
          <w:rFonts w:eastAsia="Batang"/>
          <w:b/>
          <w:i/>
          <w:iCs/>
          <w:sz w:val="28"/>
          <w:szCs w:val="28"/>
          <w:lang w:val="nl-NL" w:eastAsia="fr-FR"/>
        </w:rPr>
        <w:t>Ủy ban nhân dân tỉnh</w:t>
      </w:r>
      <w:r w:rsidRPr="001273C4">
        <w:rPr>
          <w:rFonts w:eastAsia="Batang"/>
          <w:i/>
          <w:iCs/>
          <w:sz w:val="28"/>
          <w:szCs w:val="28"/>
          <w:lang w:val="nl-NL" w:eastAsia="fr-FR"/>
        </w:rPr>
        <w:t xml:space="preserve"> </w:t>
      </w:r>
      <w:r w:rsidRPr="001273C4">
        <w:rPr>
          <w:rFonts w:eastAsia="Batang"/>
          <w:b/>
          <w:i/>
          <w:iCs/>
          <w:sz w:val="28"/>
          <w:szCs w:val="28"/>
          <w:lang w:val="nl-NL" w:eastAsia="fr-FR"/>
        </w:rPr>
        <w:t>báo cáo như sau:</w:t>
      </w:r>
      <w:r w:rsidRPr="001273C4">
        <w:rPr>
          <w:rFonts w:eastAsia="Batang"/>
          <w:bCs/>
          <w:sz w:val="28"/>
          <w:szCs w:val="28"/>
          <w:lang w:val="nl-NL" w:eastAsia="fr-FR"/>
        </w:rPr>
        <w:t xml:space="preserve"> </w:t>
      </w:r>
    </w:p>
    <w:p w14:paraId="0E02FE3D" w14:textId="757732F4" w:rsidR="00C14EC8" w:rsidRPr="001273C4" w:rsidRDefault="00C14EC8"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nl-NL" w:eastAsia="fr-FR"/>
        </w:rPr>
        <w:t>-</w:t>
      </w:r>
      <w:r w:rsidRPr="001273C4">
        <w:rPr>
          <w:rFonts w:eastAsia="Batang"/>
          <w:bCs/>
          <w:sz w:val="28"/>
          <w:szCs w:val="28"/>
          <w:lang w:val="vi-VN" w:eastAsia="fr-FR"/>
        </w:rPr>
        <w:t xml:space="preserve"> Đầu năm 2025, Ủy ban nhân dân tỉnh đã phân bổ 5.000 triệu đồng ủy thác sang Chi nhánh Ngân hàng Chính sách xã hội tỉnh để cho vay hộ nghèo và </w:t>
      </w:r>
      <w:r w:rsidRPr="001273C4">
        <w:rPr>
          <w:rFonts w:eastAsia="Batang"/>
          <w:bCs/>
          <w:sz w:val="28"/>
          <w:szCs w:val="28"/>
          <w:lang w:val="vi-VN" w:eastAsia="fr-FR"/>
        </w:rPr>
        <w:lastRenderedPageBreak/>
        <w:t>các đối tượng chính sách khác</w:t>
      </w:r>
      <w:r w:rsidRPr="001273C4">
        <w:rPr>
          <w:rFonts w:eastAsia="Batang"/>
          <w:bCs/>
          <w:sz w:val="28"/>
          <w:szCs w:val="28"/>
          <w:vertAlign w:val="superscript"/>
          <w:lang w:val="vi-VN" w:eastAsia="fr-FR"/>
        </w:rPr>
        <w:t>(</w:t>
      </w:r>
      <w:r w:rsidRPr="001273C4">
        <w:rPr>
          <w:rFonts w:eastAsia="Batang"/>
          <w:bCs/>
          <w:sz w:val="28"/>
          <w:szCs w:val="28"/>
          <w:vertAlign w:val="superscript"/>
          <w:lang w:val="vi-VN" w:eastAsia="fr-FR"/>
        </w:rPr>
        <w:footnoteReference w:id="2"/>
      </w:r>
      <w:r w:rsidRPr="001273C4">
        <w:rPr>
          <w:rFonts w:eastAsia="Batang"/>
          <w:bCs/>
          <w:sz w:val="28"/>
          <w:szCs w:val="28"/>
          <w:vertAlign w:val="superscript"/>
          <w:lang w:val="vi-VN" w:eastAsia="fr-FR"/>
        </w:rPr>
        <w:t>)</w:t>
      </w:r>
      <w:r w:rsidRPr="001273C4">
        <w:rPr>
          <w:rFonts w:eastAsia="Batang"/>
          <w:bCs/>
          <w:i/>
          <w:sz w:val="28"/>
          <w:szCs w:val="28"/>
          <w:lang w:val="vi-VN" w:eastAsia="fr-FR"/>
        </w:rPr>
        <w:t>.</w:t>
      </w:r>
      <w:r w:rsidRPr="001273C4">
        <w:rPr>
          <w:rFonts w:eastAsia="Batang"/>
          <w:bCs/>
          <w:sz w:val="28"/>
          <w:szCs w:val="28"/>
          <w:lang w:val="vi-VN" w:eastAsia="fr-FR"/>
        </w:rPr>
        <w:t xml:space="preserve"> Để kịp thời cho vay cho các đối tượng, Chi nhánh Ngân hàng Chính sách xã hội tỉnh đã tham mưu Trưởng Ban đại diện Hội đồng quản trị Ngân hàng Chính sách xã hội tỉnh phân bổ cho các huyện, thành phố để triển khai cho vay</w:t>
      </w:r>
      <w:r w:rsidRPr="001273C4">
        <w:rPr>
          <w:rFonts w:eastAsia="Batang"/>
          <w:bCs/>
          <w:sz w:val="28"/>
          <w:szCs w:val="28"/>
          <w:vertAlign w:val="superscript"/>
          <w:lang w:val="vi-VN" w:eastAsia="fr-FR"/>
        </w:rPr>
        <w:t>(</w:t>
      </w:r>
      <w:r w:rsidRPr="001273C4">
        <w:rPr>
          <w:rFonts w:eastAsia="Batang"/>
          <w:bCs/>
          <w:sz w:val="28"/>
          <w:szCs w:val="28"/>
          <w:vertAlign w:val="superscript"/>
          <w:lang w:val="vi-VN" w:eastAsia="fr-FR"/>
        </w:rPr>
        <w:footnoteReference w:id="3"/>
      </w:r>
      <w:r w:rsidRPr="001273C4">
        <w:rPr>
          <w:rFonts w:eastAsia="Batang"/>
          <w:bCs/>
          <w:sz w:val="28"/>
          <w:szCs w:val="28"/>
          <w:vertAlign w:val="superscript"/>
          <w:lang w:val="vi-VN" w:eastAsia="fr-FR"/>
        </w:rPr>
        <w:t>)</w:t>
      </w:r>
      <w:r w:rsidRPr="001273C4">
        <w:rPr>
          <w:rFonts w:eastAsia="Batang"/>
          <w:bCs/>
          <w:sz w:val="28"/>
          <w:szCs w:val="28"/>
          <w:lang w:val="vi-VN" w:eastAsia="fr-FR"/>
        </w:rPr>
        <w:t xml:space="preserve"> Chương trình hỗ trợ tạo việc làm, duy trì và mở rộng việc làm. Kết quả, đã giải ngân cho 86 hộ, tổng số tiền 5.000 triệu đồng, hoàn thành 100% kế hoạch. Trong đó: </w:t>
      </w:r>
    </w:p>
    <w:p w14:paraId="23E01A31" w14:textId="6022E162" w:rsidR="00C14EC8" w:rsidRPr="001273C4" w:rsidRDefault="00C14EC8"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t xml:space="preserve">+ Cho vay chương trình hỗ trợ tạo việc làm, duy trì và mở rộng việc làm cho 15 lao động với số tiền 1.500 triệu đồng </w:t>
      </w:r>
      <w:r w:rsidRPr="001273C4">
        <w:rPr>
          <w:rFonts w:eastAsia="Batang"/>
          <w:bCs/>
          <w:i/>
          <w:sz w:val="28"/>
          <w:szCs w:val="28"/>
          <w:lang w:val="vi-VN" w:eastAsia="fr-FR"/>
        </w:rPr>
        <w:t>(chủ yếu trồng cà phê và chăn nuôi trâu, bò)</w:t>
      </w:r>
      <w:r w:rsidRPr="001273C4">
        <w:rPr>
          <w:rFonts w:eastAsia="Batang"/>
          <w:bCs/>
          <w:sz w:val="28"/>
          <w:szCs w:val="28"/>
          <w:lang w:val="vi-VN" w:eastAsia="fr-FR"/>
        </w:rPr>
        <w:t>.</w:t>
      </w:r>
    </w:p>
    <w:p w14:paraId="67598DD5" w14:textId="286986E4" w:rsidR="00C14EC8" w:rsidRPr="001273C4" w:rsidRDefault="00C14EC8" w:rsidP="001273C4">
      <w:pPr>
        <w:spacing w:before="120" w:after="0" w:line="240" w:lineRule="auto"/>
        <w:ind w:firstLine="720"/>
        <w:jc w:val="both"/>
        <w:rPr>
          <w:rFonts w:eastAsia="Batang"/>
          <w:bCs/>
          <w:i/>
          <w:sz w:val="28"/>
          <w:szCs w:val="28"/>
          <w:lang w:val="vi-VN" w:eastAsia="fr-FR"/>
        </w:rPr>
      </w:pPr>
      <w:r w:rsidRPr="001273C4">
        <w:rPr>
          <w:rFonts w:eastAsia="Batang"/>
          <w:bCs/>
          <w:sz w:val="28"/>
          <w:szCs w:val="28"/>
          <w:lang w:val="vi-VN" w:eastAsia="fr-FR"/>
        </w:rPr>
        <w:t xml:space="preserve">+ Cho vay đề án được 71 hộ với số tiền 3.500 triệu đồng </w:t>
      </w:r>
      <w:r w:rsidRPr="001273C4">
        <w:rPr>
          <w:rFonts w:eastAsia="Batang"/>
          <w:bCs/>
          <w:i/>
          <w:sz w:val="28"/>
          <w:szCs w:val="28"/>
          <w:lang w:val="vi-VN" w:eastAsia="fr-FR"/>
        </w:rPr>
        <w:t xml:space="preserve">(chủ yếu là để điều trị bệnh do ốm đau dài ngày). </w:t>
      </w:r>
    </w:p>
    <w:p w14:paraId="71A321E2" w14:textId="120B6243" w:rsidR="00C14EC8" w:rsidRPr="001273C4" w:rsidRDefault="00C14EC8"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t>- Đối với nguồn vốn bố trí ủy thác lần này, Chi nhánh Ngân hàng Chính sách xã hội tỉnh dự kiến sẽ triển khai cho vay vào các Chương trình tín dụng cụ thể như sau:</w:t>
      </w:r>
    </w:p>
    <w:p w14:paraId="1A57BE76" w14:textId="45C31BF1" w:rsidR="00C14EC8" w:rsidRPr="0066073A" w:rsidRDefault="00C14EC8" w:rsidP="001273C4">
      <w:pPr>
        <w:spacing w:before="120" w:after="0" w:line="240" w:lineRule="auto"/>
        <w:ind w:firstLine="720"/>
        <w:jc w:val="both"/>
        <w:rPr>
          <w:rFonts w:eastAsia="Batang"/>
          <w:bCs/>
          <w:spacing w:val="-4"/>
          <w:sz w:val="28"/>
          <w:szCs w:val="28"/>
          <w:lang w:val="vi-VN" w:eastAsia="fr-FR"/>
        </w:rPr>
      </w:pPr>
      <w:r w:rsidRPr="0066073A">
        <w:rPr>
          <w:rFonts w:eastAsia="Batang"/>
          <w:bCs/>
          <w:spacing w:val="-6"/>
          <w:sz w:val="28"/>
          <w:szCs w:val="28"/>
          <w:lang w:val="vi-VN" w:eastAsia="fr-FR"/>
        </w:rPr>
        <w:t xml:space="preserve">+ Cho vay người chấp hành xong án phạt tù </w:t>
      </w:r>
      <w:r w:rsidRPr="0066073A">
        <w:rPr>
          <w:rFonts w:eastAsia="Batang"/>
          <w:bCs/>
          <w:i/>
          <w:iCs/>
          <w:spacing w:val="-6"/>
          <w:sz w:val="28"/>
          <w:szCs w:val="28"/>
          <w:lang w:val="vi-VN" w:eastAsia="fr-FR"/>
        </w:rPr>
        <w:t xml:space="preserve">(Quyết định số 22/2023/QĐ-TTg </w:t>
      </w:r>
      <w:r w:rsidRPr="0066073A">
        <w:rPr>
          <w:rFonts w:eastAsia="Batang"/>
          <w:bCs/>
          <w:i/>
          <w:iCs/>
          <w:spacing w:val="-4"/>
          <w:sz w:val="28"/>
          <w:szCs w:val="28"/>
          <w:lang w:val="vi-VN" w:eastAsia="fr-FR"/>
        </w:rPr>
        <w:t>ngày 17</w:t>
      </w:r>
      <w:r w:rsidR="005C6DEA" w:rsidRPr="0066073A">
        <w:rPr>
          <w:rFonts w:eastAsia="Batang"/>
          <w:bCs/>
          <w:i/>
          <w:iCs/>
          <w:spacing w:val="-4"/>
          <w:sz w:val="28"/>
          <w:szCs w:val="28"/>
          <w:lang w:val="vi-VN" w:eastAsia="fr-FR"/>
        </w:rPr>
        <w:t xml:space="preserve"> tháng </w:t>
      </w:r>
      <w:r w:rsidRPr="0066073A">
        <w:rPr>
          <w:rFonts w:eastAsia="Batang"/>
          <w:bCs/>
          <w:i/>
          <w:iCs/>
          <w:spacing w:val="-4"/>
          <w:sz w:val="28"/>
          <w:szCs w:val="28"/>
          <w:lang w:val="vi-VN" w:eastAsia="fr-FR"/>
        </w:rPr>
        <w:t>8</w:t>
      </w:r>
      <w:r w:rsidR="005C6DEA" w:rsidRPr="0066073A">
        <w:rPr>
          <w:rFonts w:eastAsia="Batang"/>
          <w:bCs/>
          <w:i/>
          <w:iCs/>
          <w:spacing w:val="-4"/>
          <w:sz w:val="28"/>
          <w:szCs w:val="28"/>
          <w:lang w:val="vi-VN" w:eastAsia="fr-FR"/>
        </w:rPr>
        <w:t xml:space="preserve"> năm </w:t>
      </w:r>
      <w:r w:rsidRPr="0066073A">
        <w:rPr>
          <w:rFonts w:eastAsia="Batang"/>
          <w:bCs/>
          <w:i/>
          <w:iCs/>
          <w:spacing w:val="-4"/>
          <w:sz w:val="28"/>
          <w:szCs w:val="28"/>
          <w:lang w:val="vi-VN" w:eastAsia="fr-FR"/>
        </w:rPr>
        <w:t>2023</w:t>
      </w:r>
      <w:r w:rsidR="0066073A" w:rsidRPr="00472CDD">
        <w:rPr>
          <w:rFonts w:eastAsia="Batang"/>
          <w:bCs/>
          <w:i/>
          <w:iCs/>
          <w:spacing w:val="-4"/>
          <w:sz w:val="28"/>
          <w:szCs w:val="28"/>
          <w:lang w:val="vi-VN" w:eastAsia="fr-FR"/>
        </w:rPr>
        <w:t xml:space="preserve"> của Thủ tướng Chính phủ</w:t>
      </w:r>
      <w:r w:rsidRPr="0066073A">
        <w:rPr>
          <w:rFonts w:eastAsia="Batang"/>
          <w:bCs/>
          <w:i/>
          <w:iCs/>
          <w:spacing w:val="-4"/>
          <w:sz w:val="28"/>
          <w:szCs w:val="28"/>
          <w:lang w:val="vi-VN" w:eastAsia="fr-FR"/>
        </w:rPr>
        <w:t>)</w:t>
      </w:r>
      <w:r w:rsidRPr="0066073A">
        <w:rPr>
          <w:rFonts w:eastAsia="Batang"/>
          <w:bCs/>
          <w:spacing w:val="-4"/>
          <w:sz w:val="28"/>
          <w:szCs w:val="28"/>
          <w:lang w:val="vi-VN" w:eastAsia="fr-FR"/>
        </w:rPr>
        <w:t xml:space="preserve"> với số tiền 1.400 triệu đồng cho 14 lao động.</w:t>
      </w:r>
    </w:p>
    <w:p w14:paraId="333262F3" w14:textId="252A6E21" w:rsidR="00C14EC8" w:rsidRPr="001273C4" w:rsidRDefault="00C14EC8"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t xml:space="preserve">+ Cho vay Đề án tiêu dùng theo </w:t>
      </w:r>
      <w:r w:rsidRPr="001273C4">
        <w:rPr>
          <w:rFonts w:eastAsia="Batang"/>
          <w:bCs/>
          <w:iCs/>
          <w:sz w:val="28"/>
          <w:szCs w:val="28"/>
          <w:lang w:val="vi-VN" w:eastAsia="fr-FR"/>
        </w:rPr>
        <w:t>Nghị quyết số 67</w:t>
      </w:r>
      <w:r w:rsidR="000B0E93" w:rsidRPr="00472CDD">
        <w:rPr>
          <w:rFonts w:eastAsia="Batang"/>
          <w:bCs/>
          <w:iCs/>
          <w:sz w:val="28"/>
          <w:szCs w:val="28"/>
          <w:lang w:val="vi-VN" w:eastAsia="fr-FR"/>
        </w:rPr>
        <w:t>/2019/</w:t>
      </w:r>
      <w:r w:rsidRPr="001273C4">
        <w:rPr>
          <w:rFonts w:eastAsia="Batang"/>
          <w:bCs/>
          <w:iCs/>
          <w:sz w:val="28"/>
          <w:szCs w:val="28"/>
          <w:lang w:val="vi-VN" w:eastAsia="fr-FR"/>
        </w:rPr>
        <w:t>NQ-HĐND ngày 30</w:t>
      </w:r>
      <w:r w:rsidR="005C6DEA" w:rsidRPr="001273C4">
        <w:rPr>
          <w:rFonts w:eastAsia="Batang"/>
          <w:bCs/>
          <w:iCs/>
          <w:sz w:val="28"/>
          <w:szCs w:val="28"/>
          <w:lang w:val="vi-VN" w:eastAsia="fr-FR"/>
        </w:rPr>
        <w:t xml:space="preserve"> tháng </w:t>
      </w:r>
      <w:r w:rsidRPr="001273C4">
        <w:rPr>
          <w:rFonts w:eastAsia="Batang"/>
          <w:bCs/>
          <w:iCs/>
          <w:sz w:val="28"/>
          <w:szCs w:val="28"/>
          <w:lang w:val="vi-VN" w:eastAsia="fr-FR"/>
        </w:rPr>
        <w:t>12</w:t>
      </w:r>
      <w:r w:rsidR="005C6DEA" w:rsidRPr="001273C4">
        <w:rPr>
          <w:rFonts w:eastAsia="Batang"/>
          <w:bCs/>
          <w:iCs/>
          <w:sz w:val="28"/>
          <w:szCs w:val="28"/>
          <w:lang w:val="vi-VN" w:eastAsia="fr-FR"/>
        </w:rPr>
        <w:t xml:space="preserve"> năm </w:t>
      </w:r>
      <w:r w:rsidRPr="001273C4">
        <w:rPr>
          <w:rFonts w:eastAsia="Batang"/>
          <w:bCs/>
          <w:iCs/>
          <w:sz w:val="28"/>
          <w:szCs w:val="28"/>
          <w:lang w:val="vi-VN" w:eastAsia="fr-FR"/>
        </w:rPr>
        <w:t xml:space="preserve">2019 </w:t>
      </w:r>
      <w:r w:rsidR="0066073A" w:rsidRPr="00472CDD">
        <w:rPr>
          <w:rFonts w:eastAsia="Batang"/>
          <w:bCs/>
          <w:iCs/>
          <w:sz w:val="28"/>
          <w:szCs w:val="28"/>
          <w:lang w:val="vi-VN" w:eastAsia="fr-FR"/>
        </w:rPr>
        <w:t xml:space="preserve">của Hội đồng nhân dân tỉnh </w:t>
      </w:r>
      <w:r w:rsidRPr="001273C4">
        <w:rPr>
          <w:rFonts w:eastAsia="Batang"/>
          <w:bCs/>
          <w:iCs/>
          <w:sz w:val="28"/>
          <w:szCs w:val="28"/>
          <w:lang w:val="vi-VN" w:eastAsia="fr-FR"/>
        </w:rPr>
        <w:t xml:space="preserve">về việc thông qua Đề án cho vay tiêu dùng từ nguồn vốn ngân sách địa phương ủy thác sang </w:t>
      </w:r>
      <w:r w:rsidRPr="001273C4">
        <w:rPr>
          <w:rFonts w:eastAsia="Batang"/>
          <w:bCs/>
          <w:sz w:val="28"/>
          <w:szCs w:val="28"/>
          <w:lang w:val="vi-VN" w:eastAsia="fr-FR"/>
        </w:rPr>
        <w:t>Ngân hàng Chính sách xã hội</w:t>
      </w:r>
      <w:r w:rsidRPr="001273C4">
        <w:rPr>
          <w:rFonts w:eastAsia="Batang"/>
          <w:bCs/>
          <w:iCs/>
          <w:sz w:val="28"/>
          <w:szCs w:val="28"/>
          <w:lang w:val="vi-VN" w:eastAsia="fr-FR"/>
        </w:rPr>
        <w:t>, góp phần ngăn chặn, đẩy lùi hoạt động tín dụng đen trên địa bàn tỉnh Kon Tum và Nghị quyết số 30/2024/NQ-HĐND ngày 11</w:t>
      </w:r>
      <w:r w:rsidR="005C6DEA" w:rsidRPr="001273C4">
        <w:rPr>
          <w:rFonts w:eastAsia="Batang"/>
          <w:bCs/>
          <w:iCs/>
          <w:sz w:val="28"/>
          <w:szCs w:val="28"/>
          <w:lang w:val="vi-VN" w:eastAsia="fr-FR"/>
        </w:rPr>
        <w:t xml:space="preserve"> tháng </w:t>
      </w:r>
      <w:r w:rsidRPr="001273C4">
        <w:rPr>
          <w:rFonts w:eastAsia="Batang"/>
          <w:bCs/>
          <w:iCs/>
          <w:sz w:val="28"/>
          <w:szCs w:val="28"/>
          <w:lang w:val="vi-VN" w:eastAsia="fr-FR"/>
        </w:rPr>
        <w:t>7</w:t>
      </w:r>
      <w:r w:rsidR="005C6DEA" w:rsidRPr="001273C4">
        <w:rPr>
          <w:rFonts w:eastAsia="Batang"/>
          <w:bCs/>
          <w:iCs/>
          <w:sz w:val="28"/>
          <w:szCs w:val="28"/>
          <w:lang w:val="vi-VN" w:eastAsia="fr-FR"/>
        </w:rPr>
        <w:t xml:space="preserve"> năm </w:t>
      </w:r>
      <w:r w:rsidRPr="001273C4">
        <w:rPr>
          <w:rFonts w:eastAsia="Batang"/>
          <w:bCs/>
          <w:iCs/>
          <w:sz w:val="28"/>
          <w:szCs w:val="28"/>
          <w:lang w:val="vi-VN" w:eastAsia="fr-FR"/>
        </w:rPr>
        <w:t>2024</w:t>
      </w:r>
      <w:r w:rsidR="000B0E93" w:rsidRPr="00472CDD">
        <w:rPr>
          <w:rFonts w:eastAsia="Batang"/>
          <w:bCs/>
          <w:iCs/>
          <w:sz w:val="28"/>
          <w:szCs w:val="28"/>
          <w:lang w:val="vi-VN" w:eastAsia="fr-FR"/>
        </w:rPr>
        <w:t xml:space="preserve"> của Hội đồng nhân dân tỉnh</w:t>
      </w:r>
      <w:r w:rsidRPr="001273C4">
        <w:rPr>
          <w:rFonts w:eastAsia="Batang"/>
          <w:bCs/>
          <w:iCs/>
          <w:sz w:val="28"/>
          <w:szCs w:val="28"/>
          <w:lang w:val="vi-VN" w:eastAsia="fr-FR"/>
        </w:rPr>
        <w:t xml:space="preserve"> sửa đổi, bổ sung một số điều của Nghị quyết số 67/2019/NQ-HĐND với số tiền 5.000 triệu đồng cho khoảng 100 khách hàng.</w:t>
      </w:r>
    </w:p>
    <w:p w14:paraId="2F0AD2F4" w14:textId="49CBC79D" w:rsidR="00C14EC8" w:rsidRPr="001273C4" w:rsidRDefault="00C14EC8" w:rsidP="001273C4">
      <w:pPr>
        <w:spacing w:before="120" w:after="0" w:line="240" w:lineRule="auto"/>
        <w:ind w:firstLine="720"/>
        <w:jc w:val="both"/>
        <w:rPr>
          <w:rFonts w:eastAsia="Batang"/>
          <w:bCs/>
          <w:iCs/>
          <w:sz w:val="28"/>
          <w:szCs w:val="28"/>
          <w:lang w:val="vi-VN" w:eastAsia="fr-FR"/>
        </w:rPr>
      </w:pPr>
      <w:r w:rsidRPr="001273C4">
        <w:rPr>
          <w:rFonts w:eastAsia="Batang"/>
          <w:bCs/>
          <w:sz w:val="28"/>
          <w:szCs w:val="28"/>
          <w:lang w:val="vi-VN" w:eastAsia="fr-FR"/>
        </w:rPr>
        <w:t>+</w:t>
      </w:r>
      <w:r w:rsidRPr="001273C4">
        <w:rPr>
          <w:rFonts w:eastAsia="Batang"/>
          <w:b/>
          <w:bCs/>
          <w:sz w:val="28"/>
          <w:szCs w:val="28"/>
          <w:lang w:val="vi-VN" w:eastAsia="fr-FR"/>
        </w:rPr>
        <w:t xml:space="preserve"> </w:t>
      </w:r>
      <w:r w:rsidRPr="001273C4">
        <w:rPr>
          <w:rFonts w:eastAsia="Batang"/>
          <w:bCs/>
          <w:sz w:val="28"/>
          <w:szCs w:val="28"/>
          <w:lang w:val="vi-VN" w:eastAsia="fr-FR"/>
        </w:rPr>
        <w:t xml:space="preserve">Cho vay hỗ trợ tạo việc làm, duy trì và mở rộng việc làm theo Nghị định số 61/2015/NĐ-CP và Nghị định số 74/2019/NĐ-CP </w:t>
      </w:r>
      <w:r w:rsidR="0066073A" w:rsidRPr="00472CDD">
        <w:rPr>
          <w:rFonts w:eastAsia="Batang"/>
          <w:bCs/>
          <w:sz w:val="28"/>
          <w:szCs w:val="28"/>
          <w:lang w:val="vi-VN" w:eastAsia="fr-FR"/>
        </w:rPr>
        <w:t xml:space="preserve">của Chính phủ </w:t>
      </w:r>
      <w:r w:rsidRPr="001273C4">
        <w:rPr>
          <w:rFonts w:eastAsia="Batang"/>
          <w:bCs/>
          <w:sz w:val="28"/>
          <w:szCs w:val="28"/>
          <w:lang w:val="vi-VN" w:eastAsia="fr-FR"/>
        </w:rPr>
        <w:t>với s</w:t>
      </w:r>
      <w:r w:rsidRPr="001273C4">
        <w:rPr>
          <w:rFonts w:eastAsia="Batang"/>
          <w:bCs/>
          <w:iCs/>
          <w:sz w:val="28"/>
          <w:szCs w:val="28"/>
          <w:lang w:val="vi-VN" w:eastAsia="fr-FR"/>
        </w:rPr>
        <w:t>ố tiền 8.600 triệu đồng cho khoảng 90 lao động.</w:t>
      </w:r>
    </w:p>
    <w:p w14:paraId="05A80A44" w14:textId="619A4570" w:rsidR="00E00D8E" w:rsidRPr="001273C4" w:rsidRDefault="00C14EC8"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t>Đồng thời tiếp thu ý kiến của Ban Kinh tế - Ngân sách, Ủy ban nhân dân tỉnh sẽ chỉ đạo Chi nhánh Ngân hàng chính sách xã hội tỉnh lập kế hoạch chi tiết, đảm bảo đúng đối tượng, tiến độ cho vay các chính sách trên địa bàn tỉnh theo đúng quy định.</w:t>
      </w:r>
    </w:p>
    <w:p w14:paraId="6A81528E" w14:textId="77777777" w:rsidR="0083654F" w:rsidRPr="001273C4" w:rsidRDefault="0083654F" w:rsidP="001273C4">
      <w:pPr>
        <w:spacing w:before="120" w:after="0" w:line="240" w:lineRule="auto"/>
        <w:ind w:firstLine="720"/>
        <w:jc w:val="both"/>
        <w:rPr>
          <w:rFonts w:eastAsia="Batang"/>
          <w:bCs/>
          <w:sz w:val="28"/>
          <w:szCs w:val="28"/>
          <w:lang w:val="vi-VN" w:eastAsia="fr-FR"/>
        </w:rPr>
      </w:pPr>
      <w:r w:rsidRPr="001273C4">
        <w:rPr>
          <w:rFonts w:eastAsia="Batang"/>
          <w:b/>
          <w:i/>
          <w:iCs/>
          <w:sz w:val="28"/>
          <w:szCs w:val="28"/>
          <w:lang w:val="vi-VN" w:eastAsia="fr-FR"/>
        </w:rPr>
        <w:t>(2) Ban Kinh tế - Ngân sách có ý kiến:</w:t>
      </w:r>
      <w:r w:rsidRPr="001273C4">
        <w:rPr>
          <w:rFonts w:eastAsia="Batang"/>
          <w:bCs/>
          <w:sz w:val="28"/>
          <w:szCs w:val="28"/>
          <w:lang w:val="vi-VN" w:eastAsia="fr-FR"/>
        </w:rPr>
        <w:t xml:space="preserve"> Hoàn chỉnh dự thảo Nghị quyết trình Hội đồng nhân dân tỉnh xem xét, quyết định. Trong đó:</w:t>
      </w:r>
    </w:p>
    <w:p w14:paraId="7E4907D2" w14:textId="50FCF3BA" w:rsidR="0083654F" w:rsidRPr="001273C4" w:rsidRDefault="0083654F"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t>- Xem xét biên tập tên gọi dự thảo nghị quyết và tiêu đề phụ lục kèm theo dự thảo nghị quyết cho phù hợp với việc bổ sung các dự án được phân bổ từ nguồn tăng thu, tiết kiệm chi năm 2024 vào trong kế hoạch đầu tư công nguồn ngân sách địa phương năm 2025.</w:t>
      </w:r>
    </w:p>
    <w:p w14:paraId="43306624" w14:textId="28A17F55" w:rsidR="0083654F" w:rsidRPr="001273C4" w:rsidRDefault="0083654F" w:rsidP="001273C4">
      <w:pPr>
        <w:spacing w:before="120" w:after="0" w:line="240" w:lineRule="auto"/>
        <w:ind w:firstLine="720"/>
        <w:jc w:val="both"/>
        <w:rPr>
          <w:rFonts w:eastAsia="Batang"/>
          <w:bCs/>
          <w:sz w:val="28"/>
          <w:szCs w:val="28"/>
          <w:lang w:val="vi-VN" w:eastAsia="fr-FR"/>
        </w:rPr>
      </w:pPr>
      <w:r w:rsidRPr="001273C4">
        <w:rPr>
          <w:rFonts w:eastAsia="Batang"/>
          <w:bCs/>
          <w:sz w:val="28"/>
          <w:szCs w:val="28"/>
          <w:lang w:val="vi-VN" w:eastAsia="fr-FR"/>
        </w:rPr>
        <w:lastRenderedPageBreak/>
        <w:t>- Rà soát bổ sung phần căn cứ các văn bản có liên quan.</w:t>
      </w:r>
    </w:p>
    <w:p w14:paraId="071FCBB0" w14:textId="08828493" w:rsidR="0083654F" w:rsidRPr="001273C4" w:rsidRDefault="0083654F" w:rsidP="001273C4">
      <w:pPr>
        <w:spacing w:before="120" w:after="0" w:line="240" w:lineRule="auto"/>
        <w:ind w:firstLine="720"/>
        <w:jc w:val="both"/>
        <w:rPr>
          <w:rFonts w:eastAsia="Batang"/>
          <w:bCs/>
          <w:color w:val="000000" w:themeColor="text1"/>
          <w:sz w:val="28"/>
          <w:szCs w:val="28"/>
          <w:lang w:val="vi-VN" w:eastAsia="fr-FR"/>
        </w:rPr>
      </w:pPr>
      <w:r w:rsidRPr="001273C4">
        <w:rPr>
          <w:rFonts w:eastAsia="Batang"/>
          <w:b/>
          <w:i/>
          <w:iCs/>
          <w:sz w:val="28"/>
          <w:szCs w:val="28"/>
          <w:lang w:val="nl-NL" w:eastAsia="fr-FR"/>
        </w:rPr>
        <w:t>Ủy ban nhân dân tỉnh</w:t>
      </w:r>
      <w:r w:rsidRPr="001273C4">
        <w:rPr>
          <w:rFonts w:eastAsia="Batang"/>
          <w:i/>
          <w:iCs/>
          <w:sz w:val="28"/>
          <w:szCs w:val="28"/>
          <w:lang w:val="nl-NL" w:eastAsia="fr-FR"/>
        </w:rPr>
        <w:t xml:space="preserve"> </w:t>
      </w:r>
      <w:r w:rsidRPr="001273C4">
        <w:rPr>
          <w:rFonts w:eastAsia="Batang"/>
          <w:b/>
          <w:i/>
          <w:iCs/>
          <w:sz w:val="28"/>
          <w:szCs w:val="28"/>
          <w:lang w:val="nl-NL" w:eastAsia="fr-FR"/>
        </w:rPr>
        <w:t xml:space="preserve">báo cáo như sau: </w:t>
      </w:r>
      <w:r w:rsidR="00AD23B5" w:rsidRPr="001273C4">
        <w:rPr>
          <w:rFonts w:eastAsia="Batang"/>
          <w:bCs/>
          <w:sz w:val="28"/>
          <w:szCs w:val="28"/>
          <w:lang w:val="nl-NL" w:eastAsia="fr-FR"/>
        </w:rPr>
        <w:t xml:space="preserve">Ủy ban nhân dân tỉnh tiếp thu </w:t>
      </w:r>
      <w:r w:rsidR="00AD23B5" w:rsidRPr="001273C4">
        <w:rPr>
          <w:rFonts w:eastAsia="Batang"/>
          <w:bCs/>
          <w:sz w:val="28"/>
          <w:szCs w:val="28"/>
          <w:lang w:val="vi-VN" w:eastAsia="fr-FR"/>
        </w:rPr>
        <w:t>và đã rà soát, hoàn chỉnh dự thảo Nghị quyết, cụ thể: điều chỉnh tên gọi nghị quyết: “</w:t>
      </w:r>
      <w:r w:rsidR="00AD23B5" w:rsidRPr="001273C4">
        <w:rPr>
          <w:rFonts w:eastAsia="Batang"/>
          <w:bCs/>
          <w:i/>
          <w:iCs/>
          <w:sz w:val="28"/>
          <w:szCs w:val="28"/>
          <w:lang w:val="vi-VN" w:eastAsia="fr-FR"/>
        </w:rPr>
        <w:t>Nghị quyết bổ sung kế hoạch đầu tư công nguồn ngân sách địa phương năm 2025 (nguồn tăng thu, tiết kiệm chi ngân sách tỉnh năm 2024)</w:t>
      </w:r>
      <w:r w:rsidR="00AD23B5" w:rsidRPr="001273C4">
        <w:rPr>
          <w:rFonts w:eastAsia="Batang"/>
          <w:bCs/>
          <w:sz w:val="28"/>
          <w:szCs w:val="28"/>
          <w:lang w:val="vi-VN" w:eastAsia="fr-FR"/>
        </w:rPr>
        <w:t>” và bổ sung căn cứ pháp lý “</w:t>
      </w:r>
      <w:r w:rsidR="00AD23B5" w:rsidRPr="001273C4">
        <w:rPr>
          <w:rFonts w:eastAsia="Batang"/>
          <w:bCs/>
          <w:i/>
          <w:iCs/>
          <w:sz w:val="28"/>
          <w:szCs w:val="28"/>
          <w:lang w:val="vi-VN" w:eastAsia="fr-FR"/>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00AD23B5" w:rsidRPr="001273C4">
        <w:rPr>
          <w:rFonts w:eastAsia="Batang"/>
          <w:bCs/>
          <w:sz w:val="28"/>
          <w:szCs w:val="28"/>
          <w:lang w:val="vi-VN" w:eastAsia="fr-FR"/>
        </w:rPr>
        <w:t>”.</w:t>
      </w:r>
    </w:p>
    <w:p w14:paraId="0AFE1D2F" w14:textId="5C84D779" w:rsidR="009B31EC" w:rsidRPr="001273C4" w:rsidRDefault="003915F2" w:rsidP="001273C4">
      <w:pPr>
        <w:spacing w:before="120" w:after="0" w:line="240" w:lineRule="auto"/>
        <w:ind w:firstLine="720"/>
        <w:jc w:val="both"/>
        <w:rPr>
          <w:rFonts w:eastAsia="Batang"/>
          <w:b/>
          <w:sz w:val="28"/>
          <w:szCs w:val="28"/>
          <w:lang w:val="nl-NL" w:eastAsia="fr-FR"/>
        </w:rPr>
      </w:pPr>
      <w:r w:rsidRPr="001273C4">
        <w:rPr>
          <w:rFonts w:eastAsia="Batang"/>
          <w:b/>
          <w:sz w:val="28"/>
          <w:szCs w:val="28"/>
          <w:lang w:val="nl-NL" w:eastAsia="fr-FR"/>
        </w:rPr>
        <w:t>2</w:t>
      </w:r>
      <w:r w:rsidR="009B31EC" w:rsidRPr="001273C4">
        <w:rPr>
          <w:rFonts w:eastAsia="Batang"/>
          <w:b/>
          <w:sz w:val="28"/>
          <w:szCs w:val="28"/>
          <w:lang w:val="nl-NL" w:eastAsia="fr-FR"/>
        </w:rPr>
        <w:t xml:space="preserve">. </w:t>
      </w:r>
      <w:r w:rsidR="00D34183" w:rsidRPr="001273C4">
        <w:rPr>
          <w:rFonts w:eastAsia="Batang"/>
          <w:b/>
          <w:sz w:val="28"/>
          <w:szCs w:val="28"/>
          <w:lang w:val="nl-NL" w:eastAsia="fr-FR"/>
        </w:rPr>
        <w:t>Nghị quyết về việc phân bổ dự toán chi thường xuyên năm 2025 thực hiện Chương trình mục tiêu quốc gia Giảm nghèo bền vững giai đoạn 2021-2025</w:t>
      </w:r>
    </w:p>
    <w:p w14:paraId="450C746A" w14:textId="77777777" w:rsidR="00F04E76" w:rsidRPr="001273C4" w:rsidRDefault="009B31EC" w:rsidP="001273C4">
      <w:pPr>
        <w:spacing w:before="120" w:after="0" w:line="240" w:lineRule="auto"/>
        <w:ind w:firstLine="720"/>
        <w:jc w:val="both"/>
        <w:rPr>
          <w:rFonts w:eastAsia="Batang"/>
          <w:sz w:val="28"/>
          <w:szCs w:val="28"/>
          <w:lang w:val="nl-NL" w:eastAsia="fr-FR"/>
        </w:rPr>
      </w:pPr>
      <w:r w:rsidRPr="001273C4">
        <w:rPr>
          <w:rFonts w:eastAsia="Batang"/>
          <w:b/>
          <w:bCs/>
          <w:i/>
          <w:sz w:val="28"/>
          <w:szCs w:val="28"/>
          <w:lang w:val="nl-NL" w:eastAsia="fr-FR"/>
        </w:rPr>
        <w:t>Ban Kinh tế - Ngân sách có ý kiến:</w:t>
      </w:r>
      <w:r w:rsidRPr="001273C4">
        <w:rPr>
          <w:rFonts w:eastAsia="Batang"/>
          <w:sz w:val="28"/>
          <w:szCs w:val="28"/>
          <w:lang w:val="nl-NL" w:eastAsia="fr-FR"/>
        </w:rPr>
        <w:t xml:space="preserve"> </w:t>
      </w:r>
    </w:p>
    <w:p w14:paraId="4F659664" w14:textId="2B1C6B9C" w:rsidR="00012EC4" w:rsidRPr="001273C4" w:rsidRDefault="00F04E76" w:rsidP="001273C4">
      <w:pPr>
        <w:spacing w:before="120" w:after="0" w:line="240" w:lineRule="auto"/>
        <w:ind w:firstLine="720"/>
        <w:jc w:val="both"/>
        <w:rPr>
          <w:rFonts w:eastAsia="Batang"/>
          <w:bCs/>
          <w:sz w:val="28"/>
          <w:szCs w:val="28"/>
          <w:lang w:val="vi-VN" w:eastAsia="fr-FR"/>
        </w:rPr>
      </w:pPr>
      <w:r w:rsidRPr="0066073A">
        <w:rPr>
          <w:rFonts w:eastAsia="Batang"/>
          <w:spacing w:val="-4"/>
          <w:sz w:val="28"/>
          <w:szCs w:val="28"/>
          <w:lang w:val="nl-NL" w:eastAsia="fr-FR"/>
        </w:rPr>
        <w:t xml:space="preserve">- </w:t>
      </w:r>
      <w:r w:rsidR="00361E6B" w:rsidRPr="0066073A">
        <w:rPr>
          <w:rFonts w:eastAsia="Batang"/>
          <w:bCs/>
          <w:spacing w:val="-4"/>
          <w:sz w:val="28"/>
          <w:szCs w:val="28"/>
          <w:lang w:val="vi-VN" w:eastAsia="fr-FR"/>
        </w:rPr>
        <w:t>Đ</w:t>
      </w:r>
      <w:r w:rsidR="00361E6B" w:rsidRPr="0066073A">
        <w:rPr>
          <w:rFonts w:eastAsia="Batang"/>
          <w:bCs/>
          <w:spacing w:val="-4"/>
          <w:sz w:val="28"/>
          <w:szCs w:val="28"/>
          <w:lang w:val="nl-NL" w:eastAsia="fr-FR"/>
        </w:rPr>
        <w:t xml:space="preserve">ề nghị </w:t>
      </w:r>
      <w:r w:rsidR="00361E6B" w:rsidRPr="0066073A">
        <w:rPr>
          <w:rFonts w:eastAsia="Batang"/>
          <w:bCs/>
          <w:spacing w:val="-4"/>
          <w:sz w:val="28"/>
          <w:szCs w:val="28"/>
          <w:lang w:val="vi-VN" w:eastAsia="fr-FR"/>
        </w:rPr>
        <w:t>báo cáo</w:t>
      </w:r>
      <w:r w:rsidR="00361E6B" w:rsidRPr="0066073A">
        <w:rPr>
          <w:rFonts w:eastAsia="Batang"/>
          <w:bCs/>
          <w:spacing w:val="-4"/>
          <w:sz w:val="28"/>
          <w:szCs w:val="28"/>
          <w:lang w:val="nl-NL" w:eastAsia="fr-FR"/>
        </w:rPr>
        <w:t xml:space="preserve"> làm rõ sự phù hợp, tính khả thi phương án phân bổ dự toán vốn </w:t>
      </w:r>
      <w:r w:rsidR="00361E6B" w:rsidRPr="0066073A">
        <w:rPr>
          <w:rFonts w:eastAsia="Batang"/>
          <w:bCs/>
          <w:spacing w:val="-4"/>
          <w:sz w:val="28"/>
          <w:szCs w:val="28"/>
          <w:lang w:val="vi-VN" w:eastAsia="fr-FR"/>
        </w:rPr>
        <w:t>sự nghiệp</w:t>
      </w:r>
      <w:r w:rsidR="00361E6B" w:rsidRPr="0066073A">
        <w:rPr>
          <w:rFonts w:eastAsia="Batang"/>
          <w:bCs/>
          <w:spacing w:val="-4"/>
          <w:sz w:val="28"/>
          <w:szCs w:val="28"/>
          <w:lang w:val="nl-NL" w:eastAsia="fr-FR"/>
        </w:rPr>
        <w:t xml:space="preserve"> năm 202</w:t>
      </w:r>
      <w:r w:rsidR="00361E6B" w:rsidRPr="0066073A">
        <w:rPr>
          <w:rFonts w:eastAsia="Batang"/>
          <w:bCs/>
          <w:spacing w:val="-4"/>
          <w:sz w:val="28"/>
          <w:szCs w:val="28"/>
          <w:lang w:val="vi-VN" w:eastAsia="fr-FR"/>
        </w:rPr>
        <w:t>5</w:t>
      </w:r>
      <w:r w:rsidR="00361E6B" w:rsidRPr="0066073A">
        <w:rPr>
          <w:rFonts w:eastAsia="Batang"/>
          <w:bCs/>
          <w:spacing w:val="-4"/>
          <w:sz w:val="28"/>
          <w:szCs w:val="28"/>
          <w:lang w:val="nl-NL" w:eastAsia="fr-FR"/>
        </w:rPr>
        <w:t>.</w:t>
      </w:r>
      <w:r w:rsidR="00361E6B" w:rsidRPr="0066073A">
        <w:rPr>
          <w:rFonts w:eastAsia="Batang"/>
          <w:bCs/>
          <w:spacing w:val="-4"/>
          <w:sz w:val="28"/>
          <w:szCs w:val="28"/>
          <w:lang w:val="vi-VN" w:eastAsia="fr-FR"/>
        </w:rPr>
        <w:t xml:space="preserve"> Qua rà soát phương án phân bổ, về cơ bản đã bám sát nguyên tắc, tiêu chí, định mức phân bổ theo Nghị quyết số 22/2022/NQ-HĐND</w:t>
      </w:r>
      <w:r w:rsidR="00361E6B" w:rsidRPr="001273C4">
        <w:rPr>
          <w:rFonts w:eastAsia="Batang"/>
          <w:bCs/>
          <w:sz w:val="28"/>
          <w:szCs w:val="28"/>
          <w:lang w:val="vi-VN" w:eastAsia="fr-FR"/>
        </w:rPr>
        <w:t>, tuy nhiên UBND tỉnh đề xuất điều chuyển kinh phí của một số Tiểu dự án, Dự án do cấp tỉnh thực hiện về cho các địa phương, cụ thể: Dự án 3</w:t>
      </w:r>
      <w:r w:rsidR="00361E6B" w:rsidRPr="001273C4">
        <w:rPr>
          <w:rFonts w:eastAsia="Batang"/>
          <w:bCs/>
          <w:sz w:val="28"/>
          <w:szCs w:val="28"/>
          <w:vertAlign w:val="superscript"/>
          <w:lang w:val="vi-VN" w:eastAsia="fr-FR"/>
        </w:rPr>
        <w:t>(</w:t>
      </w:r>
      <w:r w:rsidR="00361E6B" w:rsidRPr="001273C4">
        <w:rPr>
          <w:rFonts w:eastAsia="Batang"/>
          <w:bCs/>
          <w:sz w:val="28"/>
          <w:szCs w:val="28"/>
          <w:vertAlign w:val="superscript"/>
          <w:lang w:val="vi-VN" w:eastAsia="fr-FR"/>
        </w:rPr>
        <w:footnoteReference w:id="4"/>
      </w:r>
      <w:r w:rsidR="00361E6B" w:rsidRPr="001273C4">
        <w:rPr>
          <w:rFonts w:eastAsia="Batang"/>
          <w:bCs/>
          <w:sz w:val="28"/>
          <w:szCs w:val="28"/>
          <w:vertAlign w:val="superscript"/>
          <w:lang w:val="vi-VN" w:eastAsia="fr-FR"/>
        </w:rPr>
        <w:t>)</w:t>
      </w:r>
      <w:r w:rsidR="00361E6B" w:rsidRPr="001273C4">
        <w:rPr>
          <w:rFonts w:eastAsia="Batang"/>
          <w:bCs/>
          <w:sz w:val="28"/>
          <w:szCs w:val="28"/>
          <w:lang w:val="vi-VN" w:eastAsia="fr-FR"/>
        </w:rPr>
        <w:t>, Dự án 4</w:t>
      </w:r>
      <w:r w:rsidR="00361E6B" w:rsidRPr="001273C4">
        <w:rPr>
          <w:rFonts w:eastAsia="Batang"/>
          <w:bCs/>
          <w:sz w:val="28"/>
          <w:szCs w:val="28"/>
          <w:vertAlign w:val="superscript"/>
          <w:lang w:val="vi-VN" w:eastAsia="fr-FR"/>
        </w:rPr>
        <w:t>(</w:t>
      </w:r>
      <w:r w:rsidR="00361E6B" w:rsidRPr="001273C4">
        <w:rPr>
          <w:rFonts w:eastAsia="Batang"/>
          <w:bCs/>
          <w:sz w:val="28"/>
          <w:szCs w:val="28"/>
          <w:vertAlign w:val="superscript"/>
          <w:lang w:val="vi-VN" w:eastAsia="fr-FR"/>
        </w:rPr>
        <w:footnoteReference w:id="5"/>
      </w:r>
      <w:r w:rsidR="00361E6B" w:rsidRPr="001273C4">
        <w:rPr>
          <w:rFonts w:eastAsia="Batang"/>
          <w:bCs/>
          <w:sz w:val="28"/>
          <w:szCs w:val="28"/>
          <w:vertAlign w:val="superscript"/>
          <w:lang w:val="vi-VN" w:eastAsia="fr-FR"/>
        </w:rPr>
        <w:t>)</w:t>
      </w:r>
      <w:r w:rsidR="00361E6B" w:rsidRPr="001273C4">
        <w:rPr>
          <w:rFonts w:eastAsia="Batang"/>
          <w:bCs/>
          <w:sz w:val="28"/>
          <w:szCs w:val="28"/>
          <w:lang w:val="vi-VN" w:eastAsia="fr-FR"/>
        </w:rPr>
        <w:t>,</w:t>
      </w:r>
      <w:r w:rsidR="00361E6B" w:rsidRPr="001273C4">
        <w:rPr>
          <w:rFonts w:eastAsia="Batang"/>
          <w:bCs/>
          <w:sz w:val="28"/>
          <w:szCs w:val="28"/>
          <w:vertAlign w:val="superscript"/>
          <w:lang w:val="vi-VN" w:eastAsia="fr-FR"/>
        </w:rPr>
        <w:t xml:space="preserve"> </w:t>
      </w:r>
      <w:r w:rsidR="00361E6B" w:rsidRPr="001273C4">
        <w:rPr>
          <w:rFonts w:eastAsia="Batang"/>
          <w:bCs/>
          <w:sz w:val="28"/>
          <w:szCs w:val="28"/>
          <w:lang w:val="vi-VN" w:eastAsia="fr-FR"/>
        </w:rPr>
        <w:t>Dự án 6</w:t>
      </w:r>
      <w:r w:rsidR="00361E6B" w:rsidRPr="001273C4">
        <w:rPr>
          <w:rFonts w:eastAsia="Batang"/>
          <w:bCs/>
          <w:sz w:val="28"/>
          <w:szCs w:val="28"/>
          <w:vertAlign w:val="superscript"/>
          <w:lang w:val="vi-VN" w:eastAsia="fr-FR"/>
        </w:rPr>
        <w:t>(</w:t>
      </w:r>
      <w:r w:rsidR="00361E6B" w:rsidRPr="001273C4">
        <w:rPr>
          <w:rFonts w:eastAsia="Batang"/>
          <w:bCs/>
          <w:sz w:val="28"/>
          <w:szCs w:val="28"/>
          <w:vertAlign w:val="superscript"/>
          <w:lang w:val="vi-VN" w:eastAsia="fr-FR"/>
        </w:rPr>
        <w:footnoteReference w:id="6"/>
      </w:r>
      <w:r w:rsidR="00361E6B" w:rsidRPr="001273C4">
        <w:rPr>
          <w:rFonts w:eastAsia="Batang"/>
          <w:bCs/>
          <w:sz w:val="28"/>
          <w:szCs w:val="28"/>
          <w:vertAlign w:val="superscript"/>
          <w:lang w:val="vi-VN" w:eastAsia="fr-FR"/>
        </w:rPr>
        <w:t>)</w:t>
      </w:r>
      <w:r w:rsidR="00361E6B" w:rsidRPr="001273C4">
        <w:rPr>
          <w:rFonts w:eastAsia="Batang"/>
          <w:bCs/>
          <w:sz w:val="28"/>
          <w:szCs w:val="28"/>
          <w:lang w:val="vi-VN" w:eastAsia="fr-FR"/>
        </w:rPr>
        <w:t>, Dự án 7</w:t>
      </w:r>
      <w:r w:rsidR="00361E6B" w:rsidRPr="001273C4">
        <w:rPr>
          <w:rFonts w:eastAsia="Batang"/>
          <w:bCs/>
          <w:sz w:val="28"/>
          <w:szCs w:val="28"/>
          <w:vertAlign w:val="superscript"/>
          <w:lang w:val="vi-VN" w:eastAsia="fr-FR"/>
        </w:rPr>
        <w:t>(</w:t>
      </w:r>
      <w:r w:rsidR="00361E6B" w:rsidRPr="001273C4">
        <w:rPr>
          <w:rFonts w:eastAsia="Batang"/>
          <w:bCs/>
          <w:sz w:val="28"/>
          <w:szCs w:val="28"/>
          <w:vertAlign w:val="superscript"/>
          <w:lang w:val="vi-VN" w:eastAsia="fr-FR"/>
        </w:rPr>
        <w:footnoteReference w:id="7"/>
      </w:r>
      <w:r w:rsidR="00361E6B" w:rsidRPr="001273C4">
        <w:rPr>
          <w:rFonts w:eastAsia="Batang"/>
          <w:bCs/>
          <w:sz w:val="28"/>
          <w:szCs w:val="28"/>
          <w:vertAlign w:val="superscript"/>
          <w:lang w:val="vi-VN" w:eastAsia="fr-FR"/>
        </w:rPr>
        <w:t>)</w:t>
      </w:r>
      <w:r w:rsidR="00361E6B" w:rsidRPr="001273C4">
        <w:rPr>
          <w:rFonts w:eastAsia="Batang"/>
          <w:bCs/>
          <w:sz w:val="28"/>
          <w:szCs w:val="28"/>
          <w:lang w:val="vi-VN" w:eastAsia="fr-FR"/>
        </w:rPr>
        <w:t xml:space="preserve">. Đề nghị UBND tỉnh báo cáo làm rõ lý do đề xuất điều chỉnh kinh phí phân bổ giữa các </w:t>
      </w:r>
      <w:r w:rsidR="00472CDD" w:rsidRPr="00472CDD">
        <w:rPr>
          <w:rFonts w:eastAsia="Batang"/>
          <w:bCs/>
          <w:sz w:val="28"/>
          <w:szCs w:val="28"/>
          <w:lang w:val="vi-VN" w:eastAsia="fr-FR"/>
        </w:rPr>
        <w:t>s</w:t>
      </w:r>
      <w:r w:rsidR="00361E6B" w:rsidRPr="001273C4">
        <w:rPr>
          <w:rFonts w:eastAsia="Batang"/>
          <w:bCs/>
          <w:sz w:val="28"/>
          <w:szCs w:val="28"/>
          <w:lang w:val="vi-VN" w:eastAsia="fr-FR"/>
        </w:rPr>
        <w:t>ở, ngành, địa phương có đảm bảo nguyên tắc, tiêu chí, định mức phân bổ theo quy định không?</w:t>
      </w:r>
    </w:p>
    <w:p w14:paraId="2FEBB097" w14:textId="58112E06" w:rsidR="00F04E76" w:rsidRPr="001273C4" w:rsidRDefault="00F04E76" w:rsidP="001273C4">
      <w:pPr>
        <w:spacing w:before="120" w:after="0" w:line="240" w:lineRule="auto"/>
        <w:ind w:firstLine="720"/>
        <w:jc w:val="both"/>
        <w:rPr>
          <w:rFonts w:eastAsia="Batang"/>
          <w:bCs/>
          <w:sz w:val="28"/>
          <w:szCs w:val="28"/>
          <w:lang w:val="nl-NL" w:eastAsia="fr-FR"/>
        </w:rPr>
      </w:pPr>
      <w:r w:rsidRPr="001273C4">
        <w:rPr>
          <w:rFonts w:eastAsia="Batang"/>
          <w:bCs/>
          <w:sz w:val="28"/>
          <w:szCs w:val="28"/>
          <w:lang w:val="vi-VN" w:eastAsia="fr-FR"/>
        </w:rPr>
        <w:t xml:space="preserve">- </w:t>
      </w:r>
      <w:r w:rsidR="004C253D" w:rsidRPr="001273C4">
        <w:rPr>
          <w:rFonts w:eastAsia="Batang"/>
          <w:bCs/>
          <w:sz w:val="28"/>
          <w:szCs w:val="28"/>
          <w:lang w:val="vi-VN" w:eastAsia="fr-FR"/>
        </w:rPr>
        <w:t>Rà soát, hoàn chỉnh dự thảo Nghị quyết trình Hội đồng nhân dân tỉnh xem xét, quyết định.</w:t>
      </w:r>
    </w:p>
    <w:p w14:paraId="1D36DF43" w14:textId="77777777" w:rsidR="00E97AFA" w:rsidRPr="001273C4" w:rsidRDefault="009B31EC" w:rsidP="001273C4">
      <w:pPr>
        <w:spacing w:before="120" w:after="0" w:line="240" w:lineRule="auto"/>
        <w:ind w:firstLine="720"/>
        <w:jc w:val="both"/>
        <w:rPr>
          <w:rFonts w:eastAsia="Batang"/>
          <w:bCs/>
          <w:iCs/>
          <w:sz w:val="28"/>
          <w:szCs w:val="28"/>
          <w:lang w:val="af-ZA" w:eastAsia="fr-FR"/>
        </w:rPr>
      </w:pPr>
      <w:r w:rsidRPr="001273C4">
        <w:rPr>
          <w:rFonts w:eastAsia="Batang"/>
          <w:b/>
          <w:i/>
          <w:iCs/>
          <w:sz w:val="28"/>
          <w:szCs w:val="28"/>
          <w:lang w:val="nl-NL" w:eastAsia="fr-FR"/>
        </w:rPr>
        <w:t>Ủy ban nhân dân tỉnh</w:t>
      </w:r>
      <w:r w:rsidRPr="001273C4">
        <w:rPr>
          <w:rFonts w:eastAsia="Batang"/>
          <w:i/>
          <w:iCs/>
          <w:sz w:val="28"/>
          <w:szCs w:val="28"/>
          <w:lang w:val="nl-NL" w:eastAsia="fr-FR"/>
        </w:rPr>
        <w:t xml:space="preserve"> </w:t>
      </w:r>
      <w:r w:rsidRPr="001273C4">
        <w:rPr>
          <w:rFonts w:eastAsia="Batang"/>
          <w:b/>
          <w:i/>
          <w:iCs/>
          <w:sz w:val="28"/>
          <w:szCs w:val="28"/>
          <w:lang w:val="nl-NL" w:eastAsia="fr-FR"/>
        </w:rPr>
        <w:t xml:space="preserve">báo cáo như sau: </w:t>
      </w:r>
      <w:r w:rsidR="005F6F64" w:rsidRPr="001273C4">
        <w:rPr>
          <w:rFonts w:eastAsia="Batang"/>
          <w:bCs/>
          <w:sz w:val="28"/>
          <w:szCs w:val="28"/>
          <w:lang w:val="nl-NL" w:eastAsia="fr-FR"/>
        </w:rPr>
        <w:t xml:space="preserve">Ủy ban nhân dân tỉnh tiếp thu </w:t>
      </w:r>
      <w:r w:rsidR="005F6F64" w:rsidRPr="001273C4">
        <w:rPr>
          <w:rFonts w:eastAsia="Batang"/>
          <w:bCs/>
          <w:iCs/>
          <w:sz w:val="28"/>
          <w:szCs w:val="28"/>
          <w:lang w:val="nl-NL" w:eastAsia="fr-FR"/>
        </w:rPr>
        <w:t>và đã hoàn thiện lại phương án phân bổ dự toán chi thường xuyên ngân sách Trung ương năm 2025 thực hiện Chương trình mục tiêu quốc gia giảm nghèo bền vững đảm bảo theo quy định về nguyên tắc, tiêu chí, định mức phân bổ vốn ngân sách nhà nước theo tại Nghị quyết số 22/2022/NQ-HĐND ngày 23 tháng 6 năm 2022 của Hội đồng nhân dân tỉnh.</w:t>
      </w:r>
      <w:r w:rsidR="00E97AFA" w:rsidRPr="001273C4">
        <w:rPr>
          <w:rFonts w:eastAsia="Batang"/>
          <w:bCs/>
          <w:iCs/>
          <w:sz w:val="28"/>
          <w:szCs w:val="28"/>
          <w:lang w:val="nl-NL" w:eastAsia="fr-FR"/>
        </w:rPr>
        <w:t xml:space="preserve"> Trên cơ sở đó, Ủy ban nhân dân tỉnh </w:t>
      </w:r>
      <w:r w:rsidR="00E97AFA" w:rsidRPr="001273C4">
        <w:rPr>
          <w:rFonts w:eastAsia="Batang"/>
          <w:bCs/>
          <w:iCs/>
          <w:sz w:val="28"/>
          <w:szCs w:val="28"/>
          <w:lang w:val="af-ZA" w:eastAsia="fr-FR"/>
        </w:rPr>
        <w:t>hoàn thiện dự thảo Nghị quyết trình Hội đồng nhân dân tỉnh xem xét, quyết định phân bổ 159.011 triệu đồng dự toán vốn sự nghiệp ngân sách Trung ương năm 2025 cho các sở, ngành, đơn vị và các huyện, thành phố để thực hiện Chương trình mục tiêu quốc gia giảm nghèo bền vững, cụ thể:</w:t>
      </w:r>
    </w:p>
    <w:p w14:paraId="5D1FCAC8" w14:textId="77777777" w:rsidR="00E97AFA" w:rsidRPr="00907C9A" w:rsidRDefault="00E97AFA" w:rsidP="001273C4">
      <w:pPr>
        <w:spacing w:before="120" w:after="0" w:line="240" w:lineRule="auto"/>
        <w:ind w:firstLine="720"/>
        <w:jc w:val="both"/>
        <w:rPr>
          <w:rFonts w:eastAsia="Batang"/>
          <w:bCs/>
          <w:iCs/>
          <w:spacing w:val="-6"/>
          <w:sz w:val="28"/>
          <w:szCs w:val="28"/>
          <w:lang w:val="af-ZA" w:eastAsia="fr-FR"/>
        </w:rPr>
      </w:pPr>
      <w:r w:rsidRPr="00907C9A">
        <w:rPr>
          <w:rFonts w:eastAsia="Batang"/>
          <w:bCs/>
          <w:iCs/>
          <w:spacing w:val="-6"/>
          <w:sz w:val="28"/>
          <w:szCs w:val="28"/>
          <w:lang w:val="af-ZA" w:eastAsia="fr-FR"/>
        </w:rPr>
        <w:t xml:space="preserve">- Phân bổ 14.630 triệu đồng </w:t>
      </w:r>
      <w:r w:rsidRPr="00907C9A">
        <w:rPr>
          <w:rFonts w:eastAsia="Batang"/>
          <w:bCs/>
          <w:i/>
          <w:iCs/>
          <w:spacing w:val="-6"/>
          <w:sz w:val="28"/>
          <w:szCs w:val="28"/>
          <w:lang w:val="af-ZA" w:eastAsia="fr-FR"/>
        </w:rPr>
        <w:t xml:space="preserve">(chiếm 9,2%) </w:t>
      </w:r>
      <w:r w:rsidRPr="00907C9A">
        <w:rPr>
          <w:rFonts w:eastAsia="Batang"/>
          <w:bCs/>
          <w:iCs/>
          <w:spacing w:val="-6"/>
          <w:sz w:val="28"/>
          <w:szCs w:val="28"/>
          <w:lang w:val="af-ZA" w:eastAsia="fr-FR"/>
        </w:rPr>
        <w:t>cho các sở, ngành, đơn vị cấp tỉnh.</w:t>
      </w:r>
    </w:p>
    <w:p w14:paraId="27B33266" w14:textId="77777777" w:rsidR="00E97AFA" w:rsidRPr="001273C4" w:rsidRDefault="00E97AFA" w:rsidP="001273C4">
      <w:pPr>
        <w:spacing w:before="120" w:after="0" w:line="240" w:lineRule="auto"/>
        <w:ind w:firstLine="720"/>
        <w:jc w:val="both"/>
        <w:rPr>
          <w:rFonts w:eastAsia="Batang"/>
          <w:bCs/>
          <w:iCs/>
          <w:sz w:val="28"/>
          <w:szCs w:val="28"/>
          <w:lang w:val="af-ZA" w:eastAsia="fr-FR"/>
        </w:rPr>
      </w:pPr>
      <w:r w:rsidRPr="001273C4">
        <w:rPr>
          <w:rFonts w:eastAsia="Batang"/>
          <w:bCs/>
          <w:iCs/>
          <w:sz w:val="28"/>
          <w:szCs w:val="28"/>
          <w:lang w:val="af-ZA" w:eastAsia="fr-FR"/>
        </w:rPr>
        <w:t xml:space="preserve">- Phân bổ 144.381 triệu đồng </w:t>
      </w:r>
      <w:r w:rsidRPr="001273C4">
        <w:rPr>
          <w:rFonts w:eastAsia="Batang"/>
          <w:bCs/>
          <w:i/>
          <w:iCs/>
          <w:sz w:val="28"/>
          <w:szCs w:val="28"/>
          <w:lang w:val="af-ZA" w:eastAsia="fr-FR"/>
        </w:rPr>
        <w:t xml:space="preserve">(chiếm 90,8%) </w:t>
      </w:r>
      <w:r w:rsidRPr="001273C4">
        <w:rPr>
          <w:rFonts w:eastAsia="Batang"/>
          <w:bCs/>
          <w:iCs/>
          <w:sz w:val="28"/>
          <w:szCs w:val="28"/>
          <w:lang w:val="af-ZA" w:eastAsia="fr-FR"/>
        </w:rPr>
        <w:t>cho các huyện, thành phố.</w:t>
      </w:r>
    </w:p>
    <w:p w14:paraId="46EABEE9" w14:textId="0B473C37" w:rsidR="00BD57D8" w:rsidRPr="001273C4" w:rsidRDefault="0066073A" w:rsidP="001273C4">
      <w:pPr>
        <w:spacing w:before="120" w:after="0" w:line="240" w:lineRule="auto"/>
        <w:ind w:firstLine="720"/>
        <w:jc w:val="both"/>
        <w:rPr>
          <w:b/>
          <w:bCs/>
          <w:sz w:val="28"/>
          <w:szCs w:val="28"/>
          <w:highlight w:val="white"/>
          <w:lang w:val="nl-NL"/>
        </w:rPr>
      </w:pPr>
      <w:r>
        <w:rPr>
          <w:b/>
          <w:bCs/>
          <w:sz w:val="28"/>
          <w:szCs w:val="28"/>
          <w:highlight w:val="white"/>
          <w:lang w:val="nl-NL"/>
        </w:rPr>
        <w:lastRenderedPageBreak/>
        <w:t>3</w:t>
      </w:r>
      <w:r w:rsidR="00162D54" w:rsidRPr="001273C4">
        <w:rPr>
          <w:b/>
          <w:bCs/>
          <w:sz w:val="28"/>
          <w:szCs w:val="28"/>
          <w:highlight w:val="white"/>
          <w:lang w:val="nl-NL"/>
        </w:rPr>
        <w:t xml:space="preserve">. </w:t>
      </w:r>
      <w:r w:rsidR="007F1EAC" w:rsidRPr="001273C4">
        <w:rPr>
          <w:b/>
          <w:bCs/>
          <w:sz w:val="28"/>
          <w:szCs w:val="28"/>
          <w:lang w:val="nl-NL"/>
        </w:rPr>
        <w:t>Nghị quyết danh mục các khu đất thực hiện đấu thầu lựa chọn nhà đầu tư thực hiện dự án đầu tư có sử dụng đất</w:t>
      </w:r>
    </w:p>
    <w:p w14:paraId="0FBA1BEB" w14:textId="2A3CC1C9" w:rsidR="00B3736C" w:rsidRPr="001273C4" w:rsidRDefault="00B3736C" w:rsidP="001273C4">
      <w:pPr>
        <w:spacing w:before="120" w:after="0" w:line="240" w:lineRule="auto"/>
        <w:ind w:firstLine="720"/>
        <w:jc w:val="both"/>
        <w:rPr>
          <w:sz w:val="28"/>
          <w:szCs w:val="28"/>
          <w:lang w:val="nl-NL"/>
        </w:rPr>
      </w:pPr>
      <w:r w:rsidRPr="001273C4">
        <w:rPr>
          <w:rFonts w:eastAsia="Batang"/>
          <w:b/>
          <w:bCs/>
          <w:i/>
          <w:sz w:val="28"/>
          <w:szCs w:val="28"/>
          <w:lang w:val="nl-NL" w:eastAsia="fr-FR"/>
        </w:rPr>
        <w:t>Ban Kinh t</w:t>
      </w:r>
      <w:r w:rsidR="00854A0B">
        <w:rPr>
          <w:rFonts w:eastAsia="Batang"/>
          <w:b/>
          <w:bCs/>
          <w:i/>
          <w:sz w:val="28"/>
          <w:szCs w:val="28"/>
          <w:lang w:val="nl-NL" w:eastAsia="fr-FR"/>
        </w:rPr>
        <w:t>ế</w:t>
      </w:r>
      <w:r w:rsidRPr="001273C4">
        <w:rPr>
          <w:rFonts w:eastAsia="Batang"/>
          <w:b/>
          <w:bCs/>
          <w:i/>
          <w:sz w:val="28"/>
          <w:szCs w:val="28"/>
          <w:lang w:val="nl-NL" w:eastAsia="fr-FR"/>
        </w:rPr>
        <w:t xml:space="preserve"> - Ngân sách có ý kiến:</w:t>
      </w:r>
      <w:r w:rsidRPr="001273C4">
        <w:rPr>
          <w:rFonts w:eastAsia="Batang"/>
          <w:sz w:val="28"/>
          <w:szCs w:val="28"/>
          <w:lang w:val="nl-NL" w:eastAsia="fr-FR"/>
        </w:rPr>
        <w:t xml:space="preserve"> </w:t>
      </w:r>
      <w:r w:rsidR="00CC79C9" w:rsidRPr="0066073A">
        <w:rPr>
          <w:rStyle w:val="fontstyle01"/>
          <w:color w:val="auto"/>
          <w:lang w:val="nl-NL"/>
        </w:rPr>
        <w:t xml:space="preserve">Báo cáo làm rõ sự cần thiết, cơ sở pháp lý và khẳng định danh mục các khu đất thực hiện đấu thầu lựa chọn nhà đầu tư đối với các dự án nói trên đảm bảo các điều kiện theo quy định của pháp luật trình HĐND tỉnh xem xét, quyết định. Trong đó làm rõ </w:t>
      </w:r>
      <w:r w:rsidR="00CC79C9" w:rsidRPr="001273C4">
        <w:rPr>
          <w:rStyle w:val="fontstyle01"/>
          <w:lang w:val="nl-NL"/>
        </w:rPr>
        <w:t>căn cứ xác định diện tích khu đất đã phù hợp với quy hoạch, kế hoạch sử dụng đất cấp huyện</w:t>
      </w:r>
      <w:r w:rsidR="00854A0B">
        <w:rPr>
          <w:rStyle w:val="fontstyle01"/>
          <w:lang w:val="nl-NL"/>
        </w:rPr>
        <w:t>.</w:t>
      </w:r>
    </w:p>
    <w:p w14:paraId="4BAE437C" w14:textId="68C9D400" w:rsidR="007F1EAC" w:rsidRPr="001273C4" w:rsidRDefault="00B3736C" w:rsidP="001273C4">
      <w:pPr>
        <w:spacing w:before="120" w:after="0" w:line="240" w:lineRule="auto"/>
        <w:ind w:firstLine="720"/>
        <w:jc w:val="both"/>
        <w:rPr>
          <w:rFonts w:eastAsia="Batang"/>
          <w:bCs/>
          <w:sz w:val="28"/>
          <w:szCs w:val="28"/>
          <w:lang w:val="nl-NL" w:eastAsia="fr-FR"/>
        </w:rPr>
      </w:pPr>
      <w:r w:rsidRPr="001273C4">
        <w:rPr>
          <w:rFonts w:eastAsia="Batang"/>
          <w:b/>
          <w:i/>
          <w:iCs/>
          <w:sz w:val="28"/>
          <w:szCs w:val="28"/>
          <w:lang w:val="nl-NL" w:eastAsia="fr-FR"/>
        </w:rPr>
        <w:t>Ủy ban nhân dân tỉnh</w:t>
      </w:r>
      <w:r w:rsidRPr="001273C4">
        <w:rPr>
          <w:rFonts w:eastAsia="Batang"/>
          <w:i/>
          <w:iCs/>
          <w:sz w:val="28"/>
          <w:szCs w:val="28"/>
          <w:lang w:val="nl-NL" w:eastAsia="fr-FR"/>
        </w:rPr>
        <w:t xml:space="preserve"> </w:t>
      </w:r>
      <w:r w:rsidRPr="001273C4">
        <w:rPr>
          <w:rFonts w:eastAsia="Batang"/>
          <w:b/>
          <w:i/>
          <w:iCs/>
          <w:sz w:val="28"/>
          <w:szCs w:val="28"/>
          <w:lang w:val="nl-NL" w:eastAsia="fr-FR"/>
        </w:rPr>
        <w:t>báo cáo như sau:</w:t>
      </w:r>
      <w:r w:rsidRPr="001273C4">
        <w:rPr>
          <w:rFonts w:eastAsia="Batang"/>
          <w:bCs/>
          <w:sz w:val="28"/>
          <w:szCs w:val="28"/>
          <w:lang w:val="nl-NL" w:eastAsia="fr-FR"/>
        </w:rPr>
        <w:t xml:space="preserve"> </w:t>
      </w:r>
      <w:r w:rsidR="00186C68" w:rsidRPr="00186C68">
        <w:rPr>
          <w:bCs/>
          <w:color w:val="000000"/>
          <w:sz w:val="28"/>
          <w:szCs w:val="28"/>
          <w:lang w:val="vi-VN"/>
        </w:rPr>
        <w:t>Thực hiện Kế hoạch thực hiện Quy hoạch phát triển điện lực quốc gia thời kỳ 2021-2030, tầm nhìn đến năm 2050 được Thủ tướng Chính phủ phê duyệt bổ sung, cập nhật tại Quyết định số 1682/QĐ-TTg ngày 28</w:t>
      </w:r>
      <w:r w:rsidR="00186C68" w:rsidRPr="00472CDD">
        <w:rPr>
          <w:bCs/>
          <w:color w:val="000000"/>
          <w:sz w:val="28"/>
          <w:szCs w:val="28"/>
          <w:lang w:val="nl-NL"/>
        </w:rPr>
        <w:t xml:space="preserve"> tháng </w:t>
      </w:r>
      <w:r w:rsidR="00186C68" w:rsidRPr="00186C68">
        <w:rPr>
          <w:bCs/>
          <w:color w:val="000000"/>
          <w:sz w:val="28"/>
          <w:szCs w:val="28"/>
          <w:lang w:val="vi-VN"/>
        </w:rPr>
        <w:t>12</w:t>
      </w:r>
      <w:r w:rsidR="00186C68" w:rsidRPr="00472CDD">
        <w:rPr>
          <w:bCs/>
          <w:color w:val="000000"/>
          <w:sz w:val="28"/>
          <w:szCs w:val="28"/>
          <w:lang w:val="nl-NL"/>
        </w:rPr>
        <w:t xml:space="preserve"> năm </w:t>
      </w:r>
      <w:r w:rsidR="00186C68" w:rsidRPr="00186C68">
        <w:rPr>
          <w:bCs/>
          <w:color w:val="000000"/>
          <w:sz w:val="28"/>
          <w:szCs w:val="28"/>
          <w:lang w:val="vi-VN"/>
        </w:rPr>
        <w:t xml:space="preserve">2024; </w:t>
      </w:r>
      <w:r w:rsidR="00186C68" w:rsidRPr="00472CDD">
        <w:rPr>
          <w:bCs/>
          <w:color w:val="000000"/>
          <w:sz w:val="28"/>
          <w:szCs w:val="28"/>
          <w:lang w:val="nl-NL"/>
        </w:rPr>
        <w:t>Ủy ban nhân dân</w:t>
      </w:r>
      <w:r w:rsidR="00186C68" w:rsidRPr="00186C68">
        <w:rPr>
          <w:bCs/>
          <w:color w:val="000000"/>
          <w:sz w:val="28"/>
          <w:szCs w:val="28"/>
          <w:lang w:val="vi-VN"/>
        </w:rPr>
        <w:t xml:space="preserve"> tỉnh đã chỉ đạo các sở, ngành có liên quan rà soát xác định diện tích của 19 khu đất dự kiến triển khai các dự án năng lượng và đã cập nhật trong quy hoạch sử dụng đất của các huyện, thành phố theo quy định. Việc trình </w:t>
      </w:r>
      <w:r w:rsidR="00186C68" w:rsidRPr="00472CDD">
        <w:rPr>
          <w:bCs/>
          <w:color w:val="000000"/>
          <w:sz w:val="28"/>
          <w:szCs w:val="28"/>
          <w:lang w:val="vi-VN"/>
        </w:rPr>
        <w:t>Hội đồng nhân dân</w:t>
      </w:r>
      <w:r w:rsidR="00186C68" w:rsidRPr="00186C68">
        <w:rPr>
          <w:bCs/>
          <w:color w:val="000000"/>
          <w:sz w:val="28"/>
          <w:szCs w:val="28"/>
          <w:lang w:val="vi-VN"/>
        </w:rPr>
        <w:t xml:space="preserve"> tỉnh thông qua danh mục các khu đất thực hiện đấu thầu lựa chọn nhà đầu tư thực hiện dự án đầu tư nêu trên là cần thiết theo quy định của pháp luật về đất đai hiện hành để triển khai thực hiện các bước tiếp theo đối với việc lựa chọn nhà đầu tư cho các dự án, phục vụ phát triển kinh t</w:t>
      </w:r>
      <w:r w:rsidR="00854A0B" w:rsidRPr="00472CDD">
        <w:rPr>
          <w:bCs/>
          <w:color w:val="000000"/>
          <w:sz w:val="28"/>
          <w:szCs w:val="28"/>
          <w:lang w:val="vi-VN"/>
        </w:rPr>
        <w:t>ế</w:t>
      </w:r>
      <w:r w:rsidR="00186C68" w:rsidRPr="00186C68">
        <w:rPr>
          <w:bCs/>
          <w:color w:val="000000"/>
          <w:sz w:val="28"/>
          <w:szCs w:val="28"/>
          <w:lang w:val="vi-VN"/>
        </w:rPr>
        <w:t xml:space="preserve"> - xã hội trên địa bàn tỉnh.</w:t>
      </w:r>
    </w:p>
    <w:p w14:paraId="2F711010" w14:textId="0B408B66" w:rsidR="007F1EAC" w:rsidRPr="001273C4" w:rsidRDefault="0066073A" w:rsidP="001273C4">
      <w:pPr>
        <w:spacing w:before="120" w:after="0" w:line="240" w:lineRule="auto"/>
        <w:ind w:firstLine="720"/>
        <w:jc w:val="both"/>
        <w:rPr>
          <w:b/>
          <w:bCs/>
          <w:sz w:val="28"/>
          <w:szCs w:val="28"/>
          <w:highlight w:val="white"/>
          <w:lang w:val="nl-NL"/>
        </w:rPr>
      </w:pPr>
      <w:r>
        <w:rPr>
          <w:b/>
          <w:bCs/>
          <w:sz w:val="28"/>
          <w:szCs w:val="28"/>
          <w:highlight w:val="white"/>
          <w:lang w:val="nl-NL"/>
        </w:rPr>
        <w:t>4</w:t>
      </w:r>
      <w:r w:rsidR="007F1EAC" w:rsidRPr="001273C4">
        <w:rPr>
          <w:b/>
          <w:bCs/>
          <w:sz w:val="28"/>
          <w:szCs w:val="28"/>
          <w:highlight w:val="white"/>
          <w:lang w:val="nl-NL"/>
        </w:rPr>
        <w:t xml:space="preserve">. </w:t>
      </w:r>
      <w:r w:rsidR="00B3736C" w:rsidRPr="001273C4">
        <w:rPr>
          <w:b/>
          <w:bCs/>
          <w:sz w:val="28"/>
          <w:szCs w:val="28"/>
          <w:lang w:val="nl-NL"/>
        </w:rPr>
        <w:t>Nghị quyết danh mục công trình, dự án phải thu hồi đất để phát triển kinh tế - xã hội vì lợi ích quốc gia, công cộng năm 2025</w:t>
      </w:r>
      <w:r w:rsidR="00CC79C9" w:rsidRPr="001273C4">
        <w:rPr>
          <w:b/>
          <w:bCs/>
          <w:sz w:val="28"/>
          <w:szCs w:val="28"/>
          <w:lang w:val="nl-NL"/>
        </w:rPr>
        <w:t xml:space="preserve"> (bổ sung)</w:t>
      </w:r>
      <w:r w:rsidR="00B3736C" w:rsidRPr="001273C4">
        <w:rPr>
          <w:b/>
          <w:bCs/>
          <w:sz w:val="28"/>
          <w:szCs w:val="28"/>
          <w:lang w:val="nl-NL"/>
        </w:rPr>
        <w:t xml:space="preserve"> trên địa bàn tỉnh</w:t>
      </w:r>
    </w:p>
    <w:p w14:paraId="22BDDFD7" w14:textId="307FBF24" w:rsidR="00B3736C" w:rsidRPr="001273C4" w:rsidRDefault="00B3736C" w:rsidP="001273C4">
      <w:pPr>
        <w:spacing w:before="120" w:after="0" w:line="240" w:lineRule="auto"/>
        <w:ind w:firstLine="720"/>
        <w:jc w:val="both"/>
        <w:rPr>
          <w:color w:val="000000"/>
          <w:sz w:val="28"/>
          <w:szCs w:val="28"/>
          <w:lang w:val="nl-NL"/>
        </w:rPr>
      </w:pPr>
      <w:r w:rsidRPr="001273C4">
        <w:rPr>
          <w:rFonts w:eastAsia="Batang"/>
          <w:b/>
          <w:bCs/>
          <w:i/>
          <w:sz w:val="28"/>
          <w:szCs w:val="28"/>
          <w:lang w:val="nl-NL" w:eastAsia="fr-FR"/>
        </w:rPr>
        <w:t>Ban Kinh tế - Ngân sách có ý kiến:</w:t>
      </w:r>
      <w:r w:rsidRPr="001273C4">
        <w:rPr>
          <w:rFonts w:eastAsia="Batang"/>
          <w:sz w:val="28"/>
          <w:szCs w:val="28"/>
          <w:lang w:val="nl-NL" w:eastAsia="fr-FR"/>
        </w:rPr>
        <w:t xml:space="preserve"> </w:t>
      </w:r>
      <w:r w:rsidR="00CC79C9" w:rsidRPr="001273C4">
        <w:rPr>
          <w:color w:val="000000"/>
          <w:sz w:val="28"/>
          <w:szCs w:val="28"/>
          <w:lang w:val="nl-NL"/>
        </w:rPr>
        <w:t xml:space="preserve">Đối với </w:t>
      </w:r>
      <w:r w:rsidR="00CC79C9" w:rsidRPr="0066073A">
        <w:rPr>
          <w:color w:val="000000"/>
          <w:sz w:val="28"/>
          <w:szCs w:val="28"/>
          <w:lang w:val="nl-NL"/>
        </w:rPr>
        <w:t>19 dự án còn lạ</w:t>
      </w:r>
      <w:r w:rsidR="00CB5BE0" w:rsidRPr="0066073A">
        <w:rPr>
          <w:color w:val="000000"/>
          <w:sz w:val="28"/>
          <w:szCs w:val="28"/>
          <w:lang w:val="nl-NL"/>
        </w:rPr>
        <w:t>i</w:t>
      </w:r>
      <w:r w:rsidR="0066073A">
        <w:rPr>
          <w:color w:val="000000"/>
          <w:sz w:val="28"/>
          <w:szCs w:val="28"/>
          <w:vertAlign w:val="superscript"/>
          <w:lang w:val="nl-NL"/>
        </w:rPr>
        <w:t>(</w:t>
      </w:r>
      <w:r w:rsidR="00CB5BE0" w:rsidRPr="0066073A">
        <w:rPr>
          <w:rStyle w:val="FootnoteReference"/>
          <w:color w:val="000000"/>
          <w:sz w:val="28"/>
          <w:szCs w:val="28"/>
        </w:rPr>
        <w:footnoteReference w:id="8"/>
      </w:r>
      <w:r w:rsidR="0066073A">
        <w:rPr>
          <w:color w:val="000000"/>
          <w:sz w:val="28"/>
          <w:szCs w:val="28"/>
          <w:vertAlign w:val="superscript"/>
          <w:lang w:val="nl-NL"/>
        </w:rPr>
        <w:t>)</w:t>
      </w:r>
      <w:r w:rsidR="00CC79C9" w:rsidRPr="0066073A">
        <w:rPr>
          <w:color w:val="000000"/>
          <w:sz w:val="28"/>
          <w:szCs w:val="28"/>
          <w:lang w:val="nl-NL"/>
        </w:rPr>
        <w:t xml:space="preserve">: Hiện nay, </w:t>
      </w:r>
      <w:r w:rsidR="00615431" w:rsidRPr="0066073A">
        <w:rPr>
          <w:color w:val="000000"/>
          <w:sz w:val="28"/>
          <w:szCs w:val="28"/>
          <w:lang w:val="nl-NL"/>
        </w:rPr>
        <w:t xml:space="preserve">Ủy ban nhân dân </w:t>
      </w:r>
      <w:r w:rsidR="00CC79C9" w:rsidRPr="0066073A">
        <w:rPr>
          <w:color w:val="000000"/>
          <w:sz w:val="28"/>
          <w:szCs w:val="28"/>
          <w:lang w:val="nl-NL"/>
        </w:rPr>
        <w:t xml:space="preserve">tỉnh đang trình </w:t>
      </w:r>
      <w:r w:rsidR="00615431" w:rsidRPr="0066073A">
        <w:rPr>
          <w:color w:val="000000"/>
          <w:sz w:val="28"/>
          <w:szCs w:val="28"/>
          <w:lang w:val="nl-NL"/>
        </w:rPr>
        <w:t xml:space="preserve">Hội đồng nhân dân </w:t>
      </w:r>
      <w:r w:rsidR="00CC79C9" w:rsidRPr="0066073A">
        <w:rPr>
          <w:color w:val="000000"/>
          <w:sz w:val="28"/>
          <w:szCs w:val="28"/>
          <w:lang w:val="nl-NL"/>
        </w:rPr>
        <w:t xml:space="preserve">tỉnh xem xét quyết định Danh mục các khu đất thực hiện đấu thầu lựa chọn nhà đầu tư thực hiện dự án đầu tư có sử dụng đất trên địa bàn tỉnh Kon Tum </w:t>
      </w:r>
      <w:r w:rsidR="00CC79C9" w:rsidRPr="0066073A">
        <w:rPr>
          <w:i/>
          <w:iCs/>
          <w:color w:val="000000"/>
          <w:sz w:val="28"/>
          <w:szCs w:val="28"/>
          <w:lang w:val="nl-NL"/>
        </w:rPr>
        <w:t>(tương ứng với tên các dự án thủy điện tại danh mục thu hồi đất)</w:t>
      </w:r>
      <w:r w:rsidR="00CC79C9" w:rsidRPr="0066073A">
        <w:rPr>
          <w:color w:val="000000"/>
          <w:sz w:val="28"/>
          <w:szCs w:val="28"/>
          <w:lang w:val="nl-NL"/>
        </w:rPr>
        <w:t>. Căn cứ quy định tại khoản 1 Điều 67 Luật đất đai năm 2024, đề nghị báo cáo làm rõ về căn cứ pháp lý để đưa dự án vào danh</w:t>
      </w:r>
      <w:r w:rsidR="00CC79C9" w:rsidRPr="0066073A">
        <w:rPr>
          <w:sz w:val="28"/>
          <w:szCs w:val="28"/>
          <w:lang w:val="nl-NL"/>
        </w:rPr>
        <w:t xml:space="preserve"> </w:t>
      </w:r>
      <w:r w:rsidR="00CC79C9" w:rsidRPr="0066073A">
        <w:rPr>
          <w:rStyle w:val="fontstyle01"/>
          <w:lang w:val="nl-NL"/>
        </w:rPr>
        <w:t>mục thu hồi đất năm 2025</w:t>
      </w:r>
      <w:r w:rsidR="0086660A" w:rsidRPr="0066073A">
        <w:rPr>
          <w:rStyle w:val="fontstyle01"/>
          <w:lang w:val="nl-NL"/>
        </w:rPr>
        <w:t>.</w:t>
      </w:r>
    </w:p>
    <w:p w14:paraId="6940FAF1" w14:textId="5859D092" w:rsidR="00B3736C" w:rsidRPr="001273C4" w:rsidRDefault="00B3736C" w:rsidP="001273C4">
      <w:pPr>
        <w:spacing w:before="120" w:after="0" w:line="240" w:lineRule="auto"/>
        <w:ind w:firstLine="720"/>
        <w:jc w:val="both"/>
        <w:rPr>
          <w:rFonts w:eastAsia="Batang"/>
          <w:bCs/>
          <w:sz w:val="28"/>
          <w:szCs w:val="28"/>
          <w:lang w:val="nl-NL" w:eastAsia="fr-FR"/>
        </w:rPr>
      </w:pPr>
      <w:r w:rsidRPr="001273C4">
        <w:rPr>
          <w:rFonts w:eastAsia="Batang"/>
          <w:b/>
          <w:i/>
          <w:iCs/>
          <w:sz w:val="28"/>
          <w:szCs w:val="28"/>
          <w:lang w:val="nl-NL" w:eastAsia="fr-FR"/>
        </w:rPr>
        <w:t>Ủy ban nhân dân tỉnh</w:t>
      </w:r>
      <w:r w:rsidRPr="001273C4">
        <w:rPr>
          <w:rFonts w:eastAsia="Batang"/>
          <w:i/>
          <w:iCs/>
          <w:sz w:val="28"/>
          <w:szCs w:val="28"/>
          <w:lang w:val="nl-NL" w:eastAsia="fr-FR"/>
        </w:rPr>
        <w:t xml:space="preserve"> </w:t>
      </w:r>
      <w:r w:rsidRPr="001273C4">
        <w:rPr>
          <w:rFonts w:eastAsia="Batang"/>
          <w:b/>
          <w:i/>
          <w:iCs/>
          <w:sz w:val="28"/>
          <w:szCs w:val="28"/>
          <w:lang w:val="nl-NL" w:eastAsia="fr-FR"/>
        </w:rPr>
        <w:t>báo cáo như sau:</w:t>
      </w:r>
      <w:r w:rsidRPr="001273C4">
        <w:rPr>
          <w:rFonts w:eastAsia="Batang"/>
          <w:bCs/>
          <w:sz w:val="28"/>
          <w:szCs w:val="28"/>
          <w:lang w:val="nl-NL" w:eastAsia="fr-FR"/>
        </w:rPr>
        <w:t xml:space="preserve"> </w:t>
      </w:r>
    </w:p>
    <w:p w14:paraId="265C8E74" w14:textId="2B845C6E" w:rsidR="00CC79C9" w:rsidRPr="001273C4" w:rsidRDefault="00CC79C9" w:rsidP="001273C4">
      <w:pPr>
        <w:pStyle w:val="NormalWeb"/>
        <w:shd w:val="clear" w:color="auto" w:fill="FFFFFF"/>
        <w:spacing w:before="120" w:beforeAutospacing="0" w:after="0" w:afterAutospacing="0"/>
        <w:ind w:firstLine="720"/>
        <w:jc w:val="both"/>
        <w:rPr>
          <w:color w:val="000000"/>
          <w:sz w:val="28"/>
          <w:szCs w:val="28"/>
          <w:lang w:val="nl-NL"/>
        </w:rPr>
      </w:pPr>
      <w:r w:rsidRPr="001273C4">
        <w:rPr>
          <w:rFonts w:eastAsia="Calibri"/>
          <w:bCs/>
          <w:color w:val="000000"/>
          <w:sz w:val="28"/>
          <w:szCs w:val="28"/>
          <w:lang w:val="nl-NL"/>
        </w:rPr>
        <w:t xml:space="preserve">Đây là các dự án nằm trong danh mục Kế hoạch thực hiện Quy hoạch phát triển điện lực quốc gia thời kỳ 2021-2030, tầm nhìn đến năm 2050; hiện </w:t>
      </w:r>
      <w:r w:rsidR="00615431" w:rsidRPr="001273C4">
        <w:rPr>
          <w:rFonts w:eastAsia="Calibri"/>
          <w:bCs/>
          <w:color w:val="000000"/>
          <w:sz w:val="28"/>
          <w:szCs w:val="28"/>
          <w:lang w:val="nl-NL"/>
        </w:rPr>
        <w:t xml:space="preserve">Ủy ban nhân dân </w:t>
      </w:r>
      <w:r w:rsidRPr="001273C4">
        <w:rPr>
          <w:rFonts w:eastAsia="Calibri"/>
          <w:bCs/>
          <w:color w:val="000000"/>
          <w:sz w:val="28"/>
          <w:szCs w:val="28"/>
          <w:lang w:val="nl-NL"/>
        </w:rPr>
        <w:t xml:space="preserve">tỉnh đã trình </w:t>
      </w:r>
      <w:r w:rsidR="00615431" w:rsidRPr="001273C4">
        <w:rPr>
          <w:rFonts w:eastAsia="Calibri"/>
          <w:bCs/>
          <w:color w:val="000000"/>
          <w:sz w:val="28"/>
          <w:szCs w:val="28"/>
          <w:lang w:val="nl-NL"/>
        </w:rPr>
        <w:t xml:space="preserve">Hội đồng nhân dân </w:t>
      </w:r>
      <w:r w:rsidRPr="001273C4">
        <w:rPr>
          <w:rFonts w:eastAsia="Calibri"/>
          <w:bCs/>
          <w:color w:val="000000"/>
          <w:sz w:val="28"/>
          <w:szCs w:val="28"/>
          <w:lang w:val="nl-NL"/>
        </w:rPr>
        <w:t xml:space="preserve">tỉnh thông qua Danh mục các khu đất đấu thầu lựa chọn nhà đầu tư; do vậy nếu được </w:t>
      </w:r>
      <w:r w:rsidR="00615431" w:rsidRPr="001273C4">
        <w:rPr>
          <w:rFonts w:eastAsia="Calibri"/>
          <w:bCs/>
          <w:color w:val="000000"/>
          <w:sz w:val="28"/>
          <w:szCs w:val="28"/>
          <w:lang w:val="nl-NL"/>
        </w:rPr>
        <w:t>Hội đồng nhân dân</w:t>
      </w:r>
      <w:r w:rsidRPr="001273C4">
        <w:rPr>
          <w:rFonts w:eastAsia="Calibri"/>
          <w:bCs/>
          <w:color w:val="000000"/>
          <w:sz w:val="28"/>
          <w:szCs w:val="28"/>
          <w:lang w:val="nl-NL"/>
        </w:rPr>
        <w:t xml:space="preserve"> tỉnh thông qua Danh mục </w:t>
      </w:r>
      <w:r w:rsidRPr="001273C4">
        <w:rPr>
          <w:color w:val="000000"/>
          <w:sz w:val="28"/>
          <w:szCs w:val="28"/>
          <w:lang w:val="nl-NL"/>
        </w:rPr>
        <w:t xml:space="preserve">các khu đất thực hiện đấu thầu lựa chọn nhà đầu tư thực hiện dự án đầu tư có sử dụng đất đối với các dự án nêu trên, thì </w:t>
      </w:r>
      <w:r w:rsidR="00615431" w:rsidRPr="001273C4">
        <w:rPr>
          <w:color w:val="000000"/>
          <w:sz w:val="28"/>
          <w:szCs w:val="28"/>
          <w:lang w:val="nl-NL"/>
        </w:rPr>
        <w:t xml:space="preserve">Ủy ban nhân dân </w:t>
      </w:r>
      <w:r w:rsidRPr="001273C4">
        <w:rPr>
          <w:color w:val="000000"/>
          <w:sz w:val="28"/>
          <w:szCs w:val="28"/>
          <w:lang w:val="nl-NL"/>
        </w:rPr>
        <w:t xml:space="preserve">tỉnh sẽ chỉ đạo các ngành có liên quan triển khai các thủ tục tiếp theo để triển khai dự án; trong đó có việc chấp thuận chủ trương đầu tư đối với các dự án và theo quy định tại Điều 31 Nghị định </w:t>
      </w:r>
      <w:r w:rsidR="00472CDD">
        <w:rPr>
          <w:color w:val="000000"/>
          <w:sz w:val="28"/>
          <w:szCs w:val="28"/>
          <w:lang w:val="nl-NL"/>
        </w:rPr>
        <w:t xml:space="preserve">số </w:t>
      </w:r>
      <w:r w:rsidRPr="001273C4">
        <w:rPr>
          <w:color w:val="000000"/>
          <w:sz w:val="28"/>
          <w:szCs w:val="28"/>
          <w:lang w:val="nl-NL"/>
        </w:rPr>
        <w:t xml:space="preserve">31/2021/NĐ-CP thì Danh mục thu hồi đất là một trong các cơ sở pháp lý cấp có thẩm quyền phê duyệt dự án đầu tư đối với dự án. </w:t>
      </w:r>
      <w:r w:rsidRPr="001273C4">
        <w:rPr>
          <w:color w:val="000000"/>
          <w:sz w:val="28"/>
          <w:szCs w:val="28"/>
          <w:lang w:val="nl-NL"/>
        </w:rPr>
        <w:lastRenderedPageBreak/>
        <w:t xml:space="preserve">Tuy nhiên, hiện nay Chính phủ đã ban hành Nghị định </w:t>
      </w:r>
      <w:r w:rsidR="00472CDD">
        <w:rPr>
          <w:color w:val="000000"/>
          <w:sz w:val="28"/>
          <w:szCs w:val="28"/>
          <w:lang w:val="nl-NL"/>
        </w:rPr>
        <w:t xml:space="preserve">số </w:t>
      </w:r>
      <w:r w:rsidRPr="001273C4">
        <w:rPr>
          <w:color w:val="000000"/>
          <w:sz w:val="28"/>
          <w:szCs w:val="28"/>
          <w:lang w:val="nl-NL"/>
        </w:rPr>
        <w:t xml:space="preserve">115/2024/NĐ-CP </w:t>
      </w:r>
      <w:r w:rsidRPr="001273C4">
        <w:rPr>
          <w:color w:val="000000"/>
          <w:sz w:val="28"/>
          <w:szCs w:val="28"/>
          <w:shd w:val="clear" w:color="auto" w:fill="FFFFFF"/>
          <w:lang w:val="nl-NL"/>
        </w:rPr>
        <w:t xml:space="preserve">quy định chi tiết một số điều và biện pháp thi hành luật đấu thầu về lựa chọn nhà đầu tư thực hiện dự án đầu tư có sử dụng đất, theo đó theo quy định tại khoản 4 Điều 68 quy định: </w:t>
      </w:r>
      <w:r w:rsidRPr="001273C4">
        <w:rPr>
          <w:i/>
          <w:iCs/>
          <w:color w:val="000000"/>
          <w:sz w:val="28"/>
          <w:szCs w:val="28"/>
          <w:lang w:val="vi-VN"/>
        </w:rPr>
        <w:t>“a) Bản sao Danh mục công trình, dự án phải thu hồi đất đã được Hội đồng nhân dân tỉnh thông qua (nếu có)</w:t>
      </w:r>
      <w:r w:rsidRPr="001273C4">
        <w:rPr>
          <w:i/>
          <w:iCs/>
          <w:color w:val="000000"/>
          <w:sz w:val="28"/>
          <w:szCs w:val="28"/>
          <w:lang w:val="nl-NL"/>
        </w:rPr>
        <w:t>”;</w:t>
      </w:r>
      <w:r w:rsidRPr="001273C4">
        <w:rPr>
          <w:color w:val="000000"/>
          <w:sz w:val="28"/>
          <w:szCs w:val="28"/>
          <w:lang w:val="nl-NL"/>
        </w:rPr>
        <w:t xml:space="preserve"> đồng thời, tại khoản 7 Điều 76 Luật Đất đai 2024 quy định kế hoạch sử dụng đất chỉ có thời hạn trong 02 năm; trong khi việc triển khai các thủ tục có liên quan để phê duyệt chủ trương đầu tư các dự án cần tốn nhiều thời gian.</w:t>
      </w:r>
    </w:p>
    <w:p w14:paraId="070FD652" w14:textId="114B57BB" w:rsidR="007F1EAC" w:rsidRPr="00907C9A" w:rsidRDefault="00CC79C9" w:rsidP="001273C4">
      <w:pPr>
        <w:spacing w:before="120" w:after="0" w:line="240" w:lineRule="auto"/>
        <w:ind w:firstLine="720"/>
        <w:jc w:val="both"/>
        <w:rPr>
          <w:rFonts w:eastAsia="Batang"/>
          <w:bCs/>
          <w:spacing w:val="-2"/>
          <w:sz w:val="28"/>
          <w:szCs w:val="28"/>
          <w:lang w:val="nl-NL" w:eastAsia="fr-FR"/>
        </w:rPr>
      </w:pPr>
      <w:r w:rsidRPr="00907C9A">
        <w:rPr>
          <w:color w:val="000000"/>
          <w:spacing w:val="-2"/>
          <w:sz w:val="28"/>
          <w:szCs w:val="28"/>
          <w:lang w:val="nl-NL"/>
        </w:rPr>
        <w:t xml:space="preserve">Do vậy, tiếp thu ý kiến của Ban Kinh tế - Ngân sách, </w:t>
      </w:r>
      <w:r w:rsidR="00615431" w:rsidRPr="00907C9A">
        <w:rPr>
          <w:color w:val="000000"/>
          <w:spacing w:val="-2"/>
          <w:sz w:val="28"/>
          <w:szCs w:val="28"/>
          <w:lang w:val="nl-NL"/>
        </w:rPr>
        <w:t xml:space="preserve">Ủy ban nhân dân </w:t>
      </w:r>
      <w:r w:rsidRPr="00907C9A">
        <w:rPr>
          <w:color w:val="000000"/>
          <w:spacing w:val="-2"/>
          <w:sz w:val="28"/>
          <w:szCs w:val="28"/>
          <w:lang w:val="nl-NL"/>
        </w:rPr>
        <w:t xml:space="preserve">tỉnh xin rút 19 dự án nêu trên chưa trình </w:t>
      </w:r>
      <w:r w:rsidR="00615431" w:rsidRPr="00907C9A">
        <w:rPr>
          <w:color w:val="000000"/>
          <w:spacing w:val="-2"/>
          <w:sz w:val="28"/>
          <w:szCs w:val="28"/>
          <w:lang w:val="nl-NL"/>
        </w:rPr>
        <w:t xml:space="preserve">Hội đồng nhân dân </w:t>
      </w:r>
      <w:r w:rsidRPr="00907C9A">
        <w:rPr>
          <w:color w:val="000000"/>
          <w:spacing w:val="-2"/>
          <w:sz w:val="28"/>
          <w:szCs w:val="28"/>
          <w:lang w:val="nl-NL"/>
        </w:rPr>
        <w:t xml:space="preserve">tỉnh thông qua danh mục thu hồi đất tại kỳ họp chuyên đề này. </w:t>
      </w:r>
      <w:r w:rsidR="00615431" w:rsidRPr="00907C9A">
        <w:rPr>
          <w:color w:val="000000"/>
          <w:spacing w:val="-2"/>
          <w:sz w:val="28"/>
          <w:szCs w:val="28"/>
          <w:lang w:val="nl-NL"/>
        </w:rPr>
        <w:t xml:space="preserve">Ủy ban nhân dân </w:t>
      </w:r>
      <w:r w:rsidRPr="00907C9A">
        <w:rPr>
          <w:color w:val="000000"/>
          <w:spacing w:val="-2"/>
          <w:sz w:val="28"/>
          <w:szCs w:val="28"/>
          <w:lang w:val="nl-NL"/>
        </w:rPr>
        <w:t xml:space="preserve">tỉnh sẽ chỉ đạo các đơn vị có liên quan, tiếp tục hoàn thiện hồ sơ để trình </w:t>
      </w:r>
      <w:r w:rsidR="00615431" w:rsidRPr="00907C9A">
        <w:rPr>
          <w:color w:val="000000"/>
          <w:spacing w:val="-2"/>
          <w:sz w:val="28"/>
          <w:szCs w:val="28"/>
          <w:lang w:val="nl-NL"/>
        </w:rPr>
        <w:t xml:space="preserve">Hội đồng nhân dân </w:t>
      </w:r>
      <w:r w:rsidRPr="00907C9A">
        <w:rPr>
          <w:color w:val="000000"/>
          <w:spacing w:val="-2"/>
          <w:sz w:val="28"/>
          <w:szCs w:val="28"/>
          <w:lang w:val="nl-NL"/>
        </w:rPr>
        <w:t>tỉnh thông qua danh mục thu hồi đất đối với các dự án nêu trên tại các kỳ họp tiếp theo.</w:t>
      </w:r>
    </w:p>
    <w:p w14:paraId="3E10129F" w14:textId="775FC0B6" w:rsidR="002D57AC" w:rsidRPr="001273C4" w:rsidRDefault="002D57AC" w:rsidP="001273C4">
      <w:pPr>
        <w:spacing w:before="120" w:after="0" w:line="240" w:lineRule="auto"/>
        <w:ind w:firstLine="720"/>
        <w:jc w:val="both"/>
        <w:rPr>
          <w:sz w:val="28"/>
          <w:szCs w:val="28"/>
          <w:highlight w:val="white"/>
          <w:lang w:val="nl-NL"/>
        </w:rPr>
      </w:pPr>
      <w:r w:rsidRPr="001273C4">
        <w:rPr>
          <w:sz w:val="28"/>
          <w:szCs w:val="28"/>
          <w:highlight w:val="white"/>
          <w:lang w:val="nl-NL"/>
        </w:rPr>
        <w:t xml:space="preserve">Ủy ban nhân dân tỉnh </w:t>
      </w:r>
      <w:r w:rsidR="00A910DB" w:rsidRPr="001273C4">
        <w:rPr>
          <w:sz w:val="28"/>
          <w:szCs w:val="28"/>
          <w:highlight w:val="white"/>
          <w:lang w:val="nl-NL"/>
        </w:rPr>
        <w:t xml:space="preserve">kính </w:t>
      </w:r>
      <w:r w:rsidRPr="001273C4">
        <w:rPr>
          <w:sz w:val="28"/>
          <w:szCs w:val="28"/>
          <w:highlight w:val="white"/>
          <w:lang w:val="nl-NL"/>
        </w:rPr>
        <w:t xml:space="preserve">báo cáo Hội đồng nhân dân tỉnh </w:t>
      </w:r>
      <w:r w:rsidR="00A910DB" w:rsidRPr="001273C4">
        <w:rPr>
          <w:sz w:val="28"/>
          <w:szCs w:val="28"/>
          <w:highlight w:val="white"/>
          <w:lang w:val="nl-NL"/>
        </w:rPr>
        <w:t>K</w:t>
      </w:r>
      <w:r w:rsidRPr="001273C4">
        <w:rPr>
          <w:sz w:val="28"/>
          <w:szCs w:val="28"/>
          <w:highlight w:val="white"/>
          <w:lang w:val="nl-NL"/>
        </w:rPr>
        <w:t xml:space="preserve">hóa XII, </w:t>
      </w:r>
      <w:r w:rsidR="006E1BBB" w:rsidRPr="001273C4">
        <w:rPr>
          <w:sz w:val="28"/>
          <w:szCs w:val="28"/>
          <w:highlight w:val="white"/>
          <w:lang w:val="nl-NL"/>
        </w:rPr>
        <w:t xml:space="preserve">Kỳ </w:t>
      </w:r>
      <w:r w:rsidRPr="001273C4">
        <w:rPr>
          <w:sz w:val="28"/>
          <w:szCs w:val="28"/>
          <w:highlight w:val="white"/>
          <w:lang w:val="nl-NL"/>
        </w:rPr>
        <w:t xml:space="preserve">họp chuyên đề tháng </w:t>
      </w:r>
      <w:r w:rsidR="003C632B" w:rsidRPr="001273C4">
        <w:rPr>
          <w:sz w:val="28"/>
          <w:szCs w:val="28"/>
          <w:highlight w:val="white"/>
          <w:lang w:val="nl-NL"/>
        </w:rPr>
        <w:t>4</w:t>
      </w:r>
      <w:r w:rsidRPr="001273C4">
        <w:rPr>
          <w:sz w:val="28"/>
          <w:szCs w:val="28"/>
          <w:highlight w:val="white"/>
          <w:lang w:val="nl-NL"/>
        </w:rPr>
        <w:t xml:space="preserve"> năm 202</w:t>
      </w:r>
      <w:r w:rsidR="003C632B" w:rsidRPr="001273C4">
        <w:rPr>
          <w:sz w:val="28"/>
          <w:szCs w:val="28"/>
          <w:highlight w:val="white"/>
          <w:lang w:val="nl-NL"/>
        </w:rPr>
        <w:t>5</w:t>
      </w:r>
      <w:r w:rsidRPr="001273C4">
        <w:rPr>
          <w:sz w:val="28"/>
          <w:szCs w:val="28"/>
          <w:highlight w:val="white"/>
          <w:lang w:val="nl-NL"/>
        </w:rPr>
        <w:t xml:space="preserve"> xem xét./.</w:t>
      </w:r>
    </w:p>
    <w:p w14:paraId="0D20F7C8" w14:textId="77777777" w:rsidR="00324841" w:rsidRPr="00ED1871" w:rsidRDefault="00324841" w:rsidP="00F61EF1">
      <w:pPr>
        <w:spacing w:before="120" w:after="0" w:line="240" w:lineRule="auto"/>
        <w:ind w:firstLine="720"/>
        <w:jc w:val="both"/>
        <w:rPr>
          <w:sz w:val="28"/>
          <w:szCs w:val="28"/>
          <w:highlight w:val="white"/>
          <w:lang w:val="nl-NL"/>
        </w:rPr>
      </w:pPr>
    </w:p>
    <w:tbl>
      <w:tblPr>
        <w:tblW w:w="9072" w:type="dxa"/>
        <w:tblInd w:w="108" w:type="dxa"/>
        <w:tblLook w:val="04A0" w:firstRow="1" w:lastRow="0" w:firstColumn="1" w:lastColumn="0" w:noHBand="0" w:noVBand="1"/>
      </w:tblPr>
      <w:tblGrid>
        <w:gridCol w:w="5353"/>
        <w:gridCol w:w="3719"/>
      </w:tblGrid>
      <w:tr w:rsidR="00ED1871" w:rsidRPr="001273C4" w14:paraId="01D734EE" w14:textId="77777777" w:rsidTr="003A6D11">
        <w:tc>
          <w:tcPr>
            <w:tcW w:w="5353" w:type="dxa"/>
          </w:tcPr>
          <w:p w14:paraId="09A74158" w14:textId="77777777" w:rsidR="002D57AC" w:rsidRPr="00ED1871" w:rsidRDefault="002D57AC" w:rsidP="000E3D96">
            <w:pPr>
              <w:spacing w:before="0" w:after="0" w:line="240" w:lineRule="auto"/>
              <w:ind w:left="-108"/>
              <w:rPr>
                <w:b/>
                <w:i/>
                <w:sz w:val="24"/>
                <w:szCs w:val="28"/>
                <w:highlight w:val="white"/>
                <w:lang w:val="nl-NL"/>
              </w:rPr>
            </w:pPr>
            <w:r w:rsidRPr="00ED1871">
              <w:rPr>
                <w:b/>
                <w:i/>
                <w:sz w:val="24"/>
                <w:szCs w:val="28"/>
                <w:highlight w:val="white"/>
                <w:u w:color="FF0000"/>
                <w:lang w:val="nl-NL"/>
              </w:rPr>
              <w:t>Nơi nhận</w:t>
            </w:r>
            <w:r w:rsidRPr="00ED1871">
              <w:rPr>
                <w:b/>
                <w:i/>
                <w:sz w:val="24"/>
                <w:szCs w:val="28"/>
                <w:highlight w:val="white"/>
                <w:lang w:val="nl-NL"/>
              </w:rPr>
              <w:t>:</w:t>
            </w:r>
          </w:p>
          <w:p w14:paraId="01D60DC2" w14:textId="3843BD2B" w:rsidR="000A0DC5" w:rsidRPr="00ED1871" w:rsidRDefault="000A0DC5" w:rsidP="000E3D96">
            <w:pPr>
              <w:spacing w:before="0" w:after="0" w:line="240" w:lineRule="auto"/>
              <w:ind w:left="-108"/>
              <w:rPr>
                <w:sz w:val="22"/>
                <w:szCs w:val="28"/>
                <w:highlight w:val="white"/>
                <w:lang w:val="nl-NL"/>
              </w:rPr>
            </w:pPr>
            <w:r w:rsidRPr="00ED1871">
              <w:rPr>
                <w:sz w:val="22"/>
                <w:szCs w:val="28"/>
                <w:highlight w:val="white"/>
                <w:lang w:val="nl-NL"/>
              </w:rPr>
              <w:t>- Như trên</w:t>
            </w:r>
            <w:r w:rsidR="006E1BBB" w:rsidRPr="00ED1871">
              <w:rPr>
                <w:sz w:val="22"/>
                <w:szCs w:val="28"/>
                <w:highlight w:val="white"/>
                <w:lang w:val="nl-NL"/>
              </w:rPr>
              <w:t xml:space="preserve"> (k/trình)</w:t>
            </w:r>
            <w:r w:rsidRPr="00ED1871">
              <w:rPr>
                <w:sz w:val="22"/>
                <w:szCs w:val="28"/>
                <w:highlight w:val="white"/>
                <w:lang w:val="nl-NL"/>
              </w:rPr>
              <w:t>;</w:t>
            </w:r>
          </w:p>
          <w:p w14:paraId="70828FCD" w14:textId="3DE28AE3" w:rsidR="002D57AC" w:rsidRPr="00ED1871" w:rsidRDefault="002D57AC" w:rsidP="000E3D96">
            <w:pPr>
              <w:spacing w:before="0" w:after="0" w:line="240" w:lineRule="auto"/>
              <w:ind w:left="-108"/>
              <w:rPr>
                <w:sz w:val="22"/>
                <w:szCs w:val="28"/>
                <w:highlight w:val="white"/>
                <w:lang w:val="nl-NL"/>
              </w:rPr>
            </w:pPr>
            <w:r w:rsidRPr="00ED1871">
              <w:rPr>
                <w:sz w:val="22"/>
                <w:szCs w:val="28"/>
                <w:highlight w:val="white"/>
                <w:lang w:val="nl-NL"/>
              </w:rPr>
              <w:t>- Thường trực HĐND tỉnh</w:t>
            </w:r>
            <w:r w:rsidR="00BE0E0C" w:rsidRPr="00ED1871">
              <w:rPr>
                <w:sz w:val="22"/>
                <w:szCs w:val="28"/>
                <w:highlight w:val="white"/>
                <w:lang w:val="nl-NL"/>
              </w:rPr>
              <w:t xml:space="preserve"> (b/c)</w:t>
            </w:r>
            <w:r w:rsidRPr="00ED1871">
              <w:rPr>
                <w:sz w:val="22"/>
                <w:szCs w:val="28"/>
                <w:highlight w:val="white"/>
                <w:lang w:val="nl-NL"/>
              </w:rPr>
              <w:t>;</w:t>
            </w:r>
          </w:p>
          <w:p w14:paraId="5BD3AC93" w14:textId="4411D01B" w:rsidR="002D57AC" w:rsidRPr="00ED1871" w:rsidRDefault="002D57AC" w:rsidP="000E3D96">
            <w:pPr>
              <w:spacing w:before="0" w:after="0" w:line="240" w:lineRule="auto"/>
              <w:ind w:left="-108"/>
              <w:rPr>
                <w:sz w:val="22"/>
                <w:szCs w:val="28"/>
                <w:highlight w:val="white"/>
                <w:lang w:val="nl-NL"/>
              </w:rPr>
            </w:pPr>
            <w:r w:rsidRPr="00ED1871">
              <w:rPr>
                <w:sz w:val="22"/>
                <w:szCs w:val="28"/>
                <w:highlight w:val="white"/>
                <w:lang w:val="nl-NL"/>
              </w:rPr>
              <w:t>- Chủ tịch</w:t>
            </w:r>
            <w:r w:rsidR="00A910DB" w:rsidRPr="00ED1871">
              <w:rPr>
                <w:sz w:val="22"/>
                <w:szCs w:val="28"/>
                <w:highlight w:val="white"/>
                <w:lang w:val="nl-NL"/>
              </w:rPr>
              <w:t xml:space="preserve"> và</w:t>
            </w:r>
            <w:r w:rsidRPr="00ED1871">
              <w:rPr>
                <w:sz w:val="22"/>
                <w:szCs w:val="28"/>
                <w:highlight w:val="white"/>
                <w:lang w:val="nl-NL"/>
              </w:rPr>
              <w:t xml:space="preserve"> các PCT UBND tỉnh</w:t>
            </w:r>
            <w:r w:rsidR="00BE0E0C" w:rsidRPr="00ED1871">
              <w:rPr>
                <w:sz w:val="22"/>
                <w:szCs w:val="28"/>
                <w:highlight w:val="white"/>
                <w:lang w:val="nl-NL"/>
              </w:rPr>
              <w:t xml:space="preserve"> (b/c)</w:t>
            </w:r>
            <w:r w:rsidRPr="00ED1871">
              <w:rPr>
                <w:sz w:val="22"/>
                <w:szCs w:val="28"/>
                <w:highlight w:val="white"/>
                <w:lang w:val="nl-NL"/>
              </w:rPr>
              <w:t>;</w:t>
            </w:r>
          </w:p>
          <w:p w14:paraId="62905C0A" w14:textId="26C9D388" w:rsidR="002D57AC" w:rsidRPr="00ED1871" w:rsidRDefault="002D57AC" w:rsidP="000E3D96">
            <w:pPr>
              <w:spacing w:before="0" w:after="0" w:line="240" w:lineRule="auto"/>
              <w:ind w:left="-108"/>
              <w:rPr>
                <w:sz w:val="22"/>
                <w:szCs w:val="28"/>
                <w:highlight w:val="white"/>
                <w:lang w:val="nl-NL"/>
              </w:rPr>
            </w:pPr>
            <w:r w:rsidRPr="00ED1871">
              <w:rPr>
                <w:sz w:val="22"/>
                <w:szCs w:val="28"/>
                <w:highlight w:val="white"/>
                <w:lang w:val="nl-NL"/>
              </w:rPr>
              <w:t>- Các Ban HĐND tỉnh</w:t>
            </w:r>
            <w:r w:rsidR="00BE0E0C" w:rsidRPr="00ED1871">
              <w:rPr>
                <w:sz w:val="22"/>
                <w:szCs w:val="28"/>
                <w:highlight w:val="white"/>
                <w:lang w:val="nl-NL"/>
              </w:rPr>
              <w:t xml:space="preserve"> (đ/b)</w:t>
            </w:r>
            <w:r w:rsidRPr="00ED1871">
              <w:rPr>
                <w:sz w:val="22"/>
                <w:szCs w:val="28"/>
                <w:highlight w:val="white"/>
                <w:lang w:val="nl-NL"/>
              </w:rPr>
              <w:t>;</w:t>
            </w:r>
          </w:p>
          <w:p w14:paraId="5727E743" w14:textId="59528D56" w:rsidR="002D57AC" w:rsidRPr="00ED1871" w:rsidRDefault="002D57AC" w:rsidP="000E3D96">
            <w:pPr>
              <w:spacing w:before="0" w:after="0" w:line="240" w:lineRule="auto"/>
              <w:ind w:left="-108"/>
              <w:rPr>
                <w:sz w:val="22"/>
                <w:szCs w:val="28"/>
                <w:highlight w:val="white"/>
                <w:lang w:val="nl-NL"/>
              </w:rPr>
            </w:pPr>
            <w:r w:rsidRPr="00ED1871">
              <w:rPr>
                <w:sz w:val="22"/>
                <w:szCs w:val="28"/>
                <w:highlight w:val="white"/>
                <w:lang w:val="nl-NL"/>
              </w:rPr>
              <w:t>- Đại biểu HĐND tỉnh</w:t>
            </w:r>
            <w:r w:rsidR="00BE0E0C" w:rsidRPr="00ED1871">
              <w:rPr>
                <w:sz w:val="22"/>
                <w:szCs w:val="28"/>
                <w:highlight w:val="white"/>
                <w:lang w:val="nl-NL"/>
              </w:rPr>
              <w:t xml:space="preserve"> (đ/b)</w:t>
            </w:r>
            <w:r w:rsidRPr="00ED1871">
              <w:rPr>
                <w:sz w:val="22"/>
                <w:szCs w:val="28"/>
                <w:highlight w:val="white"/>
                <w:lang w:val="nl-NL"/>
              </w:rPr>
              <w:t>;</w:t>
            </w:r>
          </w:p>
          <w:p w14:paraId="30DFEA4E" w14:textId="03E365AD" w:rsidR="002D57AC" w:rsidRPr="00ED1871" w:rsidRDefault="002D57AC" w:rsidP="000E3D96">
            <w:pPr>
              <w:spacing w:before="0" w:after="0" w:line="240" w:lineRule="auto"/>
              <w:ind w:left="-108"/>
              <w:jc w:val="both"/>
              <w:rPr>
                <w:sz w:val="22"/>
                <w:szCs w:val="28"/>
                <w:highlight w:val="white"/>
                <w:lang w:val="nl-NL"/>
              </w:rPr>
            </w:pPr>
            <w:r w:rsidRPr="00ED1871">
              <w:rPr>
                <w:sz w:val="22"/>
                <w:szCs w:val="28"/>
                <w:highlight w:val="white"/>
                <w:lang w:val="nl-NL"/>
              </w:rPr>
              <w:t>- Văn phòng Đoàn ĐBQH&amp;HĐND tỉnh</w:t>
            </w:r>
            <w:r w:rsidR="00BE0E0C" w:rsidRPr="00ED1871">
              <w:rPr>
                <w:sz w:val="22"/>
                <w:szCs w:val="28"/>
                <w:highlight w:val="white"/>
                <w:lang w:val="nl-NL"/>
              </w:rPr>
              <w:t xml:space="preserve"> (đ/b)</w:t>
            </w:r>
            <w:r w:rsidRPr="00ED1871">
              <w:rPr>
                <w:sz w:val="22"/>
                <w:szCs w:val="28"/>
                <w:highlight w:val="white"/>
                <w:lang w:val="nl-NL"/>
              </w:rPr>
              <w:t>;</w:t>
            </w:r>
          </w:p>
          <w:p w14:paraId="5A8C819E" w14:textId="77777777" w:rsidR="00BE0E0C" w:rsidRPr="00ED1871" w:rsidRDefault="002D57AC" w:rsidP="000E3D96">
            <w:pPr>
              <w:spacing w:before="0" w:after="0" w:line="240" w:lineRule="auto"/>
              <w:ind w:left="-108"/>
              <w:jc w:val="both"/>
              <w:rPr>
                <w:sz w:val="22"/>
                <w:szCs w:val="28"/>
                <w:highlight w:val="white"/>
                <w:lang w:val="nl-NL"/>
              </w:rPr>
            </w:pPr>
            <w:r w:rsidRPr="00ED1871">
              <w:rPr>
                <w:sz w:val="22"/>
                <w:szCs w:val="28"/>
                <w:highlight w:val="white"/>
                <w:lang w:val="nl-NL"/>
              </w:rPr>
              <w:t>- Văn phòng UBND tỉnh</w:t>
            </w:r>
            <w:r w:rsidR="00BE0E0C" w:rsidRPr="00ED1871">
              <w:rPr>
                <w:sz w:val="22"/>
                <w:szCs w:val="28"/>
                <w:highlight w:val="white"/>
                <w:lang w:val="nl-NL"/>
              </w:rPr>
              <w:t>:</w:t>
            </w:r>
          </w:p>
          <w:p w14:paraId="192C7A92" w14:textId="4A8B72FE" w:rsidR="002D57AC" w:rsidRPr="00ED1871" w:rsidRDefault="00BE0E0C" w:rsidP="000E3D96">
            <w:pPr>
              <w:spacing w:before="0" w:after="0" w:line="240" w:lineRule="auto"/>
              <w:ind w:left="-108"/>
              <w:jc w:val="both"/>
              <w:rPr>
                <w:i/>
                <w:iCs/>
                <w:sz w:val="22"/>
                <w:szCs w:val="28"/>
                <w:highlight w:val="white"/>
                <w:lang w:val="nl-NL"/>
              </w:rPr>
            </w:pPr>
            <w:r w:rsidRPr="00ED1871">
              <w:rPr>
                <w:sz w:val="22"/>
                <w:szCs w:val="28"/>
                <w:highlight w:val="white"/>
                <w:lang w:val="nl-NL"/>
              </w:rPr>
              <w:t xml:space="preserve">  </w:t>
            </w:r>
            <w:r w:rsidRPr="00ED1871">
              <w:rPr>
                <w:i/>
                <w:iCs/>
                <w:sz w:val="22"/>
                <w:szCs w:val="28"/>
                <w:highlight w:val="white"/>
                <w:lang w:val="nl-NL"/>
              </w:rPr>
              <w:t>+ CVP, các PCVP (đ/b)</w:t>
            </w:r>
            <w:r w:rsidR="002D57AC" w:rsidRPr="00ED1871">
              <w:rPr>
                <w:i/>
                <w:iCs/>
                <w:sz w:val="22"/>
                <w:szCs w:val="28"/>
                <w:highlight w:val="white"/>
                <w:lang w:val="nl-NL"/>
              </w:rPr>
              <w:t>;</w:t>
            </w:r>
          </w:p>
          <w:p w14:paraId="62C74E7E" w14:textId="5B8E52F8" w:rsidR="00BE0E0C" w:rsidRPr="00ED1871" w:rsidRDefault="00BE0E0C" w:rsidP="000E3D96">
            <w:pPr>
              <w:spacing w:before="0" w:after="0" w:line="240" w:lineRule="auto"/>
              <w:ind w:left="-108"/>
              <w:jc w:val="both"/>
              <w:rPr>
                <w:i/>
                <w:iCs/>
                <w:sz w:val="22"/>
                <w:szCs w:val="28"/>
                <w:highlight w:val="white"/>
                <w:lang w:val="nl-NL"/>
              </w:rPr>
            </w:pPr>
            <w:r w:rsidRPr="00ED1871">
              <w:rPr>
                <w:i/>
                <w:iCs/>
                <w:sz w:val="22"/>
                <w:szCs w:val="28"/>
                <w:highlight w:val="white"/>
                <w:lang w:val="nl-NL"/>
              </w:rPr>
              <w:t xml:space="preserve">  + </w:t>
            </w:r>
            <w:r w:rsidR="003A6D11" w:rsidRPr="00ED1871">
              <w:rPr>
                <w:i/>
                <w:iCs/>
                <w:sz w:val="22"/>
                <w:szCs w:val="28"/>
                <w:highlight w:val="white"/>
                <w:lang w:val="nl-NL"/>
              </w:rPr>
              <w:t xml:space="preserve">Phòng </w:t>
            </w:r>
            <w:r w:rsidR="0066073A">
              <w:rPr>
                <w:i/>
                <w:iCs/>
                <w:sz w:val="22"/>
                <w:szCs w:val="28"/>
                <w:highlight w:val="white"/>
                <w:lang w:val="nl-NL"/>
              </w:rPr>
              <w:t>NC, K</w:t>
            </w:r>
            <w:r w:rsidR="003A6D11" w:rsidRPr="00ED1871">
              <w:rPr>
                <w:i/>
                <w:iCs/>
                <w:sz w:val="22"/>
                <w:szCs w:val="28"/>
                <w:highlight w:val="white"/>
                <w:lang w:val="nl-NL"/>
              </w:rPr>
              <w:t>TN</w:t>
            </w:r>
            <w:r w:rsidRPr="00ED1871">
              <w:rPr>
                <w:i/>
                <w:iCs/>
                <w:sz w:val="22"/>
                <w:szCs w:val="28"/>
                <w:highlight w:val="white"/>
                <w:lang w:val="nl-NL"/>
              </w:rPr>
              <w:t xml:space="preserve"> (đ/b);</w:t>
            </w:r>
          </w:p>
          <w:p w14:paraId="5A66EA69" w14:textId="685C1DCC" w:rsidR="002D57AC" w:rsidRPr="00ED1871" w:rsidRDefault="002D57AC" w:rsidP="000E3D96">
            <w:pPr>
              <w:spacing w:before="0" w:after="0" w:line="240" w:lineRule="auto"/>
              <w:ind w:left="-108"/>
              <w:rPr>
                <w:sz w:val="28"/>
                <w:szCs w:val="28"/>
                <w:highlight w:val="white"/>
                <w:lang w:val="nl-NL"/>
              </w:rPr>
            </w:pPr>
            <w:r w:rsidRPr="00ED1871">
              <w:rPr>
                <w:sz w:val="22"/>
                <w:szCs w:val="28"/>
                <w:highlight w:val="white"/>
                <w:lang w:val="nl-NL"/>
              </w:rPr>
              <w:t>- Lưu: VT, KTTH</w:t>
            </w:r>
            <w:r w:rsidR="000A0DC5" w:rsidRPr="00ED1871">
              <w:rPr>
                <w:sz w:val="20"/>
                <w:szCs w:val="20"/>
                <w:highlight w:val="white"/>
                <w:lang w:val="nl-NL"/>
              </w:rPr>
              <w:t>.</w:t>
            </w:r>
            <w:r w:rsidR="003A6D11" w:rsidRPr="00ED1871">
              <w:rPr>
                <w:sz w:val="22"/>
                <w:highlight w:val="white"/>
                <w:vertAlign w:val="subscript"/>
                <w:lang w:val="nl-NL"/>
              </w:rPr>
              <w:t>NTT</w:t>
            </w:r>
            <w:r w:rsidRPr="00ED1871">
              <w:rPr>
                <w:sz w:val="22"/>
                <w:highlight w:val="white"/>
                <w:lang w:val="nl-NL"/>
              </w:rPr>
              <w:t>.</w:t>
            </w:r>
          </w:p>
        </w:tc>
        <w:tc>
          <w:tcPr>
            <w:tcW w:w="3719" w:type="dxa"/>
          </w:tcPr>
          <w:p w14:paraId="393BA0E7" w14:textId="77777777" w:rsidR="002D57AC" w:rsidRPr="00ED1871" w:rsidRDefault="002D57AC" w:rsidP="000E3D96">
            <w:pPr>
              <w:spacing w:before="0" w:after="0" w:line="240" w:lineRule="auto"/>
              <w:jc w:val="center"/>
              <w:rPr>
                <w:b/>
                <w:sz w:val="28"/>
                <w:szCs w:val="28"/>
                <w:highlight w:val="white"/>
                <w:lang w:val="nl-NL"/>
              </w:rPr>
            </w:pPr>
            <w:r w:rsidRPr="00ED1871">
              <w:rPr>
                <w:b/>
                <w:sz w:val="28"/>
                <w:szCs w:val="28"/>
                <w:highlight w:val="white"/>
                <w:lang w:val="nl-NL"/>
              </w:rPr>
              <w:t>TM. ỦY BAN NHÂN DÂN</w:t>
            </w:r>
          </w:p>
          <w:p w14:paraId="589326B9" w14:textId="07CD23EA" w:rsidR="002D57AC" w:rsidRPr="00ED1871" w:rsidRDefault="002D57AC" w:rsidP="000E3D96">
            <w:pPr>
              <w:spacing w:before="0" w:after="0" w:line="240" w:lineRule="auto"/>
              <w:jc w:val="center"/>
              <w:rPr>
                <w:b/>
                <w:sz w:val="28"/>
                <w:szCs w:val="28"/>
                <w:highlight w:val="white"/>
                <w:lang w:val="nl-NL"/>
              </w:rPr>
            </w:pPr>
            <w:r w:rsidRPr="00ED1871">
              <w:rPr>
                <w:b/>
                <w:sz w:val="28"/>
                <w:szCs w:val="28"/>
                <w:highlight w:val="white"/>
                <w:lang w:val="nl-NL"/>
              </w:rPr>
              <w:t>CHỦ TỊCH</w:t>
            </w:r>
          </w:p>
          <w:p w14:paraId="20415BA7" w14:textId="77777777" w:rsidR="002D57AC" w:rsidRDefault="002D57AC" w:rsidP="000E3D96">
            <w:pPr>
              <w:spacing w:before="0" w:after="0" w:line="240" w:lineRule="auto"/>
              <w:jc w:val="center"/>
              <w:rPr>
                <w:sz w:val="28"/>
                <w:szCs w:val="28"/>
                <w:highlight w:val="white"/>
                <w:lang w:val="nl-NL"/>
              </w:rPr>
            </w:pPr>
          </w:p>
          <w:p w14:paraId="0665E459" w14:textId="49AB2E5D" w:rsidR="002D57AC" w:rsidRPr="00ED1871" w:rsidRDefault="009C7898" w:rsidP="000E3D96">
            <w:pPr>
              <w:spacing w:before="0" w:after="0" w:line="240" w:lineRule="auto"/>
              <w:jc w:val="center"/>
              <w:rPr>
                <w:sz w:val="28"/>
                <w:szCs w:val="28"/>
                <w:highlight w:val="white"/>
                <w:lang w:val="nl-NL"/>
              </w:rPr>
            </w:pPr>
            <w:r>
              <w:rPr>
                <w:sz w:val="28"/>
                <w:szCs w:val="28"/>
                <w:highlight w:val="white"/>
                <w:lang w:val="nl-NL"/>
              </w:rPr>
              <w:t>Đã ký</w:t>
            </w:r>
            <w:bookmarkStart w:id="0" w:name="_GoBack"/>
            <w:bookmarkEnd w:id="0"/>
          </w:p>
          <w:p w14:paraId="0DF5D32C" w14:textId="77777777" w:rsidR="002D57AC" w:rsidRPr="00ED1871" w:rsidRDefault="002D57AC" w:rsidP="000E3D96">
            <w:pPr>
              <w:spacing w:before="0" w:after="0" w:line="240" w:lineRule="auto"/>
              <w:jc w:val="center"/>
              <w:rPr>
                <w:b/>
                <w:sz w:val="28"/>
                <w:szCs w:val="28"/>
                <w:highlight w:val="white"/>
                <w:lang w:val="nl-NL"/>
              </w:rPr>
            </w:pPr>
          </w:p>
          <w:p w14:paraId="35A939BE" w14:textId="609DCF8A" w:rsidR="00D4593C" w:rsidRPr="00472CDD" w:rsidRDefault="00D4593C" w:rsidP="000E3D96">
            <w:pPr>
              <w:spacing w:before="0" w:after="0" w:line="240" w:lineRule="auto"/>
              <w:jc w:val="center"/>
              <w:rPr>
                <w:b/>
                <w:sz w:val="36"/>
                <w:szCs w:val="36"/>
                <w:highlight w:val="white"/>
                <w:lang w:val="nl-NL"/>
              </w:rPr>
            </w:pPr>
          </w:p>
          <w:p w14:paraId="4E75374C" w14:textId="04E32B37" w:rsidR="002D57AC" w:rsidRPr="00F61EF1" w:rsidRDefault="00854A0B" w:rsidP="000E3D96">
            <w:pPr>
              <w:spacing w:before="0" w:after="0" w:line="240" w:lineRule="auto"/>
              <w:jc w:val="center"/>
              <w:rPr>
                <w:b/>
                <w:sz w:val="28"/>
                <w:szCs w:val="28"/>
                <w:highlight w:val="white"/>
                <w:lang w:val="nl-NL"/>
              </w:rPr>
            </w:pPr>
            <w:r>
              <w:rPr>
                <w:b/>
                <w:sz w:val="28"/>
                <w:szCs w:val="28"/>
                <w:highlight w:val="white"/>
                <w:lang w:val="nl-NL"/>
              </w:rPr>
              <w:t>Lê Ngọc Tuấn</w:t>
            </w:r>
          </w:p>
        </w:tc>
      </w:tr>
    </w:tbl>
    <w:p w14:paraId="38164B87" w14:textId="77777777" w:rsidR="002D57AC" w:rsidRPr="00ED1871" w:rsidRDefault="002D57AC" w:rsidP="002D57AC">
      <w:pPr>
        <w:spacing w:before="0" w:after="0" w:line="240" w:lineRule="auto"/>
        <w:rPr>
          <w:sz w:val="2"/>
          <w:szCs w:val="28"/>
          <w:highlight w:val="white"/>
          <w:lang w:val="af-ZA"/>
        </w:rPr>
      </w:pPr>
      <w:r w:rsidRPr="00F61EF1">
        <w:rPr>
          <w:sz w:val="2"/>
          <w:szCs w:val="28"/>
          <w:lang w:val="nl-NL"/>
        </w:rPr>
        <w:t xml:space="preserve"> </w:t>
      </w:r>
    </w:p>
    <w:p w14:paraId="40264B0E" w14:textId="335937C7" w:rsidR="00167407" w:rsidRPr="00F61EF1" w:rsidRDefault="00241846" w:rsidP="002D57AC">
      <w:pPr>
        <w:rPr>
          <w:lang w:val="nl-NL"/>
        </w:rPr>
      </w:pPr>
      <w:r w:rsidRPr="00F61EF1">
        <w:rPr>
          <w:lang w:val="nl-NL"/>
        </w:rPr>
        <w:t xml:space="preserve"> </w:t>
      </w:r>
    </w:p>
    <w:sectPr w:rsidR="00167407" w:rsidRPr="00F61EF1" w:rsidSect="00EF5E90">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0DE9" w14:textId="77777777" w:rsidR="003E08FB" w:rsidRDefault="003E08FB" w:rsidP="00742083">
      <w:pPr>
        <w:spacing w:before="0" w:after="0" w:line="240" w:lineRule="auto"/>
      </w:pPr>
      <w:r>
        <w:separator/>
      </w:r>
    </w:p>
  </w:endnote>
  <w:endnote w:type="continuationSeparator" w:id="0">
    <w:p w14:paraId="7AD85788" w14:textId="77777777" w:rsidR="003E08FB" w:rsidRDefault="003E08FB" w:rsidP="007420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4B19" w14:textId="63084D28" w:rsidR="00877501" w:rsidRDefault="00877501">
    <w:pPr>
      <w:pStyle w:val="Footer"/>
      <w:jc w:val="right"/>
    </w:pPr>
  </w:p>
  <w:p w14:paraId="40264B1A" w14:textId="77777777" w:rsidR="00877501" w:rsidRDefault="00877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137B" w14:textId="77777777" w:rsidR="003E08FB" w:rsidRDefault="003E08FB" w:rsidP="00742083">
      <w:pPr>
        <w:spacing w:before="0" w:after="0" w:line="240" w:lineRule="auto"/>
      </w:pPr>
      <w:r>
        <w:separator/>
      </w:r>
    </w:p>
  </w:footnote>
  <w:footnote w:type="continuationSeparator" w:id="0">
    <w:p w14:paraId="55D74535" w14:textId="77777777" w:rsidR="003E08FB" w:rsidRDefault="003E08FB" w:rsidP="00742083">
      <w:pPr>
        <w:spacing w:before="0" w:after="0" w:line="240" w:lineRule="auto"/>
      </w:pPr>
      <w:r>
        <w:continuationSeparator/>
      </w:r>
    </w:p>
  </w:footnote>
  <w:footnote w:id="1">
    <w:p w14:paraId="7D3B68C9" w14:textId="19FCC75D" w:rsidR="00580506" w:rsidRPr="0066073A" w:rsidRDefault="00580506" w:rsidP="0066073A">
      <w:pPr>
        <w:pStyle w:val="FootnoteText"/>
        <w:ind w:firstLine="142"/>
        <w:jc w:val="both"/>
        <w:rPr>
          <w:sz w:val="18"/>
          <w:szCs w:val="18"/>
        </w:rPr>
      </w:pPr>
      <w:r w:rsidRPr="0066073A">
        <w:rPr>
          <w:sz w:val="18"/>
          <w:szCs w:val="18"/>
          <w:vertAlign w:val="superscript"/>
        </w:rPr>
        <w:t>(</w:t>
      </w:r>
      <w:r w:rsidRPr="0066073A">
        <w:rPr>
          <w:rStyle w:val="FootnoteReference"/>
          <w:sz w:val="18"/>
          <w:szCs w:val="18"/>
        </w:rPr>
        <w:footnoteRef/>
      </w:r>
      <w:r w:rsidRPr="0066073A">
        <w:rPr>
          <w:sz w:val="18"/>
          <w:szCs w:val="18"/>
          <w:vertAlign w:val="superscript"/>
        </w:rPr>
        <w:t>)</w:t>
      </w:r>
      <w:r w:rsidRPr="0066073A">
        <w:rPr>
          <w:sz w:val="18"/>
          <w:szCs w:val="18"/>
        </w:rPr>
        <w:t xml:space="preserve"> </w:t>
      </w:r>
      <w:r w:rsidR="00856B17" w:rsidRPr="0066073A">
        <w:rPr>
          <w:sz w:val="18"/>
          <w:szCs w:val="18"/>
        </w:rPr>
        <w:t xml:space="preserve">Đối với </w:t>
      </w:r>
      <w:r w:rsidR="00BD09D2" w:rsidRPr="0066073A">
        <w:rPr>
          <w:sz w:val="18"/>
          <w:szCs w:val="18"/>
        </w:rPr>
        <w:t xml:space="preserve">Nghị quyết về miễn nhiệm Ủy viên Ủy ban nhân dân tỉnh Kon Tum nhiệm kỳ 2021-2026 và </w:t>
      </w:r>
      <w:r w:rsidR="00607482" w:rsidRPr="0066073A">
        <w:rPr>
          <w:sz w:val="18"/>
          <w:szCs w:val="18"/>
        </w:rPr>
        <w:t>Nghị quyết về bầu Ủy viên Ủy ban nhân dân tỉnh Kon Tum nhiệm kỳ 2021-2026 không tổ chức họp thẩm tra.</w:t>
      </w:r>
    </w:p>
  </w:footnote>
  <w:footnote w:id="2">
    <w:p w14:paraId="6ABF76B8" w14:textId="77777777" w:rsidR="00C14EC8" w:rsidRPr="0066073A" w:rsidRDefault="00C14EC8" w:rsidP="0066073A">
      <w:pPr>
        <w:pStyle w:val="FootnoteText"/>
        <w:ind w:firstLine="142"/>
        <w:jc w:val="both"/>
        <w:rPr>
          <w:sz w:val="18"/>
          <w:szCs w:val="18"/>
        </w:rPr>
      </w:pPr>
      <w:r w:rsidRPr="0066073A">
        <w:rPr>
          <w:sz w:val="18"/>
          <w:szCs w:val="18"/>
          <w:vertAlign w:val="superscript"/>
        </w:rPr>
        <w:t>(</w:t>
      </w:r>
      <w:r w:rsidRPr="0066073A">
        <w:rPr>
          <w:rStyle w:val="FootnoteReference"/>
          <w:sz w:val="18"/>
          <w:szCs w:val="18"/>
        </w:rPr>
        <w:footnoteRef/>
      </w:r>
      <w:r w:rsidRPr="0066073A">
        <w:rPr>
          <w:sz w:val="18"/>
          <w:szCs w:val="18"/>
          <w:vertAlign w:val="superscript"/>
        </w:rPr>
        <w:t>)</w:t>
      </w:r>
      <w:r w:rsidRPr="0066073A">
        <w:rPr>
          <w:sz w:val="18"/>
          <w:szCs w:val="18"/>
        </w:rPr>
        <w:t xml:space="preserve"> </w:t>
      </w:r>
      <w:r w:rsidRPr="0066073A">
        <w:rPr>
          <w:iCs/>
          <w:color w:val="000000" w:themeColor="text1"/>
          <w:sz w:val="18"/>
          <w:szCs w:val="18"/>
        </w:rPr>
        <w:t>Quyết định số 738/QĐ-UBND ngày 14/11/2024 của Ủy ban nhân dân tỉnh về việc thu hồi, bổ sung dự toán các đơn vị năm 2024 (đợt 2)</w:t>
      </w:r>
    </w:p>
  </w:footnote>
  <w:footnote w:id="3">
    <w:p w14:paraId="4E3A53F9" w14:textId="77777777" w:rsidR="00C14EC8" w:rsidRPr="0066073A" w:rsidRDefault="00C14EC8" w:rsidP="0066073A">
      <w:pPr>
        <w:pStyle w:val="FootnoteText"/>
        <w:ind w:firstLine="142"/>
        <w:jc w:val="both"/>
        <w:rPr>
          <w:sz w:val="18"/>
          <w:szCs w:val="18"/>
        </w:rPr>
      </w:pPr>
      <w:r w:rsidRPr="0066073A">
        <w:rPr>
          <w:sz w:val="18"/>
          <w:szCs w:val="18"/>
          <w:vertAlign w:val="superscript"/>
        </w:rPr>
        <w:t>(</w:t>
      </w:r>
      <w:r w:rsidRPr="0066073A">
        <w:rPr>
          <w:rStyle w:val="FootnoteReference"/>
          <w:sz w:val="18"/>
          <w:szCs w:val="18"/>
        </w:rPr>
        <w:footnoteRef/>
      </w:r>
      <w:r w:rsidRPr="0066073A">
        <w:rPr>
          <w:sz w:val="18"/>
          <w:szCs w:val="18"/>
          <w:vertAlign w:val="superscript"/>
        </w:rPr>
        <w:t>)</w:t>
      </w:r>
      <w:r w:rsidRPr="0066073A">
        <w:rPr>
          <w:sz w:val="18"/>
          <w:szCs w:val="18"/>
        </w:rPr>
        <w:t xml:space="preserve"> Quyết định số 158/QĐ-BĐD ngày 15/01/2025 của Trưởng Ban đại diện HĐQT NHCSXH tỉnh về việc giao chỉ tiêu kế hoạch tín dụng nguồn vốn địa phương cấp tỉnh và tạm giao chỉ tiêu kế hoạch tăng trưởng dư nợ tín dụng nguồn vốn Trung ương năm 2025 (10 huyện, thành phố mỗi đơn vị 500 triệu đồng).</w:t>
      </w:r>
    </w:p>
  </w:footnote>
  <w:footnote w:id="4">
    <w:p w14:paraId="07561BAC" w14:textId="77777777" w:rsidR="00361E6B" w:rsidRPr="00472CDD" w:rsidRDefault="00361E6B" w:rsidP="0066073A">
      <w:pPr>
        <w:pStyle w:val="FootnoteText"/>
        <w:snapToGrid w:val="0"/>
        <w:ind w:firstLine="142"/>
        <w:jc w:val="both"/>
      </w:pPr>
      <w:r w:rsidRPr="00472CDD">
        <w:rPr>
          <w:vertAlign w:val="superscript"/>
          <w:lang w:val="vi-VN"/>
        </w:rPr>
        <w:t>(</w:t>
      </w:r>
      <w:r w:rsidRPr="00472CDD">
        <w:rPr>
          <w:rStyle w:val="FootnoteReference"/>
        </w:rPr>
        <w:footnoteRef/>
      </w:r>
      <w:r w:rsidRPr="00472CDD">
        <w:rPr>
          <w:vertAlign w:val="superscript"/>
          <w:lang w:val="vi-VN"/>
        </w:rPr>
        <w:t>)</w:t>
      </w:r>
      <w:r w:rsidRPr="00472CDD">
        <w:t xml:space="preserve"> Tiểu Dự án 1 Dự án 3: Hỗ trợ phát triển sản xuất trong lĩnh vực nông nghiệp; </w:t>
      </w:r>
      <w:r w:rsidRPr="00472CDD">
        <w:rPr>
          <w:shd w:val="clear" w:color="auto" w:fill="FFFFFF"/>
          <w:lang w:val="vi-VN"/>
        </w:rPr>
        <w:t>Tiểu Dự án 2 Dự án 3: Cải thiện dinh dưỡng</w:t>
      </w:r>
      <w:r w:rsidRPr="00472CDD">
        <w:rPr>
          <w:shd w:val="clear" w:color="auto" w:fill="FFFFFF"/>
        </w:rPr>
        <w:t>.</w:t>
      </w:r>
    </w:p>
  </w:footnote>
  <w:footnote w:id="5">
    <w:p w14:paraId="0D705AF2" w14:textId="77777777" w:rsidR="00361E6B" w:rsidRPr="00472CDD" w:rsidRDefault="00361E6B" w:rsidP="0066073A">
      <w:pPr>
        <w:pStyle w:val="FootnoteText"/>
        <w:snapToGrid w:val="0"/>
        <w:ind w:firstLine="142"/>
        <w:jc w:val="both"/>
      </w:pPr>
      <w:r w:rsidRPr="00472CDD">
        <w:rPr>
          <w:vertAlign w:val="superscript"/>
          <w:lang w:val="vi-VN"/>
        </w:rPr>
        <w:t>(</w:t>
      </w:r>
      <w:r w:rsidRPr="00472CDD">
        <w:rPr>
          <w:vertAlign w:val="superscript"/>
          <w:lang w:val="vi-VN"/>
        </w:rPr>
        <w:footnoteRef/>
      </w:r>
      <w:r w:rsidRPr="00472CDD">
        <w:rPr>
          <w:vertAlign w:val="superscript"/>
          <w:lang w:val="vi-VN"/>
        </w:rPr>
        <w:t xml:space="preserve">) </w:t>
      </w:r>
      <w:r w:rsidRPr="00472CDD">
        <w:t xml:space="preserve">Tiểu dự án 1 - Dự án 4: Phát triển giáo dục nghề nghiệp vùng nghèo, vùng khó khăn; Tiểu Dự án 2 Dự án 4: </w:t>
      </w:r>
      <w:r w:rsidRPr="00472CDD">
        <w:rPr>
          <w:spacing w:val="-4"/>
        </w:rPr>
        <w:t>Hỗ trợ người lao động đi làm việc ở nước ngoài theo hợp đồng; Tiểu dự án 3- Dự án 4: Hỗ trợ việc làm bền vững.</w:t>
      </w:r>
    </w:p>
  </w:footnote>
  <w:footnote w:id="6">
    <w:p w14:paraId="2A5DB801" w14:textId="77777777" w:rsidR="00361E6B" w:rsidRPr="00472CDD" w:rsidRDefault="00361E6B" w:rsidP="0066073A">
      <w:pPr>
        <w:pStyle w:val="FootnoteText"/>
        <w:snapToGrid w:val="0"/>
        <w:ind w:firstLine="142"/>
        <w:jc w:val="both"/>
        <w:rPr>
          <w:spacing w:val="-2"/>
        </w:rPr>
      </w:pPr>
      <w:r w:rsidRPr="00472CDD">
        <w:rPr>
          <w:spacing w:val="-2"/>
          <w:vertAlign w:val="superscript"/>
          <w:lang w:val="vi-VN"/>
        </w:rPr>
        <w:t>(</w:t>
      </w:r>
      <w:r w:rsidRPr="00472CDD">
        <w:rPr>
          <w:spacing w:val="-2"/>
          <w:vertAlign w:val="superscript"/>
          <w:lang w:val="vi-VN"/>
        </w:rPr>
        <w:footnoteRef/>
      </w:r>
      <w:r w:rsidRPr="00472CDD">
        <w:rPr>
          <w:spacing w:val="-2"/>
          <w:vertAlign w:val="superscript"/>
          <w:lang w:val="vi-VN"/>
        </w:rPr>
        <w:t>)</w:t>
      </w:r>
      <w:r w:rsidRPr="00472CDD">
        <w:rPr>
          <w:spacing w:val="-2"/>
        </w:rPr>
        <w:t xml:space="preserve"> Tiểu Dự án 1 Dự án 6:  Giảm nghèo về thông tin; Tiểu Dự án 2 Dự án 6: Truyền thông về giảm nghèo đa chiều.</w:t>
      </w:r>
    </w:p>
  </w:footnote>
  <w:footnote w:id="7">
    <w:p w14:paraId="6868B9C7" w14:textId="77777777" w:rsidR="00361E6B" w:rsidRPr="0066073A" w:rsidRDefault="00361E6B" w:rsidP="0066073A">
      <w:pPr>
        <w:pStyle w:val="FootnoteText"/>
        <w:snapToGrid w:val="0"/>
        <w:ind w:firstLine="142"/>
        <w:jc w:val="both"/>
        <w:rPr>
          <w:sz w:val="18"/>
          <w:szCs w:val="18"/>
        </w:rPr>
      </w:pPr>
      <w:r w:rsidRPr="00472CDD">
        <w:rPr>
          <w:spacing w:val="-2"/>
          <w:vertAlign w:val="superscript"/>
          <w:lang w:val="vi-VN"/>
        </w:rPr>
        <w:t>(</w:t>
      </w:r>
      <w:r w:rsidRPr="00472CDD">
        <w:rPr>
          <w:spacing w:val="-2"/>
          <w:vertAlign w:val="superscript"/>
          <w:lang w:val="vi-VN"/>
        </w:rPr>
        <w:footnoteRef/>
      </w:r>
      <w:r w:rsidRPr="00472CDD">
        <w:rPr>
          <w:spacing w:val="-2"/>
          <w:vertAlign w:val="superscript"/>
          <w:lang w:val="vi-VN"/>
        </w:rPr>
        <w:t>)</w:t>
      </w:r>
      <w:r w:rsidRPr="00472CDD">
        <w:rPr>
          <w:spacing w:val="-2"/>
        </w:rPr>
        <w:t xml:space="preserve"> Tiểu dự án 1 Dự án 7: Nâng cao năng lực thực hiện Chương trình; Tiểu dự án 2 - Dự án 7: Giám sát, đánh giá.</w:t>
      </w:r>
    </w:p>
  </w:footnote>
  <w:footnote w:id="8">
    <w:p w14:paraId="27393758" w14:textId="0A96CE95" w:rsidR="00CB5BE0" w:rsidRPr="0066073A" w:rsidRDefault="0066073A" w:rsidP="0066073A">
      <w:pPr>
        <w:pStyle w:val="FootnoteText"/>
        <w:ind w:firstLine="142"/>
        <w:jc w:val="both"/>
        <w:rPr>
          <w:sz w:val="18"/>
          <w:szCs w:val="18"/>
        </w:rPr>
      </w:pPr>
      <w:r w:rsidRPr="0066073A">
        <w:rPr>
          <w:sz w:val="18"/>
          <w:szCs w:val="18"/>
          <w:vertAlign w:val="superscript"/>
        </w:rPr>
        <w:t>(</w:t>
      </w:r>
      <w:r w:rsidR="00CB5BE0" w:rsidRPr="0066073A">
        <w:rPr>
          <w:rStyle w:val="FootnoteReference"/>
          <w:sz w:val="18"/>
          <w:szCs w:val="18"/>
        </w:rPr>
        <w:footnoteRef/>
      </w:r>
      <w:r w:rsidRPr="0066073A">
        <w:rPr>
          <w:sz w:val="18"/>
          <w:szCs w:val="18"/>
          <w:vertAlign w:val="superscript"/>
        </w:rPr>
        <w:t>)</w:t>
      </w:r>
      <w:r w:rsidR="00CB5BE0" w:rsidRPr="0066073A">
        <w:rPr>
          <w:sz w:val="18"/>
          <w:szCs w:val="18"/>
        </w:rPr>
        <w:t xml:space="preserve"> Gồm: Thủy điện Thượng Đăk Psi 1; Thủy điện Tân Lập; Thủy điện Nước Trê; Thủy điện Sa Thầy 1; Thủy điện Sa Thầy 2; Thủy điện Sa Thầy 3; Thủy điện Đăk Toa; </w:t>
      </w:r>
      <w:r w:rsidR="0086660A" w:rsidRPr="0066073A">
        <w:rPr>
          <w:sz w:val="18"/>
          <w:szCs w:val="18"/>
        </w:rPr>
        <w:t xml:space="preserve">Thủy điện Đăk Pô Nê 4; Thủy điện Đăk Glei; Thủy điện Đăk Ruồi 2; Thủy điện Đăk Ruồi 3; Thủy điện Nước Đao; Thủy điện Đăk Rve; Dự án thủy điện Đăk Sú 2; Dự án thủy điện Đăk Piu 1; Thủy điện Tà Âu; Thủy điện Đăk Na; Thủy điện Đăk Nghé 3; Điện gio Sạc Ly - Kon Tum </w:t>
      </w:r>
      <w:r w:rsidR="0086660A" w:rsidRPr="0066073A">
        <w:rPr>
          <w:i/>
          <w:iCs/>
          <w:sz w:val="18"/>
          <w:szCs w:val="18"/>
        </w:rPr>
        <w:t>(giai đoạn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026416"/>
      <w:docPartObj>
        <w:docPartGallery w:val="Page Numbers (Top of Page)"/>
        <w:docPartUnique/>
      </w:docPartObj>
    </w:sdtPr>
    <w:sdtEndPr>
      <w:rPr>
        <w:noProof/>
      </w:rPr>
    </w:sdtEndPr>
    <w:sdtContent>
      <w:p w14:paraId="3A15D815" w14:textId="170D9DD1" w:rsidR="00A81E18" w:rsidRDefault="00A81E18">
        <w:pPr>
          <w:pStyle w:val="Header"/>
          <w:jc w:val="center"/>
        </w:pPr>
        <w:r>
          <w:fldChar w:fldCharType="begin"/>
        </w:r>
        <w:r>
          <w:instrText xml:space="preserve"> PAGE   \* MERGEFORMAT </w:instrText>
        </w:r>
        <w:r>
          <w:fldChar w:fldCharType="separate"/>
        </w:r>
        <w:r w:rsidR="009C7898">
          <w:rPr>
            <w:noProof/>
          </w:rPr>
          <w:t>5</w:t>
        </w:r>
        <w:r>
          <w:rPr>
            <w:noProof/>
          </w:rPr>
          <w:fldChar w:fldCharType="end"/>
        </w:r>
      </w:p>
    </w:sdtContent>
  </w:sdt>
  <w:p w14:paraId="1CE07072" w14:textId="77777777" w:rsidR="00A81E18" w:rsidRDefault="00A81E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6B4"/>
    <w:multiLevelType w:val="hybridMultilevel"/>
    <w:tmpl w:val="2D3CDD32"/>
    <w:lvl w:ilvl="0" w:tplc="83086230">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4252B02"/>
    <w:multiLevelType w:val="hybridMultilevel"/>
    <w:tmpl w:val="1FF08F02"/>
    <w:lvl w:ilvl="0" w:tplc="0DA498AA">
      <w:start w:val="1"/>
      <w:numFmt w:val="bullet"/>
      <w:lvlText w:val=""/>
      <w:lvlJc w:val="left"/>
      <w:pPr>
        <w:ind w:left="927" w:hanging="360"/>
      </w:pPr>
      <w:rPr>
        <w:rFonts w:ascii="Symbol" w:eastAsia="Times New Roman" w:hAnsi="Symbol"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5B03298"/>
    <w:multiLevelType w:val="hybridMultilevel"/>
    <w:tmpl w:val="D8746C94"/>
    <w:lvl w:ilvl="0" w:tplc="A9E68286">
      <w:start w:val="2"/>
      <w:numFmt w:val="bullet"/>
      <w:lvlText w:val=""/>
      <w:lvlJc w:val="left"/>
      <w:pPr>
        <w:ind w:left="927" w:hanging="360"/>
      </w:pPr>
      <w:rPr>
        <w:rFonts w:ascii="Symbol" w:eastAsia="Times New Roman" w:hAnsi="Symbol"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2B91E35"/>
    <w:multiLevelType w:val="hybridMultilevel"/>
    <w:tmpl w:val="68529C88"/>
    <w:lvl w:ilvl="0" w:tplc="1D5495BA">
      <w:start w:val="1"/>
      <w:numFmt w:val="bullet"/>
      <w:lvlText w:val=""/>
      <w:lvlJc w:val="left"/>
      <w:pPr>
        <w:ind w:left="927" w:hanging="360"/>
      </w:pPr>
      <w:rPr>
        <w:rFonts w:ascii="Symbol" w:eastAsia="Times New Roman" w:hAnsi="Symbol"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85"/>
    <w:rsid w:val="00000534"/>
    <w:rsid w:val="000012E0"/>
    <w:rsid w:val="000017C7"/>
    <w:rsid w:val="00002B06"/>
    <w:rsid w:val="0000327D"/>
    <w:rsid w:val="00003A4D"/>
    <w:rsid w:val="000047E8"/>
    <w:rsid w:val="000071D0"/>
    <w:rsid w:val="00010F8E"/>
    <w:rsid w:val="00012EC4"/>
    <w:rsid w:val="000145DE"/>
    <w:rsid w:val="00014C2B"/>
    <w:rsid w:val="00015429"/>
    <w:rsid w:val="00016389"/>
    <w:rsid w:val="00016FC8"/>
    <w:rsid w:val="000202B3"/>
    <w:rsid w:val="0002080D"/>
    <w:rsid w:val="00021021"/>
    <w:rsid w:val="00022886"/>
    <w:rsid w:val="00022FF1"/>
    <w:rsid w:val="00024717"/>
    <w:rsid w:val="000247C6"/>
    <w:rsid w:val="00027076"/>
    <w:rsid w:val="00031478"/>
    <w:rsid w:val="00032229"/>
    <w:rsid w:val="000328E0"/>
    <w:rsid w:val="00033B22"/>
    <w:rsid w:val="00034C1B"/>
    <w:rsid w:val="00034C93"/>
    <w:rsid w:val="000355C2"/>
    <w:rsid w:val="000375AA"/>
    <w:rsid w:val="00037E78"/>
    <w:rsid w:val="00040224"/>
    <w:rsid w:val="000408E8"/>
    <w:rsid w:val="00040C66"/>
    <w:rsid w:val="00040E12"/>
    <w:rsid w:val="00041129"/>
    <w:rsid w:val="00041230"/>
    <w:rsid w:val="00041CB0"/>
    <w:rsid w:val="00045160"/>
    <w:rsid w:val="00046ADB"/>
    <w:rsid w:val="0004718E"/>
    <w:rsid w:val="00047E2D"/>
    <w:rsid w:val="0005196B"/>
    <w:rsid w:val="000534A7"/>
    <w:rsid w:val="00054658"/>
    <w:rsid w:val="0005497C"/>
    <w:rsid w:val="00055C99"/>
    <w:rsid w:val="000572AE"/>
    <w:rsid w:val="00057608"/>
    <w:rsid w:val="0005764B"/>
    <w:rsid w:val="000579DB"/>
    <w:rsid w:val="00057B65"/>
    <w:rsid w:val="00060329"/>
    <w:rsid w:val="000627C3"/>
    <w:rsid w:val="00064E2F"/>
    <w:rsid w:val="00064E76"/>
    <w:rsid w:val="00066393"/>
    <w:rsid w:val="0006733E"/>
    <w:rsid w:val="00067C95"/>
    <w:rsid w:val="00067D20"/>
    <w:rsid w:val="00071727"/>
    <w:rsid w:val="00071766"/>
    <w:rsid w:val="000717BC"/>
    <w:rsid w:val="00072192"/>
    <w:rsid w:val="000730A9"/>
    <w:rsid w:val="00076325"/>
    <w:rsid w:val="00077C43"/>
    <w:rsid w:val="00081871"/>
    <w:rsid w:val="00085211"/>
    <w:rsid w:val="0009133C"/>
    <w:rsid w:val="00094C7E"/>
    <w:rsid w:val="000957B5"/>
    <w:rsid w:val="00095954"/>
    <w:rsid w:val="00096666"/>
    <w:rsid w:val="000968B4"/>
    <w:rsid w:val="00096AFE"/>
    <w:rsid w:val="00097249"/>
    <w:rsid w:val="00097B3C"/>
    <w:rsid w:val="000A0DC5"/>
    <w:rsid w:val="000A1098"/>
    <w:rsid w:val="000A1C5B"/>
    <w:rsid w:val="000A42C9"/>
    <w:rsid w:val="000A5263"/>
    <w:rsid w:val="000B07D7"/>
    <w:rsid w:val="000B0E93"/>
    <w:rsid w:val="000B12FB"/>
    <w:rsid w:val="000B4FC0"/>
    <w:rsid w:val="000B7315"/>
    <w:rsid w:val="000C2C5C"/>
    <w:rsid w:val="000C322E"/>
    <w:rsid w:val="000C4196"/>
    <w:rsid w:val="000C4742"/>
    <w:rsid w:val="000C4C42"/>
    <w:rsid w:val="000C60C4"/>
    <w:rsid w:val="000D1417"/>
    <w:rsid w:val="000D2B08"/>
    <w:rsid w:val="000D3D60"/>
    <w:rsid w:val="000D50FB"/>
    <w:rsid w:val="000D5310"/>
    <w:rsid w:val="000D5D72"/>
    <w:rsid w:val="000D71DC"/>
    <w:rsid w:val="000D733D"/>
    <w:rsid w:val="000D77B3"/>
    <w:rsid w:val="000E0C4C"/>
    <w:rsid w:val="000E2F55"/>
    <w:rsid w:val="000E3DC1"/>
    <w:rsid w:val="000E62BA"/>
    <w:rsid w:val="000F09FF"/>
    <w:rsid w:val="000F147C"/>
    <w:rsid w:val="000F197B"/>
    <w:rsid w:val="000F352A"/>
    <w:rsid w:val="000F3614"/>
    <w:rsid w:val="000F5F8A"/>
    <w:rsid w:val="000F6276"/>
    <w:rsid w:val="00101E3B"/>
    <w:rsid w:val="0010232D"/>
    <w:rsid w:val="00103329"/>
    <w:rsid w:val="0010467F"/>
    <w:rsid w:val="00104BD2"/>
    <w:rsid w:val="00106078"/>
    <w:rsid w:val="00106492"/>
    <w:rsid w:val="001076D9"/>
    <w:rsid w:val="00110100"/>
    <w:rsid w:val="00110FB4"/>
    <w:rsid w:val="00112E71"/>
    <w:rsid w:val="001154A7"/>
    <w:rsid w:val="0011602B"/>
    <w:rsid w:val="0011785D"/>
    <w:rsid w:val="00117B43"/>
    <w:rsid w:val="001203CF"/>
    <w:rsid w:val="001204ED"/>
    <w:rsid w:val="00120710"/>
    <w:rsid w:val="00123A29"/>
    <w:rsid w:val="00123DA9"/>
    <w:rsid w:val="00124341"/>
    <w:rsid w:val="00125EB2"/>
    <w:rsid w:val="00126250"/>
    <w:rsid w:val="0012625A"/>
    <w:rsid w:val="001273C4"/>
    <w:rsid w:val="001276A7"/>
    <w:rsid w:val="00127881"/>
    <w:rsid w:val="00132256"/>
    <w:rsid w:val="001332CA"/>
    <w:rsid w:val="00136DC3"/>
    <w:rsid w:val="00137CF8"/>
    <w:rsid w:val="0014201D"/>
    <w:rsid w:val="00144CA8"/>
    <w:rsid w:val="0014504F"/>
    <w:rsid w:val="00147408"/>
    <w:rsid w:val="00150A9D"/>
    <w:rsid w:val="00150DC6"/>
    <w:rsid w:val="00153361"/>
    <w:rsid w:val="0015512C"/>
    <w:rsid w:val="00157DB4"/>
    <w:rsid w:val="00157FAB"/>
    <w:rsid w:val="00160C7E"/>
    <w:rsid w:val="00160D66"/>
    <w:rsid w:val="00161AEA"/>
    <w:rsid w:val="00161E77"/>
    <w:rsid w:val="00161EBD"/>
    <w:rsid w:val="00162D54"/>
    <w:rsid w:val="0016343D"/>
    <w:rsid w:val="0016468D"/>
    <w:rsid w:val="00164846"/>
    <w:rsid w:val="00165513"/>
    <w:rsid w:val="00167407"/>
    <w:rsid w:val="001702F0"/>
    <w:rsid w:val="00171E0D"/>
    <w:rsid w:val="00172324"/>
    <w:rsid w:val="00172543"/>
    <w:rsid w:val="00174942"/>
    <w:rsid w:val="00175669"/>
    <w:rsid w:val="00182EB0"/>
    <w:rsid w:val="001844B5"/>
    <w:rsid w:val="00186C68"/>
    <w:rsid w:val="001872FA"/>
    <w:rsid w:val="00187CCB"/>
    <w:rsid w:val="001900A3"/>
    <w:rsid w:val="00190F10"/>
    <w:rsid w:val="001914DF"/>
    <w:rsid w:val="00193012"/>
    <w:rsid w:val="001933F8"/>
    <w:rsid w:val="00193EA1"/>
    <w:rsid w:val="00194152"/>
    <w:rsid w:val="001A0F50"/>
    <w:rsid w:val="001A28D5"/>
    <w:rsid w:val="001A2A45"/>
    <w:rsid w:val="001A53DE"/>
    <w:rsid w:val="001A5934"/>
    <w:rsid w:val="001A6441"/>
    <w:rsid w:val="001A6724"/>
    <w:rsid w:val="001B0296"/>
    <w:rsid w:val="001B0F62"/>
    <w:rsid w:val="001B3745"/>
    <w:rsid w:val="001B3753"/>
    <w:rsid w:val="001B3B9F"/>
    <w:rsid w:val="001C1AB8"/>
    <w:rsid w:val="001C2AF9"/>
    <w:rsid w:val="001C31BD"/>
    <w:rsid w:val="001C3A6B"/>
    <w:rsid w:val="001C47B3"/>
    <w:rsid w:val="001C565D"/>
    <w:rsid w:val="001C5CD1"/>
    <w:rsid w:val="001C6F5D"/>
    <w:rsid w:val="001D195F"/>
    <w:rsid w:val="001D2ACD"/>
    <w:rsid w:val="001D2B81"/>
    <w:rsid w:val="001D335A"/>
    <w:rsid w:val="001D44B1"/>
    <w:rsid w:val="001D645B"/>
    <w:rsid w:val="001D77FC"/>
    <w:rsid w:val="001E1417"/>
    <w:rsid w:val="001E15E8"/>
    <w:rsid w:val="001E25B2"/>
    <w:rsid w:val="001E2867"/>
    <w:rsid w:val="001E3573"/>
    <w:rsid w:val="001E3D4A"/>
    <w:rsid w:val="001E3F01"/>
    <w:rsid w:val="001E5EFC"/>
    <w:rsid w:val="001E5F4C"/>
    <w:rsid w:val="001F0D72"/>
    <w:rsid w:val="001F187C"/>
    <w:rsid w:val="001F278F"/>
    <w:rsid w:val="001F3D87"/>
    <w:rsid w:val="001F5D57"/>
    <w:rsid w:val="001F5EFD"/>
    <w:rsid w:val="00203007"/>
    <w:rsid w:val="0020472C"/>
    <w:rsid w:val="00205059"/>
    <w:rsid w:val="00206942"/>
    <w:rsid w:val="00207067"/>
    <w:rsid w:val="00210194"/>
    <w:rsid w:val="002103F1"/>
    <w:rsid w:val="0021153D"/>
    <w:rsid w:val="00211889"/>
    <w:rsid w:val="00212817"/>
    <w:rsid w:val="00213B98"/>
    <w:rsid w:val="0021588F"/>
    <w:rsid w:val="00215F6E"/>
    <w:rsid w:val="00216CB0"/>
    <w:rsid w:val="00216F98"/>
    <w:rsid w:val="0021791B"/>
    <w:rsid w:val="002208A4"/>
    <w:rsid w:val="002209BA"/>
    <w:rsid w:val="00221612"/>
    <w:rsid w:val="00224CD4"/>
    <w:rsid w:val="002253CD"/>
    <w:rsid w:val="00226285"/>
    <w:rsid w:val="0022636F"/>
    <w:rsid w:val="002276B3"/>
    <w:rsid w:val="00227BD6"/>
    <w:rsid w:val="00227C5B"/>
    <w:rsid w:val="00231231"/>
    <w:rsid w:val="002331D2"/>
    <w:rsid w:val="00235893"/>
    <w:rsid w:val="002362AD"/>
    <w:rsid w:val="00241846"/>
    <w:rsid w:val="0024310D"/>
    <w:rsid w:val="00247870"/>
    <w:rsid w:val="002503BA"/>
    <w:rsid w:val="00252E90"/>
    <w:rsid w:val="002532D0"/>
    <w:rsid w:val="00253938"/>
    <w:rsid w:val="00255198"/>
    <w:rsid w:val="00256920"/>
    <w:rsid w:val="00257704"/>
    <w:rsid w:val="0026079A"/>
    <w:rsid w:val="00262EA7"/>
    <w:rsid w:val="00263D28"/>
    <w:rsid w:val="00264276"/>
    <w:rsid w:val="00265301"/>
    <w:rsid w:val="00270A44"/>
    <w:rsid w:val="0027234A"/>
    <w:rsid w:val="00272469"/>
    <w:rsid w:val="002724E1"/>
    <w:rsid w:val="0027478A"/>
    <w:rsid w:val="00275AD4"/>
    <w:rsid w:val="00277973"/>
    <w:rsid w:val="00277FF0"/>
    <w:rsid w:val="00280CFE"/>
    <w:rsid w:val="00281EEE"/>
    <w:rsid w:val="00282BBC"/>
    <w:rsid w:val="00283F6C"/>
    <w:rsid w:val="00284F1C"/>
    <w:rsid w:val="00285038"/>
    <w:rsid w:val="0028592B"/>
    <w:rsid w:val="002860A0"/>
    <w:rsid w:val="00286957"/>
    <w:rsid w:val="002876BB"/>
    <w:rsid w:val="00287C75"/>
    <w:rsid w:val="00290455"/>
    <w:rsid w:val="00290714"/>
    <w:rsid w:val="00291527"/>
    <w:rsid w:val="00292AB0"/>
    <w:rsid w:val="0029301F"/>
    <w:rsid w:val="0029331B"/>
    <w:rsid w:val="002934B4"/>
    <w:rsid w:val="002936F2"/>
    <w:rsid w:val="00293BBD"/>
    <w:rsid w:val="0029447C"/>
    <w:rsid w:val="002945F1"/>
    <w:rsid w:val="00295A65"/>
    <w:rsid w:val="002968E7"/>
    <w:rsid w:val="00296C43"/>
    <w:rsid w:val="00297860"/>
    <w:rsid w:val="002A011A"/>
    <w:rsid w:val="002A1D0A"/>
    <w:rsid w:val="002A1EC0"/>
    <w:rsid w:val="002A2217"/>
    <w:rsid w:val="002A2E3F"/>
    <w:rsid w:val="002A3B5D"/>
    <w:rsid w:val="002A4344"/>
    <w:rsid w:val="002A47EA"/>
    <w:rsid w:val="002A6C6D"/>
    <w:rsid w:val="002A7AC3"/>
    <w:rsid w:val="002B0A5C"/>
    <w:rsid w:val="002B1B33"/>
    <w:rsid w:val="002B402D"/>
    <w:rsid w:val="002B441C"/>
    <w:rsid w:val="002B4DA4"/>
    <w:rsid w:val="002B5EF8"/>
    <w:rsid w:val="002B6474"/>
    <w:rsid w:val="002B7679"/>
    <w:rsid w:val="002B7F55"/>
    <w:rsid w:val="002C13A9"/>
    <w:rsid w:val="002C1DC4"/>
    <w:rsid w:val="002C2080"/>
    <w:rsid w:val="002C29E6"/>
    <w:rsid w:val="002C3190"/>
    <w:rsid w:val="002C3558"/>
    <w:rsid w:val="002C35E9"/>
    <w:rsid w:val="002C4F35"/>
    <w:rsid w:val="002C5A12"/>
    <w:rsid w:val="002C5C08"/>
    <w:rsid w:val="002C63F9"/>
    <w:rsid w:val="002C667E"/>
    <w:rsid w:val="002C6F21"/>
    <w:rsid w:val="002C7E8F"/>
    <w:rsid w:val="002D0B2F"/>
    <w:rsid w:val="002D203A"/>
    <w:rsid w:val="002D57AC"/>
    <w:rsid w:val="002D6C15"/>
    <w:rsid w:val="002D7D18"/>
    <w:rsid w:val="002E0B22"/>
    <w:rsid w:val="002E1404"/>
    <w:rsid w:val="002E2BF5"/>
    <w:rsid w:val="002E488D"/>
    <w:rsid w:val="002E54B0"/>
    <w:rsid w:val="002E5746"/>
    <w:rsid w:val="002E799C"/>
    <w:rsid w:val="002F0758"/>
    <w:rsid w:val="002F2AED"/>
    <w:rsid w:val="002F2DE9"/>
    <w:rsid w:val="002F516F"/>
    <w:rsid w:val="002F6737"/>
    <w:rsid w:val="002F7338"/>
    <w:rsid w:val="002F759C"/>
    <w:rsid w:val="00300C6B"/>
    <w:rsid w:val="00303B3E"/>
    <w:rsid w:val="00304952"/>
    <w:rsid w:val="0030503B"/>
    <w:rsid w:val="00306F9D"/>
    <w:rsid w:val="00307C24"/>
    <w:rsid w:val="0031384E"/>
    <w:rsid w:val="00313E8C"/>
    <w:rsid w:val="00314478"/>
    <w:rsid w:val="00315C06"/>
    <w:rsid w:val="00315E48"/>
    <w:rsid w:val="00316DDD"/>
    <w:rsid w:val="00317EFF"/>
    <w:rsid w:val="003201AE"/>
    <w:rsid w:val="00320B6F"/>
    <w:rsid w:val="00321992"/>
    <w:rsid w:val="00323855"/>
    <w:rsid w:val="00323C23"/>
    <w:rsid w:val="00324841"/>
    <w:rsid w:val="00324DA5"/>
    <w:rsid w:val="00325714"/>
    <w:rsid w:val="003257CC"/>
    <w:rsid w:val="00325DC4"/>
    <w:rsid w:val="00331089"/>
    <w:rsid w:val="00333A70"/>
    <w:rsid w:val="00333F8F"/>
    <w:rsid w:val="003345D4"/>
    <w:rsid w:val="00343774"/>
    <w:rsid w:val="003446CB"/>
    <w:rsid w:val="00346D10"/>
    <w:rsid w:val="00347041"/>
    <w:rsid w:val="003516A0"/>
    <w:rsid w:val="00351B3F"/>
    <w:rsid w:val="00351D9B"/>
    <w:rsid w:val="00353ADC"/>
    <w:rsid w:val="00354687"/>
    <w:rsid w:val="003551E5"/>
    <w:rsid w:val="00357CC1"/>
    <w:rsid w:val="00360A1C"/>
    <w:rsid w:val="00360A79"/>
    <w:rsid w:val="00360B72"/>
    <w:rsid w:val="00361164"/>
    <w:rsid w:val="00361A21"/>
    <w:rsid w:val="00361AF1"/>
    <w:rsid w:val="00361E6B"/>
    <w:rsid w:val="003622E7"/>
    <w:rsid w:val="0036256C"/>
    <w:rsid w:val="003627F0"/>
    <w:rsid w:val="00362E07"/>
    <w:rsid w:val="0036417A"/>
    <w:rsid w:val="00364309"/>
    <w:rsid w:val="00364739"/>
    <w:rsid w:val="00364A14"/>
    <w:rsid w:val="00366BC7"/>
    <w:rsid w:val="0037055A"/>
    <w:rsid w:val="00373999"/>
    <w:rsid w:val="00373FB8"/>
    <w:rsid w:val="0037434D"/>
    <w:rsid w:val="00374D6B"/>
    <w:rsid w:val="00375686"/>
    <w:rsid w:val="00375B38"/>
    <w:rsid w:val="00376842"/>
    <w:rsid w:val="003806C7"/>
    <w:rsid w:val="003816C7"/>
    <w:rsid w:val="003825C4"/>
    <w:rsid w:val="00383556"/>
    <w:rsid w:val="003841D0"/>
    <w:rsid w:val="003850FC"/>
    <w:rsid w:val="00385DF4"/>
    <w:rsid w:val="00385FB2"/>
    <w:rsid w:val="00385FCB"/>
    <w:rsid w:val="003876EE"/>
    <w:rsid w:val="00387EA8"/>
    <w:rsid w:val="00390293"/>
    <w:rsid w:val="003915F2"/>
    <w:rsid w:val="0039294B"/>
    <w:rsid w:val="00393132"/>
    <w:rsid w:val="0039316E"/>
    <w:rsid w:val="00395694"/>
    <w:rsid w:val="003971B3"/>
    <w:rsid w:val="003A1960"/>
    <w:rsid w:val="003A359E"/>
    <w:rsid w:val="003A6D11"/>
    <w:rsid w:val="003A778C"/>
    <w:rsid w:val="003B273C"/>
    <w:rsid w:val="003B67BF"/>
    <w:rsid w:val="003B68E6"/>
    <w:rsid w:val="003C0244"/>
    <w:rsid w:val="003C0F21"/>
    <w:rsid w:val="003C1B24"/>
    <w:rsid w:val="003C1C9A"/>
    <w:rsid w:val="003C45A2"/>
    <w:rsid w:val="003C5FB8"/>
    <w:rsid w:val="003C632B"/>
    <w:rsid w:val="003D06E5"/>
    <w:rsid w:val="003D16B0"/>
    <w:rsid w:val="003D1A93"/>
    <w:rsid w:val="003D3024"/>
    <w:rsid w:val="003D37D2"/>
    <w:rsid w:val="003D53CE"/>
    <w:rsid w:val="003D5ACB"/>
    <w:rsid w:val="003D74A2"/>
    <w:rsid w:val="003D7B5B"/>
    <w:rsid w:val="003D7D5A"/>
    <w:rsid w:val="003D7D87"/>
    <w:rsid w:val="003D7FAC"/>
    <w:rsid w:val="003D7FE5"/>
    <w:rsid w:val="003E08FB"/>
    <w:rsid w:val="003E0E2D"/>
    <w:rsid w:val="003E1BA5"/>
    <w:rsid w:val="003E2D2C"/>
    <w:rsid w:val="003E3BAF"/>
    <w:rsid w:val="003E4F51"/>
    <w:rsid w:val="003E4FCB"/>
    <w:rsid w:val="003E5F24"/>
    <w:rsid w:val="003E6112"/>
    <w:rsid w:val="003E61A4"/>
    <w:rsid w:val="003E6A34"/>
    <w:rsid w:val="003E70F0"/>
    <w:rsid w:val="003F22BE"/>
    <w:rsid w:val="003F30D2"/>
    <w:rsid w:val="003F3ECD"/>
    <w:rsid w:val="003F4800"/>
    <w:rsid w:val="003F4E07"/>
    <w:rsid w:val="003F5102"/>
    <w:rsid w:val="003F7522"/>
    <w:rsid w:val="00413283"/>
    <w:rsid w:val="00415017"/>
    <w:rsid w:val="00415480"/>
    <w:rsid w:val="004160C7"/>
    <w:rsid w:val="004169F9"/>
    <w:rsid w:val="004171EF"/>
    <w:rsid w:val="004201CA"/>
    <w:rsid w:val="0042412A"/>
    <w:rsid w:val="00424902"/>
    <w:rsid w:val="0042526C"/>
    <w:rsid w:val="00425F15"/>
    <w:rsid w:val="00426AD6"/>
    <w:rsid w:val="00431741"/>
    <w:rsid w:val="00432156"/>
    <w:rsid w:val="00432B68"/>
    <w:rsid w:val="00433FE4"/>
    <w:rsid w:val="00434199"/>
    <w:rsid w:val="004346F3"/>
    <w:rsid w:val="00434862"/>
    <w:rsid w:val="00436709"/>
    <w:rsid w:val="00437DB8"/>
    <w:rsid w:val="00440130"/>
    <w:rsid w:val="004404CC"/>
    <w:rsid w:val="004406DE"/>
    <w:rsid w:val="00443511"/>
    <w:rsid w:val="00443A58"/>
    <w:rsid w:val="004475C2"/>
    <w:rsid w:val="0044771D"/>
    <w:rsid w:val="00450AFF"/>
    <w:rsid w:val="00451758"/>
    <w:rsid w:val="004532AA"/>
    <w:rsid w:val="00453E59"/>
    <w:rsid w:val="004542EB"/>
    <w:rsid w:val="004552C4"/>
    <w:rsid w:val="0045567A"/>
    <w:rsid w:val="004613CA"/>
    <w:rsid w:val="004618AE"/>
    <w:rsid w:val="004626F7"/>
    <w:rsid w:val="00466FF7"/>
    <w:rsid w:val="004679A7"/>
    <w:rsid w:val="004679E5"/>
    <w:rsid w:val="0047207A"/>
    <w:rsid w:val="0047291E"/>
    <w:rsid w:val="00472AE5"/>
    <w:rsid w:val="00472CDD"/>
    <w:rsid w:val="00472F15"/>
    <w:rsid w:val="004749A4"/>
    <w:rsid w:val="004752CD"/>
    <w:rsid w:val="0047530F"/>
    <w:rsid w:val="00475D5E"/>
    <w:rsid w:val="0047649C"/>
    <w:rsid w:val="004776F1"/>
    <w:rsid w:val="00480137"/>
    <w:rsid w:val="004807E6"/>
    <w:rsid w:val="004822A4"/>
    <w:rsid w:val="00482AB4"/>
    <w:rsid w:val="004830E4"/>
    <w:rsid w:val="0048572E"/>
    <w:rsid w:val="00485E6E"/>
    <w:rsid w:val="004909F6"/>
    <w:rsid w:val="0049132D"/>
    <w:rsid w:val="00494D3C"/>
    <w:rsid w:val="004967A9"/>
    <w:rsid w:val="004971DB"/>
    <w:rsid w:val="004A04B4"/>
    <w:rsid w:val="004A0DCE"/>
    <w:rsid w:val="004A1D86"/>
    <w:rsid w:val="004A3C61"/>
    <w:rsid w:val="004A5110"/>
    <w:rsid w:val="004A5F2D"/>
    <w:rsid w:val="004A6A5D"/>
    <w:rsid w:val="004A7E86"/>
    <w:rsid w:val="004A7ECB"/>
    <w:rsid w:val="004B0500"/>
    <w:rsid w:val="004B0922"/>
    <w:rsid w:val="004B4BD5"/>
    <w:rsid w:val="004B5418"/>
    <w:rsid w:val="004B7877"/>
    <w:rsid w:val="004C0796"/>
    <w:rsid w:val="004C1A30"/>
    <w:rsid w:val="004C1EC8"/>
    <w:rsid w:val="004C253D"/>
    <w:rsid w:val="004C30C6"/>
    <w:rsid w:val="004C32AF"/>
    <w:rsid w:val="004C3F04"/>
    <w:rsid w:val="004C4402"/>
    <w:rsid w:val="004C4CD7"/>
    <w:rsid w:val="004C526B"/>
    <w:rsid w:val="004C60B2"/>
    <w:rsid w:val="004C78FF"/>
    <w:rsid w:val="004C7C69"/>
    <w:rsid w:val="004D314C"/>
    <w:rsid w:val="004D31C8"/>
    <w:rsid w:val="004D65AE"/>
    <w:rsid w:val="004E0774"/>
    <w:rsid w:val="004E0987"/>
    <w:rsid w:val="004E1279"/>
    <w:rsid w:val="004E2A37"/>
    <w:rsid w:val="004E3520"/>
    <w:rsid w:val="004E36DE"/>
    <w:rsid w:val="004E76E9"/>
    <w:rsid w:val="004E77AE"/>
    <w:rsid w:val="004F1D57"/>
    <w:rsid w:val="004F2875"/>
    <w:rsid w:val="004F2EEF"/>
    <w:rsid w:val="004F45FD"/>
    <w:rsid w:val="004F4EDF"/>
    <w:rsid w:val="004F5BC1"/>
    <w:rsid w:val="004F6429"/>
    <w:rsid w:val="004F66FA"/>
    <w:rsid w:val="004F7BBE"/>
    <w:rsid w:val="00500887"/>
    <w:rsid w:val="00502522"/>
    <w:rsid w:val="00502CEE"/>
    <w:rsid w:val="005050AE"/>
    <w:rsid w:val="0050663E"/>
    <w:rsid w:val="005073E9"/>
    <w:rsid w:val="00507740"/>
    <w:rsid w:val="00511162"/>
    <w:rsid w:val="00511B09"/>
    <w:rsid w:val="00513630"/>
    <w:rsid w:val="0051654B"/>
    <w:rsid w:val="00517C17"/>
    <w:rsid w:val="005216F4"/>
    <w:rsid w:val="00521905"/>
    <w:rsid w:val="00522906"/>
    <w:rsid w:val="005235E4"/>
    <w:rsid w:val="0052405F"/>
    <w:rsid w:val="0052580D"/>
    <w:rsid w:val="00525947"/>
    <w:rsid w:val="0052650F"/>
    <w:rsid w:val="00530E16"/>
    <w:rsid w:val="00530E28"/>
    <w:rsid w:val="005329A2"/>
    <w:rsid w:val="00534663"/>
    <w:rsid w:val="00534EB3"/>
    <w:rsid w:val="005351CF"/>
    <w:rsid w:val="00535F24"/>
    <w:rsid w:val="005369B1"/>
    <w:rsid w:val="005369B6"/>
    <w:rsid w:val="00537689"/>
    <w:rsid w:val="005403A3"/>
    <w:rsid w:val="005409B5"/>
    <w:rsid w:val="00541BE4"/>
    <w:rsid w:val="00544D7E"/>
    <w:rsid w:val="005453DB"/>
    <w:rsid w:val="005471A2"/>
    <w:rsid w:val="005474B6"/>
    <w:rsid w:val="005474E2"/>
    <w:rsid w:val="0055218C"/>
    <w:rsid w:val="00552DF1"/>
    <w:rsid w:val="0055496D"/>
    <w:rsid w:val="005557CC"/>
    <w:rsid w:val="00556C3A"/>
    <w:rsid w:val="00557463"/>
    <w:rsid w:val="0056321D"/>
    <w:rsid w:val="00563CEE"/>
    <w:rsid w:val="005641A4"/>
    <w:rsid w:val="005652FF"/>
    <w:rsid w:val="0056585D"/>
    <w:rsid w:val="00565931"/>
    <w:rsid w:val="00566958"/>
    <w:rsid w:val="00566BBC"/>
    <w:rsid w:val="00566F67"/>
    <w:rsid w:val="00567A21"/>
    <w:rsid w:val="0057224A"/>
    <w:rsid w:val="00576557"/>
    <w:rsid w:val="005779E7"/>
    <w:rsid w:val="00577AD6"/>
    <w:rsid w:val="00580506"/>
    <w:rsid w:val="0058059E"/>
    <w:rsid w:val="00580DEA"/>
    <w:rsid w:val="00582A0F"/>
    <w:rsid w:val="00583C9D"/>
    <w:rsid w:val="00584AC1"/>
    <w:rsid w:val="00584C17"/>
    <w:rsid w:val="00585935"/>
    <w:rsid w:val="005878CA"/>
    <w:rsid w:val="00591E05"/>
    <w:rsid w:val="005924D7"/>
    <w:rsid w:val="005953FF"/>
    <w:rsid w:val="0059623D"/>
    <w:rsid w:val="005A3F66"/>
    <w:rsid w:val="005A4774"/>
    <w:rsid w:val="005A6B06"/>
    <w:rsid w:val="005B08FF"/>
    <w:rsid w:val="005B094E"/>
    <w:rsid w:val="005B0B41"/>
    <w:rsid w:val="005B1427"/>
    <w:rsid w:val="005B2984"/>
    <w:rsid w:val="005B65BB"/>
    <w:rsid w:val="005C032D"/>
    <w:rsid w:val="005C28EA"/>
    <w:rsid w:val="005C2EEE"/>
    <w:rsid w:val="005C356D"/>
    <w:rsid w:val="005C4712"/>
    <w:rsid w:val="005C5B90"/>
    <w:rsid w:val="005C6683"/>
    <w:rsid w:val="005C6DEA"/>
    <w:rsid w:val="005C79E5"/>
    <w:rsid w:val="005D0E11"/>
    <w:rsid w:val="005D0F21"/>
    <w:rsid w:val="005D1CB4"/>
    <w:rsid w:val="005D2283"/>
    <w:rsid w:val="005D2707"/>
    <w:rsid w:val="005D5C52"/>
    <w:rsid w:val="005D7445"/>
    <w:rsid w:val="005D77EF"/>
    <w:rsid w:val="005E04FA"/>
    <w:rsid w:val="005E690E"/>
    <w:rsid w:val="005E7B00"/>
    <w:rsid w:val="005F130A"/>
    <w:rsid w:val="005F18F4"/>
    <w:rsid w:val="005F217D"/>
    <w:rsid w:val="005F23A1"/>
    <w:rsid w:val="005F298B"/>
    <w:rsid w:val="005F3C4A"/>
    <w:rsid w:val="005F3EA6"/>
    <w:rsid w:val="005F4757"/>
    <w:rsid w:val="005F6F64"/>
    <w:rsid w:val="005F7D90"/>
    <w:rsid w:val="0060184B"/>
    <w:rsid w:val="00604119"/>
    <w:rsid w:val="0060522B"/>
    <w:rsid w:val="00605B01"/>
    <w:rsid w:val="00606E1A"/>
    <w:rsid w:val="00607482"/>
    <w:rsid w:val="00611010"/>
    <w:rsid w:val="00613EC8"/>
    <w:rsid w:val="00615431"/>
    <w:rsid w:val="00615E86"/>
    <w:rsid w:val="0062070A"/>
    <w:rsid w:val="006212D2"/>
    <w:rsid w:val="00624055"/>
    <w:rsid w:val="00624C1B"/>
    <w:rsid w:val="006256A5"/>
    <w:rsid w:val="00626193"/>
    <w:rsid w:val="00626282"/>
    <w:rsid w:val="006275A9"/>
    <w:rsid w:val="00630778"/>
    <w:rsid w:val="0063090E"/>
    <w:rsid w:val="00630ADB"/>
    <w:rsid w:val="00631166"/>
    <w:rsid w:val="00631527"/>
    <w:rsid w:val="006317D7"/>
    <w:rsid w:val="00637CBF"/>
    <w:rsid w:val="006408F8"/>
    <w:rsid w:val="006417FA"/>
    <w:rsid w:val="00643D52"/>
    <w:rsid w:val="00645724"/>
    <w:rsid w:val="00645C30"/>
    <w:rsid w:val="00647CAF"/>
    <w:rsid w:val="006518C2"/>
    <w:rsid w:val="00652A4E"/>
    <w:rsid w:val="00653D52"/>
    <w:rsid w:val="00654BD3"/>
    <w:rsid w:val="00655595"/>
    <w:rsid w:val="00656448"/>
    <w:rsid w:val="0066073A"/>
    <w:rsid w:val="00661036"/>
    <w:rsid w:val="00663657"/>
    <w:rsid w:val="006649B7"/>
    <w:rsid w:val="00665F91"/>
    <w:rsid w:val="00666572"/>
    <w:rsid w:val="00666E97"/>
    <w:rsid w:val="006672AA"/>
    <w:rsid w:val="006679C3"/>
    <w:rsid w:val="006703BA"/>
    <w:rsid w:val="006730E0"/>
    <w:rsid w:val="0067450C"/>
    <w:rsid w:val="00674AB0"/>
    <w:rsid w:val="00674CBC"/>
    <w:rsid w:val="006760DF"/>
    <w:rsid w:val="006779F3"/>
    <w:rsid w:val="0068154E"/>
    <w:rsid w:val="00681A93"/>
    <w:rsid w:val="00684511"/>
    <w:rsid w:val="0068481A"/>
    <w:rsid w:val="00685902"/>
    <w:rsid w:val="00686624"/>
    <w:rsid w:val="006939E3"/>
    <w:rsid w:val="006941B9"/>
    <w:rsid w:val="006942B7"/>
    <w:rsid w:val="0069434D"/>
    <w:rsid w:val="006A01EF"/>
    <w:rsid w:val="006A22B4"/>
    <w:rsid w:val="006A3666"/>
    <w:rsid w:val="006A3A1A"/>
    <w:rsid w:val="006A3E68"/>
    <w:rsid w:val="006A3E9B"/>
    <w:rsid w:val="006A3ECE"/>
    <w:rsid w:val="006A7D18"/>
    <w:rsid w:val="006B116E"/>
    <w:rsid w:val="006B1386"/>
    <w:rsid w:val="006B146D"/>
    <w:rsid w:val="006B1B6E"/>
    <w:rsid w:val="006B56BE"/>
    <w:rsid w:val="006B61BB"/>
    <w:rsid w:val="006B7BF9"/>
    <w:rsid w:val="006C0319"/>
    <w:rsid w:val="006C1A75"/>
    <w:rsid w:val="006C1D5D"/>
    <w:rsid w:val="006C1E98"/>
    <w:rsid w:val="006C2580"/>
    <w:rsid w:val="006C36EA"/>
    <w:rsid w:val="006C525F"/>
    <w:rsid w:val="006C6154"/>
    <w:rsid w:val="006C7281"/>
    <w:rsid w:val="006C7B17"/>
    <w:rsid w:val="006D32C8"/>
    <w:rsid w:val="006D59DF"/>
    <w:rsid w:val="006E1BBB"/>
    <w:rsid w:val="006E33E3"/>
    <w:rsid w:val="006E419A"/>
    <w:rsid w:val="006E51A9"/>
    <w:rsid w:val="006E73B8"/>
    <w:rsid w:val="006F0F2B"/>
    <w:rsid w:val="006F455F"/>
    <w:rsid w:val="006F628F"/>
    <w:rsid w:val="006F69C0"/>
    <w:rsid w:val="00701397"/>
    <w:rsid w:val="00704191"/>
    <w:rsid w:val="00704872"/>
    <w:rsid w:val="00706641"/>
    <w:rsid w:val="007112AB"/>
    <w:rsid w:val="00711828"/>
    <w:rsid w:val="00712D46"/>
    <w:rsid w:val="0071364F"/>
    <w:rsid w:val="007163C2"/>
    <w:rsid w:val="00716704"/>
    <w:rsid w:val="00717132"/>
    <w:rsid w:val="00717BB8"/>
    <w:rsid w:val="00720860"/>
    <w:rsid w:val="00720905"/>
    <w:rsid w:val="00722FEA"/>
    <w:rsid w:val="007233BA"/>
    <w:rsid w:val="00724647"/>
    <w:rsid w:val="0072717D"/>
    <w:rsid w:val="00727803"/>
    <w:rsid w:val="00727A21"/>
    <w:rsid w:val="0073090A"/>
    <w:rsid w:val="007319FC"/>
    <w:rsid w:val="007325E5"/>
    <w:rsid w:val="007338F7"/>
    <w:rsid w:val="00733AA5"/>
    <w:rsid w:val="007341B1"/>
    <w:rsid w:val="007359E1"/>
    <w:rsid w:val="00736B89"/>
    <w:rsid w:val="00737EB0"/>
    <w:rsid w:val="00741C2C"/>
    <w:rsid w:val="00741F24"/>
    <w:rsid w:val="00742083"/>
    <w:rsid w:val="00744E1F"/>
    <w:rsid w:val="0074565C"/>
    <w:rsid w:val="0074579B"/>
    <w:rsid w:val="007459FA"/>
    <w:rsid w:val="00747A60"/>
    <w:rsid w:val="00747C59"/>
    <w:rsid w:val="0075064E"/>
    <w:rsid w:val="00750A90"/>
    <w:rsid w:val="007523A5"/>
    <w:rsid w:val="00752532"/>
    <w:rsid w:val="0075373D"/>
    <w:rsid w:val="0075438D"/>
    <w:rsid w:val="00754696"/>
    <w:rsid w:val="00754B33"/>
    <w:rsid w:val="00754C22"/>
    <w:rsid w:val="007560A4"/>
    <w:rsid w:val="00760590"/>
    <w:rsid w:val="007609E7"/>
    <w:rsid w:val="00761919"/>
    <w:rsid w:val="00761D8D"/>
    <w:rsid w:val="00762BF7"/>
    <w:rsid w:val="007652F8"/>
    <w:rsid w:val="00766F25"/>
    <w:rsid w:val="00767314"/>
    <w:rsid w:val="00767A70"/>
    <w:rsid w:val="00767EC6"/>
    <w:rsid w:val="0077212D"/>
    <w:rsid w:val="007724EF"/>
    <w:rsid w:val="00772BD8"/>
    <w:rsid w:val="00774B20"/>
    <w:rsid w:val="00775CE4"/>
    <w:rsid w:val="00776B0A"/>
    <w:rsid w:val="0078129F"/>
    <w:rsid w:val="007815B3"/>
    <w:rsid w:val="007824E5"/>
    <w:rsid w:val="00782E96"/>
    <w:rsid w:val="007833EF"/>
    <w:rsid w:val="00783519"/>
    <w:rsid w:val="00783BA1"/>
    <w:rsid w:val="00783D25"/>
    <w:rsid w:val="00784A89"/>
    <w:rsid w:val="00784C7B"/>
    <w:rsid w:val="00785B0D"/>
    <w:rsid w:val="007865DC"/>
    <w:rsid w:val="00786BDB"/>
    <w:rsid w:val="00786F66"/>
    <w:rsid w:val="00787BFA"/>
    <w:rsid w:val="00787C17"/>
    <w:rsid w:val="00787CF4"/>
    <w:rsid w:val="00790083"/>
    <w:rsid w:val="00790CC3"/>
    <w:rsid w:val="00791568"/>
    <w:rsid w:val="00793393"/>
    <w:rsid w:val="00796B21"/>
    <w:rsid w:val="007A0CA9"/>
    <w:rsid w:val="007A1766"/>
    <w:rsid w:val="007A1942"/>
    <w:rsid w:val="007A3BB2"/>
    <w:rsid w:val="007A429C"/>
    <w:rsid w:val="007A4E88"/>
    <w:rsid w:val="007A5F0F"/>
    <w:rsid w:val="007A646C"/>
    <w:rsid w:val="007A682E"/>
    <w:rsid w:val="007A6A7A"/>
    <w:rsid w:val="007A77D1"/>
    <w:rsid w:val="007A7E46"/>
    <w:rsid w:val="007B0252"/>
    <w:rsid w:val="007B090A"/>
    <w:rsid w:val="007B0F90"/>
    <w:rsid w:val="007B378A"/>
    <w:rsid w:val="007B436D"/>
    <w:rsid w:val="007B4B6C"/>
    <w:rsid w:val="007B782F"/>
    <w:rsid w:val="007C0E6A"/>
    <w:rsid w:val="007C17D6"/>
    <w:rsid w:val="007C2220"/>
    <w:rsid w:val="007C6276"/>
    <w:rsid w:val="007C66B5"/>
    <w:rsid w:val="007C6763"/>
    <w:rsid w:val="007C79A3"/>
    <w:rsid w:val="007C7F6F"/>
    <w:rsid w:val="007D07AC"/>
    <w:rsid w:val="007D0CAD"/>
    <w:rsid w:val="007D125C"/>
    <w:rsid w:val="007D2A48"/>
    <w:rsid w:val="007D4957"/>
    <w:rsid w:val="007D7A49"/>
    <w:rsid w:val="007E01FD"/>
    <w:rsid w:val="007E08D4"/>
    <w:rsid w:val="007E16E0"/>
    <w:rsid w:val="007E3029"/>
    <w:rsid w:val="007E6F02"/>
    <w:rsid w:val="007F0A9B"/>
    <w:rsid w:val="007F1142"/>
    <w:rsid w:val="007F1974"/>
    <w:rsid w:val="007F1EAC"/>
    <w:rsid w:val="007F2117"/>
    <w:rsid w:val="007F29C6"/>
    <w:rsid w:val="007F48AF"/>
    <w:rsid w:val="007F4908"/>
    <w:rsid w:val="007F6647"/>
    <w:rsid w:val="007F6AE4"/>
    <w:rsid w:val="007F6B73"/>
    <w:rsid w:val="007F72A2"/>
    <w:rsid w:val="00800284"/>
    <w:rsid w:val="008034A8"/>
    <w:rsid w:val="008045C1"/>
    <w:rsid w:val="00805AA7"/>
    <w:rsid w:val="00805B12"/>
    <w:rsid w:val="00806575"/>
    <w:rsid w:val="00806F61"/>
    <w:rsid w:val="00807C68"/>
    <w:rsid w:val="00810998"/>
    <w:rsid w:val="00812202"/>
    <w:rsid w:val="00812478"/>
    <w:rsid w:val="00813278"/>
    <w:rsid w:val="0081533A"/>
    <w:rsid w:val="008165A2"/>
    <w:rsid w:val="00817241"/>
    <w:rsid w:val="00817A15"/>
    <w:rsid w:val="00820348"/>
    <w:rsid w:val="008204BC"/>
    <w:rsid w:val="00820947"/>
    <w:rsid w:val="0082187B"/>
    <w:rsid w:val="008253A8"/>
    <w:rsid w:val="00825D7A"/>
    <w:rsid w:val="00825D87"/>
    <w:rsid w:val="00826A95"/>
    <w:rsid w:val="00826BE6"/>
    <w:rsid w:val="00827126"/>
    <w:rsid w:val="00827E30"/>
    <w:rsid w:val="0083025C"/>
    <w:rsid w:val="0083076D"/>
    <w:rsid w:val="008328DE"/>
    <w:rsid w:val="0083654F"/>
    <w:rsid w:val="00836A26"/>
    <w:rsid w:val="00841B08"/>
    <w:rsid w:val="00841F8D"/>
    <w:rsid w:val="00842D85"/>
    <w:rsid w:val="00843116"/>
    <w:rsid w:val="008437DD"/>
    <w:rsid w:val="00846EF7"/>
    <w:rsid w:val="0085039A"/>
    <w:rsid w:val="008503C9"/>
    <w:rsid w:val="00850465"/>
    <w:rsid w:val="00854A0B"/>
    <w:rsid w:val="00855B75"/>
    <w:rsid w:val="00856B17"/>
    <w:rsid w:val="00857552"/>
    <w:rsid w:val="00857B90"/>
    <w:rsid w:val="0086047C"/>
    <w:rsid w:val="00861D59"/>
    <w:rsid w:val="008637FF"/>
    <w:rsid w:val="00865265"/>
    <w:rsid w:val="00865288"/>
    <w:rsid w:val="008659B8"/>
    <w:rsid w:val="00866443"/>
    <w:rsid w:val="0086660A"/>
    <w:rsid w:val="00867288"/>
    <w:rsid w:val="008701B3"/>
    <w:rsid w:val="0087033F"/>
    <w:rsid w:val="00871539"/>
    <w:rsid w:val="00871A29"/>
    <w:rsid w:val="008724C8"/>
    <w:rsid w:val="00872AE0"/>
    <w:rsid w:val="008746B5"/>
    <w:rsid w:val="00874EDE"/>
    <w:rsid w:val="00876C8B"/>
    <w:rsid w:val="00877501"/>
    <w:rsid w:val="00880F9E"/>
    <w:rsid w:val="008811C8"/>
    <w:rsid w:val="00883EF2"/>
    <w:rsid w:val="00885E9C"/>
    <w:rsid w:val="0088725B"/>
    <w:rsid w:val="008925A9"/>
    <w:rsid w:val="00892F5A"/>
    <w:rsid w:val="00893347"/>
    <w:rsid w:val="00893826"/>
    <w:rsid w:val="00893BD2"/>
    <w:rsid w:val="00893E9A"/>
    <w:rsid w:val="008940B6"/>
    <w:rsid w:val="0089433F"/>
    <w:rsid w:val="008947AC"/>
    <w:rsid w:val="008966F7"/>
    <w:rsid w:val="008A0BF1"/>
    <w:rsid w:val="008A1B31"/>
    <w:rsid w:val="008A2F5B"/>
    <w:rsid w:val="008A4677"/>
    <w:rsid w:val="008A5995"/>
    <w:rsid w:val="008A6BCD"/>
    <w:rsid w:val="008A6ED7"/>
    <w:rsid w:val="008B0431"/>
    <w:rsid w:val="008B1037"/>
    <w:rsid w:val="008B136A"/>
    <w:rsid w:val="008B2877"/>
    <w:rsid w:val="008B3191"/>
    <w:rsid w:val="008C131C"/>
    <w:rsid w:val="008C18F3"/>
    <w:rsid w:val="008C1C0A"/>
    <w:rsid w:val="008C30A5"/>
    <w:rsid w:val="008C742B"/>
    <w:rsid w:val="008C79A1"/>
    <w:rsid w:val="008D1071"/>
    <w:rsid w:val="008D231D"/>
    <w:rsid w:val="008D5931"/>
    <w:rsid w:val="008D5E84"/>
    <w:rsid w:val="008D5E86"/>
    <w:rsid w:val="008D61F8"/>
    <w:rsid w:val="008E052D"/>
    <w:rsid w:val="008E0BFA"/>
    <w:rsid w:val="008E14A9"/>
    <w:rsid w:val="008E1778"/>
    <w:rsid w:val="008E2C48"/>
    <w:rsid w:val="008E33FC"/>
    <w:rsid w:val="008E5644"/>
    <w:rsid w:val="008E6582"/>
    <w:rsid w:val="008E6A0D"/>
    <w:rsid w:val="008F18B2"/>
    <w:rsid w:val="008F1FF2"/>
    <w:rsid w:val="008F2A96"/>
    <w:rsid w:val="008F35BC"/>
    <w:rsid w:val="008F45CA"/>
    <w:rsid w:val="008F60BB"/>
    <w:rsid w:val="008F6265"/>
    <w:rsid w:val="0090008F"/>
    <w:rsid w:val="0090173F"/>
    <w:rsid w:val="009035AA"/>
    <w:rsid w:val="009044B4"/>
    <w:rsid w:val="009045A4"/>
    <w:rsid w:val="00905DB0"/>
    <w:rsid w:val="00907C9A"/>
    <w:rsid w:val="00914E24"/>
    <w:rsid w:val="009204BA"/>
    <w:rsid w:val="0092126E"/>
    <w:rsid w:val="00925998"/>
    <w:rsid w:val="00925BA4"/>
    <w:rsid w:val="00926612"/>
    <w:rsid w:val="00927300"/>
    <w:rsid w:val="00930701"/>
    <w:rsid w:val="009307E7"/>
    <w:rsid w:val="00930975"/>
    <w:rsid w:val="009318D1"/>
    <w:rsid w:val="00933DBE"/>
    <w:rsid w:val="009361EE"/>
    <w:rsid w:val="009409C3"/>
    <w:rsid w:val="00943754"/>
    <w:rsid w:val="00944470"/>
    <w:rsid w:val="009461A8"/>
    <w:rsid w:val="0095056C"/>
    <w:rsid w:val="00951DAA"/>
    <w:rsid w:val="00954E71"/>
    <w:rsid w:val="009553F4"/>
    <w:rsid w:val="0095687D"/>
    <w:rsid w:val="00961CE6"/>
    <w:rsid w:val="009629BE"/>
    <w:rsid w:val="00963EFF"/>
    <w:rsid w:val="0096467C"/>
    <w:rsid w:val="00964B7F"/>
    <w:rsid w:val="0096640D"/>
    <w:rsid w:val="00966D29"/>
    <w:rsid w:val="00970B59"/>
    <w:rsid w:val="009730D6"/>
    <w:rsid w:val="00974AE0"/>
    <w:rsid w:val="00974C61"/>
    <w:rsid w:val="00974F5D"/>
    <w:rsid w:val="00975114"/>
    <w:rsid w:val="00975854"/>
    <w:rsid w:val="0097747E"/>
    <w:rsid w:val="00981170"/>
    <w:rsid w:val="009817D1"/>
    <w:rsid w:val="0098306A"/>
    <w:rsid w:val="009830C2"/>
    <w:rsid w:val="00983835"/>
    <w:rsid w:val="009838B3"/>
    <w:rsid w:val="00983B42"/>
    <w:rsid w:val="00984EC2"/>
    <w:rsid w:val="00987DC1"/>
    <w:rsid w:val="00990E9B"/>
    <w:rsid w:val="0099205B"/>
    <w:rsid w:val="00992B70"/>
    <w:rsid w:val="00993A72"/>
    <w:rsid w:val="00994145"/>
    <w:rsid w:val="0099496C"/>
    <w:rsid w:val="0099515D"/>
    <w:rsid w:val="00995957"/>
    <w:rsid w:val="00995A41"/>
    <w:rsid w:val="00995E05"/>
    <w:rsid w:val="00996AF4"/>
    <w:rsid w:val="00997270"/>
    <w:rsid w:val="00997D14"/>
    <w:rsid w:val="009A4495"/>
    <w:rsid w:val="009A5CED"/>
    <w:rsid w:val="009A611F"/>
    <w:rsid w:val="009A7358"/>
    <w:rsid w:val="009A7546"/>
    <w:rsid w:val="009B0A4C"/>
    <w:rsid w:val="009B132C"/>
    <w:rsid w:val="009B15E3"/>
    <w:rsid w:val="009B22DA"/>
    <w:rsid w:val="009B31EC"/>
    <w:rsid w:val="009B31FA"/>
    <w:rsid w:val="009B4341"/>
    <w:rsid w:val="009B5A98"/>
    <w:rsid w:val="009B6F0E"/>
    <w:rsid w:val="009C0C1A"/>
    <w:rsid w:val="009C1F3B"/>
    <w:rsid w:val="009C7308"/>
    <w:rsid w:val="009C7898"/>
    <w:rsid w:val="009D00F3"/>
    <w:rsid w:val="009D0598"/>
    <w:rsid w:val="009D07C8"/>
    <w:rsid w:val="009D0A88"/>
    <w:rsid w:val="009D3613"/>
    <w:rsid w:val="009D3BF9"/>
    <w:rsid w:val="009D7D73"/>
    <w:rsid w:val="009E0D9E"/>
    <w:rsid w:val="009E4571"/>
    <w:rsid w:val="009E4ACF"/>
    <w:rsid w:val="009E6813"/>
    <w:rsid w:val="009E717A"/>
    <w:rsid w:val="009F14D2"/>
    <w:rsid w:val="009F1895"/>
    <w:rsid w:val="009F1A44"/>
    <w:rsid w:val="009F23A6"/>
    <w:rsid w:val="009F241B"/>
    <w:rsid w:val="009F4DA4"/>
    <w:rsid w:val="009F561D"/>
    <w:rsid w:val="009F5DF4"/>
    <w:rsid w:val="009F734C"/>
    <w:rsid w:val="009F74D6"/>
    <w:rsid w:val="00A005B7"/>
    <w:rsid w:val="00A00628"/>
    <w:rsid w:val="00A014AE"/>
    <w:rsid w:val="00A02C41"/>
    <w:rsid w:val="00A02E4A"/>
    <w:rsid w:val="00A0355A"/>
    <w:rsid w:val="00A03E26"/>
    <w:rsid w:val="00A04033"/>
    <w:rsid w:val="00A045AD"/>
    <w:rsid w:val="00A0490F"/>
    <w:rsid w:val="00A06F5C"/>
    <w:rsid w:val="00A119A4"/>
    <w:rsid w:val="00A11F4E"/>
    <w:rsid w:val="00A131F1"/>
    <w:rsid w:val="00A1449C"/>
    <w:rsid w:val="00A14CEA"/>
    <w:rsid w:val="00A15541"/>
    <w:rsid w:val="00A15DA6"/>
    <w:rsid w:val="00A1681D"/>
    <w:rsid w:val="00A16F02"/>
    <w:rsid w:val="00A1700A"/>
    <w:rsid w:val="00A17096"/>
    <w:rsid w:val="00A17208"/>
    <w:rsid w:val="00A179A2"/>
    <w:rsid w:val="00A216E2"/>
    <w:rsid w:val="00A21EA6"/>
    <w:rsid w:val="00A2355D"/>
    <w:rsid w:val="00A2379A"/>
    <w:rsid w:val="00A2506D"/>
    <w:rsid w:val="00A26228"/>
    <w:rsid w:val="00A279A8"/>
    <w:rsid w:val="00A31326"/>
    <w:rsid w:val="00A32221"/>
    <w:rsid w:val="00A335B4"/>
    <w:rsid w:val="00A41384"/>
    <w:rsid w:val="00A41DBD"/>
    <w:rsid w:val="00A4454F"/>
    <w:rsid w:val="00A445EC"/>
    <w:rsid w:val="00A46298"/>
    <w:rsid w:val="00A474A8"/>
    <w:rsid w:val="00A50D3B"/>
    <w:rsid w:val="00A52FFE"/>
    <w:rsid w:val="00A56596"/>
    <w:rsid w:val="00A60096"/>
    <w:rsid w:val="00A60BD6"/>
    <w:rsid w:val="00A6196B"/>
    <w:rsid w:val="00A63396"/>
    <w:rsid w:val="00A63E45"/>
    <w:rsid w:val="00A6494D"/>
    <w:rsid w:val="00A64A79"/>
    <w:rsid w:val="00A66789"/>
    <w:rsid w:val="00A700AA"/>
    <w:rsid w:val="00A70880"/>
    <w:rsid w:val="00A750B0"/>
    <w:rsid w:val="00A7523F"/>
    <w:rsid w:val="00A76FEA"/>
    <w:rsid w:val="00A8141D"/>
    <w:rsid w:val="00A81C7B"/>
    <w:rsid w:val="00A81E18"/>
    <w:rsid w:val="00A83AB9"/>
    <w:rsid w:val="00A85F7C"/>
    <w:rsid w:val="00A863C8"/>
    <w:rsid w:val="00A8730A"/>
    <w:rsid w:val="00A910DB"/>
    <w:rsid w:val="00A93038"/>
    <w:rsid w:val="00A9776A"/>
    <w:rsid w:val="00AA181D"/>
    <w:rsid w:val="00AA1CBD"/>
    <w:rsid w:val="00AA1DEA"/>
    <w:rsid w:val="00AA20A3"/>
    <w:rsid w:val="00AA2D99"/>
    <w:rsid w:val="00AA304E"/>
    <w:rsid w:val="00AA31B6"/>
    <w:rsid w:val="00AA374B"/>
    <w:rsid w:val="00AA5887"/>
    <w:rsid w:val="00AA6FF9"/>
    <w:rsid w:val="00AA720A"/>
    <w:rsid w:val="00AB0D67"/>
    <w:rsid w:val="00AB58BE"/>
    <w:rsid w:val="00AB71B0"/>
    <w:rsid w:val="00AB71B2"/>
    <w:rsid w:val="00AC071B"/>
    <w:rsid w:val="00AC1A35"/>
    <w:rsid w:val="00AC2C18"/>
    <w:rsid w:val="00AC3F2E"/>
    <w:rsid w:val="00AC7FC1"/>
    <w:rsid w:val="00AD1542"/>
    <w:rsid w:val="00AD23B5"/>
    <w:rsid w:val="00AD26F6"/>
    <w:rsid w:val="00AD6FA4"/>
    <w:rsid w:val="00AD7745"/>
    <w:rsid w:val="00AE10F4"/>
    <w:rsid w:val="00AE144B"/>
    <w:rsid w:val="00AE2DD2"/>
    <w:rsid w:val="00AE30C9"/>
    <w:rsid w:val="00AE35E7"/>
    <w:rsid w:val="00AE615C"/>
    <w:rsid w:val="00AE739D"/>
    <w:rsid w:val="00AE79E2"/>
    <w:rsid w:val="00AF0BA5"/>
    <w:rsid w:val="00AF11E9"/>
    <w:rsid w:val="00AF1FB9"/>
    <w:rsid w:val="00AF22B1"/>
    <w:rsid w:val="00AF3020"/>
    <w:rsid w:val="00AF32A4"/>
    <w:rsid w:val="00AF397A"/>
    <w:rsid w:val="00AF5FB6"/>
    <w:rsid w:val="00AF67F6"/>
    <w:rsid w:val="00AF7650"/>
    <w:rsid w:val="00AF7799"/>
    <w:rsid w:val="00B02DE6"/>
    <w:rsid w:val="00B035B6"/>
    <w:rsid w:val="00B0374D"/>
    <w:rsid w:val="00B048AD"/>
    <w:rsid w:val="00B06DD2"/>
    <w:rsid w:val="00B135F8"/>
    <w:rsid w:val="00B178A3"/>
    <w:rsid w:val="00B21C0A"/>
    <w:rsid w:val="00B22D26"/>
    <w:rsid w:val="00B23132"/>
    <w:rsid w:val="00B23704"/>
    <w:rsid w:val="00B23EBB"/>
    <w:rsid w:val="00B266F6"/>
    <w:rsid w:val="00B300C6"/>
    <w:rsid w:val="00B30273"/>
    <w:rsid w:val="00B3084D"/>
    <w:rsid w:val="00B353BF"/>
    <w:rsid w:val="00B360EC"/>
    <w:rsid w:val="00B3736C"/>
    <w:rsid w:val="00B37CAB"/>
    <w:rsid w:val="00B37D1F"/>
    <w:rsid w:val="00B42ED8"/>
    <w:rsid w:val="00B446A4"/>
    <w:rsid w:val="00B44F9B"/>
    <w:rsid w:val="00B462D0"/>
    <w:rsid w:val="00B50662"/>
    <w:rsid w:val="00B50736"/>
    <w:rsid w:val="00B50BEA"/>
    <w:rsid w:val="00B52306"/>
    <w:rsid w:val="00B5316D"/>
    <w:rsid w:val="00B53D69"/>
    <w:rsid w:val="00B54E06"/>
    <w:rsid w:val="00B5544D"/>
    <w:rsid w:val="00B55B16"/>
    <w:rsid w:val="00B60185"/>
    <w:rsid w:val="00B634A9"/>
    <w:rsid w:val="00B64BA3"/>
    <w:rsid w:val="00B64E69"/>
    <w:rsid w:val="00B65D79"/>
    <w:rsid w:val="00B67B4A"/>
    <w:rsid w:val="00B70E7A"/>
    <w:rsid w:val="00B71B8A"/>
    <w:rsid w:val="00B73B4F"/>
    <w:rsid w:val="00B76266"/>
    <w:rsid w:val="00B773F0"/>
    <w:rsid w:val="00B80D96"/>
    <w:rsid w:val="00B83C09"/>
    <w:rsid w:val="00B83E8B"/>
    <w:rsid w:val="00B8485D"/>
    <w:rsid w:val="00B91AC2"/>
    <w:rsid w:val="00B9320E"/>
    <w:rsid w:val="00B94D40"/>
    <w:rsid w:val="00B94DCA"/>
    <w:rsid w:val="00B9651C"/>
    <w:rsid w:val="00B96C85"/>
    <w:rsid w:val="00BA1A2D"/>
    <w:rsid w:val="00BA23A1"/>
    <w:rsid w:val="00BA26DC"/>
    <w:rsid w:val="00BA3952"/>
    <w:rsid w:val="00BA3DA7"/>
    <w:rsid w:val="00BA5824"/>
    <w:rsid w:val="00BA618A"/>
    <w:rsid w:val="00BA71E6"/>
    <w:rsid w:val="00BB006B"/>
    <w:rsid w:val="00BB0AF1"/>
    <w:rsid w:val="00BB1C09"/>
    <w:rsid w:val="00BB23BC"/>
    <w:rsid w:val="00BB2528"/>
    <w:rsid w:val="00BB298B"/>
    <w:rsid w:val="00BB2A9D"/>
    <w:rsid w:val="00BB42F9"/>
    <w:rsid w:val="00BB45CA"/>
    <w:rsid w:val="00BB5A4D"/>
    <w:rsid w:val="00BB6214"/>
    <w:rsid w:val="00BB776E"/>
    <w:rsid w:val="00BB7B45"/>
    <w:rsid w:val="00BB7BCF"/>
    <w:rsid w:val="00BC2287"/>
    <w:rsid w:val="00BC344E"/>
    <w:rsid w:val="00BC4A33"/>
    <w:rsid w:val="00BC7B84"/>
    <w:rsid w:val="00BC7DFB"/>
    <w:rsid w:val="00BD01E4"/>
    <w:rsid w:val="00BD064A"/>
    <w:rsid w:val="00BD07B2"/>
    <w:rsid w:val="00BD09D2"/>
    <w:rsid w:val="00BD158F"/>
    <w:rsid w:val="00BD2D36"/>
    <w:rsid w:val="00BD5424"/>
    <w:rsid w:val="00BD57D8"/>
    <w:rsid w:val="00BD7FB9"/>
    <w:rsid w:val="00BE0804"/>
    <w:rsid w:val="00BE0E0C"/>
    <w:rsid w:val="00BE2116"/>
    <w:rsid w:val="00BE2F80"/>
    <w:rsid w:val="00BE39B0"/>
    <w:rsid w:val="00BE41F8"/>
    <w:rsid w:val="00BE695D"/>
    <w:rsid w:val="00BE6AA2"/>
    <w:rsid w:val="00BE6C47"/>
    <w:rsid w:val="00BE7CE7"/>
    <w:rsid w:val="00BE7FC7"/>
    <w:rsid w:val="00BF0D14"/>
    <w:rsid w:val="00BF0F29"/>
    <w:rsid w:val="00BF13B8"/>
    <w:rsid w:val="00BF266A"/>
    <w:rsid w:val="00BF716C"/>
    <w:rsid w:val="00BF761A"/>
    <w:rsid w:val="00BF7678"/>
    <w:rsid w:val="00C00869"/>
    <w:rsid w:val="00C01969"/>
    <w:rsid w:val="00C01E1E"/>
    <w:rsid w:val="00C03134"/>
    <w:rsid w:val="00C04451"/>
    <w:rsid w:val="00C047E1"/>
    <w:rsid w:val="00C05BB3"/>
    <w:rsid w:val="00C05BE0"/>
    <w:rsid w:val="00C068C2"/>
    <w:rsid w:val="00C11256"/>
    <w:rsid w:val="00C11698"/>
    <w:rsid w:val="00C13770"/>
    <w:rsid w:val="00C13D0E"/>
    <w:rsid w:val="00C14433"/>
    <w:rsid w:val="00C14EC8"/>
    <w:rsid w:val="00C158C4"/>
    <w:rsid w:val="00C15D17"/>
    <w:rsid w:val="00C1769D"/>
    <w:rsid w:val="00C17DE4"/>
    <w:rsid w:val="00C20E29"/>
    <w:rsid w:val="00C2160B"/>
    <w:rsid w:val="00C24A04"/>
    <w:rsid w:val="00C24FB6"/>
    <w:rsid w:val="00C27016"/>
    <w:rsid w:val="00C310C9"/>
    <w:rsid w:val="00C31800"/>
    <w:rsid w:val="00C33345"/>
    <w:rsid w:val="00C333CD"/>
    <w:rsid w:val="00C3383A"/>
    <w:rsid w:val="00C37415"/>
    <w:rsid w:val="00C379D4"/>
    <w:rsid w:val="00C37DE3"/>
    <w:rsid w:val="00C42F2C"/>
    <w:rsid w:val="00C44D04"/>
    <w:rsid w:val="00C44EC3"/>
    <w:rsid w:val="00C508D3"/>
    <w:rsid w:val="00C52840"/>
    <w:rsid w:val="00C53A97"/>
    <w:rsid w:val="00C53C68"/>
    <w:rsid w:val="00C53F09"/>
    <w:rsid w:val="00C578E7"/>
    <w:rsid w:val="00C57A84"/>
    <w:rsid w:val="00C60059"/>
    <w:rsid w:val="00C60E4A"/>
    <w:rsid w:val="00C60F64"/>
    <w:rsid w:val="00C622C1"/>
    <w:rsid w:val="00C63022"/>
    <w:rsid w:val="00C6515A"/>
    <w:rsid w:val="00C671E5"/>
    <w:rsid w:val="00C67266"/>
    <w:rsid w:val="00C71483"/>
    <w:rsid w:val="00C71CD5"/>
    <w:rsid w:val="00C71CD7"/>
    <w:rsid w:val="00C725C6"/>
    <w:rsid w:val="00C73FFC"/>
    <w:rsid w:val="00C7498B"/>
    <w:rsid w:val="00C75EDB"/>
    <w:rsid w:val="00C8122D"/>
    <w:rsid w:val="00C817A9"/>
    <w:rsid w:val="00C817BF"/>
    <w:rsid w:val="00C82130"/>
    <w:rsid w:val="00C867ED"/>
    <w:rsid w:val="00C87103"/>
    <w:rsid w:val="00C872AC"/>
    <w:rsid w:val="00C9094C"/>
    <w:rsid w:val="00C912C5"/>
    <w:rsid w:val="00C923CC"/>
    <w:rsid w:val="00C927A8"/>
    <w:rsid w:val="00C972EF"/>
    <w:rsid w:val="00C97F42"/>
    <w:rsid w:val="00CA073E"/>
    <w:rsid w:val="00CA23CA"/>
    <w:rsid w:val="00CB1D56"/>
    <w:rsid w:val="00CB21A3"/>
    <w:rsid w:val="00CB22E6"/>
    <w:rsid w:val="00CB3085"/>
    <w:rsid w:val="00CB38C5"/>
    <w:rsid w:val="00CB3915"/>
    <w:rsid w:val="00CB42D7"/>
    <w:rsid w:val="00CB430E"/>
    <w:rsid w:val="00CB5BA4"/>
    <w:rsid w:val="00CB5BE0"/>
    <w:rsid w:val="00CB5C14"/>
    <w:rsid w:val="00CB62A4"/>
    <w:rsid w:val="00CB74B9"/>
    <w:rsid w:val="00CC0482"/>
    <w:rsid w:val="00CC17BC"/>
    <w:rsid w:val="00CC4FE7"/>
    <w:rsid w:val="00CC5BDE"/>
    <w:rsid w:val="00CC688C"/>
    <w:rsid w:val="00CC79C9"/>
    <w:rsid w:val="00CD057A"/>
    <w:rsid w:val="00CD0AD3"/>
    <w:rsid w:val="00CD28E8"/>
    <w:rsid w:val="00CD2964"/>
    <w:rsid w:val="00CD2D61"/>
    <w:rsid w:val="00CD2E52"/>
    <w:rsid w:val="00CD3FA2"/>
    <w:rsid w:val="00CD4D27"/>
    <w:rsid w:val="00CD7AB5"/>
    <w:rsid w:val="00CE0E41"/>
    <w:rsid w:val="00CE2162"/>
    <w:rsid w:val="00CE37C2"/>
    <w:rsid w:val="00CE5DEB"/>
    <w:rsid w:val="00CE6FD4"/>
    <w:rsid w:val="00CF0448"/>
    <w:rsid w:val="00CF0EEB"/>
    <w:rsid w:val="00CF18FD"/>
    <w:rsid w:val="00CF3987"/>
    <w:rsid w:val="00CF6B90"/>
    <w:rsid w:val="00D00427"/>
    <w:rsid w:val="00D00922"/>
    <w:rsid w:val="00D00A36"/>
    <w:rsid w:val="00D00F6D"/>
    <w:rsid w:val="00D01125"/>
    <w:rsid w:val="00D02872"/>
    <w:rsid w:val="00D03A10"/>
    <w:rsid w:val="00D042FF"/>
    <w:rsid w:val="00D04A89"/>
    <w:rsid w:val="00D130BC"/>
    <w:rsid w:val="00D136EB"/>
    <w:rsid w:val="00D13832"/>
    <w:rsid w:val="00D13D63"/>
    <w:rsid w:val="00D146D5"/>
    <w:rsid w:val="00D172FD"/>
    <w:rsid w:val="00D21B03"/>
    <w:rsid w:val="00D259F3"/>
    <w:rsid w:val="00D31001"/>
    <w:rsid w:val="00D3179F"/>
    <w:rsid w:val="00D333D2"/>
    <w:rsid w:val="00D34183"/>
    <w:rsid w:val="00D3455B"/>
    <w:rsid w:val="00D34CBA"/>
    <w:rsid w:val="00D35B63"/>
    <w:rsid w:val="00D35C03"/>
    <w:rsid w:val="00D379FD"/>
    <w:rsid w:val="00D4101A"/>
    <w:rsid w:val="00D4114E"/>
    <w:rsid w:val="00D421AD"/>
    <w:rsid w:val="00D433AE"/>
    <w:rsid w:val="00D43419"/>
    <w:rsid w:val="00D43DB4"/>
    <w:rsid w:val="00D4593C"/>
    <w:rsid w:val="00D4633D"/>
    <w:rsid w:val="00D46D83"/>
    <w:rsid w:val="00D47A0B"/>
    <w:rsid w:val="00D50017"/>
    <w:rsid w:val="00D51A5D"/>
    <w:rsid w:val="00D53498"/>
    <w:rsid w:val="00D54190"/>
    <w:rsid w:val="00D5424E"/>
    <w:rsid w:val="00D5473C"/>
    <w:rsid w:val="00D5544F"/>
    <w:rsid w:val="00D56439"/>
    <w:rsid w:val="00D5741A"/>
    <w:rsid w:val="00D5793E"/>
    <w:rsid w:val="00D62781"/>
    <w:rsid w:val="00D65215"/>
    <w:rsid w:val="00D655D8"/>
    <w:rsid w:val="00D65D77"/>
    <w:rsid w:val="00D67CB1"/>
    <w:rsid w:val="00D711DB"/>
    <w:rsid w:val="00D71810"/>
    <w:rsid w:val="00D720A9"/>
    <w:rsid w:val="00D72766"/>
    <w:rsid w:val="00D7476B"/>
    <w:rsid w:val="00D7728D"/>
    <w:rsid w:val="00D77720"/>
    <w:rsid w:val="00D80922"/>
    <w:rsid w:val="00D80E76"/>
    <w:rsid w:val="00D83B3D"/>
    <w:rsid w:val="00D843BC"/>
    <w:rsid w:val="00D84E38"/>
    <w:rsid w:val="00D8579A"/>
    <w:rsid w:val="00D86D10"/>
    <w:rsid w:val="00D86F8B"/>
    <w:rsid w:val="00D90E1B"/>
    <w:rsid w:val="00D91606"/>
    <w:rsid w:val="00D924EB"/>
    <w:rsid w:val="00D9262F"/>
    <w:rsid w:val="00D93F40"/>
    <w:rsid w:val="00D974E7"/>
    <w:rsid w:val="00D975A7"/>
    <w:rsid w:val="00D9773B"/>
    <w:rsid w:val="00DA0997"/>
    <w:rsid w:val="00DA0C77"/>
    <w:rsid w:val="00DA1EEF"/>
    <w:rsid w:val="00DA34CD"/>
    <w:rsid w:val="00DA377F"/>
    <w:rsid w:val="00DA3D3F"/>
    <w:rsid w:val="00DB02C3"/>
    <w:rsid w:val="00DB0477"/>
    <w:rsid w:val="00DB1B81"/>
    <w:rsid w:val="00DB1FF9"/>
    <w:rsid w:val="00DB578F"/>
    <w:rsid w:val="00DB6217"/>
    <w:rsid w:val="00DB7199"/>
    <w:rsid w:val="00DC0253"/>
    <w:rsid w:val="00DC036F"/>
    <w:rsid w:val="00DC0BCB"/>
    <w:rsid w:val="00DC1746"/>
    <w:rsid w:val="00DC3AA0"/>
    <w:rsid w:val="00DC3EB2"/>
    <w:rsid w:val="00DC46A2"/>
    <w:rsid w:val="00DC68CE"/>
    <w:rsid w:val="00DD07A7"/>
    <w:rsid w:val="00DD0F3F"/>
    <w:rsid w:val="00DD1339"/>
    <w:rsid w:val="00DD19D6"/>
    <w:rsid w:val="00DD3F09"/>
    <w:rsid w:val="00DD4D71"/>
    <w:rsid w:val="00DD4ECE"/>
    <w:rsid w:val="00DD77FA"/>
    <w:rsid w:val="00DE0ABC"/>
    <w:rsid w:val="00DE20BA"/>
    <w:rsid w:val="00DE2161"/>
    <w:rsid w:val="00DE257C"/>
    <w:rsid w:val="00DE4C8A"/>
    <w:rsid w:val="00DF1F74"/>
    <w:rsid w:val="00DF2D19"/>
    <w:rsid w:val="00DF3AF1"/>
    <w:rsid w:val="00DF4174"/>
    <w:rsid w:val="00DF4484"/>
    <w:rsid w:val="00DF6881"/>
    <w:rsid w:val="00DF7332"/>
    <w:rsid w:val="00E002FD"/>
    <w:rsid w:val="00E006CB"/>
    <w:rsid w:val="00E00D8E"/>
    <w:rsid w:val="00E0148D"/>
    <w:rsid w:val="00E018E1"/>
    <w:rsid w:val="00E0248A"/>
    <w:rsid w:val="00E029FE"/>
    <w:rsid w:val="00E04E77"/>
    <w:rsid w:val="00E052E1"/>
    <w:rsid w:val="00E05932"/>
    <w:rsid w:val="00E06D26"/>
    <w:rsid w:val="00E12CAB"/>
    <w:rsid w:val="00E157BD"/>
    <w:rsid w:val="00E15D33"/>
    <w:rsid w:val="00E15D67"/>
    <w:rsid w:val="00E164FF"/>
    <w:rsid w:val="00E2122B"/>
    <w:rsid w:val="00E250B9"/>
    <w:rsid w:val="00E25589"/>
    <w:rsid w:val="00E27EFB"/>
    <w:rsid w:val="00E30EE8"/>
    <w:rsid w:val="00E31AF8"/>
    <w:rsid w:val="00E325F4"/>
    <w:rsid w:val="00E329BC"/>
    <w:rsid w:val="00E3307D"/>
    <w:rsid w:val="00E33A36"/>
    <w:rsid w:val="00E3609B"/>
    <w:rsid w:val="00E36490"/>
    <w:rsid w:val="00E36964"/>
    <w:rsid w:val="00E4063F"/>
    <w:rsid w:val="00E41D35"/>
    <w:rsid w:val="00E439AD"/>
    <w:rsid w:val="00E4707D"/>
    <w:rsid w:val="00E475B3"/>
    <w:rsid w:val="00E4760E"/>
    <w:rsid w:val="00E514CC"/>
    <w:rsid w:val="00E52AB3"/>
    <w:rsid w:val="00E56851"/>
    <w:rsid w:val="00E57CF9"/>
    <w:rsid w:val="00E679F1"/>
    <w:rsid w:val="00E7027F"/>
    <w:rsid w:val="00E71A72"/>
    <w:rsid w:val="00E71CDC"/>
    <w:rsid w:val="00E71CEC"/>
    <w:rsid w:val="00E726F9"/>
    <w:rsid w:val="00E7509C"/>
    <w:rsid w:val="00E765EE"/>
    <w:rsid w:val="00E76F5C"/>
    <w:rsid w:val="00E8257E"/>
    <w:rsid w:val="00E8316E"/>
    <w:rsid w:val="00E849F9"/>
    <w:rsid w:val="00E8617D"/>
    <w:rsid w:val="00E90242"/>
    <w:rsid w:val="00E90D4D"/>
    <w:rsid w:val="00E90E2A"/>
    <w:rsid w:val="00E91AAC"/>
    <w:rsid w:val="00E93D02"/>
    <w:rsid w:val="00E95F0E"/>
    <w:rsid w:val="00E96783"/>
    <w:rsid w:val="00E96CBE"/>
    <w:rsid w:val="00E97AFA"/>
    <w:rsid w:val="00EA0A82"/>
    <w:rsid w:val="00EA2100"/>
    <w:rsid w:val="00EA26E8"/>
    <w:rsid w:val="00EA2D24"/>
    <w:rsid w:val="00EA5709"/>
    <w:rsid w:val="00EA7A87"/>
    <w:rsid w:val="00EB4608"/>
    <w:rsid w:val="00EB63AD"/>
    <w:rsid w:val="00EC1C8F"/>
    <w:rsid w:val="00EC316C"/>
    <w:rsid w:val="00EC4C6A"/>
    <w:rsid w:val="00EC50D5"/>
    <w:rsid w:val="00EC5423"/>
    <w:rsid w:val="00EC55CE"/>
    <w:rsid w:val="00EC71FC"/>
    <w:rsid w:val="00ED0091"/>
    <w:rsid w:val="00ED0638"/>
    <w:rsid w:val="00ED1871"/>
    <w:rsid w:val="00ED4949"/>
    <w:rsid w:val="00ED5533"/>
    <w:rsid w:val="00ED56AA"/>
    <w:rsid w:val="00ED6671"/>
    <w:rsid w:val="00ED6A5F"/>
    <w:rsid w:val="00EE0816"/>
    <w:rsid w:val="00EE0EB0"/>
    <w:rsid w:val="00EE12FF"/>
    <w:rsid w:val="00EE2023"/>
    <w:rsid w:val="00EE2785"/>
    <w:rsid w:val="00EE4C7D"/>
    <w:rsid w:val="00EE5B3E"/>
    <w:rsid w:val="00EE7440"/>
    <w:rsid w:val="00EF103C"/>
    <w:rsid w:val="00EF1100"/>
    <w:rsid w:val="00EF1AC9"/>
    <w:rsid w:val="00EF2A16"/>
    <w:rsid w:val="00EF5E90"/>
    <w:rsid w:val="00EF7F9A"/>
    <w:rsid w:val="00F00388"/>
    <w:rsid w:val="00F01761"/>
    <w:rsid w:val="00F01B6D"/>
    <w:rsid w:val="00F028E9"/>
    <w:rsid w:val="00F030D0"/>
    <w:rsid w:val="00F03788"/>
    <w:rsid w:val="00F03CEA"/>
    <w:rsid w:val="00F04E76"/>
    <w:rsid w:val="00F060D6"/>
    <w:rsid w:val="00F06A37"/>
    <w:rsid w:val="00F079D3"/>
    <w:rsid w:val="00F10FA0"/>
    <w:rsid w:val="00F127A7"/>
    <w:rsid w:val="00F138C1"/>
    <w:rsid w:val="00F13BEB"/>
    <w:rsid w:val="00F1423D"/>
    <w:rsid w:val="00F15CA1"/>
    <w:rsid w:val="00F15FD6"/>
    <w:rsid w:val="00F169F4"/>
    <w:rsid w:val="00F2008E"/>
    <w:rsid w:val="00F21157"/>
    <w:rsid w:val="00F2151D"/>
    <w:rsid w:val="00F21BBF"/>
    <w:rsid w:val="00F2309B"/>
    <w:rsid w:val="00F23342"/>
    <w:rsid w:val="00F244AB"/>
    <w:rsid w:val="00F254A8"/>
    <w:rsid w:val="00F2711F"/>
    <w:rsid w:val="00F32DAF"/>
    <w:rsid w:val="00F32E70"/>
    <w:rsid w:val="00F3356A"/>
    <w:rsid w:val="00F409F4"/>
    <w:rsid w:val="00F40D46"/>
    <w:rsid w:val="00F41595"/>
    <w:rsid w:val="00F46BD9"/>
    <w:rsid w:val="00F47FD6"/>
    <w:rsid w:val="00F54396"/>
    <w:rsid w:val="00F54A3B"/>
    <w:rsid w:val="00F60469"/>
    <w:rsid w:val="00F60765"/>
    <w:rsid w:val="00F61EF1"/>
    <w:rsid w:val="00F64208"/>
    <w:rsid w:val="00F64536"/>
    <w:rsid w:val="00F657BB"/>
    <w:rsid w:val="00F720F7"/>
    <w:rsid w:val="00F73D2B"/>
    <w:rsid w:val="00F74456"/>
    <w:rsid w:val="00F74653"/>
    <w:rsid w:val="00F74BB5"/>
    <w:rsid w:val="00F74D30"/>
    <w:rsid w:val="00F76ABD"/>
    <w:rsid w:val="00F77DE9"/>
    <w:rsid w:val="00F815E6"/>
    <w:rsid w:val="00F818AF"/>
    <w:rsid w:val="00F83405"/>
    <w:rsid w:val="00F84729"/>
    <w:rsid w:val="00F84CF3"/>
    <w:rsid w:val="00F85E7F"/>
    <w:rsid w:val="00F94350"/>
    <w:rsid w:val="00F96E83"/>
    <w:rsid w:val="00F97028"/>
    <w:rsid w:val="00FA02A9"/>
    <w:rsid w:val="00FA2478"/>
    <w:rsid w:val="00FA2FDE"/>
    <w:rsid w:val="00FA5203"/>
    <w:rsid w:val="00FA5347"/>
    <w:rsid w:val="00FA5954"/>
    <w:rsid w:val="00FA64E5"/>
    <w:rsid w:val="00FA6DFB"/>
    <w:rsid w:val="00FB012D"/>
    <w:rsid w:val="00FB06A6"/>
    <w:rsid w:val="00FB16AA"/>
    <w:rsid w:val="00FB3233"/>
    <w:rsid w:val="00FB37E4"/>
    <w:rsid w:val="00FB46CD"/>
    <w:rsid w:val="00FB4825"/>
    <w:rsid w:val="00FB4D32"/>
    <w:rsid w:val="00FB6F4E"/>
    <w:rsid w:val="00FB7116"/>
    <w:rsid w:val="00FC0513"/>
    <w:rsid w:val="00FC30ED"/>
    <w:rsid w:val="00FC4DF5"/>
    <w:rsid w:val="00FC66CA"/>
    <w:rsid w:val="00FD2304"/>
    <w:rsid w:val="00FD291C"/>
    <w:rsid w:val="00FD308D"/>
    <w:rsid w:val="00FD415B"/>
    <w:rsid w:val="00FD4D37"/>
    <w:rsid w:val="00FD4DF1"/>
    <w:rsid w:val="00FD509F"/>
    <w:rsid w:val="00FD67EB"/>
    <w:rsid w:val="00FD6A8F"/>
    <w:rsid w:val="00FE164B"/>
    <w:rsid w:val="00FE2577"/>
    <w:rsid w:val="00FE2C6F"/>
    <w:rsid w:val="00FE32AA"/>
    <w:rsid w:val="00FE4838"/>
    <w:rsid w:val="00FE4B87"/>
    <w:rsid w:val="00FE4EB7"/>
    <w:rsid w:val="00FE4F4A"/>
    <w:rsid w:val="00FE5877"/>
    <w:rsid w:val="00FE5D3A"/>
    <w:rsid w:val="00FE6085"/>
    <w:rsid w:val="00FF01C6"/>
    <w:rsid w:val="00FF22B2"/>
    <w:rsid w:val="00FF3F95"/>
    <w:rsid w:val="00FF6391"/>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64AB2"/>
  <w15:docId w15:val="{0B1EA003-BE43-4037-851E-52F8546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4F"/>
    <w:pPr>
      <w:spacing w:before="60" w:after="60" w:line="312" w:lineRule="auto"/>
    </w:pPr>
    <w:rPr>
      <w:rFonts w:eastAsia="Calibri"/>
      <w:sz w:val="26"/>
      <w:szCs w:val="22"/>
    </w:rPr>
  </w:style>
  <w:style w:type="paragraph" w:styleId="Heading1">
    <w:name w:val="heading 1"/>
    <w:basedOn w:val="Normal"/>
    <w:link w:val="Heading1Char"/>
    <w:uiPriority w:val="9"/>
    <w:qFormat/>
    <w:rsid w:val="005A4774"/>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9">
    <w:name w:val="Char Char9"/>
    <w:basedOn w:val="Normal"/>
    <w:next w:val="Normal"/>
    <w:autoRedefine/>
    <w:semiHidden/>
    <w:rsid w:val="00FE6085"/>
    <w:pPr>
      <w:spacing w:before="120" w:after="120"/>
    </w:pPr>
    <w:rPr>
      <w:rFonts w:eastAsia="Times New Roman"/>
      <w:sz w:val="28"/>
    </w:rPr>
  </w:style>
  <w:style w:type="character" w:customStyle="1" w:styleId="PlainTextChar">
    <w:name w:val="Plain Text Char"/>
    <w:link w:val="PlainText"/>
    <w:locked/>
    <w:rsid w:val="00FE6085"/>
    <w:rPr>
      <w:rFonts w:ascii="Courier New" w:hAnsi="Courier New"/>
      <w:color w:val="0000FF"/>
    </w:rPr>
  </w:style>
  <w:style w:type="paragraph" w:styleId="PlainText">
    <w:name w:val="Plain Text"/>
    <w:basedOn w:val="Normal"/>
    <w:link w:val="PlainTextChar"/>
    <w:rsid w:val="00FE6085"/>
    <w:pPr>
      <w:spacing w:before="0" w:after="0" w:line="240" w:lineRule="auto"/>
      <w:jc w:val="both"/>
    </w:pPr>
    <w:rPr>
      <w:rFonts w:ascii="Courier New" w:eastAsia="Times New Roman" w:hAnsi="Courier New"/>
      <w:color w:val="0000FF"/>
      <w:sz w:val="28"/>
      <w:szCs w:val="24"/>
    </w:rPr>
  </w:style>
  <w:style w:type="character" w:customStyle="1" w:styleId="PlainTextChar1">
    <w:name w:val="Plain Text Char1"/>
    <w:basedOn w:val="DefaultParagraphFont"/>
    <w:rsid w:val="00FE6085"/>
    <w:rPr>
      <w:rFonts w:ascii="Consolas" w:eastAsia="Calibri" w:hAnsi="Consolas"/>
      <w:sz w:val="21"/>
      <w:szCs w:val="21"/>
    </w:rPr>
  </w:style>
  <w:style w:type="paragraph" w:styleId="BodyTextIndent2">
    <w:name w:val="Body Text Indent 2"/>
    <w:basedOn w:val="Normal"/>
    <w:link w:val="BodyTextIndent2Char1"/>
    <w:unhideWhenUsed/>
    <w:rsid w:val="009A7358"/>
    <w:pPr>
      <w:spacing w:after="120" w:line="480" w:lineRule="auto"/>
      <w:ind w:left="360"/>
    </w:pPr>
  </w:style>
  <w:style w:type="character" w:customStyle="1" w:styleId="BodyTextIndent2Char">
    <w:name w:val="Body Text Indent 2 Char"/>
    <w:basedOn w:val="DefaultParagraphFont"/>
    <w:rsid w:val="009A7358"/>
    <w:rPr>
      <w:rFonts w:eastAsia="Calibri"/>
      <w:sz w:val="26"/>
      <w:szCs w:val="22"/>
    </w:rPr>
  </w:style>
  <w:style w:type="character" w:customStyle="1" w:styleId="BodyTextIndent2Char1">
    <w:name w:val="Body Text Indent 2 Char1"/>
    <w:link w:val="BodyTextIndent2"/>
    <w:rsid w:val="009A7358"/>
    <w:rPr>
      <w:rFonts w:eastAsia="Calibri"/>
      <w:sz w:val="26"/>
      <w:szCs w:val="22"/>
    </w:rPr>
  </w:style>
  <w:style w:type="paragraph" w:styleId="ListParagraph">
    <w:name w:val="List Paragraph"/>
    <w:basedOn w:val="Normal"/>
    <w:uiPriority w:val="34"/>
    <w:qFormat/>
    <w:rsid w:val="009A7358"/>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742083"/>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742083"/>
    <w:rPr>
      <w:rFonts w:eastAsia="Calibri"/>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qFormat/>
    <w:rsid w:val="00742083"/>
    <w:rPr>
      <w:vertAlign w:val="superscript"/>
    </w:rPr>
  </w:style>
  <w:style w:type="character" w:customStyle="1" w:styleId="apple-converted-space">
    <w:name w:val="apple-converted-space"/>
    <w:basedOn w:val="DefaultParagraphFont"/>
    <w:rsid w:val="006417FA"/>
  </w:style>
  <w:style w:type="character" w:customStyle="1" w:styleId="text1">
    <w:name w:val="text1"/>
    <w:basedOn w:val="DefaultParagraphFont"/>
    <w:rsid w:val="006417FA"/>
  </w:style>
  <w:style w:type="paragraph" w:styleId="Header">
    <w:name w:val="header"/>
    <w:basedOn w:val="Normal"/>
    <w:link w:val="HeaderChar"/>
    <w:uiPriority w:val="99"/>
    <w:rsid w:val="008775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7501"/>
    <w:rPr>
      <w:rFonts w:eastAsia="Calibri"/>
      <w:sz w:val="26"/>
      <w:szCs w:val="22"/>
    </w:rPr>
  </w:style>
  <w:style w:type="paragraph" w:styleId="Footer">
    <w:name w:val="footer"/>
    <w:basedOn w:val="Normal"/>
    <w:link w:val="FooterChar"/>
    <w:uiPriority w:val="99"/>
    <w:rsid w:val="008775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7501"/>
    <w:rPr>
      <w:rFonts w:eastAsia="Calibri"/>
      <w:sz w:val="26"/>
      <w:szCs w:val="22"/>
    </w:rPr>
  </w:style>
  <w:style w:type="character" w:styleId="Emphasis">
    <w:name w:val="Emphasis"/>
    <w:basedOn w:val="DefaultParagraphFont"/>
    <w:qFormat/>
    <w:rsid w:val="00665F91"/>
    <w:rPr>
      <w:i/>
      <w:iCs/>
    </w:rPr>
  </w:style>
  <w:style w:type="paragraph" w:styleId="BalloonText">
    <w:name w:val="Balloon Text"/>
    <w:basedOn w:val="Normal"/>
    <w:link w:val="BalloonTextChar"/>
    <w:rsid w:val="00C651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515A"/>
    <w:rPr>
      <w:rFonts w:ascii="Tahoma" w:eastAsia="Calibri" w:hAnsi="Tahoma" w:cs="Tahoma"/>
      <w:sz w:val="16"/>
      <w:szCs w:val="1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uiPriority w:val="99"/>
    <w:qFormat/>
    <w:rsid w:val="001E2867"/>
    <w:pPr>
      <w:spacing w:before="0" w:after="160" w:line="240" w:lineRule="exact"/>
    </w:pPr>
    <w:rPr>
      <w:rFonts w:eastAsia="Times New Roman"/>
      <w:sz w:val="28"/>
      <w:szCs w:val="24"/>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52AB3"/>
    <w:pPr>
      <w:spacing w:before="100" w:beforeAutospacing="1" w:after="100" w:afterAutospacing="1" w:line="240" w:lineRule="auto"/>
    </w:pPr>
    <w:rPr>
      <w:rFonts w:eastAsia="Times New Roman"/>
      <w:sz w:val="24"/>
      <w:szCs w:val="24"/>
    </w:rPr>
  </w:style>
  <w:style w:type="character" w:customStyle="1" w:styleId="fontstyle01">
    <w:name w:val="fontstyle01"/>
    <w:rsid w:val="007D2A48"/>
    <w:rPr>
      <w:rFonts w:ascii="Times New Roman" w:hAnsi="Times New Roman" w:cs="Times New Roman" w:hint="default"/>
      <w:b w:val="0"/>
      <w:bCs w:val="0"/>
      <w:i w:val="0"/>
      <w:iCs w:val="0"/>
      <w:color w:val="000000"/>
      <w:sz w:val="28"/>
      <w:szCs w:val="28"/>
    </w:rPr>
  </w:style>
  <w:style w:type="paragraph" w:styleId="List">
    <w:name w:val="List"/>
    <w:basedOn w:val="Normal"/>
    <w:rsid w:val="00BE2116"/>
    <w:pPr>
      <w:spacing w:before="0" w:after="0" w:line="240" w:lineRule="auto"/>
      <w:ind w:left="360" w:hanging="360"/>
    </w:pPr>
    <w:rPr>
      <w:rFonts w:ascii=".VnTime" w:eastAsia="Times New Roman" w:hAnsi=".VnTime"/>
      <w:color w:val="0000FF"/>
      <w:szCs w:val="20"/>
    </w:rPr>
  </w:style>
  <w:style w:type="paragraph" w:styleId="BodyText2">
    <w:name w:val="Body Text 2"/>
    <w:basedOn w:val="Normal"/>
    <w:link w:val="BodyText2Char"/>
    <w:rsid w:val="001203CF"/>
    <w:pPr>
      <w:spacing w:after="120" w:line="480" w:lineRule="auto"/>
    </w:pPr>
  </w:style>
  <w:style w:type="character" w:customStyle="1" w:styleId="BodyText2Char">
    <w:name w:val="Body Text 2 Char"/>
    <w:basedOn w:val="DefaultParagraphFont"/>
    <w:link w:val="BodyText2"/>
    <w:rsid w:val="001203CF"/>
    <w:rPr>
      <w:rFonts w:eastAsia="Calibri"/>
      <w:sz w:val="26"/>
      <w:szCs w:val="22"/>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rsid w:val="001203CF"/>
    <w:rPr>
      <w:sz w:val="24"/>
    </w:rPr>
  </w:style>
  <w:style w:type="character" w:customStyle="1" w:styleId="Bodytext">
    <w:name w:val="Body text_"/>
    <w:link w:val="BodyText1"/>
    <w:rsid w:val="00AB71B0"/>
    <w:rPr>
      <w:spacing w:val="6"/>
      <w:sz w:val="23"/>
      <w:szCs w:val="23"/>
      <w:shd w:val="clear" w:color="auto" w:fill="FFFFFF"/>
    </w:rPr>
  </w:style>
  <w:style w:type="paragraph" w:customStyle="1" w:styleId="BodyText1">
    <w:name w:val="Body Text1"/>
    <w:basedOn w:val="Normal"/>
    <w:link w:val="Bodytext"/>
    <w:rsid w:val="00AB71B0"/>
    <w:pPr>
      <w:widowControl w:val="0"/>
      <w:shd w:val="clear" w:color="auto" w:fill="FFFFFF"/>
      <w:spacing w:before="480" w:line="302" w:lineRule="exact"/>
      <w:jc w:val="both"/>
    </w:pPr>
    <w:rPr>
      <w:rFonts w:eastAsia="Times New Roman"/>
      <w:spacing w:val="6"/>
      <w:sz w:val="23"/>
      <w:szCs w:val="23"/>
    </w:rPr>
  </w:style>
  <w:style w:type="paragraph" w:customStyle="1" w:styleId="CharCharCharCharCharChar">
    <w:name w:val="Char Char Char Char Char Char"/>
    <w:basedOn w:val="Normal"/>
    <w:semiHidden/>
    <w:rsid w:val="00323855"/>
    <w:pPr>
      <w:spacing w:before="0" w:after="160" w:line="240" w:lineRule="exact"/>
    </w:pPr>
    <w:rPr>
      <w:rFonts w:ascii="Arial" w:eastAsia="Times New Roman" w:hAnsi="Arial"/>
      <w:sz w:val="22"/>
    </w:rPr>
  </w:style>
  <w:style w:type="paragraph" w:customStyle="1" w:styleId="CharCharCharCharCharChar0">
    <w:name w:val="Char Char Char Char Char Char"/>
    <w:basedOn w:val="Normal"/>
    <w:semiHidden/>
    <w:rsid w:val="00FA5347"/>
    <w:pPr>
      <w:spacing w:before="0" w:after="160" w:line="240" w:lineRule="exact"/>
    </w:pPr>
    <w:rPr>
      <w:rFonts w:ascii="Arial" w:eastAsia="Times New Roman" w:hAnsi="Arial"/>
      <w:sz w:val="22"/>
    </w:rPr>
  </w:style>
  <w:style w:type="paragraph" w:styleId="Revision">
    <w:name w:val="Revision"/>
    <w:hidden/>
    <w:uiPriority w:val="99"/>
    <w:semiHidden/>
    <w:rsid w:val="002E54B0"/>
    <w:rPr>
      <w:rFonts w:eastAsia="Calibri"/>
      <w:sz w:val="26"/>
      <w:szCs w:val="22"/>
    </w:rPr>
  </w:style>
  <w:style w:type="table" w:styleId="TableGrid">
    <w:name w:val="Table Grid"/>
    <w:basedOn w:val="TableNormal"/>
    <w:uiPriority w:val="59"/>
    <w:rsid w:val="00EF1A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774"/>
    <w:rPr>
      <w:b/>
      <w:bCs/>
      <w:kern w:val="36"/>
      <w:sz w:val="48"/>
      <w:szCs w:val="48"/>
    </w:rPr>
  </w:style>
  <w:style w:type="character" w:styleId="CommentReference">
    <w:name w:val="annotation reference"/>
    <w:basedOn w:val="DefaultParagraphFont"/>
    <w:semiHidden/>
    <w:unhideWhenUsed/>
    <w:rsid w:val="00A21EA6"/>
    <w:rPr>
      <w:sz w:val="16"/>
      <w:szCs w:val="16"/>
    </w:rPr>
  </w:style>
  <w:style w:type="paragraph" w:styleId="CommentText">
    <w:name w:val="annotation text"/>
    <w:basedOn w:val="Normal"/>
    <w:link w:val="CommentTextChar"/>
    <w:semiHidden/>
    <w:unhideWhenUsed/>
    <w:rsid w:val="00A21EA6"/>
    <w:pPr>
      <w:spacing w:line="240" w:lineRule="auto"/>
    </w:pPr>
    <w:rPr>
      <w:sz w:val="20"/>
      <w:szCs w:val="20"/>
    </w:rPr>
  </w:style>
  <w:style w:type="character" w:customStyle="1" w:styleId="CommentTextChar">
    <w:name w:val="Comment Text Char"/>
    <w:basedOn w:val="DefaultParagraphFont"/>
    <w:link w:val="CommentText"/>
    <w:semiHidden/>
    <w:rsid w:val="00A21EA6"/>
    <w:rPr>
      <w:rFonts w:eastAsia="Calibri"/>
      <w:sz w:val="20"/>
      <w:szCs w:val="20"/>
    </w:rPr>
  </w:style>
  <w:style w:type="paragraph" w:styleId="CommentSubject">
    <w:name w:val="annotation subject"/>
    <w:basedOn w:val="CommentText"/>
    <w:next w:val="CommentText"/>
    <w:link w:val="CommentSubjectChar"/>
    <w:semiHidden/>
    <w:unhideWhenUsed/>
    <w:rsid w:val="00A21EA6"/>
    <w:rPr>
      <w:b/>
      <w:bCs/>
    </w:rPr>
  </w:style>
  <w:style w:type="character" w:customStyle="1" w:styleId="CommentSubjectChar">
    <w:name w:val="Comment Subject Char"/>
    <w:basedOn w:val="CommentTextChar"/>
    <w:link w:val="CommentSubject"/>
    <w:semiHidden/>
    <w:rsid w:val="00A21EA6"/>
    <w:rPr>
      <w:rFonts w:eastAsia="Calibri"/>
      <w:b/>
      <w:bCs/>
      <w:sz w:val="20"/>
      <w:szCs w:val="20"/>
    </w:rPr>
  </w:style>
  <w:style w:type="character" w:styleId="Hyperlink">
    <w:name w:val="Hyperlink"/>
    <w:basedOn w:val="DefaultParagraphFont"/>
    <w:uiPriority w:val="99"/>
    <w:semiHidden/>
    <w:unhideWhenUsed/>
    <w:rsid w:val="00F03788"/>
    <w:rPr>
      <w:color w:val="0000FF"/>
      <w:u w:val="single"/>
    </w:rPr>
  </w:style>
  <w:style w:type="paragraph" w:customStyle="1" w:styleId="Befor-After">
    <w:name w:val="Befor-After"/>
    <w:basedOn w:val="Normal"/>
    <w:qFormat/>
    <w:rsid w:val="00EC50D5"/>
    <w:pPr>
      <w:spacing w:before="120" w:after="120" w:line="240" w:lineRule="auto"/>
      <w:jc w:val="both"/>
    </w:pPr>
    <w:rPr>
      <w:rFonts w:eastAsia="Times New Roman"/>
      <w:noProof/>
      <w:color w:val="002060"/>
      <w:sz w:val="28"/>
      <w:szCs w:val="28"/>
      <w:lang w:val="vi-VN"/>
    </w:rPr>
  </w:style>
  <w:style w:type="paragraph" w:customStyle="1" w:styleId="2">
    <w:name w:val="2"/>
    <w:basedOn w:val="Normal"/>
    <w:link w:val="2Char"/>
    <w:qFormat/>
    <w:rsid w:val="00DD0F3F"/>
    <w:pPr>
      <w:spacing w:before="120" w:after="0" w:line="240" w:lineRule="auto"/>
      <w:ind w:firstLine="720"/>
      <w:jc w:val="both"/>
    </w:pPr>
    <w:rPr>
      <w:rFonts w:eastAsia="Times New Roman"/>
      <w:b/>
      <w:sz w:val="28"/>
      <w:szCs w:val="28"/>
    </w:rPr>
  </w:style>
  <w:style w:type="paragraph" w:customStyle="1" w:styleId="3">
    <w:name w:val="3"/>
    <w:basedOn w:val="Normal"/>
    <w:link w:val="3Char"/>
    <w:qFormat/>
    <w:rsid w:val="00DD0F3F"/>
    <w:pPr>
      <w:spacing w:before="120" w:after="0" w:line="240" w:lineRule="auto"/>
      <w:ind w:firstLine="720"/>
      <w:jc w:val="both"/>
    </w:pPr>
    <w:rPr>
      <w:rFonts w:eastAsia="Times New Roman"/>
      <w:b/>
      <w:sz w:val="28"/>
      <w:szCs w:val="28"/>
    </w:rPr>
  </w:style>
  <w:style w:type="character" w:customStyle="1" w:styleId="2Char">
    <w:name w:val="2 Char"/>
    <w:link w:val="2"/>
    <w:rsid w:val="00DD0F3F"/>
    <w:rPr>
      <w:b/>
      <w:szCs w:val="28"/>
    </w:rPr>
  </w:style>
  <w:style w:type="character" w:customStyle="1" w:styleId="3Char">
    <w:name w:val="3 Char"/>
    <w:link w:val="3"/>
    <w:rsid w:val="00DD0F3F"/>
    <w:rPr>
      <w:b/>
      <w:szCs w:val="28"/>
    </w:rPr>
  </w:style>
  <w:style w:type="character" w:styleId="Strong">
    <w:name w:val="Strong"/>
    <w:uiPriority w:val="22"/>
    <w:qFormat/>
    <w:rsid w:val="00AE615C"/>
    <w:rPr>
      <w:b/>
      <w:bCs/>
    </w:rPr>
  </w:style>
  <w:style w:type="paragraph" w:customStyle="1" w:styleId="xl67">
    <w:name w:val="xl67"/>
    <w:basedOn w:val="Normal"/>
    <w:rsid w:val="00AE615C"/>
    <w:pPr>
      <w:spacing w:before="100" w:beforeAutospacing="1" w:after="100" w:afterAutospacing="1" w:line="240" w:lineRule="auto"/>
    </w:pPr>
    <w:rPr>
      <w:rFonts w:eastAsia="Times New Roman"/>
      <w:b/>
      <w:bCs/>
      <w:szCs w:val="26"/>
    </w:rPr>
  </w:style>
  <w:style w:type="paragraph" w:customStyle="1" w:styleId="Default">
    <w:name w:val="Default"/>
    <w:rsid w:val="00AA6FF9"/>
    <w:pPr>
      <w:autoSpaceDE w:val="0"/>
      <w:autoSpaceDN w:val="0"/>
      <w:adjustRightInd w:val="0"/>
    </w:pPr>
    <w:rPr>
      <w:color w:val="000000"/>
      <w:sz w:val="24"/>
    </w:rPr>
  </w:style>
  <w:style w:type="character" w:customStyle="1" w:styleId="Heading10">
    <w:name w:val="Heading #1_"/>
    <w:link w:val="Heading11"/>
    <w:uiPriority w:val="99"/>
    <w:rsid w:val="00ED0091"/>
    <w:rPr>
      <w:b/>
      <w:bCs/>
      <w:sz w:val="26"/>
      <w:szCs w:val="26"/>
      <w:shd w:val="clear" w:color="auto" w:fill="FFFFFF"/>
    </w:rPr>
  </w:style>
  <w:style w:type="paragraph" w:customStyle="1" w:styleId="Heading11">
    <w:name w:val="Heading #1"/>
    <w:basedOn w:val="Normal"/>
    <w:link w:val="Heading10"/>
    <w:uiPriority w:val="99"/>
    <w:rsid w:val="00ED0091"/>
    <w:pPr>
      <w:widowControl w:val="0"/>
      <w:shd w:val="clear" w:color="auto" w:fill="FFFFFF"/>
      <w:spacing w:before="0" w:after="220" w:line="259" w:lineRule="auto"/>
      <w:ind w:firstLine="540"/>
      <w:outlineLvl w:val="0"/>
    </w:pPr>
    <w:rPr>
      <w:rFonts w:eastAsia="Times New Roman"/>
      <w:b/>
      <w:bCs/>
      <w:szCs w:val="26"/>
    </w:rPr>
  </w:style>
  <w:style w:type="character" w:customStyle="1" w:styleId="BodyTextChar1">
    <w:name w:val="Body Text Char1"/>
    <w:uiPriority w:val="99"/>
    <w:rsid w:val="00ED0091"/>
    <w:rPr>
      <w:rFonts w:ascii="Times New Roman" w:hAnsi="Times New Roman" w:cs="Times New Roman"/>
      <w:sz w:val="26"/>
      <w:szCs w:val="26"/>
      <w:u w:val="none"/>
    </w:rPr>
  </w:style>
  <w:style w:type="paragraph" w:styleId="BodyText0">
    <w:name w:val="Body Text"/>
    <w:basedOn w:val="Normal"/>
    <w:link w:val="BodyTextChar"/>
    <w:uiPriority w:val="99"/>
    <w:unhideWhenUsed/>
    <w:rsid w:val="00C44EC3"/>
    <w:pPr>
      <w:spacing w:before="0" w:after="120" w:line="276" w:lineRule="auto"/>
    </w:pPr>
    <w:rPr>
      <w:rFonts w:eastAsiaTheme="minorHAnsi"/>
      <w:sz w:val="28"/>
      <w:szCs w:val="28"/>
    </w:rPr>
  </w:style>
  <w:style w:type="character" w:customStyle="1" w:styleId="BodyTextChar">
    <w:name w:val="Body Text Char"/>
    <w:basedOn w:val="DefaultParagraphFont"/>
    <w:link w:val="BodyText0"/>
    <w:uiPriority w:val="99"/>
    <w:rsid w:val="00C44EC3"/>
    <w:rPr>
      <w:rFonts w:eastAsia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465">
      <w:bodyDiv w:val="1"/>
      <w:marLeft w:val="0"/>
      <w:marRight w:val="0"/>
      <w:marTop w:val="0"/>
      <w:marBottom w:val="0"/>
      <w:divBdr>
        <w:top w:val="none" w:sz="0" w:space="0" w:color="auto"/>
        <w:left w:val="none" w:sz="0" w:space="0" w:color="auto"/>
        <w:bottom w:val="none" w:sz="0" w:space="0" w:color="auto"/>
        <w:right w:val="none" w:sz="0" w:space="0" w:color="auto"/>
      </w:divBdr>
    </w:div>
    <w:div w:id="65499380">
      <w:bodyDiv w:val="1"/>
      <w:marLeft w:val="0"/>
      <w:marRight w:val="0"/>
      <w:marTop w:val="0"/>
      <w:marBottom w:val="0"/>
      <w:divBdr>
        <w:top w:val="none" w:sz="0" w:space="0" w:color="auto"/>
        <w:left w:val="none" w:sz="0" w:space="0" w:color="auto"/>
        <w:bottom w:val="none" w:sz="0" w:space="0" w:color="auto"/>
        <w:right w:val="none" w:sz="0" w:space="0" w:color="auto"/>
      </w:divBdr>
    </w:div>
    <w:div w:id="94252573">
      <w:bodyDiv w:val="1"/>
      <w:marLeft w:val="0"/>
      <w:marRight w:val="0"/>
      <w:marTop w:val="0"/>
      <w:marBottom w:val="0"/>
      <w:divBdr>
        <w:top w:val="none" w:sz="0" w:space="0" w:color="auto"/>
        <w:left w:val="none" w:sz="0" w:space="0" w:color="auto"/>
        <w:bottom w:val="none" w:sz="0" w:space="0" w:color="auto"/>
        <w:right w:val="none" w:sz="0" w:space="0" w:color="auto"/>
      </w:divBdr>
    </w:div>
    <w:div w:id="239609218">
      <w:bodyDiv w:val="1"/>
      <w:marLeft w:val="0"/>
      <w:marRight w:val="0"/>
      <w:marTop w:val="0"/>
      <w:marBottom w:val="0"/>
      <w:divBdr>
        <w:top w:val="none" w:sz="0" w:space="0" w:color="auto"/>
        <w:left w:val="none" w:sz="0" w:space="0" w:color="auto"/>
        <w:bottom w:val="none" w:sz="0" w:space="0" w:color="auto"/>
        <w:right w:val="none" w:sz="0" w:space="0" w:color="auto"/>
      </w:divBdr>
    </w:div>
    <w:div w:id="261957500">
      <w:bodyDiv w:val="1"/>
      <w:marLeft w:val="0"/>
      <w:marRight w:val="0"/>
      <w:marTop w:val="0"/>
      <w:marBottom w:val="0"/>
      <w:divBdr>
        <w:top w:val="none" w:sz="0" w:space="0" w:color="auto"/>
        <w:left w:val="none" w:sz="0" w:space="0" w:color="auto"/>
        <w:bottom w:val="none" w:sz="0" w:space="0" w:color="auto"/>
        <w:right w:val="none" w:sz="0" w:space="0" w:color="auto"/>
      </w:divBdr>
    </w:div>
    <w:div w:id="529076451">
      <w:bodyDiv w:val="1"/>
      <w:marLeft w:val="0"/>
      <w:marRight w:val="0"/>
      <w:marTop w:val="0"/>
      <w:marBottom w:val="0"/>
      <w:divBdr>
        <w:top w:val="none" w:sz="0" w:space="0" w:color="auto"/>
        <w:left w:val="none" w:sz="0" w:space="0" w:color="auto"/>
        <w:bottom w:val="none" w:sz="0" w:space="0" w:color="auto"/>
        <w:right w:val="none" w:sz="0" w:space="0" w:color="auto"/>
      </w:divBdr>
    </w:div>
    <w:div w:id="542402404">
      <w:bodyDiv w:val="1"/>
      <w:marLeft w:val="0"/>
      <w:marRight w:val="0"/>
      <w:marTop w:val="0"/>
      <w:marBottom w:val="0"/>
      <w:divBdr>
        <w:top w:val="none" w:sz="0" w:space="0" w:color="auto"/>
        <w:left w:val="none" w:sz="0" w:space="0" w:color="auto"/>
        <w:bottom w:val="none" w:sz="0" w:space="0" w:color="auto"/>
        <w:right w:val="none" w:sz="0" w:space="0" w:color="auto"/>
      </w:divBdr>
    </w:div>
    <w:div w:id="569004428">
      <w:bodyDiv w:val="1"/>
      <w:marLeft w:val="0"/>
      <w:marRight w:val="0"/>
      <w:marTop w:val="0"/>
      <w:marBottom w:val="0"/>
      <w:divBdr>
        <w:top w:val="none" w:sz="0" w:space="0" w:color="auto"/>
        <w:left w:val="none" w:sz="0" w:space="0" w:color="auto"/>
        <w:bottom w:val="none" w:sz="0" w:space="0" w:color="auto"/>
        <w:right w:val="none" w:sz="0" w:space="0" w:color="auto"/>
      </w:divBdr>
    </w:div>
    <w:div w:id="578641195">
      <w:bodyDiv w:val="1"/>
      <w:marLeft w:val="0"/>
      <w:marRight w:val="0"/>
      <w:marTop w:val="0"/>
      <w:marBottom w:val="0"/>
      <w:divBdr>
        <w:top w:val="none" w:sz="0" w:space="0" w:color="auto"/>
        <w:left w:val="none" w:sz="0" w:space="0" w:color="auto"/>
        <w:bottom w:val="none" w:sz="0" w:space="0" w:color="auto"/>
        <w:right w:val="none" w:sz="0" w:space="0" w:color="auto"/>
      </w:divBdr>
    </w:div>
    <w:div w:id="597637061">
      <w:bodyDiv w:val="1"/>
      <w:marLeft w:val="0"/>
      <w:marRight w:val="0"/>
      <w:marTop w:val="0"/>
      <w:marBottom w:val="0"/>
      <w:divBdr>
        <w:top w:val="none" w:sz="0" w:space="0" w:color="auto"/>
        <w:left w:val="none" w:sz="0" w:space="0" w:color="auto"/>
        <w:bottom w:val="none" w:sz="0" w:space="0" w:color="auto"/>
        <w:right w:val="none" w:sz="0" w:space="0" w:color="auto"/>
      </w:divBdr>
    </w:div>
    <w:div w:id="603928451">
      <w:bodyDiv w:val="1"/>
      <w:marLeft w:val="0"/>
      <w:marRight w:val="0"/>
      <w:marTop w:val="0"/>
      <w:marBottom w:val="0"/>
      <w:divBdr>
        <w:top w:val="none" w:sz="0" w:space="0" w:color="auto"/>
        <w:left w:val="none" w:sz="0" w:space="0" w:color="auto"/>
        <w:bottom w:val="none" w:sz="0" w:space="0" w:color="auto"/>
        <w:right w:val="none" w:sz="0" w:space="0" w:color="auto"/>
      </w:divBdr>
    </w:div>
    <w:div w:id="627051498">
      <w:bodyDiv w:val="1"/>
      <w:marLeft w:val="0"/>
      <w:marRight w:val="0"/>
      <w:marTop w:val="0"/>
      <w:marBottom w:val="0"/>
      <w:divBdr>
        <w:top w:val="none" w:sz="0" w:space="0" w:color="auto"/>
        <w:left w:val="none" w:sz="0" w:space="0" w:color="auto"/>
        <w:bottom w:val="none" w:sz="0" w:space="0" w:color="auto"/>
        <w:right w:val="none" w:sz="0" w:space="0" w:color="auto"/>
      </w:divBdr>
    </w:div>
    <w:div w:id="655379605">
      <w:bodyDiv w:val="1"/>
      <w:marLeft w:val="0"/>
      <w:marRight w:val="0"/>
      <w:marTop w:val="0"/>
      <w:marBottom w:val="0"/>
      <w:divBdr>
        <w:top w:val="none" w:sz="0" w:space="0" w:color="auto"/>
        <w:left w:val="none" w:sz="0" w:space="0" w:color="auto"/>
        <w:bottom w:val="none" w:sz="0" w:space="0" w:color="auto"/>
        <w:right w:val="none" w:sz="0" w:space="0" w:color="auto"/>
      </w:divBdr>
    </w:div>
    <w:div w:id="725955014">
      <w:bodyDiv w:val="1"/>
      <w:marLeft w:val="0"/>
      <w:marRight w:val="0"/>
      <w:marTop w:val="0"/>
      <w:marBottom w:val="0"/>
      <w:divBdr>
        <w:top w:val="none" w:sz="0" w:space="0" w:color="auto"/>
        <w:left w:val="none" w:sz="0" w:space="0" w:color="auto"/>
        <w:bottom w:val="none" w:sz="0" w:space="0" w:color="auto"/>
        <w:right w:val="none" w:sz="0" w:space="0" w:color="auto"/>
      </w:divBdr>
    </w:div>
    <w:div w:id="754398653">
      <w:bodyDiv w:val="1"/>
      <w:marLeft w:val="0"/>
      <w:marRight w:val="0"/>
      <w:marTop w:val="0"/>
      <w:marBottom w:val="0"/>
      <w:divBdr>
        <w:top w:val="none" w:sz="0" w:space="0" w:color="auto"/>
        <w:left w:val="none" w:sz="0" w:space="0" w:color="auto"/>
        <w:bottom w:val="none" w:sz="0" w:space="0" w:color="auto"/>
        <w:right w:val="none" w:sz="0" w:space="0" w:color="auto"/>
      </w:divBdr>
    </w:div>
    <w:div w:id="760494186">
      <w:bodyDiv w:val="1"/>
      <w:marLeft w:val="0"/>
      <w:marRight w:val="0"/>
      <w:marTop w:val="0"/>
      <w:marBottom w:val="0"/>
      <w:divBdr>
        <w:top w:val="none" w:sz="0" w:space="0" w:color="auto"/>
        <w:left w:val="none" w:sz="0" w:space="0" w:color="auto"/>
        <w:bottom w:val="none" w:sz="0" w:space="0" w:color="auto"/>
        <w:right w:val="none" w:sz="0" w:space="0" w:color="auto"/>
      </w:divBdr>
    </w:div>
    <w:div w:id="762801788">
      <w:bodyDiv w:val="1"/>
      <w:marLeft w:val="0"/>
      <w:marRight w:val="0"/>
      <w:marTop w:val="0"/>
      <w:marBottom w:val="0"/>
      <w:divBdr>
        <w:top w:val="none" w:sz="0" w:space="0" w:color="auto"/>
        <w:left w:val="none" w:sz="0" w:space="0" w:color="auto"/>
        <w:bottom w:val="none" w:sz="0" w:space="0" w:color="auto"/>
        <w:right w:val="none" w:sz="0" w:space="0" w:color="auto"/>
      </w:divBdr>
    </w:div>
    <w:div w:id="786044694">
      <w:bodyDiv w:val="1"/>
      <w:marLeft w:val="0"/>
      <w:marRight w:val="0"/>
      <w:marTop w:val="0"/>
      <w:marBottom w:val="0"/>
      <w:divBdr>
        <w:top w:val="none" w:sz="0" w:space="0" w:color="auto"/>
        <w:left w:val="none" w:sz="0" w:space="0" w:color="auto"/>
        <w:bottom w:val="none" w:sz="0" w:space="0" w:color="auto"/>
        <w:right w:val="none" w:sz="0" w:space="0" w:color="auto"/>
      </w:divBdr>
    </w:div>
    <w:div w:id="869343584">
      <w:bodyDiv w:val="1"/>
      <w:marLeft w:val="0"/>
      <w:marRight w:val="0"/>
      <w:marTop w:val="0"/>
      <w:marBottom w:val="0"/>
      <w:divBdr>
        <w:top w:val="none" w:sz="0" w:space="0" w:color="auto"/>
        <w:left w:val="none" w:sz="0" w:space="0" w:color="auto"/>
        <w:bottom w:val="none" w:sz="0" w:space="0" w:color="auto"/>
        <w:right w:val="none" w:sz="0" w:space="0" w:color="auto"/>
      </w:divBdr>
    </w:div>
    <w:div w:id="987128670">
      <w:bodyDiv w:val="1"/>
      <w:marLeft w:val="0"/>
      <w:marRight w:val="0"/>
      <w:marTop w:val="0"/>
      <w:marBottom w:val="0"/>
      <w:divBdr>
        <w:top w:val="none" w:sz="0" w:space="0" w:color="auto"/>
        <w:left w:val="none" w:sz="0" w:space="0" w:color="auto"/>
        <w:bottom w:val="none" w:sz="0" w:space="0" w:color="auto"/>
        <w:right w:val="none" w:sz="0" w:space="0" w:color="auto"/>
      </w:divBdr>
    </w:div>
    <w:div w:id="1638796092">
      <w:bodyDiv w:val="1"/>
      <w:marLeft w:val="0"/>
      <w:marRight w:val="0"/>
      <w:marTop w:val="0"/>
      <w:marBottom w:val="0"/>
      <w:divBdr>
        <w:top w:val="none" w:sz="0" w:space="0" w:color="auto"/>
        <w:left w:val="none" w:sz="0" w:space="0" w:color="auto"/>
        <w:bottom w:val="none" w:sz="0" w:space="0" w:color="auto"/>
        <w:right w:val="none" w:sz="0" w:space="0" w:color="auto"/>
      </w:divBdr>
    </w:div>
    <w:div w:id="1783188095">
      <w:bodyDiv w:val="1"/>
      <w:marLeft w:val="0"/>
      <w:marRight w:val="0"/>
      <w:marTop w:val="0"/>
      <w:marBottom w:val="0"/>
      <w:divBdr>
        <w:top w:val="none" w:sz="0" w:space="0" w:color="auto"/>
        <w:left w:val="none" w:sz="0" w:space="0" w:color="auto"/>
        <w:bottom w:val="none" w:sz="0" w:space="0" w:color="auto"/>
        <w:right w:val="none" w:sz="0" w:space="0" w:color="auto"/>
      </w:divBdr>
    </w:div>
    <w:div w:id="1824422701">
      <w:bodyDiv w:val="1"/>
      <w:marLeft w:val="0"/>
      <w:marRight w:val="0"/>
      <w:marTop w:val="0"/>
      <w:marBottom w:val="0"/>
      <w:divBdr>
        <w:top w:val="none" w:sz="0" w:space="0" w:color="auto"/>
        <w:left w:val="none" w:sz="0" w:space="0" w:color="auto"/>
        <w:bottom w:val="none" w:sz="0" w:space="0" w:color="auto"/>
        <w:right w:val="none" w:sz="0" w:space="0" w:color="auto"/>
      </w:divBdr>
    </w:div>
    <w:div w:id="1935819869">
      <w:bodyDiv w:val="1"/>
      <w:marLeft w:val="0"/>
      <w:marRight w:val="0"/>
      <w:marTop w:val="0"/>
      <w:marBottom w:val="0"/>
      <w:divBdr>
        <w:top w:val="none" w:sz="0" w:space="0" w:color="auto"/>
        <w:left w:val="none" w:sz="0" w:space="0" w:color="auto"/>
        <w:bottom w:val="none" w:sz="0" w:space="0" w:color="auto"/>
        <w:right w:val="none" w:sz="0" w:space="0" w:color="auto"/>
      </w:divBdr>
    </w:div>
    <w:div w:id="19632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E2CB-2C38-4285-A6EF-A9243FFF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Tri</dc:creator>
  <cp:lastModifiedBy>Admin</cp:lastModifiedBy>
  <cp:revision>127</cp:revision>
  <cp:lastPrinted>2020-12-06T09:44:00Z</cp:lastPrinted>
  <dcterms:created xsi:type="dcterms:W3CDTF">2024-09-25T00:53:00Z</dcterms:created>
  <dcterms:modified xsi:type="dcterms:W3CDTF">2025-04-13T11:35:00Z</dcterms:modified>
</cp:coreProperties>
</file>