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Ind w:w="-34" w:type="dxa"/>
        <w:tblLook w:val="04A0" w:firstRow="1" w:lastRow="0" w:firstColumn="1" w:lastColumn="0" w:noHBand="0" w:noVBand="1"/>
      </w:tblPr>
      <w:tblGrid>
        <w:gridCol w:w="3828"/>
        <w:gridCol w:w="5670"/>
      </w:tblGrid>
      <w:tr w:rsidR="00894204" w:rsidRPr="00DA4C2A" w14:paraId="384B6CC4" w14:textId="77777777" w:rsidTr="00143B71">
        <w:trPr>
          <w:trHeight w:val="708"/>
        </w:trPr>
        <w:tc>
          <w:tcPr>
            <w:tcW w:w="3828" w:type="dxa"/>
          </w:tcPr>
          <w:p w14:paraId="5C3DE2A6" w14:textId="77777777" w:rsidR="00894204" w:rsidRPr="00DA4C2A" w:rsidRDefault="00894204" w:rsidP="00143B71">
            <w:pPr>
              <w:widowControl w:val="0"/>
              <w:rPr>
                <w:color w:val="000000"/>
                <w:sz w:val="26"/>
                <w:szCs w:val="26"/>
              </w:rPr>
            </w:pPr>
            <w:r w:rsidRPr="00DA4C2A">
              <w:rPr>
                <w:color w:val="000000"/>
                <w:sz w:val="26"/>
                <w:szCs w:val="26"/>
              </w:rPr>
              <w:t>HĐND THÀNH PHỐ KON TUM</w:t>
            </w:r>
          </w:p>
          <w:p w14:paraId="4D2CCFDF" w14:textId="77777777" w:rsidR="00894204" w:rsidRPr="00DA4C2A" w:rsidRDefault="00894204" w:rsidP="00143B71">
            <w:pPr>
              <w:widowControl w:val="0"/>
              <w:rPr>
                <w:b/>
                <w:color w:val="000000"/>
                <w:sz w:val="26"/>
                <w:szCs w:val="26"/>
              </w:rPr>
            </w:pPr>
            <w:r>
              <w:rPr>
                <w:b/>
                <w:noProof/>
                <w:color w:val="000000"/>
                <w:sz w:val="20"/>
                <w:szCs w:val="26"/>
                <w:vertAlign w:val="superscript"/>
              </w:rPr>
              <mc:AlternateContent>
                <mc:Choice Requires="wps">
                  <w:drawing>
                    <wp:anchor distT="0" distB="0" distL="114300" distR="114300" simplePos="0" relativeHeight="251660288" behindDoc="0" locked="0" layoutInCell="1" allowOverlap="1" wp14:anchorId="28C02AF9" wp14:editId="6F3D5CEF">
                      <wp:simplePos x="0" y="0"/>
                      <wp:positionH relativeFrom="column">
                        <wp:posOffset>617220</wp:posOffset>
                      </wp:positionH>
                      <wp:positionV relativeFrom="paragraph">
                        <wp:posOffset>216535</wp:posOffset>
                      </wp:positionV>
                      <wp:extent cx="800100" cy="0"/>
                      <wp:effectExtent l="7620" t="6985" r="1143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6126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7.05pt" to="111.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"/>
                  </w:pict>
                </mc:Fallback>
              </mc:AlternateContent>
            </w:r>
            <w:r w:rsidRPr="00DA4C2A">
              <w:rPr>
                <w:color w:val="000000"/>
                <w:sz w:val="26"/>
                <w:szCs w:val="26"/>
              </w:rPr>
              <w:t xml:space="preserve">     </w:t>
            </w:r>
            <w:r w:rsidRPr="00DA4C2A">
              <w:rPr>
                <w:b/>
                <w:color w:val="000000"/>
                <w:sz w:val="26"/>
                <w:szCs w:val="26"/>
              </w:rPr>
              <w:t>THƯỜNG TRỰC HĐND</w:t>
            </w:r>
          </w:p>
        </w:tc>
        <w:tc>
          <w:tcPr>
            <w:tcW w:w="5670" w:type="dxa"/>
          </w:tcPr>
          <w:p w14:paraId="4B2F887C" w14:textId="77777777" w:rsidR="00894204" w:rsidRPr="00DA4C2A" w:rsidRDefault="00894204" w:rsidP="00143B71">
            <w:pPr>
              <w:jc w:val="center"/>
              <w:rPr>
                <w:b/>
                <w:color w:val="000000"/>
                <w:sz w:val="26"/>
                <w:szCs w:val="26"/>
              </w:rPr>
            </w:pPr>
            <w:r w:rsidRPr="00DA4C2A">
              <w:rPr>
                <w:b/>
                <w:color w:val="000000"/>
                <w:sz w:val="26"/>
                <w:szCs w:val="26"/>
              </w:rPr>
              <w:t>CỘNG HÒA XÃ HỘI CHỦ NGHĨA VIỆT NAM</w:t>
            </w:r>
          </w:p>
          <w:p w14:paraId="7993DB27" w14:textId="77777777" w:rsidR="00894204" w:rsidRPr="00DA4C2A" w:rsidRDefault="00894204" w:rsidP="00143B71">
            <w:pPr>
              <w:jc w:val="center"/>
              <w:rPr>
                <w:b/>
                <w:color w:val="000000"/>
              </w:rPr>
            </w:pPr>
            <w:r>
              <w:rPr>
                <w:b/>
                <w:noProof/>
                <w:color w:val="000000"/>
              </w:rPr>
              <mc:AlternateContent>
                <mc:Choice Requires="wps">
                  <w:drawing>
                    <wp:anchor distT="0" distB="0" distL="114300" distR="114300" simplePos="0" relativeHeight="251659264" behindDoc="0" locked="0" layoutInCell="1" allowOverlap="1" wp14:anchorId="20232BCC" wp14:editId="0053E50A">
                      <wp:simplePos x="0" y="0"/>
                      <wp:positionH relativeFrom="column">
                        <wp:posOffset>790575</wp:posOffset>
                      </wp:positionH>
                      <wp:positionV relativeFrom="paragraph">
                        <wp:posOffset>216535</wp:posOffset>
                      </wp:positionV>
                      <wp:extent cx="2118360" cy="0"/>
                      <wp:effectExtent l="9525" t="6985" r="571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B5C96" id="_x0000_t32" coordsize="21600,21600" o:spt="32" o:oned="t" path="m,l21600,21600e" filled="f">
                      <v:path arrowok="t" fillok="f" o:connecttype="none"/>
                      <o:lock v:ext="edit" shapetype="t"/>
                    </v:shapetype>
                    <v:shape id="Straight Arrow Connector 3" o:spid="_x0000_s1026" type="#_x0000_t32" style="position:absolute;margin-left:62.25pt;margin-top:17.05pt;width:16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"/>
                  </w:pict>
                </mc:Fallback>
              </mc:AlternateContent>
            </w:r>
            <w:r w:rsidRPr="00DA4C2A">
              <w:rPr>
                <w:b/>
                <w:color w:val="000000"/>
              </w:rPr>
              <w:t xml:space="preserve">     Độc lập - Tự do - Hạnh phúc</w:t>
            </w:r>
          </w:p>
        </w:tc>
      </w:tr>
      <w:tr w:rsidR="00894204" w:rsidRPr="00DA4C2A" w14:paraId="5B7270F2" w14:textId="77777777" w:rsidTr="00143B71">
        <w:trPr>
          <w:trHeight w:val="168"/>
        </w:trPr>
        <w:tc>
          <w:tcPr>
            <w:tcW w:w="3828" w:type="dxa"/>
          </w:tcPr>
          <w:p w14:paraId="40986FF3" w14:textId="786B1C75" w:rsidR="00894204" w:rsidRPr="00DA4C2A" w:rsidRDefault="00894204" w:rsidP="00143B71">
            <w:pPr>
              <w:spacing w:before="240" w:after="60"/>
              <w:ind w:left="1440" w:hanging="1440"/>
              <w:jc w:val="center"/>
              <w:rPr>
                <w:color w:val="000000"/>
              </w:rPr>
            </w:pPr>
            <w:r w:rsidRPr="00DA4C2A">
              <w:rPr>
                <w:color w:val="000000"/>
              </w:rPr>
              <w:t xml:space="preserve">Số: </w:t>
            </w:r>
            <w:r>
              <w:rPr>
                <w:color w:val="000000"/>
              </w:rPr>
              <w:t xml:space="preserve">   </w:t>
            </w:r>
            <w:r w:rsidR="002C6925">
              <w:rPr>
                <w:color w:val="000000"/>
              </w:rPr>
              <w:t>51</w:t>
            </w:r>
            <w:r>
              <w:rPr>
                <w:color w:val="000000"/>
              </w:rPr>
              <w:t xml:space="preserve">   </w:t>
            </w:r>
            <w:r w:rsidRPr="00DA4C2A">
              <w:rPr>
                <w:color w:val="000000"/>
              </w:rPr>
              <w:t>/BC-TTHĐND</w:t>
            </w:r>
          </w:p>
        </w:tc>
        <w:tc>
          <w:tcPr>
            <w:tcW w:w="5670" w:type="dxa"/>
          </w:tcPr>
          <w:p w14:paraId="330B8177" w14:textId="106AC085" w:rsidR="00894204" w:rsidRPr="00DA4C2A" w:rsidRDefault="00894204" w:rsidP="00143B71">
            <w:pPr>
              <w:spacing w:before="240" w:after="60"/>
              <w:jc w:val="center"/>
              <w:rPr>
                <w:b/>
                <w:color w:val="000000"/>
                <w:lang w:val="nl-NL"/>
              </w:rPr>
            </w:pPr>
            <w:r w:rsidRPr="00DA4C2A">
              <w:rPr>
                <w:i/>
                <w:color w:val="000000"/>
                <w:lang w:val="nl-NL"/>
              </w:rPr>
              <w:t xml:space="preserve"> TP. </w:t>
            </w:r>
            <w:r>
              <w:rPr>
                <w:i/>
                <w:color w:val="000000"/>
                <w:lang w:val="nl-NL"/>
              </w:rPr>
              <w:t>Kon Tum, ngày</w:t>
            </w:r>
            <w:r w:rsidRPr="00DA4C2A">
              <w:rPr>
                <w:i/>
                <w:color w:val="000000"/>
                <w:lang w:val="nl-NL"/>
              </w:rPr>
              <w:t xml:space="preserve"> </w:t>
            </w:r>
            <w:r>
              <w:rPr>
                <w:i/>
                <w:color w:val="000000"/>
                <w:lang w:val="nl-NL"/>
              </w:rPr>
              <w:t xml:space="preserve"> </w:t>
            </w:r>
            <w:r w:rsidR="002C6925">
              <w:rPr>
                <w:i/>
                <w:color w:val="000000"/>
                <w:lang w:val="nl-NL"/>
              </w:rPr>
              <w:t>09</w:t>
            </w:r>
            <w:r>
              <w:rPr>
                <w:i/>
                <w:color w:val="000000"/>
                <w:lang w:val="nl-NL"/>
              </w:rPr>
              <w:t xml:space="preserve"> </w:t>
            </w:r>
            <w:r w:rsidRPr="00DA4C2A">
              <w:rPr>
                <w:i/>
                <w:color w:val="000000"/>
                <w:lang w:val="nl-NL"/>
              </w:rPr>
              <w:t xml:space="preserve"> tháng </w:t>
            </w:r>
            <w:r w:rsidR="002C6925">
              <w:rPr>
                <w:i/>
                <w:color w:val="000000"/>
                <w:lang w:val="nl-NL"/>
              </w:rPr>
              <w:t>8</w:t>
            </w:r>
            <w:r>
              <w:rPr>
                <w:i/>
                <w:color w:val="000000"/>
                <w:lang w:val="nl-NL"/>
              </w:rPr>
              <w:t xml:space="preserve">  </w:t>
            </w:r>
            <w:r w:rsidRPr="00DA4C2A">
              <w:rPr>
                <w:i/>
                <w:color w:val="000000"/>
                <w:lang w:val="nl-NL"/>
              </w:rPr>
              <w:t xml:space="preserve">năm </w:t>
            </w:r>
            <w:r w:rsidR="002C6925">
              <w:rPr>
                <w:i/>
                <w:color w:val="000000"/>
                <w:lang w:val="nl-NL"/>
              </w:rPr>
              <w:t>2024</w:t>
            </w:r>
            <w:r>
              <w:rPr>
                <w:i/>
                <w:color w:val="000000"/>
                <w:lang w:val="nl-NL"/>
              </w:rPr>
              <w:t xml:space="preserve"> </w:t>
            </w:r>
            <w:r w:rsidRPr="00DA4C2A">
              <w:rPr>
                <w:i/>
                <w:color w:val="000000"/>
                <w:lang w:val="nl-NL"/>
              </w:rPr>
              <w:t xml:space="preserve"> </w:t>
            </w:r>
          </w:p>
        </w:tc>
      </w:tr>
    </w:tbl>
    <w:p w14:paraId="5063CF07" w14:textId="77777777" w:rsidR="00894204" w:rsidRDefault="00894204" w:rsidP="00894204">
      <w:pPr>
        <w:pStyle w:val="Heading1"/>
        <w:widowControl w:val="0"/>
        <w:jc w:val="center"/>
        <w:rPr>
          <w:b/>
          <w:noProof/>
          <w:color w:val="000000"/>
          <w:sz w:val="10"/>
          <w:szCs w:val="10"/>
        </w:rPr>
      </w:pPr>
    </w:p>
    <w:p w14:paraId="200A1497" w14:textId="77777777" w:rsidR="00894204" w:rsidRPr="00892668" w:rsidRDefault="00894204" w:rsidP="00894204"/>
    <w:p w14:paraId="3DC49E8D" w14:textId="77777777" w:rsidR="00894204" w:rsidRPr="00475BD1" w:rsidRDefault="00894204" w:rsidP="00894204">
      <w:pPr>
        <w:pStyle w:val="Heading1"/>
        <w:widowControl w:val="0"/>
        <w:jc w:val="center"/>
        <w:rPr>
          <w:b/>
          <w:noProof/>
          <w:color w:val="000000"/>
          <w:sz w:val="28"/>
          <w:szCs w:val="28"/>
        </w:rPr>
      </w:pPr>
      <w:r w:rsidRPr="00DA4C2A">
        <w:rPr>
          <w:b/>
          <w:noProof/>
          <w:color w:val="000000"/>
          <w:sz w:val="28"/>
          <w:szCs w:val="28"/>
          <w:lang w:val="vi-VN"/>
        </w:rPr>
        <w:t>BÁO CÁO</w:t>
      </w:r>
    </w:p>
    <w:p w14:paraId="3B035BD1" w14:textId="77777777" w:rsidR="00894204" w:rsidRPr="007D0CE5" w:rsidRDefault="00894204" w:rsidP="00894204">
      <w:pPr>
        <w:shd w:val="clear" w:color="auto" w:fill="FFFFFF"/>
        <w:jc w:val="center"/>
        <w:rPr>
          <w:b/>
        </w:rPr>
      </w:pPr>
      <w:r>
        <w:rPr>
          <w:b/>
        </w:rPr>
        <w:t xml:space="preserve">Tham luận về </w:t>
      </w:r>
      <w:r w:rsidRPr="00631C0B">
        <w:rPr>
          <w:b/>
          <w:i/>
        </w:rPr>
        <w:t>"</w:t>
      </w:r>
      <w:r w:rsidRPr="00FF653D">
        <w:rPr>
          <w:b/>
          <w:i/>
        </w:rPr>
        <w:t>Giải pháp nâng cao chất lượng hoạt động giám sát và việc theo dõi, đôn đốc, giám sát thực hiện nghị quyết, kết luận, kiến nghị giám sát của HĐND, các cơ quan của HĐND, Tổ đại biểu HĐND</w:t>
      </w:r>
      <w:r>
        <w:rPr>
          <w:b/>
          <w:i/>
        </w:rPr>
        <w:t xml:space="preserve"> thành phố”</w:t>
      </w:r>
    </w:p>
    <w:p w14:paraId="0AE63D8A" w14:textId="77777777" w:rsidR="00894204" w:rsidRPr="00DA4C2A" w:rsidRDefault="00894204" w:rsidP="00894204">
      <w:pPr>
        <w:widowControl w:val="0"/>
        <w:spacing w:before="240" w:after="60"/>
        <w:ind w:firstLine="720"/>
        <w:jc w:val="both"/>
        <w:rPr>
          <w:b/>
          <w:noProof/>
          <w:color w:val="000000"/>
          <w:sz w:val="2"/>
        </w:rPr>
      </w:pPr>
      <w:r>
        <w:rPr>
          <w:b/>
          <w:noProof/>
          <w:color w:val="000000"/>
        </w:rPr>
        <mc:AlternateContent>
          <mc:Choice Requires="wps">
            <w:drawing>
              <wp:anchor distT="0" distB="0" distL="114300" distR="114300" simplePos="0" relativeHeight="251661312" behindDoc="0" locked="0" layoutInCell="1" allowOverlap="1" wp14:anchorId="2D865F64" wp14:editId="17063FFF">
                <wp:simplePos x="0" y="0"/>
                <wp:positionH relativeFrom="column">
                  <wp:posOffset>2272665</wp:posOffset>
                </wp:positionH>
                <wp:positionV relativeFrom="paragraph">
                  <wp:posOffset>71755</wp:posOffset>
                </wp:positionV>
                <wp:extent cx="1235710" cy="0"/>
                <wp:effectExtent l="5715" t="5080" r="635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46E60" id="Straight Arrow Connector 1" o:spid="_x0000_s1026" type="#_x0000_t32" style="position:absolute;margin-left:178.95pt;margin-top:5.65pt;width:97.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"/>
            </w:pict>
          </mc:Fallback>
        </mc:AlternateContent>
      </w:r>
      <w:r w:rsidRPr="00DA4C2A">
        <w:rPr>
          <w:b/>
          <w:noProof/>
          <w:color w:val="000000"/>
          <w:lang w:val="vi-VN"/>
        </w:rPr>
        <w:tab/>
      </w:r>
    </w:p>
    <w:p w14:paraId="3DD39E17" w14:textId="77777777" w:rsidR="00894204" w:rsidRPr="0053694E" w:rsidRDefault="00894204" w:rsidP="00894204">
      <w:pPr>
        <w:spacing w:before="120" w:after="120"/>
        <w:ind w:firstLine="720"/>
        <w:jc w:val="both"/>
        <w:rPr>
          <w:color w:val="000000"/>
          <w:sz w:val="4"/>
          <w:lang w:val="pt-BR"/>
        </w:rPr>
      </w:pPr>
    </w:p>
    <w:p w14:paraId="7A64B2B7" w14:textId="77777777" w:rsidR="00726985" w:rsidRDefault="00726985" w:rsidP="00894204">
      <w:pPr>
        <w:spacing w:before="120" w:after="120"/>
        <w:ind w:firstLine="720"/>
        <w:jc w:val="both"/>
        <w:rPr>
          <w:color w:val="000000"/>
          <w:lang w:val="pt-BR"/>
        </w:rPr>
      </w:pPr>
      <w:r>
        <w:rPr>
          <w:color w:val="000000"/>
          <w:lang w:val="pt-BR"/>
        </w:rPr>
        <w:tab/>
      </w:r>
      <w:r>
        <w:rPr>
          <w:color w:val="000000"/>
          <w:lang w:val="pt-BR"/>
        </w:rPr>
        <w:tab/>
        <w:t>Kính gửi: Thường trực Hội đồng nhân dân tỉnh</w:t>
      </w:r>
    </w:p>
    <w:p w14:paraId="042918EF" w14:textId="77777777" w:rsidR="00894204" w:rsidRPr="00DA4C2A" w:rsidRDefault="00894204" w:rsidP="00726985">
      <w:pPr>
        <w:spacing w:before="240" w:after="120"/>
        <w:ind w:firstLine="720"/>
        <w:jc w:val="both"/>
        <w:rPr>
          <w:color w:val="000000"/>
          <w:lang w:val="pt-BR"/>
        </w:rPr>
      </w:pPr>
      <w:r>
        <w:rPr>
          <w:color w:val="000000"/>
          <w:lang w:val="pt-BR"/>
        </w:rPr>
        <w:t>Thực hiện Công văn số</w:t>
      </w:r>
      <w:r w:rsidRPr="00A94DC1">
        <w:rPr>
          <w:color w:val="000000"/>
          <w:lang w:val="pt-BR"/>
        </w:rPr>
        <w:t xml:space="preserve"> </w:t>
      </w:r>
      <w:r>
        <w:rPr>
          <w:color w:val="000000"/>
          <w:lang w:val="pt-BR"/>
        </w:rPr>
        <w:t>73</w:t>
      </w:r>
      <w:r w:rsidRPr="00A94DC1">
        <w:rPr>
          <w:color w:val="000000"/>
          <w:lang w:val="pt-BR"/>
        </w:rPr>
        <w:t xml:space="preserve">/TTHĐND-TH, ngày </w:t>
      </w:r>
      <w:r>
        <w:rPr>
          <w:color w:val="000000"/>
          <w:lang w:val="pt-BR"/>
        </w:rPr>
        <w:t>26/7/2024 của</w:t>
      </w:r>
      <w:r w:rsidRPr="00A94DC1">
        <w:rPr>
          <w:color w:val="000000"/>
          <w:lang w:val="pt-BR"/>
        </w:rPr>
        <w:t xml:space="preserve"> Thường trực HĐND tỉnh về chuẩn bị </w:t>
      </w:r>
      <w:r w:rsidRPr="005319BE">
        <w:rPr>
          <w:color w:val="000000"/>
          <w:lang w:val="pt-BR"/>
        </w:rPr>
        <w:t>báo cáo tham luận tại Hội nghị giao ban giữa Thường trực HĐND tỉnh với Thường trực HĐND các huyện, thành phố lần thứ 6</w:t>
      </w:r>
      <w:r>
        <w:rPr>
          <w:color w:val="000000"/>
          <w:lang w:val="pt-BR"/>
        </w:rPr>
        <w:t>,</w:t>
      </w:r>
      <w:r w:rsidRPr="007D05D0">
        <w:rPr>
          <w:color w:val="000000"/>
          <w:lang w:val="pt-BR"/>
        </w:rPr>
        <w:t xml:space="preserve"> Thường trực HĐND thành phố báo cáo </w:t>
      </w:r>
      <w:r w:rsidRPr="002873F9">
        <w:rPr>
          <w:color w:val="000000"/>
          <w:lang w:val="pt-BR"/>
        </w:rPr>
        <w:t xml:space="preserve">tham luận </w:t>
      </w:r>
      <w:r>
        <w:rPr>
          <w:color w:val="000000"/>
          <w:lang w:val="pt-BR"/>
        </w:rPr>
        <w:t xml:space="preserve">về </w:t>
      </w:r>
      <w:r w:rsidRPr="002873F9">
        <w:rPr>
          <w:i/>
          <w:color w:val="000000"/>
          <w:lang w:val="pt-BR"/>
        </w:rPr>
        <w:t>"</w:t>
      </w:r>
      <w:r w:rsidRPr="005319BE">
        <w:rPr>
          <w:i/>
          <w:color w:val="000000"/>
          <w:lang w:val="pt-BR"/>
        </w:rPr>
        <w:t>Giải pháp nâng cao chất lượng hoạt động giám sát và việc theo dõi, đôn đốc, giám sát thực hiện nghị quyết, kết luận, kiến nghị giám sát của HĐND, các cơ quan của HĐND, Tổ đại biểu HĐND</w:t>
      </w:r>
      <w:r w:rsidRPr="002873F9">
        <w:rPr>
          <w:i/>
          <w:color w:val="000000"/>
          <w:lang w:val="pt-BR"/>
        </w:rPr>
        <w:t>"</w:t>
      </w:r>
      <w:r w:rsidRPr="007D05D0">
        <w:rPr>
          <w:color w:val="000000"/>
          <w:lang w:val="pt-BR"/>
        </w:rPr>
        <w:t xml:space="preserve"> như sau:</w:t>
      </w:r>
    </w:p>
    <w:p w14:paraId="37AE4571" w14:textId="77777777" w:rsidR="00894204" w:rsidRDefault="00726985" w:rsidP="00894204">
      <w:pPr>
        <w:spacing w:before="120" w:after="120"/>
        <w:ind w:firstLine="720"/>
        <w:jc w:val="both"/>
        <w:rPr>
          <w:rStyle w:val="Emphasis"/>
          <w:i w:val="0"/>
          <w:iCs w:val="0"/>
        </w:rPr>
      </w:pPr>
      <w:r>
        <w:t>Hội đồng nhân dân</w:t>
      </w:r>
      <w:r w:rsidR="00894204">
        <w:t xml:space="preserve"> thành phố là cơ quan quyền lực nhà nước ở địa phương. </w:t>
      </w:r>
      <w:r w:rsidR="00894204">
        <w:rPr>
          <w:lang w:val="vi-VN"/>
        </w:rPr>
        <w:t>Từ đầu nhiệm kỳ 20</w:t>
      </w:r>
      <w:r w:rsidR="00894204">
        <w:t>21</w:t>
      </w:r>
      <w:r w:rsidR="00894204">
        <w:rPr>
          <w:lang w:val="vi-VN"/>
        </w:rPr>
        <w:t>-202</w:t>
      </w:r>
      <w:r w:rsidR="00894204">
        <w:t>6</w:t>
      </w:r>
      <w:r w:rsidR="00894204">
        <w:rPr>
          <w:lang w:val="vi-VN"/>
        </w:rPr>
        <w:t xml:space="preserve">, </w:t>
      </w:r>
      <w:r w:rsidR="00894204">
        <w:t xml:space="preserve">HĐND </w:t>
      </w:r>
      <w:r w:rsidR="00894204">
        <w:rPr>
          <w:lang w:val="vi-VN"/>
        </w:rPr>
        <w:t>thành phố khóa XI</w:t>
      </w:r>
      <w:r w:rsidR="00894204">
        <w:t>I</w:t>
      </w:r>
      <w:r w:rsidR="00894204">
        <w:rPr>
          <w:lang w:val="vi-VN"/>
        </w:rPr>
        <w:t xml:space="preserve"> </w:t>
      </w:r>
      <w:r w:rsidR="00894204">
        <w:t xml:space="preserve">có </w:t>
      </w:r>
      <w:r w:rsidR="00894204">
        <w:rPr>
          <w:lang w:val="vi-VN"/>
        </w:rPr>
        <w:t>tổng số 3</w:t>
      </w:r>
      <w:r w:rsidR="00894204">
        <w:t>5</w:t>
      </w:r>
      <w:r w:rsidR="00894204">
        <w:rPr>
          <w:lang w:val="vi-VN"/>
        </w:rPr>
        <w:t xml:space="preserve"> </w:t>
      </w:r>
      <w:r w:rsidR="00894204">
        <w:t xml:space="preserve">đại biểu </w:t>
      </w:r>
      <w:r w:rsidR="00894204">
        <w:rPr>
          <w:lang w:val="vi-VN"/>
        </w:rPr>
        <w:t xml:space="preserve">được bầu cử tại 9 đơn vị bầu cử </w:t>
      </w:r>
      <w:r w:rsidR="00894204" w:rsidRPr="00905D10">
        <w:rPr>
          <w:i/>
          <w:lang w:val="vi-VN"/>
        </w:rPr>
        <w:t>(21 xã, phường)</w:t>
      </w:r>
      <w:r w:rsidR="00894204">
        <w:rPr>
          <w:lang w:val="vi-VN"/>
        </w:rPr>
        <w:t xml:space="preserve"> và được chia thành </w:t>
      </w:r>
      <w:r w:rsidR="00894204">
        <w:t>0</w:t>
      </w:r>
      <w:r w:rsidR="00894204">
        <w:rPr>
          <w:lang w:val="vi-VN"/>
        </w:rPr>
        <w:t>9 T</w:t>
      </w:r>
      <w:r w:rsidR="00894204">
        <w:t>ổ đại biểu HĐND</w:t>
      </w:r>
      <w:r w:rsidR="00894204">
        <w:rPr>
          <w:lang w:val="vi-VN"/>
        </w:rPr>
        <w:t xml:space="preserve"> thành phố. </w:t>
      </w:r>
      <w:r w:rsidR="00894204">
        <w:t>Do yêu cầu của công tác cán bộ, tính đến thời điểm hiện nay, HĐND thành phố còn lại 32 vị đại biểu, giảm 03 đại biểu so với đầu nhiệm kỳ.</w:t>
      </w:r>
    </w:p>
    <w:p w14:paraId="33AAD7DE" w14:textId="77777777" w:rsidR="00894204" w:rsidRDefault="00894204" w:rsidP="00894204">
      <w:pPr>
        <w:spacing w:before="120" w:after="120"/>
        <w:ind w:firstLine="720"/>
        <w:jc w:val="both"/>
      </w:pPr>
      <w:r>
        <w:t xml:space="preserve">Thực hiện </w:t>
      </w:r>
      <w:r w:rsidRPr="001231E9">
        <w:t xml:space="preserve">Luật hoạt động giám sát của Quốc hội và Hội đồng nhân dân, Nghị quyết 594/NQ-UBTVQH15 ngày 12/9/2022 của Ủy ban Thường vụ Quốc hội về </w:t>
      </w:r>
      <w:r>
        <w:t>h</w:t>
      </w:r>
      <w:r w:rsidRPr="001231E9">
        <w:t>ướng dẫn hoạt động giám sát của Hội đồng nhân dân, Thường trực Hội đồng nhân dân, Ban của Hội đồng nhân dân, Tổ đại biểu Hội đồng nhân dân và đại biểu Hội đồng nhân dân</w:t>
      </w:r>
      <w:r>
        <w:t xml:space="preserve"> </w:t>
      </w:r>
      <w:r w:rsidRPr="001231E9">
        <w:rPr>
          <w:i/>
          <w:iCs/>
        </w:rPr>
        <w:t>(viết tắt là N</w:t>
      </w:r>
      <w:r>
        <w:rPr>
          <w:i/>
          <w:iCs/>
        </w:rPr>
        <w:t xml:space="preserve">ghị quyết </w:t>
      </w:r>
      <w:r w:rsidRPr="001231E9">
        <w:rPr>
          <w:i/>
          <w:iCs/>
        </w:rPr>
        <w:t>594</w:t>
      </w:r>
      <w:r>
        <w:rPr>
          <w:i/>
          <w:iCs/>
        </w:rPr>
        <w:t>/NQ-UBTVQH15</w:t>
      </w:r>
      <w:r w:rsidRPr="001231E9">
        <w:rPr>
          <w:i/>
          <w:iCs/>
        </w:rPr>
        <w:t>)</w:t>
      </w:r>
      <w:r>
        <w:t xml:space="preserve">, thời gian qua </w:t>
      </w:r>
      <w:r w:rsidRPr="001231E9">
        <w:t>HĐND, các cơ quan của HĐND, Tổ đại biểu HĐND</w:t>
      </w:r>
      <w:r>
        <w:t xml:space="preserve"> thành phố đã triển khai thực hiện</w:t>
      </w:r>
      <w:r w:rsidRPr="001231E9">
        <w:t xml:space="preserve"> hoạt động giám sát và theo dõi, đôn đốc, giám sát thực hiện nghị quyết, kết luận, kiến nghị </w:t>
      </w:r>
      <w:r>
        <w:t xml:space="preserve">sau </w:t>
      </w:r>
      <w:r w:rsidRPr="001231E9">
        <w:t>giám sát</w:t>
      </w:r>
      <w:r>
        <w:t xml:space="preserve"> và đạt được một số kết quả nhất định. Qua đó, kịp thời</w:t>
      </w:r>
      <w:r w:rsidRPr="00A66EC2">
        <w:t xml:space="preserve"> phát hiện những hạn chế, thiếu sót, </w:t>
      </w:r>
      <w:r>
        <w:t xml:space="preserve">kiến nghị các giải pháp để </w:t>
      </w:r>
      <w:r w:rsidRPr="00A66EC2">
        <w:t>nâng cao hiệu lực, hiệu quả quản lý nhà nước ở địa phương</w:t>
      </w:r>
      <w:r>
        <w:t xml:space="preserve"> và góp phần nâng cao hiệu quả chấp hành</w:t>
      </w:r>
      <w:r w:rsidRPr="00A66EC2">
        <w:t xml:space="preserve"> Hiến pháp v</w:t>
      </w:r>
      <w:r>
        <w:t xml:space="preserve">à pháp luật. </w:t>
      </w:r>
    </w:p>
    <w:p w14:paraId="3C2834FE" w14:textId="77777777" w:rsidR="00894204" w:rsidRPr="00CC6F88" w:rsidRDefault="00894204" w:rsidP="00894204">
      <w:pPr>
        <w:spacing w:before="120" w:after="120"/>
        <w:ind w:firstLine="720"/>
        <w:jc w:val="both"/>
      </w:pPr>
      <w:r>
        <w:t xml:space="preserve">Tại Hội nghị giao ban </w:t>
      </w:r>
      <w:r w:rsidRPr="00CC6F88">
        <w:t>giữa Thường trực HĐND tỉnh với Thường trực HĐND các huyện, thành phố lần thứ 6, Thường trực HĐND thành phố</w:t>
      </w:r>
      <w:r>
        <w:t xml:space="preserve"> xin chia sẻ một số vấn đề về </w:t>
      </w:r>
      <w:r w:rsidRPr="00CC6F88">
        <w:t xml:space="preserve">hoạt động giám sát và việc theo dõi, đôn đốc, giám sát thực hiện nghị quyết, kết luận, kiến nghị </w:t>
      </w:r>
      <w:r>
        <w:t xml:space="preserve">sau </w:t>
      </w:r>
      <w:r w:rsidRPr="00CC6F88">
        <w:t>giám sát của HĐND, các cơ quan của HĐND, Tổ đại biểu HĐND</w:t>
      </w:r>
      <w:r>
        <w:t xml:space="preserve"> thành phố như sau:</w:t>
      </w:r>
    </w:p>
    <w:p w14:paraId="6D85C9D7" w14:textId="77777777" w:rsidR="00894204" w:rsidRPr="00B3417C" w:rsidRDefault="00894204" w:rsidP="00894204">
      <w:pPr>
        <w:spacing w:before="120" w:after="120"/>
        <w:ind w:firstLine="720"/>
        <w:jc w:val="both"/>
        <w:rPr>
          <w:b/>
        </w:rPr>
      </w:pPr>
      <w:r w:rsidRPr="00B3417C">
        <w:rPr>
          <w:b/>
        </w:rPr>
        <w:t>1. Các hoạt động giám sát đã triển khai trong năm 2023</w:t>
      </w:r>
    </w:p>
    <w:p w14:paraId="409D2794" w14:textId="77777777" w:rsidR="00894204" w:rsidRPr="00B3417C" w:rsidRDefault="00894204" w:rsidP="00894204">
      <w:pPr>
        <w:spacing w:before="120" w:after="120"/>
        <w:ind w:firstLine="720"/>
        <w:jc w:val="both"/>
      </w:pPr>
      <w:r w:rsidRPr="00B3417C">
        <w:rPr>
          <w:i/>
        </w:rPr>
        <w:lastRenderedPageBreak/>
        <w:t>- Về giám sát chuyên đề</w:t>
      </w:r>
      <w:r w:rsidRPr="00B3417C">
        <w:t>: Trong năm 2023</w:t>
      </w:r>
      <w:r>
        <w:t>, HĐND thành phố, Thường trực HĐND thành phố, các Ban HĐND thành phố, các Tổ đại biểu HĐND thành phố</w:t>
      </w:r>
      <w:r w:rsidRPr="00B3417C">
        <w:t xml:space="preserve"> đã tổ chức </w:t>
      </w:r>
      <w:r w:rsidRPr="00B3417C">
        <w:rPr>
          <w:b/>
          <w:bCs/>
        </w:rPr>
        <w:t xml:space="preserve">09 chuyên đề </w:t>
      </w:r>
      <w:r w:rsidRPr="0053694E">
        <w:rPr>
          <w:bCs/>
        </w:rPr>
        <w:t>giám sát</w:t>
      </w:r>
      <w:r>
        <w:rPr>
          <w:b/>
          <w:bCs/>
        </w:rPr>
        <w:t xml:space="preserve"> </w:t>
      </w:r>
      <w:r>
        <w:t>về các vấn đề: P</w:t>
      </w:r>
      <w:r w:rsidRPr="00B3417C">
        <w:t>hát triển kinh tế tập thể, hợp tác xã, tổ hợp tác; công tác tiếp công dân và kết quả giải quyết đơn thư khiếu nại, tố cáo, kiến nghị, phản ánh của công dân; công tác quản lý nhà nước về: an toàn thực phẩm, thi hành pháp luật về xử lý vi phạm hành chính lĩnh vực đất đai,…; việc thực hiện các chế độ chính sách đối với các đối tượng như: những người hoạt động không chuyên trách ở cấp xã, thôn, tổ dân phố, người trực tiếp tham gia công việc của thôn, tổ dân phố, chương trình tín dụng cho hộ đồng bào dân tộc thiểu số, …</w:t>
      </w:r>
      <w:r w:rsidRPr="00B3417C">
        <w:rPr>
          <w:b/>
          <w:bCs/>
          <w:vertAlign w:val="superscript"/>
        </w:rPr>
        <w:t>(</w:t>
      </w:r>
      <w:r w:rsidRPr="00B3417C">
        <w:rPr>
          <w:rStyle w:val="FootnoteReference"/>
        </w:rPr>
        <w:footnoteReference w:id="1"/>
      </w:r>
      <w:r w:rsidRPr="00B3417C">
        <w:rPr>
          <w:vertAlign w:val="superscript"/>
        </w:rPr>
        <w:t>)</w:t>
      </w:r>
      <w:r w:rsidRPr="00B3417C">
        <w:t>.</w:t>
      </w:r>
    </w:p>
    <w:p w14:paraId="680436F3" w14:textId="77777777" w:rsidR="00894204" w:rsidRPr="00DE61B3" w:rsidRDefault="00894204" w:rsidP="00894204">
      <w:pPr>
        <w:spacing w:before="120" w:after="120"/>
        <w:ind w:firstLine="720"/>
        <w:jc w:val="both"/>
        <w:rPr>
          <w:color w:val="000000"/>
        </w:rPr>
      </w:pPr>
      <w:r w:rsidRPr="00DE61B3">
        <w:rPr>
          <w:color w:val="000000"/>
        </w:rPr>
        <w:t xml:space="preserve">- </w:t>
      </w:r>
      <w:r w:rsidRPr="00DE61B3">
        <w:rPr>
          <w:i/>
          <w:color w:val="000000"/>
        </w:rPr>
        <w:t>Về chất vấn tại kỳ họp HĐND</w:t>
      </w:r>
      <w:r>
        <w:rPr>
          <w:i/>
          <w:color w:val="000000"/>
        </w:rPr>
        <w:t xml:space="preserve"> thành phố</w:t>
      </w:r>
      <w:r w:rsidRPr="00DE61B3">
        <w:rPr>
          <w:color w:val="000000"/>
        </w:rPr>
        <w:t xml:space="preserve">: </w:t>
      </w:r>
    </w:p>
    <w:p w14:paraId="04BCEE7C" w14:textId="77777777" w:rsidR="00894204" w:rsidRPr="00182EFD" w:rsidRDefault="00894204" w:rsidP="00894204">
      <w:pPr>
        <w:spacing w:before="120" w:after="120"/>
        <w:ind w:firstLine="720"/>
        <w:jc w:val="both"/>
      </w:pPr>
      <w:r w:rsidRPr="00182EFD">
        <w:t xml:space="preserve">+ Tại Kỳ họp lần thứ 6 HĐND thành phố </w:t>
      </w:r>
      <w:r w:rsidRPr="00182EFD">
        <w:rPr>
          <w:i/>
          <w:iCs/>
        </w:rPr>
        <w:t xml:space="preserve">(kỳ họp giữa năm 2023), </w:t>
      </w:r>
      <w:r w:rsidRPr="00182EFD">
        <w:rPr>
          <w:iCs/>
        </w:rPr>
        <w:t>đại biểu HĐND thành phố</w:t>
      </w:r>
      <w:r w:rsidRPr="00182EFD">
        <w:t xml:space="preserve"> đã chất vấn </w:t>
      </w:r>
      <w:r w:rsidRPr="00182EFD">
        <w:rPr>
          <w:b/>
          <w:bCs/>
        </w:rPr>
        <w:t>07</w:t>
      </w:r>
      <w:r w:rsidRPr="00182EFD">
        <w:t xml:space="preserve"> nội dung</w:t>
      </w:r>
      <w:r w:rsidRPr="00182EFD">
        <w:rPr>
          <w:vertAlign w:val="superscript"/>
        </w:rPr>
        <w:t>(</w:t>
      </w:r>
      <w:r w:rsidRPr="00182EFD">
        <w:rPr>
          <w:rStyle w:val="FootnoteReference"/>
        </w:rPr>
        <w:footnoteReference w:id="2"/>
      </w:r>
      <w:r w:rsidRPr="00182EFD">
        <w:rPr>
          <w:vertAlign w:val="superscript"/>
        </w:rPr>
        <w:t>)</w:t>
      </w:r>
      <w:r w:rsidRPr="00182EFD">
        <w:t xml:space="preserve">, sau chất vấn đã ban hành nghị quyết </w:t>
      </w:r>
      <w:r>
        <w:t xml:space="preserve">về </w:t>
      </w:r>
      <w:r w:rsidRPr="00182EFD">
        <w:t>chất vấn và trả lời chất vấn</w:t>
      </w:r>
      <w:r w:rsidRPr="00182EFD">
        <w:rPr>
          <w:rStyle w:val="FootnoteReference"/>
        </w:rPr>
        <w:footnoteReference w:id="3"/>
      </w:r>
      <w:r>
        <w:t>.</w:t>
      </w:r>
      <w:r w:rsidRPr="00182EFD">
        <w:t xml:space="preserve"> </w:t>
      </w:r>
    </w:p>
    <w:p w14:paraId="5F15B53B" w14:textId="77777777" w:rsidR="00894204" w:rsidRPr="00A6585F" w:rsidRDefault="00894204" w:rsidP="00894204">
      <w:pPr>
        <w:spacing w:before="120" w:after="120"/>
        <w:ind w:firstLine="720"/>
        <w:jc w:val="both"/>
      </w:pPr>
      <w:r w:rsidRPr="00A6585F">
        <w:lastRenderedPageBreak/>
        <w:t xml:space="preserve">+ Tại Kỳ họp lần thứ 7 HĐND thành phố </w:t>
      </w:r>
      <w:r w:rsidRPr="00A6585F">
        <w:rPr>
          <w:i/>
          <w:iCs/>
        </w:rPr>
        <w:t>(kỳ họp cuối năm 2023)</w:t>
      </w:r>
      <w:r w:rsidRPr="00A6585F">
        <w:t xml:space="preserve"> </w:t>
      </w:r>
      <w:r w:rsidRPr="00A6585F">
        <w:rPr>
          <w:iCs/>
        </w:rPr>
        <w:t>đại biểu HĐND thành phố</w:t>
      </w:r>
      <w:r w:rsidRPr="00A6585F">
        <w:t xml:space="preserve"> đã chất vấn </w:t>
      </w:r>
      <w:r w:rsidRPr="00A6585F">
        <w:rPr>
          <w:b/>
          <w:bCs/>
        </w:rPr>
        <w:t>04 nội dung</w:t>
      </w:r>
      <w:r w:rsidRPr="00A6585F">
        <w:rPr>
          <w:vertAlign w:val="superscript"/>
        </w:rPr>
        <w:t>(</w:t>
      </w:r>
      <w:r w:rsidRPr="00A6585F">
        <w:rPr>
          <w:rStyle w:val="FootnoteReference"/>
        </w:rPr>
        <w:footnoteReference w:id="4"/>
      </w:r>
      <w:r w:rsidRPr="00A6585F">
        <w:rPr>
          <w:vertAlign w:val="superscript"/>
        </w:rPr>
        <w:t>)</w:t>
      </w:r>
      <w:r w:rsidRPr="00A6585F">
        <w:t>, sau chất vấn đã ban hành nghị quyết chất vấn và trả lời chất vấn</w:t>
      </w:r>
      <w:r w:rsidRPr="00A6585F">
        <w:rPr>
          <w:rStyle w:val="FootnoteReference"/>
        </w:rPr>
        <w:footnoteReference w:id="5"/>
      </w:r>
      <w:r w:rsidRPr="00A6585F">
        <w:t>.</w:t>
      </w:r>
    </w:p>
    <w:p w14:paraId="5ED67C63" w14:textId="77777777" w:rsidR="00894204" w:rsidRPr="00804F27" w:rsidRDefault="00894204" w:rsidP="00894204">
      <w:pPr>
        <w:spacing w:before="120" w:after="120"/>
        <w:ind w:firstLine="720"/>
        <w:jc w:val="both"/>
        <w:rPr>
          <w:spacing w:val="-4"/>
        </w:rPr>
      </w:pPr>
      <w:r w:rsidRPr="00804F27">
        <w:rPr>
          <w:i/>
          <w:spacing w:val="-4"/>
        </w:rPr>
        <w:t xml:space="preserve">- </w:t>
      </w:r>
      <w:r w:rsidRPr="00804F27">
        <w:rPr>
          <w:spacing w:val="-4"/>
        </w:rPr>
        <w:t xml:space="preserve">Trong năm 2023, Thường trực HĐND thành phố không tổ chức Phiên chất vấn, giải trình những vấn đề Thường trực HĐND thành phố quan tâm tại phiên họp Thường trực HĐND hằng tháng. Tuy nhiên, tại Phiên họp Thường trực HĐND thành phố, trên cơ sở đánh giá tiến độ thực hiện các chỉ tiêu kinh tế- xã hội, quốc phòng- an ninh hằng tháng, những vấn đề cấp bách, nổi cộm, cử tri bức xúc phát sinh </w:t>
      </w:r>
      <w:r w:rsidRPr="00804F27">
        <w:rPr>
          <w:rStyle w:val="FootnoteReference"/>
          <w:spacing w:val="-4"/>
        </w:rPr>
        <w:footnoteReference w:id="6"/>
      </w:r>
      <w:r w:rsidRPr="00804F27">
        <w:rPr>
          <w:spacing w:val="-4"/>
        </w:rPr>
        <w:t>, Thường trực HĐND thành phố kết luận, kiến nghị UBND thành phố xem xét, chỉ đạo xử lý đối với 114 kiến nghị tại các Phiên họp hằng tháng.</w:t>
      </w:r>
    </w:p>
    <w:p w14:paraId="656EC7A4" w14:textId="77777777" w:rsidR="00894204" w:rsidRPr="00C03522" w:rsidRDefault="00894204" w:rsidP="00894204">
      <w:pPr>
        <w:spacing w:before="120" w:after="120"/>
        <w:ind w:firstLine="720"/>
        <w:jc w:val="both"/>
        <w:rPr>
          <w:b/>
        </w:rPr>
      </w:pPr>
      <w:r w:rsidRPr="00C03522">
        <w:rPr>
          <w:b/>
        </w:rPr>
        <w:t>2. Tổng số kiến nghị với các đối tượng chịu sự giám sát</w:t>
      </w:r>
    </w:p>
    <w:p w14:paraId="65EDCB13" w14:textId="77777777" w:rsidR="00894204" w:rsidRPr="00C41A39" w:rsidRDefault="00894204" w:rsidP="00894204">
      <w:pPr>
        <w:spacing w:before="120" w:after="120"/>
        <w:ind w:firstLine="720"/>
        <w:jc w:val="both"/>
        <w:rPr>
          <w:bCs/>
        </w:rPr>
      </w:pPr>
      <w:r>
        <w:rPr>
          <w:bCs/>
        </w:rPr>
        <w:t>Qua chất vấn tại Kỳ họp và qua các đợt giám sát chuyên đề, HĐND, các cơ quan của HĐND thành phố, các Tổ đại biểu HĐND thành phố đã</w:t>
      </w:r>
      <w:r w:rsidRPr="00C03522">
        <w:rPr>
          <w:bCs/>
        </w:rPr>
        <w:t xml:space="preserve"> </w:t>
      </w:r>
      <w:r>
        <w:rPr>
          <w:bCs/>
        </w:rPr>
        <w:t xml:space="preserve">đưa ra </w:t>
      </w:r>
      <w:r w:rsidRPr="00C03522">
        <w:rPr>
          <w:b/>
        </w:rPr>
        <w:t>165 kiến nghị</w:t>
      </w:r>
      <w:r w:rsidRPr="00C03522">
        <w:rPr>
          <w:bCs/>
        </w:rPr>
        <w:t xml:space="preserve"> các đối tượng chịu sự giám sát </w:t>
      </w:r>
      <w:r w:rsidRPr="00C03522">
        <w:rPr>
          <w:bCs/>
          <w:i/>
          <w:iCs/>
        </w:rPr>
        <w:t>(UBND thành phố, các đơn vị phòng ban</w:t>
      </w:r>
      <w:r>
        <w:rPr>
          <w:bCs/>
          <w:i/>
          <w:iCs/>
        </w:rPr>
        <w:t xml:space="preserve"> thành phố, </w:t>
      </w:r>
      <w:r w:rsidRPr="00C03522">
        <w:rPr>
          <w:bCs/>
          <w:i/>
          <w:iCs/>
        </w:rPr>
        <w:t>UBND các xã, phường,…)</w:t>
      </w:r>
      <w:r w:rsidRPr="00C03522">
        <w:rPr>
          <w:bCs/>
        </w:rPr>
        <w:t xml:space="preserve"> thực hiện </w:t>
      </w:r>
      <w:r w:rsidRPr="00202205">
        <w:rPr>
          <w:bCs/>
          <w:i/>
          <w:iCs/>
        </w:rPr>
        <w:t>(</w:t>
      </w:r>
      <w:r>
        <w:rPr>
          <w:bCs/>
          <w:i/>
          <w:iCs/>
        </w:rPr>
        <w:t xml:space="preserve">trong đó: </w:t>
      </w:r>
      <w:r w:rsidRPr="00202205">
        <w:rPr>
          <w:bCs/>
          <w:i/>
          <w:iCs/>
        </w:rPr>
        <w:t xml:space="preserve">kiến nghị giám sát chuyên đề 125 kiến nghị, kiến nghị </w:t>
      </w:r>
      <w:r>
        <w:rPr>
          <w:bCs/>
          <w:i/>
          <w:iCs/>
        </w:rPr>
        <w:t>tại phiên</w:t>
      </w:r>
      <w:r w:rsidRPr="00202205">
        <w:rPr>
          <w:bCs/>
          <w:i/>
          <w:iCs/>
        </w:rPr>
        <w:t xml:space="preserve"> chất vấn 40 kiến nghị),</w:t>
      </w:r>
      <w:r>
        <w:rPr>
          <w:bCs/>
        </w:rPr>
        <w:t xml:space="preserve"> cụ thể:</w:t>
      </w:r>
    </w:p>
    <w:p w14:paraId="6E947257" w14:textId="77777777" w:rsidR="00894204" w:rsidRPr="00F92703" w:rsidRDefault="00894204" w:rsidP="00894204">
      <w:pPr>
        <w:spacing w:before="120" w:after="120"/>
        <w:ind w:firstLine="720"/>
        <w:jc w:val="both"/>
        <w:rPr>
          <w:iCs/>
        </w:rPr>
      </w:pPr>
      <w:r>
        <w:rPr>
          <w:i/>
        </w:rPr>
        <w:t>-</w:t>
      </w:r>
      <w:r w:rsidRPr="00F92703">
        <w:rPr>
          <w:i/>
        </w:rPr>
        <w:t xml:space="preserve"> Kiến nghị trong </w:t>
      </w:r>
      <w:r>
        <w:rPr>
          <w:i/>
        </w:rPr>
        <w:t>N</w:t>
      </w:r>
      <w:r w:rsidRPr="00F92703">
        <w:rPr>
          <w:i/>
        </w:rPr>
        <w:t>ghị quyết giám sát</w:t>
      </w:r>
      <w:r>
        <w:rPr>
          <w:i/>
        </w:rPr>
        <w:t xml:space="preserve"> (giám sát chuyên đề và chất vấn)</w:t>
      </w:r>
      <w:r w:rsidRPr="00F92703">
        <w:rPr>
          <w:i/>
        </w:rPr>
        <w:t xml:space="preserve">: </w:t>
      </w:r>
      <w:r w:rsidRPr="00F92703">
        <w:rPr>
          <w:iCs/>
        </w:rPr>
        <w:t>49 kiến nghị.</w:t>
      </w:r>
    </w:p>
    <w:p w14:paraId="4FF356A9" w14:textId="77777777" w:rsidR="00894204" w:rsidRPr="00F92703" w:rsidRDefault="00894204" w:rsidP="00894204">
      <w:pPr>
        <w:spacing w:before="120" w:after="120"/>
        <w:ind w:firstLine="720"/>
        <w:jc w:val="both"/>
        <w:rPr>
          <w:i/>
        </w:rPr>
      </w:pPr>
      <w:r>
        <w:rPr>
          <w:i/>
        </w:rPr>
        <w:t>-</w:t>
      </w:r>
      <w:r w:rsidRPr="00F92703">
        <w:rPr>
          <w:i/>
        </w:rPr>
        <w:t xml:space="preserve"> Kiến nghị trong kết luận giám sát: </w:t>
      </w:r>
      <w:r w:rsidRPr="00F92703">
        <w:rPr>
          <w:iCs/>
        </w:rPr>
        <w:t>65 kiến nghị.</w:t>
      </w:r>
    </w:p>
    <w:p w14:paraId="45507054" w14:textId="77777777" w:rsidR="00894204" w:rsidRPr="00F92703" w:rsidRDefault="00894204" w:rsidP="00894204">
      <w:pPr>
        <w:spacing w:before="120" w:after="120"/>
        <w:ind w:firstLine="720"/>
        <w:jc w:val="both"/>
        <w:rPr>
          <w:iCs/>
        </w:rPr>
      </w:pPr>
      <w:r>
        <w:rPr>
          <w:i/>
        </w:rPr>
        <w:t>-</w:t>
      </w:r>
      <w:r w:rsidRPr="00F92703">
        <w:rPr>
          <w:i/>
        </w:rPr>
        <w:t xml:space="preserve"> Kiến nghị trong báo cáo kết quả giám sát: </w:t>
      </w:r>
      <w:r w:rsidRPr="00F92703">
        <w:rPr>
          <w:iCs/>
        </w:rPr>
        <w:t>51 kiến nghị.</w:t>
      </w:r>
    </w:p>
    <w:p w14:paraId="39F225AD" w14:textId="77777777" w:rsidR="00894204" w:rsidRDefault="00894204" w:rsidP="00894204">
      <w:pPr>
        <w:spacing w:before="120" w:after="120"/>
        <w:ind w:firstLine="720"/>
        <w:jc w:val="both"/>
        <w:rPr>
          <w:b/>
          <w:i/>
          <w:iCs/>
        </w:rPr>
      </w:pPr>
      <w:r w:rsidRPr="006D3692">
        <w:rPr>
          <w:b/>
        </w:rPr>
        <w:t>3. Việc theo dõi</w:t>
      </w:r>
      <w:r>
        <w:rPr>
          <w:b/>
        </w:rPr>
        <w:t>,</w:t>
      </w:r>
      <w:r w:rsidRPr="006D3692">
        <w:rPr>
          <w:b/>
        </w:rPr>
        <w:t xml:space="preserve"> đôn đốc thực hiện các nghị quyết, kết luận, kiến nghị giám sát </w:t>
      </w:r>
      <w:r w:rsidRPr="006D3692">
        <w:rPr>
          <w:b/>
          <w:i/>
          <w:iCs/>
        </w:rPr>
        <w:t>(theo Điều 25, Nghị quyết 594)</w:t>
      </w:r>
      <w:r w:rsidRPr="006D3692">
        <w:rPr>
          <w:i/>
          <w:iCs/>
        </w:rPr>
        <w:t>.</w:t>
      </w:r>
      <w:r w:rsidRPr="006D3692">
        <w:rPr>
          <w:b/>
          <w:i/>
          <w:iCs/>
        </w:rPr>
        <w:t xml:space="preserve"> </w:t>
      </w:r>
    </w:p>
    <w:p w14:paraId="199C2B8D" w14:textId="77777777" w:rsidR="00894204" w:rsidRPr="00EB2B9B" w:rsidRDefault="00894204" w:rsidP="00894204">
      <w:pPr>
        <w:spacing w:before="120" w:after="120"/>
        <w:ind w:firstLine="720"/>
        <w:jc w:val="both"/>
        <w:rPr>
          <w:rFonts w:eastAsia="Calibri"/>
        </w:rPr>
      </w:pPr>
      <w:r w:rsidRPr="00022BBB">
        <w:rPr>
          <w:rFonts w:eastAsia="Calibri"/>
        </w:rPr>
        <w:t xml:space="preserve">Căn cứ Nghị quyết số 594/NQ-UBTVQH15, </w:t>
      </w:r>
      <w:bookmarkStart w:id="0" w:name="_Hlk115331592"/>
      <w:r w:rsidRPr="00022BBB">
        <w:rPr>
          <w:rFonts w:eastAsia="Calibri"/>
        </w:rPr>
        <w:t xml:space="preserve">ngày 12/9/2022 của Ủy ban Thường vụ Quốc hội về hướng dẫn </w:t>
      </w:r>
      <w:bookmarkStart w:id="1" w:name="_Hlk115251665"/>
      <w:r w:rsidRPr="00022BBB">
        <w:rPr>
          <w:rFonts w:eastAsia="Calibri"/>
        </w:rPr>
        <w:t>hoạt động giám sát của Hội đồng nhân dân, Thường trực Hội đồng nhân dân, Ban của Hội đồng nhân dân, Tổ đại biểu Hội đồng nhân dân và đại biểu Hội đồng nhân dân</w:t>
      </w:r>
      <w:bookmarkEnd w:id="0"/>
      <w:bookmarkEnd w:id="1"/>
      <w:r w:rsidRPr="00022BBB">
        <w:rPr>
          <w:rFonts w:eastAsia="Calibri"/>
        </w:rPr>
        <w:t>, Thường trực HĐND thành phố đã có Văn bản đề nghị Ủy ban nhân dân thành phố, các cơ quan, đơn vị được giám sát rà soát, báo cáo kết quả thực hiện kết luận, kiến nghị giám sát của HĐND, Thường trực HĐND, các Ban HĐND thành phố, các Tổ đại biểu HĐND thành phố trong năm 2023</w:t>
      </w:r>
      <w:r w:rsidRPr="00022BBB">
        <w:rPr>
          <w:rStyle w:val="FootnoteReference"/>
          <w:rFonts w:eastAsia="Calibri"/>
        </w:rPr>
        <w:footnoteReference w:id="7"/>
      </w:r>
      <w:r>
        <w:rPr>
          <w:rFonts w:eastAsia="Calibri"/>
        </w:rPr>
        <w:t xml:space="preserve"> </w:t>
      </w:r>
      <w:r w:rsidRPr="00EB2B9B">
        <w:rPr>
          <w:rFonts w:eastAsia="Calibri"/>
        </w:rPr>
        <w:t>theo quy định.</w:t>
      </w:r>
    </w:p>
    <w:p w14:paraId="173F8190" w14:textId="77777777" w:rsidR="00894204" w:rsidRPr="000B735A" w:rsidRDefault="00894204" w:rsidP="00894204">
      <w:pPr>
        <w:spacing w:before="120" w:after="120"/>
        <w:ind w:firstLine="720"/>
        <w:jc w:val="both"/>
        <w:rPr>
          <w:b/>
        </w:rPr>
      </w:pPr>
      <w:r w:rsidRPr="000B735A">
        <w:rPr>
          <w:b/>
        </w:rPr>
        <w:lastRenderedPageBreak/>
        <w:t>4. Kết quả thực hiện kiến nghị giám sát</w:t>
      </w:r>
    </w:p>
    <w:p w14:paraId="7A5A33C5" w14:textId="77777777" w:rsidR="00894204" w:rsidRPr="000B735A" w:rsidRDefault="00894204" w:rsidP="00726985">
      <w:pPr>
        <w:spacing w:before="160" w:after="120"/>
        <w:ind w:firstLine="720"/>
        <w:jc w:val="both"/>
        <w:rPr>
          <w:iCs/>
        </w:rPr>
      </w:pPr>
      <w:r w:rsidRPr="000B735A">
        <w:rPr>
          <w:i/>
        </w:rPr>
        <w:t xml:space="preserve">4.1. Số kiến nghị đã được đối tượng chịu sự giám sát thực hiện </w:t>
      </w:r>
      <w:r w:rsidRPr="00EB2B9B">
        <w:rPr>
          <w:i/>
        </w:rPr>
        <w:t>(đã thực hiện và đang thực hiện):</w:t>
      </w:r>
      <w:r w:rsidRPr="000B735A">
        <w:rPr>
          <w:i/>
        </w:rPr>
        <w:t xml:space="preserve"> </w:t>
      </w:r>
      <w:r w:rsidRPr="008F046F">
        <w:rPr>
          <w:bCs/>
          <w:iCs/>
        </w:rPr>
        <w:t>153 kiến nghị/165 kiến nghị đạt tỷ lệ 92,73%</w:t>
      </w:r>
      <w:r>
        <w:rPr>
          <w:iCs/>
        </w:rPr>
        <w:t xml:space="preserve"> </w:t>
      </w:r>
      <w:r w:rsidRPr="00202205">
        <w:rPr>
          <w:bCs/>
          <w:i/>
          <w:iCs/>
        </w:rPr>
        <w:t>(</w:t>
      </w:r>
      <w:r>
        <w:rPr>
          <w:bCs/>
          <w:i/>
          <w:iCs/>
        </w:rPr>
        <w:t xml:space="preserve">trong đó: </w:t>
      </w:r>
      <w:r w:rsidRPr="00202205">
        <w:rPr>
          <w:bCs/>
          <w:i/>
          <w:iCs/>
        </w:rPr>
        <w:t xml:space="preserve">kiến nghị giám sát chuyên đề </w:t>
      </w:r>
      <w:r>
        <w:rPr>
          <w:bCs/>
          <w:i/>
          <w:iCs/>
        </w:rPr>
        <w:t>118</w:t>
      </w:r>
      <w:r w:rsidRPr="00202205">
        <w:rPr>
          <w:bCs/>
          <w:i/>
          <w:iCs/>
        </w:rPr>
        <w:t xml:space="preserve"> kiến nghị, kiến nghị </w:t>
      </w:r>
      <w:r>
        <w:rPr>
          <w:bCs/>
          <w:i/>
          <w:iCs/>
        </w:rPr>
        <w:t>tại phiên</w:t>
      </w:r>
      <w:r w:rsidRPr="00202205">
        <w:rPr>
          <w:bCs/>
          <w:i/>
          <w:iCs/>
        </w:rPr>
        <w:t xml:space="preserve"> chất vấn </w:t>
      </w:r>
      <w:r>
        <w:rPr>
          <w:bCs/>
          <w:i/>
          <w:iCs/>
        </w:rPr>
        <w:t>35</w:t>
      </w:r>
      <w:r w:rsidRPr="00202205">
        <w:rPr>
          <w:bCs/>
          <w:i/>
          <w:iCs/>
        </w:rPr>
        <w:t xml:space="preserve"> kiến nghị)</w:t>
      </w:r>
      <w:r w:rsidRPr="000B735A">
        <w:rPr>
          <w:iCs/>
        </w:rPr>
        <w:t>.</w:t>
      </w:r>
      <w:r>
        <w:rPr>
          <w:iCs/>
        </w:rPr>
        <w:t xml:space="preserve"> </w:t>
      </w:r>
    </w:p>
    <w:p w14:paraId="71811130" w14:textId="77777777" w:rsidR="00894204" w:rsidRPr="00E91C0E" w:rsidRDefault="00894204" w:rsidP="00726985">
      <w:pPr>
        <w:spacing w:before="160" w:after="120"/>
        <w:ind w:firstLine="720"/>
        <w:jc w:val="both"/>
        <w:rPr>
          <w:i/>
        </w:rPr>
      </w:pPr>
      <w:r w:rsidRPr="008F046F">
        <w:rPr>
          <w:i/>
        </w:rPr>
        <w:t xml:space="preserve">4.2. Số kiến nghị đã được đối tượng chịu sự giám sát thực hiện nhưng không đúng yêu cầu: </w:t>
      </w:r>
      <w:r w:rsidRPr="00E91C0E">
        <w:rPr>
          <w:iCs/>
        </w:rPr>
        <w:t xml:space="preserve">12 kiến nghị </w:t>
      </w:r>
      <w:r w:rsidRPr="00E91C0E">
        <w:rPr>
          <w:bCs/>
        </w:rPr>
        <w:t>sau giám sát chuyên đề.</w:t>
      </w:r>
    </w:p>
    <w:p w14:paraId="7F7D4BC1" w14:textId="77777777" w:rsidR="00894204" w:rsidRPr="008F046F" w:rsidRDefault="00894204" w:rsidP="00726985">
      <w:pPr>
        <w:spacing w:before="160" w:after="120"/>
        <w:ind w:firstLine="720"/>
        <w:jc w:val="both"/>
        <w:rPr>
          <w:iCs/>
        </w:rPr>
      </w:pPr>
      <w:r w:rsidRPr="008F046F">
        <w:rPr>
          <w:i/>
        </w:rPr>
        <w:t xml:space="preserve">4.3. Số kiến nghị các đối tượng chịu sự giám sát không thực hiện: </w:t>
      </w:r>
      <w:r w:rsidR="00804F27">
        <w:rPr>
          <w:iCs/>
        </w:rPr>
        <w:t>K</w:t>
      </w:r>
      <w:r w:rsidRPr="008F046F">
        <w:rPr>
          <w:iCs/>
        </w:rPr>
        <w:t>hông.</w:t>
      </w:r>
    </w:p>
    <w:p w14:paraId="04D02BEB" w14:textId="77777777" w:rsidR="00894204" w:rsidRDefault="00894204" w:rsidP="00726985">
      <w:pPr>
        <w:spacing w:before="160"/>
        <w:ind w:firstLine="720"/>
        <w:jc w:val="both"/>
        <w:rPr>
          <w:i/>
          <w:iCs/>
        </w:rPr>
      </w:pPr>
      <w:r>
        <w:rPr>
          <w:i/>
          <w:iCs/>
        </w:rPr>
        <w:t>4.4. Xử lý của Thường trực HĐND về trách nhiệm của cơ quan, tổ chức, cá nhân không thực hiện hoặc thực hiện không đúng yêu cầu trong nghị quyết, kết luận, kiến nghị giám sát theo Điều 25 Nghị quyết số 594:</w:t>
      </w:r>
    </w:p>
    <w:p w14:paraId="41319323" w14:textId="77777777" w:rsidR="00894204" w:rsidRPr="0011533F" w:rsidRDefault="00894204" w:rsidP="00726985">
      <w:pPr>
        <w:spacing w:before="160"/>
        <w:ind w:firstLine="720"/>
        <w:jc w:val="both"/>
        <w:rPr>
          <w:i/>
          <w:iCs/>
        </w:rPr>
      </w:pPr>
      <w:r>
        <w:t xml:space="preserve">Để nâng cao hiệu quả chất lượng giám sát, trong thời gian tới, </w:t>
      </w:r>
      <w:r w:rsidRPr="00022BBB">
        <w:t xml:space="preserve">Thường trực HĐND thành phố, </w:t>
      </w:r>
      <w:r w:rsidRPr="00022BBB">
        <w:rPr>
          <w:rFonts w:eastAsia="Calibri"/>
        </w:rPr>
        <w:t>các Ban HĐND thành phố</w:t>
      </w:r>
      <w:r>
        <w:rPr>
          <w:rFonts w:eastAsia="Calibri"/>
        </w:rPr>
        <w:t xml:space="preserve"> </w:t>
      </w:r>
      <w:r w:rsidRPr="00022BBB">
        <w:t xml:space="preserve">sẽ tiếp tục </w:t>
      </w:r>
      <w:r>
        <w:t xml:space="preserve">theo dõi, </w:t>
      </w:r>
      <w:r w:rsidRPr="00022BBB">
        <w:t xml:space="preserve">đôn đốc </w:t>
      </w:r>
      <w:r>
        <w:t xml:space="preserve">các </w:t>
      </w:r>
      <w:r w:rsidRPr="0011533F">
        <w:rPr>
          <w:iCs/>
        </w:rPr>
        <w:t>cơ quan, đơn vị thực hiện không đúng yêu cầu trong nghị quyết, kết luận, kiến nghị giám sát</w:t>
      </w:r>
      <w:r>
        <w:rPr>
          <w:i/>
          <w:iCs/>
        </w:rPr>
        <w:t xml:space="preserve"> </w:t>
      </w:r>
      <w:r>
        <w:rPr>
          <w:iCs/>
        </w:rPr>
        <w:t xml:space="preserve">tiếp tục triển khai thực hiện </w:t>
      </w:r>
      <w:r w:rsidRPr="00022BBB">
        <w:t>các kết luận, kiến nghị sau giám sát của HĐND, Thường trực HĐND, các Ban HĐND theo quy định</w:t>
      </w:r>
      <w:r>
        <w:t>;</w:t>
      </w:r>
      <w:r w:rsidRPr="009164DA">
        <w:rPr>
          <w:color w:val="FF0000"/>
        </w:rPr>
        <w:t xml:space="preserve"> </w:t>
      </w:r>
      <w:r w:rsidRPr="008F046F">
        <w:t xml:space="preserve">tổng hợp đánh giá và có kế hoạch tổ chức phiên </w:t>
      </w:r>
      <w:r>
        <w:t>giải trình, chất vấn</w:t>
      </w:r>
      <w:r w:rsidRPr="008F046F">
        <w:t xml:space="preserve"> yêu cầu báo cáo làm rõ trách nhiệm của từng đơn vị, tổ chức</w:t>
      </w:r>
      <w:r>
        <w:t>,</w:t>
      </w:r>
      <w:r w:rsidRPr="008F046F">
        <w:t xml:space="preserve"> cá nhân chậm </w:t>
      </w:r>
      <w:r>
        <w:t xml:space="preserve">thực hiện và </w:t>
      </w:r>
      <w:r w:rsidRPr="008F046F">
        <w:t>báo cáo</w:t>
      </w:r>
      <w:r>
        <w:t xml:space="preserve"> kết quả thực hiện kết luận, kiến nghị giám sát,</w:t>
      </w:r>
      <w:r w:rsidRPr="008F046F">
        <w:t xml:space="preserve"> thực hiện </w:t>
      </w:r>
      <w:r>
        <w:t xml:space="preserve">không đúng yêu cầu </w:t>
      </w:r>
      <w:r w:rsidRPr="0011533F">
        <w:rPr>
          <w:iCs/>
        </w:rPr>
        <w:t>trong nghị quyết, kết luận, kiến nghị giám sát</w:t>
      </w:r>
      <w:r>
        <w:t>, kiến nghị</w:t>
      </w:r>
      <w:r w:rsidRPr="008F046F">
        <w:t xml:space="preserve"> biện pháp xử lý </w:t>
      </w:r>
      <w:r w:rsidRPr="008F046F">
        <w:rPr>
          <w:i/>
          <w:iCs/>
        </w:rPr>
        <w:t>(nếu có).</w:t>
      </w:r>
    </w:p>
    <w:p w14:paraId="25E68B78" w14:textId="77777777" w:rsidR="00894204" w:rsidRPr="00A17F66" w:rsidRDefault="00894204" w:rsidP="00726985">
      <w:pPr>
        <w:spacing w:before="160" w:after="120" w:line="252" w:lineRule="auto"/>
        <w:ind w:firstLine="720"/>
        <w:jc w:val="both"/>
        <w:rPr>
          <w:b/>
        </w:rPr>
      </w:pPr>
      <w:r w:rsidRPr="00A17F66">
        <w:rPr>
          <w:b/>
        </w:rPr>
        <w:t>5. Khó khăn, vướng mắc</w:t>
      </w:r>
      <w:r w:rsidR="00804F27">
        <w:rPr>
          <w:b/>
        </w:rPr>
        <w:t>:</w:t>
      </w:r>
    </w:p>
    <w:p w14:paraId="188147B3" w14:textId="77777777" w:rsidR="00894204" w:rsidRPr="00794828" w:rsidRDefault="00894204" w:rsidP="00726985">
      <w:pPr>
        <w:spacing w:before="160" w:after="120" w:line="252" w:lineRule="auto"/>
        <w:ind w:firstLine="720"/>
        <w:jc w:val="both"/>
        <w:rPr>
          <w:b/>
          <w:bCs/>
          <w:i/>
          <w:iCs/>
        </w:rPr>
      </w:pPr>
      <w:r w:rsidRPr="00794828">
        <w:rPr>
          <w:b/>
          <w:bCs/>
          <w:i/>
          <w:iCs/>
        </w:rPr>
        <w:t>5.1. T</w:t>
      </w:r>
      <w:r>
        <w:rPr>
          <w:b/>
          <w:bCs/>
          <w:i/>
          <w:iCs/>
        </w:rPr>
        <w:t>rong tổ chức thực hiện giám sát</w:t>
      </w:r>
      <w:r w:rsidR="00804F27">
        <w:rPr>
          <w:b/>
          <w:bCs/>
          <w:i/>
          <w:iCs/>
        </w:rPr>
        <w:t>:</w:t>
      </w:r>
    </w:p>
    <w:p w14:paraId="32A84DFC" w14:textId="77777777" w:rsidR="00894204" w:rsidRDefault="00894204" w:rsidP="00726985">
      <w:pPr>
        <w:pStyle w:val="FootnoteText"/>
        <w:spacing w:before="160" w:after="120"/>
        <w:ind w:firstLine="567"/>
        <w:jc w:val="both"/>
        <w:rPr>
          <w:sz w:val="28"/>
          <w:szCs w:val="28"/>
        </w:rPr>
      </w:pPr>
      <w:r>
        <w:rPr>
          <w:sz w:val="28"/>
          <w:szCs w:val="28"/>
        </w:rPr>
        <w:t xml:space="preserve">- </w:t>
      </w:r>
      <w:r w:rsidRPr="002E3693">
        <w:rPr>
          <w:sz w:val="28"/>
          <w:szCs w:val="28"/>
          <w:lang w:eastAsia="vi-VN" w:bidi="vi-VN"/>
        </w:rPr>
        <w:t xml:space="preserve">Đại biểu và các </w:t>
      </w:r>
      <w:r w:rsidRPr="002E3693">
        <w:rPr>
          <w:sz w:val="28"/>
          <w:szCs w:val="28"/>
          <w:lang w:val="vi-VN" w:eastAsia="vi-VN" w:bidi="vi-VN"/>
        </w:rPr>
        <w:t xml:space="preserve">Tổ đại biểu HĐND thành phố </w:t>
      </w:r>
      <w:r w:rsidRPr="002E3693">
        <w:rPr>
          <w:sz w:val="28"/>
          <w:szCs w:val="28"/>
          <w:lang w:eastAsia="vi-VN" w:bidi="vi-VN"/>
        </w:rPr>
        <w:t xml:space="preserve">chưa quan tâm </w:t>
      </w:r>
      <w:r>
        <w:rPr>
          <w:sz w:val="28"/>
          <w:szCs w:val="28"/>
          <w:lang w:eastAsia="vi-VN" w:bidi="vi-VN"/>
        </w:rPr>
        <w:t xml:space="preserve">đúng mức hoạt động </w:t>
      </w:r>
      <w:r w:rsidRPr="002E3693">
        <w:rPr>
          <w:sz w:val="28"/>
          <w:szCs w:val="28"/>
          <w:lang w:eastAsia="vi-VN" w:bidi="vi-VN"/>
        </w:rPr>
        <w:t>chất vấn tại Kỳ họp</w:t>
      </w:r>
      <w:r>
        <w:rPr>
          <w:sz w:val="28"/>
          <w:szCs w:val="28"/>
          <w:lang w:eastAsia="vi-VN" w:bidi="vi-VN"/>
        </w:rPr>
        <w:t>, nên số nhóm vấn đề chất vấn đề xuất còn ít.</w:t>
      </w:r>
    </w:p>
    <w:p w14:paraId="7DC4799C" w14:textId="77777777" w:rsidR="00894204" w:rsidRPr="00794828" w:rsidRDefault="00894204" w:rsidP="00726985">
      <w:pPr>
        <w:pStyle w:val="FootnoteText"/>
        <w:spacing w:before="160" w:after="120"/>
        <w:ind w:firstLine="567"/>
        <w:jc w:val="both"/>
        <w:rPr>
          <w:sz w:val="28"/>
          <w:szCs w:val="28"/>
        </w:rPr>
      </w:pPr>
      <w:r>
        <w:rPr>
          <w:sz w:val="28"/>
          <w:szCs w:val="28"/>
        </w:rPr>
        <w:t xml:space="preserve">- Tiến độ gửi báo cáo phục vụ giám sát chuyên đề, báo cáo trả lời chất vấn tại kỳ họp của một số đơn vị, cá nhân còn chậm, chất lượng chưa cao nên ảnh hưởng đến công tác </w:t>
      </w:r>
      <w:r w:rsidRPr="00794828">
        <w:rPr>
          <w:sz w:val="28"/>
          <w:szCs w:val="28"/>
        </w:rPr>
        <w:t>tổng hợp, triển khai hoạt động giám sát</w:t>
      </w:r>
      <w:r>
        <w:rPr>
          <w:sz w:val="28"/>
          <w:szCs w:val="28"/>
        </w:rPr>
        <w:t xml:space="preserve"> và việc nghiên cứu phản biện nội dung trả lời </w:t>
      </w:r>
      <w:r w:rsidRPr="00794828">
        <w:rPr>
          <w:sz w:val="28"/>
          <w:szCs w:val="28"/>
        </w:rPr>
        <w:t xml:space="preserve">chất vấn </w:t>
      </w:r>
      <w:r>
        <w:rPr>
          <w:sz w:val="28"/>
          <w:szCs w:val="28"/>
        </w:rPr>
        <w:t>của đại biểu</w:t>
      </w:r>
      <w:r w:rsidRPr="00794828">
        <w:rPr>
          <w:sz w:val="28"/>
          <w:szCs w:val="28"/>
        </w:rPr>
        <w:t>.</w:t>
      </w:r>
    </w:p>
    <w:p w14:paraId="757A574B" w14:textId="77777777" w:rsidR="00894204" w:rsidRPr="008F046F" w:rsidRDefault="00894204" w:rsidP="00726985">
      <w:pPr>
        <w:pStyle w:val="FootnoteText"/>
        <w:spacing w:before="160" w:after="120"/>
        <w:ind w:firstLine="567"/>
        <w:jc w:val="both"/>
        <w:rPr>
          <w:sz w:val="28"/>
          <w:szCs w:val="28"/>
        </w:rPr>
      </w:pPr>
      <w:r w:rsidRPr="008F046F">
        <w:rPr>
          <w:sz w:val="28"/>
          <w:szCs w:val="28"/>
        </w:rPr>
        <w:t>- Hoạt động giám sát của một số Tổ đại biểu HĐND thành phố chưa được quan tâm đúng mức, một số Tổ đại biểu chưa xây dựng Chương trình, Kế hoạch giám sát năm 2023 nhằm triển khai thực hiện theo quy định tại Điều 18 Nghị quyết số 594/NQ-UBTVQH ngày 12/9/2022 của Ủy ban Thường vụ Quốc hội về hướng dẫn hoạt động giám sát của HĐND, Thường trực HĐND, các Ban HĐND, Tổ đại biểu HĐND và đại biểu HĐND.</w:t>
      </w:r>
    </w:p>
    <w:p w14:paraId="7173E1BD" w14:textId="77777777" w:rsidR="00894204" w:rsidRPr="00794828" w:rsidRDefault="00894204" w:rsidP="00726985">
      <w:pPr>
        <w:spacing w:before="160" w:after="120" w:line="252" w:lineRule="auto"/>
        <w:ind w:firstLine="720"/>
        <w:jc w:val="both"/>
        <w:rPr>
          <w:b/>
          <w:bCs/>
          <w:i/>
          <w:iCs/>
        </w:rPr>
      </w:pPr>
      <w:r w:rsidRPr="00794828">
        <w:rPr>
          <w:b/>
          <w:bCs/>
          <w:i/>
          <w:iCs/>
        </w:rPr>
        <w:t>5.2. Trong việc theo dõi, đôn đốc thực hiện các nghị quyế</w:t>
      </w:r>
      <w:r w:rsidR="00804F27">
        <w:rPr>
          <w:b/>
          <w:bCs/>
          <w:i/>
          <w:iCs/>
        </w:rPr>
        <w:t>t, kết luận, kiến nghị giám sát:</w:t>
      </w:r>
    </w:p>
    <w:p w14:paraId="05A7F57E" w14:textId="77777777" w:rsidR="00894204" w:rsidRDefault="00894204" w:rsidP="00726985">
      <w:pPr>
        <w:shd w:val="clear" w:color="auto" w:fill="FFFFFF"/>
        <w:spacing w:before="160"/>
        <w:ind w:firstLine="720"/>
        <w:jc w:val="both"/>
        <w:rPr>
          <w:lang w:val="pt-BR"/>
        </w:rPr>
      </w:pPr>
      <w:r w:rsidRPr="00794828">
        <w:rPr>
          <w:bCs/>
          <w:lang w:eastAsia="vi-VN"/>
        </w:rPr>
        <w:t>Công tác t</w:t>
      </w:r>
      <w:r w:rsidRPr="00794828">
        <w:rPr>
          <w:bCs/>
        </w:rPr>
        <w:t xml:space="preserve">heo dõi, đôn đốc thực hiện nghị quyết, kết luận, kiến nghị giám sát theo quy định tại Điều 25 </w:t>
      </w:r>
      <w:r w:rsidRPr="00794828">
        <w:rPr>
          <w:spacing w:val="-2"/>
        </w:rPr>
        <w:t xml:space="preserve">Nghị quyết 594/NQ-UBTVQH15 ngày 12/9/2022 </w:t>
      </w:r>
      <w:r w:rsidRPr="00794828">
        <w:rPr>
          <w:spacing w:val="-2"/>
        </w:rPr>
        <w:lastRenderedPageBreak/>
        <w:t>của Ủy ban Thường vụ Quốc hội</w:t>
      </w:r>
      <w:r w:rsidRPr="00794828">
        <w:rPr>
          <w:rStyle w:val="FootnoteReference"/>
          <w:spacing w:val="-2"/>
        </w:rPr>
        <w:footnoteReference w:id="8"/>
      </w:r>
      <w:r w:rsidRPr="00794828">
        <w:rPr>
          <w:spacing w:val="-2"/>
        </w:rPr>
        <w:t xml:space="preserve"> không phải là vấn đề mới thực hiện.</w:t>
      </w:r>
      <w:r>
        <w:rPr>
          <w:spacing w:val="-2"/>
        </w:rPr>
        <w:t xml:space="preserve"> Thường trực HĐND thành phố, các Ban HĐND thành phố đã ban hành các văn bản đôn đốc, hướng dẫn báo cáo kết quả thực hiện kiến nghị giám sát, tuy nhiên, nhiều đơn vị, xã, phường </w:t>
      </w:r>
      <w:r w:rsidRPr="00E350B8">
        <w:rPr>
          <w:lang w:val="pt-BR"/>
        </w:rPr>
        <w:t xml:space="preserve">còn lúng túng trong việc tổng hợp </w:t>
      </w:r>
      <w:r>
        <w:rPr>
          <w:lang w:val="pt-BR"/>
        </w:rPr>
        <w:t xml:space="preserve">báo cáo kết quả thực hiện kiến nghị sau giám sát </w:t>
      </w:r>
      <w:r w:rsidRPr="00F43452">
        <w:rPr>
          <w:i/>
          <w:iCs/>
          <w:lang w:val="pt-BR"/>
        </w:rPr>
        <w:t>(như: Báo cáo kết quả thực hiện kiến nghị còn sơ sài,; chưa báo cáo rõ tiến độ, thực hiện đạt tỷ lệ bao nhiêu so với đề nghị, hoặc</w:t>
      </w:r>
      <w:r>
        <w:rPr>
          <w:i/>
          <w:iCs/>
          <w:lang w:val="pt-BR"/>
        </w:rPr>
        <w:t xml:space="preserve"> không báo cáo cụ thể các</w:t>
      </w:r>
      <w:r w:rsidRPr="00F43452">
        <w:rPr>
          <w:i/>
          <w:iCs/>
          <w:lang w:val="pt-BR"/>
        </w:rPr>
        <w:t xml:space="preserve"> vướng mắc trong quá trình thực hiện kiến nghị,</w:t>
      </w:r>
      <w:r>
        <w:rPr>
          <w:i/>
          <w:iCs/>
          <w:lang w:val="pt-BR"/>
        </w:rPr>
        <w:t xml:space="preserve"> không dự kiến</w:t>
      </w:r>
      <w:r w:rsidRPr="00F43452">
        <w:rPr>
          <w:i/>
          <w:iCs/>
          <w:lang w:val="pt-BR"/>
        </w:rPr>
        <w:t xml:space="preserve"> thời gian </w:t>
      </w:r>
      <w:r>
        <w:rPr>
          <w:i/>
          <w:iCs/>
          <w:lang w:val="pt-BR"/>
        </w:rPr>
        <w:t>cụ thể hoàn thành các kiến nghị đang thực hiện, chưa thực hiện... phải yêu cầu báo cáo bổ sung</w:t>
      </w:r>
      <w:r w:rsidRPr="00F43452">
        <w:rPr>
          <w:i/>
          <w:iCs/>
          <w:lang w:val="pt-BR"/>
        </w:rPr>
        <w:t>)</w:t>
      </w:r>
      <w:r>
        <w:rPr>
          <w:lang w:val="pt-BR"/>
        </w:rPr>
        <w:t xml:space="preserve"> gây khó khăn cho công tác tổng hợp, theo dõi đánh giá sau giám sát. </w:t>
      </w:r>
    </w:p>
    <w:p w14:paraId="1781908F" w14:textId="77777777" w:rsidR="00894204" w:rsidRPr="00E773EC" w:rsidRDefault="00894204" w:rsidP="00726985">
      <w:pPr>
        <w:shd w:val="clear" w:color="auto" w:fill="FFFFFF"/>
        <w:spacing w:before="160"/>
        <w:ind w:firstLine="720"/>
        <w:jc w:val="both"/>
        <w:rPr>
          <w:i/>
          <w:iCs/>
          <w:lang w:val="pt-BR"/>
        </w:rPr>
      </w:pPr>
      <w:r w:rsidRPr="00E773EC">
        <w:rPr>
          <w:i/>
          <w:iCs/>
          <w:lang w:val="pt-BR"/>
        </w:rPr>
        <w:t>* Nguyên nhân của tình trạng trên là do:</w:t>
      </w:r>
    </w:p>
    <w:p w14:paraId="609370C0" w14:textId="77777777" w:rsidR="00894204" w:rsidRDefault="00894204" w:rsidP="00726985">
      <w:pPr>
        <w:shd w:val="clear" w:color="auto" w:fill="FFFFFF"/>
        <w:spacing w:before="160"/>
        <w:ind w:firstLine="720"/>
        <w:jc w:val="both"/>
      </w:pPr>
      <w:r>
        <w:t>- Hoạt động của đại biểu HĐND thành phố phần lớn là kiêm nhiệm, công việc chuyên môn nhiều nên việc thực hiện công tác giám sát chuyên đề trong năm 2023 của một số Tổ đại biểu chưa được thực hiện.</w:t>
      </w:r>
    </w:p>
    <w:p w14:paraId="13595570" w14:textId="77777777" w:rsidR="00894204" w:rsidRPr="00834888" w:rsidRDefault="00894204" w:rsidP="00726985">
      <w:pPr>
        <w:pStyle w:val="FootnoteText"/>
        <w:spacing w:before="160" w:after="120"/>
        <w:ind w:firstLine="567"/>
        <w:jc w:val="both"/>
        <w:rPr>
          <w:sz w:val="28"/>
          <w:szCs w:val="28"/>
        </w:rPr>
      </w:pPr>
      <w:r w:rsidRPr="00834888">
        <w:rPr>
          <w:sz w:val="28"/>
          <w:szCs w:val="28"/>
        </w:rPr>
        <w:t>- Công tác theo dõi, đôn đốc, tổng hợp báo cáo kết quả thực hiện các nghị quyết, kết luận, kiến nghị giám sát tại một số thời điểm chưa thực sự hiệu quả.</w:t>
      </w:r>
    </w:p>
    <w:p w14:paraId="652F5B70" w14:textId="77777777" w:rsidR="00894204" w:rsidRPr="00834888" w:rsidRDefault="00894204" w:rsidP="00726985">
      <w:pPr>
        <w:pStyle w:val="FootnoteText"/>
        <w:spacing w:before="160" w:after="120"/>
        <w:ind w:firstLine="567"/>
        <w:jc w:val="both"/>
        <w:rPr>
          <w:sz w:val="28"/>
          <w:szCs w:val="28"/>
        </w:rPr>
      </w:pPr>
      <w:r w:rsidRPr="00834888">
        <w:rPr>
          <w:sz w:val="28"/>
          <w:szCs w:val="28"/>
        </w:rPr>
        <w:t>- Hiện nay, các quy định của pháp luật liên quan đến hoạt động giám sát chưa thực sự đầy đủ, thiếu các chế tài xử lý đối với việc không thực hiện hoặc thực hiện không đúng yêu cầu kiến nghị sau giám sát của HĐND, Thường trực HĐND, các Ban HĐND, các Tổ đại biểu HĐND.</w:t>
      </w:r>
    </w:p>
    <w:p w14:paraId="64D3C8E7" w14:textId="77777777" w:rsidR="00894204" w:rsidRPr="00AF3B5F" w:rsidRDefault="00894204" w:rsidP="00726985">
      <w:pPr>
        <w:spacing w:before="160" w:after="120" w:line="252" w:lineRule="auto"/>
        <w:ind w:firstLine="720"/>
        <w:jc w:val="both"/>
        <w:rPr>
          <w:b/>
        </w:rPr>
      </w:pPr>
      <w:r w:rsidRPr="00AF3B5F">
        <w:rPr>
          <w:b/>
        </w:rPr>
        <w:t>6. Kiến nghị đề xuất</w:t>
      </w:r>
      <w:r>
        <w:rPr>
          <w:b/>
        </w:rPr>
        <w:t>:</w:t>
      </w:r>
    </w:p>
    <w:p w14:paraId="2BCF315E" w14:textId="77777777" w:rsidR="00894204" w:rsidRPr="00726985" w:rsidRDefault="00894204" w:rsidP="00726985">
      <w:pPr>
        <w:spacing w:before="160" w:after="120"/>
        <w:ind w:firstLine="720"/>
        <w:jc w:val="both"/>
        <w:rPr>
          <w:bCs/>
          <w:lang w:eastAsia="vi-VN"/>
        </w:rPr>
      </w:pPr>
      <w:r w:rsidRPr="00726985">
        <w:rPr>
          <w:bCs/>
          <w:lang w:eastAsia="vi-VN"/>
        </w:rPr>
        <w:t>Trên cơ sở gợi ý của Thường trực HĐND tỉnh tại Văn bản số 73/TTHĐND-TH, ngày 26/7/2024,</w:t>
      </w:r>
      <w:r w:rsidRPr="00726985">
        <w:rPr>
          <w:shd w:val="clear" w:color="auto" w:fill="FFFFFF"/>
        </w:rPr>
        <w:t xml:space="preserve"> Thường trực HĐND thành phố có ý kiến như sau:</w:t>
      </w:r>
    </w:p>
    <w:p w14:paraId="46A5A8C2" w14:textId="77777777" w:rsidR="00894204" w:rsidRDefault="00894204" w:rsidP="00726985">
      <w:pPr>
        <w:spacing w:before="160" w:after="120"/>
        <w:ind w:firstLine="720"/>
        <w:jc w:val="both"/>
      </w:pPr>
      <w:r w:rsidRPr="00834888">
        <w:rPr>
          <w:bCs/>
          <w:lang w:eastAsia="vi-VN"/>
        </w:rPr>
        <w:t xml:space="preserve">Đề nghị bổ sung thêm mức độ đánh giá kết quả thực hiện các kiến nghị sau giám sát: </w:t>
      </w:r>
      <w:r w:rsidRPr="00834888">
        <w:rPr>
          <w:b/>
          <w:lang w:eastAsia="vi-VN"/>
        </w:rPr>
        <w:t xml:space="preserve">“Kiến nghị đang thực hiện”, </w:t>
      </w:r>
      <w:r w:rsidRPr="00834888">
        <w:rPr>
          <w:lang w:eastAsia="vi-VN"/>
        </w:rPr>
        <w:t>đây được hiểu</w:t>
      </w:r>
      <w:r w:rsidRPr="00834888">
        <w:rPr>
          <w:b/>
          <w:lang w:eastAsia="vi-VN"/>
        </w:rPr>
        <w:t xml:space="preserve"> </w:t>
      </w:r>
      <w:r w:rsidRPr="00834888">
        <w:t xml:space="preserve">là những kiến nghị mà đối tượng chịu sự giám sát </w:t>
      </w:r>
      <w:r w:rsidRPr="00834888">
        <w:rPr>
          <w:b/>
          <w:bCs/>
        </w:rPr>
        <w:t>đã triển khai thực hiện đúng yêu cầu</w:t>
      </w:r>
      <w:r w:rsidRPr="00834888">
        <w:t xml:space="preserve"> theo kiến nghị giám sát</w:t>
      </w:r>
      <w:r>
        <w:t>,</w:t>
      </w:r>
      <w:r w:rsidRPr="00834888">
        <w:t xml:space="preserve"> tuy nhiên đến thời điểm báo cáo </w:t>
      </w:r>
      <w:r w:rsidRPr="00834888">
        <w:rPr>
          <w:b/>
          <w:bCs/>
        </w:rPr>
        <w:t xml:space="preserve">chưa có kết quả đầu ra cụ thể để minh chứng </w:t>
      </w:r>
      <w:r w:rsidRPr="00834888">
        <w:t>nhưng có lý do chính đáng và đã dự kiến cụ thể thời gian hoàn thành kiến nghị. Lý do đề xuất</w:t>
      </w:r>
      <w:r w:rsidRPr="00834888">
        <w:rPr>
          <w:bCs/>
          <w:lang w:eastAsia="vi-VN"/>
        </w:rPr>
        <w:t xml:space="preserve">: Có một số kiến nghị đặt ra sau giám sát </w:t>
      </w:r>
      <w:r w:rsidRPr="00834888">
        <w:t xml:space="preserve">cần có thời gian, lộ trình phù hợp để thực hiện, hoặc thực hiện trong thời gian dài hơn do phải phụ thuộc vào cơ chế, chính sách, chủ trương… dẫn đến không thể thực hiện hoàn thành ngay sau khi kết thúc giám sát hoặc đến thời điểm báo cáo kết quả thực hiện kiến nghị sau giám sát chưa có kết quả cụ thể để minh chứng. </w:t>
      </w:r>
    </w:p>
    <w:p w14:paraId="5C47EA80" w14:textId="77777777" w:rsidR="00804F27" w:rsidRPr="00834888" w:rsidRDefault="00804F27" w:rsidP="00726985">
      <w:pPr>
        <w:spacing w:before="160" w:after="120"/>
        <w:ind w:firstLine="720"/>
        <w:jc w:val="both"/>
        <w:rPr>
          <w:b/>
          <w:lang w:eastAsia="vi-VN"/>
        </w:rPr>
      </w:pPr>
      <w:r>
        <w:rPr>
          <w:bCs/>
          <w:lang w:eastAsia="vi-VN"/>
        </w:rPr>
        <w:t>Các nội dung còn lại theo gợi ý của Thường trực HĐND tỉnh, Thường trực HĐND thành phố không có ý kiến khác.</w:t>
      </w:r>
    </w:p>
    <w:p w14:paraId="4DFC0A0A" w14:textId="77777777" w:rsidR="00894204" w:rsidRDefault="00894204" w:rsidP="00726985">
      <w:pPr>
        <w:widowControl w:val="0"/>
        <w:tabs>
          <w:tab w:val="left" w:pos="748"/>
        </w:tabs>
        <w:spacing w:before="160"/>
        <w:ind w:firstLine="720"/>
        <w:jc w:val="both"/>
        <w:rPr>
          <w:i/>
          <w:shd w:val="clear" w:color="auto" w:fill="FFFFFF"/>
        </w:rPr>
      </w:pPr>
      <w:r w:rsidRPr="003D2C14">
        <w:rPr>
          <w:shd w:val="clear" w:color="auto" w:fill="FFFFFF"/>
        </w:rPr>
        <w:t xml:space="preserve">Thường trực HĐND thành phố Báo cáo tham luận về </w:t>
      </w:r>
      <w:r w:rsidRPr="0057241B">
        <w:rPr>
          <w:i/>
          <w:shd w:val="clear" w:color="auto" w:fill="FFFFFF"/>
        </w:rPr>
        <w:t xml:space="preserve">"Giải pháp nâng cao chất lượng hoạt động giám sát và việc theo dõi, đôn đốc, giám sát thực hiện </w:t>
      </w:r>
      <w:r w:rsidRPr="0057241B">
        <w:rPr>
          <w:i/>
          <w:shd w:val="clear" w:color="auto" w:fill="FFFFFF"/>
        </w:rPr>
        <w:lastRenderedPageBreak/>
        <w:t>nghị quyết, kết luận, kiến nghị giám sát của HĐND, các cơ quan của HĐND, Tổ đại biểu HĐND</w:t>
      </w:r>
      <w:r>
        <w:rPr>
          <w:i/>
          <w:shd w:val="clear" w:color="auto" w:fill="FFFFFF"/>
        </w:rPr>
        <w:t xml:space="preserve"> thành phố</w:t>
      </w:r>
      <w:r w:rsidRPr="003D2C14">
        <w:rPr>
          <w:i/>
          <w:shd w:val="clear" w:color="auto" w:fill="FFFFFF"/>
        </w:rPr>
        <w:t>”./.</w:t>
      </w:r>
    </w:p>
    <w:tbl>
      <w:tblPr>
        <w:tblW w:w="9039" w:type="dxa"/>
        <w:tblLook w:val="04A0" w:firstRow="1" w:lastRow="0" w:firstColumn="1" w:lastColumn="0" w:noHBand="0" w:noVBand="1"/>
      </w:tblPr>
      <w:tblGrid>
        <w:gridCol w:w="4503"/>
        <w:gridCol w:w="4536"/>
      </w:tblGrid>
      <w:tr w:rsidR="00894204" w:rsidRPr="00DA4C2A" w14:paraId="5CDF6608" w14:textId="77777777" w:rsidTr="00726985">
        <w:trPr>
          <w:trHeight w:val="1843"/>
        </w:trPr>
        <w:tc>
          <w:tcPr>
            <w:tcW w:w="4503" w:type="dxa"/>
          </w:tcPr>
          <w:p w14:paraId="5919FDCB" w14:textId="77777777" w:rsidR="00894204" w:rsidRPr="00DA4C2A" w:rsidRDefault="00894204" w:rsidP="00143B71">
            <w:pPr>
              <w:spacing w:before="120"/>
              <w:rPr>
                <w:b/>
                <w:color w:val="000000"/>
                <w:szCs w:val="26"/>
                <w:lang w:val="es-ES"/>
              </w:rPr>
            </w:pPr>
            <w:r w:rsidRPr="00DA4C2A">
              <w:rPr>
                <w:b/>
                <w:i/>
                <w:color w:val="000000"/>
                <w:sz w:val="24"/>
                <w:lang w:val="es-ES"/>
              </w:rPr>
              <w:t>Nơi nhận:</w:t>
            </w:r>
            <w:r w:rsidR="00726985">
              <w:rPr>
                <w:b/>
                <w:i/>
                <w:color w:val="000000"/>
                <w:sz w:val="24"/>
                <w:lang w:val="es-ES"/>
              </w:rPr>
              <w:tab/>
            </w:r>
            <w:r w:rsidR="00726985">
              <w:rPr>
                <w:b/>
                <w:i/>
                <w:color w:val="000000"/>
                <w:sz w:val="24"/>
                <w:lang w:val="es-ES"/>
              </w:rPr>
              <w:tab/>
            </w:r>
            <w:r w:rsidRPr="00DA4C2A">
              <w:rPr>
                <w:b/>
                <w:i/>
                <w:color w:val="000000"/>
                <w:sz w:val="24"/>
                <w:lang w:val="es-ES"/>
              </w:rPr>
              <w:tab/>
            </w:r>
            <w:r w:rsidRPr="00DA4C2A">
              <w:rPr>
                <w:b/>
                <w:i/>
                <w:color w:val="000000"/>
                <w:sz w:val="26"/>
                <w:szCs w:val="26"/>
                <w:lang w:val="es-ES"/>
              </w:rPr>
              <w:t xml:space="preserve">        </w:t>
            </w:r>
          </w:p>
          <w:p w14:paraId="552A3E9E" w14:textId="77777777" w:rsidR="00894204" w:rsidRDefault="00894204" w:rsidP="00143B71">
            <w:pPr>
              <w:rPr>
                <w:rStyle w:val="Vnbnnidung9"/>
                <w:b w:val="0"/>
                <w:bCs w:val="0"/>
                <w:sz w:val="22"/>
                <w:szCs w:val="22"/>
              </w:rPr>
            </w:pPr>
            <w:r w:rsidRPr="00DA4C2A">
              <w:rPr>
                <w:color w:val="000000"/>
                <w:sz w:val="22"/>
                <w:szCs w:val="22"/>
                <w:lang w:val="es-ES"/>
              </w:rPr>
              <w:t xml:space="preserve">- </w:t>
            </w:r>
            <w:r w:rsidRPr="00DA4C2A">
              <w:rPr>
                <w:rStyle w:val="Vnbnnidung9"/>
                <w:b w:val="0"/>
                <w:bCs w:val="0"/>
                <w:sz w:val="22"/>
                <w:szCs w:val="22"/>
              </w:rPr>
              <w:t>TT. HĐND thành phố;</w:t>
            </w:r>
          </w:p>
          <w:p w14:paraId="50B1267D" w14:textId="77777777" w:rsidR="00894204" w:rsidRDefault="00894204" w:rsidP="00143B71">
            <w:pPr>
              <w:rPr>
                <w:rStyle w:val="Vnbnnidung9"/>
                <w:b w:val="0"/>
                <w:bCs w:val="0"/>
                <w:sz w:val="22"/>
                <w:szCs w:val="22"/>
              </w:rPr>
            </w:pPr>
            <w:r>
              <w:rPr>
                <w:rStyle w:val="Vnbnnidung9"/>
                <w:b w:val="0"/>
                <w:bCs w:val="0"/>
                <w:sz w:val="22"/>
                <w:szCs w:val="22"/>
              </w:rPr>
              <w:t>- Các Ban HĐND thành phố;</w:t>
            </w:r>
          </w:p>
          <w:p w14:paraId="371E6340" w14:textId="77777777" w:rsidR="00894204" w:rsidRPr="00C552AA" w:rsidRDefault="00894204" w:rsidP="00143B71">
            <w:pPr>
              <w:rPr>
                <w:color w:val="000000"/>
                <w:sz w:val="22"/>
                <w:szCs w:val="22"/>
              </w:rPr>
            </w:pPr>
            <w:r>
              <w:rPr>
                <w:rStyle w:val="Vnbnnidung9"/>
                <w:b w:val="0"/>
                <w:bCs w:val="0"/>
                <w:sz w:val="22"/>
                <w:szCs w:val="22"/>
              </w:rPr>
              <w:t>- Lãnh đạo Văn phòng;</w:t>
            </w:r>
          </w:p>
          <w:p w14:paraId="23D25FED" w14:textId="77777777" w:rsidR="00894204" w:rsidRPr="00DA4C2A" w:rsidRDefault="00894204" w:rsidP="00804F27">
            <w:pPr>
              <w:widowControl w:val="0"/>
              <w:tabs>
                <w:tab w:val="left" w:pos="267"/>
              </w:tabs>
              <w:spacing w:line="235" w:lineRule="exact"/>
              <w:jc w:val="both"/>
              <w:rPr>
                <w:color w:val="000000"/>
                <w:sz w:val="22"/>
                <w:szCs w:val="22"/>
              </w:rPr>
            </w:pPr>
            <w:r w:rsidRPr="00DA4C2A">
              <w:rPr>
                <w:rStyle w:val="Vnbnnidung9"/>
                <w:b w:val="0"/>
                <w:bCs w:val="0"/>
                <w:sz w:val="22"/>
                <w:szCs w:val="22"/>
              </w:rPr>
              <w:t>- Lưu: VT, HĐ</w:t>
            </w:r>
            <w:r w:rsidRPr="00DA4C2A">
              <w:rPr>
                <w:rStyle w:val="Vnbnnidung9"/>
                <w:b w:val="0"/>
                <w:bCs w:val="0"/>
                <w:sz w:val="22"/>
                <w:szCs w:val="22"/>
                <w:vertAlign w:val="subscript"/>
              </w:rPr>
              <w:t>1</w:t>
            </w:r>
          </w:p>
        </w:tc>
        <w:tc>
          <w:tcPr>
            <w:tcW w:w="4536" w:type="dxa"/>
          </w:tcPr>
          <w:p w14:paraId="58B6BA1F" w14:textId="77777777" w:rsidR="00894204" w:rsidRPr="00C552AA" w:rsidRDefault="00894204" w:rsidP="00143B71">
            <w:pPr>
              <w:spacing w:before="120"/>
              <w:jc w:val="center"/>
              <w:rPr>
                <w:b/>
                <w:color w:val="000000"/>
                <w:sz w:val="26"/>
                <w:szCs w:val="26"/>
                <w:lang w:val="pt-BR"/>
              </w:rPr>
            </w:pPr>
            <w:r w:rsidRPr="00C552AA">
              <w:rPr>
                <w:b/>
                <w:color w:val="000000"/>
                <w:sz w:val="26"/>
                <w:szCs w:val="26"/>
                <w:lang w:val="pt-BR"/>
              </w:rPr>
              <w:t>TM. THƯỜNG TRỰC HĐND</w:t>
            </w:r>
          </w:p>
          <w:p w14:paraId="750F2BD9" w14:textId="77777777" w:rsidR="00894204" w:rsidRPr="00C552AA" w:rsidRDefault="00894204" w:rsidP="00143B71">
            <w:pPr>
              <w:jc w:val="center"/>
              <w:rPr>
                <w:b/>
                <w:color w:val="000000"/>
                <w:sz w:val="26"/>
                <w:szCs w:val="26"/>
                <w:lang w:val="pt-BR"/>
              </w:rPr>
            </w:pPr>
            <w:r w:rsidRPr="00C552AA">
              <w:rPr>
                <w:b/>
                <w:color w:val="000000"/>
                <w:sz w:val="26"/>
                <w:szCs w:val="26"/>
                <w:lang w:val="pt-BR"/>
              </w:rPr>
              <w:t>KT. CHỦ TỊCH</w:t>
            </w:r>
          </w:p>
          <w:p w14:paraId="621215F2" w14:textId="77777777" w:rsidR="00894204" w:rsidRPr="00804F27" w:rsidRDefault="00894204" w:rsidP="00804F27">
            <w:pPr>
              <w:jc w:val="center"/>
              <w:rPr>
                <w:b/>
                <w:color w:val="000000"/>
                <w:sz w:val="26"/>
                <w:szCs w:val="26"/>
                <w:lang w:val="pt-BR"/>
              </w:rPr>
            </w:pPr>
            <w:r w:rsidRPr="00C552AA">
              <w:rPr>
                <w:b/>
                <w:color w:val="000000"/>
                <w:sz w:val="26"/>
                <w:szCs w:val="26"/>
                <w:lang w:val="pt-BR"/>
              </w:rPr>
              <w:t>PHÓ CHỦ TỊCH</w:t>
            </w:r>
          </w:p>
          <w:p w14:paraId="79D07613" w14:textId="7C6198B7" w:rsidR="00726985" w:rsidRPr="006B178E" w:rsidRDefault="00906B7F" w:rsidP="00906B7F">
            <w:pPr>
              <w:jc w:val="center"/>
              <w:rPr>
                <w:b/>
                <w:color w:val="000000"/>
                <w:szCs w:val="26"/>
                <w:lang w:val="pt-BR"/>
              </w:rPr>
            </w:pPr>
            <w:r w:rsidRPr="00906B7F">
              <w:rPr>
                <w:bCs/>
                <w:i/>
                <w:iCs/>
                <w:color w:val="000000"/>
                <w:szCs w:val="26"/>
                <w:lang w:val="pt-BR"/>
              </w:rPr>
              <w:t>(đã ký)</w:t>
            </w:r>
          </w:p>
          <w:p w14:paraId="4D4EA366" w14:textId="77777777" w:rsidR="00894204" w:rsidRPr="00DA4C2A" w:rsidRDefault="00894204" w:rsidP="00804F27">
            <w:pPr>
              <w:tabs>
                <w:tab w:val="left" w:pos="1340"/>
              </w:tabs>
              <w:jc w:val="center"/>
              <w:rPr>
                <w:b/>
                <w:color w:val="000000"/>
                <w:lang w:val="pt-BR"/>
              </w:rPr>
            </w:pPr>
            <w:r>
              <w:rPr>
                <w:b/>
                <w:color w:val="000000"/>
                <w:lang w:val="pt-BR"/>
              </w:rPr>
              <w:t>Lê</w:t>
            </w:r>
            <w:r w:rsidR="00804F27">
              <w:rPr>
                <w:b/>
                <w:color w:val="000000"/>
                <w:lang w:val="pt-BR"/>
              </w:rPr>
              <w:t xml:space="preserve"> Phương Nguyên</w:t>
            </w:r>
          </w:p>
        </w:tc>
      </w:tr>
    </w:tbl>
    <w:p w14:paraId="015A22EB" w14:textId="77777777" w:rsidR="00894204" w:rsidRPr="00DA4C2A" w:rsidRDefault="00894204" w:rsidP="00894204">
      <w:pPr>
        <w:tabs>
          <w:tab w:val="left" w:pos="748"/>
        </w:tabs>
        <w:spacing w:before="120"/>
        <w:jc w:val="both"/>
        <w:rPr>
          <w:color w:val="000000"/>
          <w:lang w:val="pt-BR"/>
        </w:rPr>
      </w:pPr>
    </w:p>
    <w:p w14:paraId="79FA34F5" w14:textId="77777777" w:rsidR="00894204" w:rsidRDefault="00894204" w:rsidP="00894204"/>
    <w:p w14:paraId="0ECEA5ED" w14:textId="77777777" w:rsidR="00504A58" w:rsidRDefault="004169B7"/>
    <w:sectPr w:rsidR="00504A58" w:rsidSect="00726985">
      <w:headerReference w:type="even" r:id="rId6"/>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87FB5" w14:textId="77777777" w:rsidR="004169B7" w:rsidRDefault="004169B7" w:rsidP="00894204">
      <w:r>
        <w:separator/>
      </w:r>
    </w:p>
  </w:endnote>
  <w:endnote w:type="continuationSeparator" w:id="0">
    <w:p w14:paraId="6184D468" w14:textId="77777777" w:rsidR="004169B7" w:rsidRDefault="004169B7" w:rsidP="0089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5EF30" w14:textId="77777777" w:rsidR="004169B7" w:rsidRDefault="004169B7" w:rsidP="00894204">
      <w:r>
        <w:separator/>
      </w:r>
    </w:p>
  </w:footnote>
  <w:footnote w:type="continuationSeparator" w:id="0">
    <w:p w14:paraId="3D7879D7" w14:textId="77777777" w:rsidR="004169B7" w:rsidRDefault="004169B7" w:rsidP="00894204">
      <w:r>
        <w:continuationSeparator/>
      </w:r>
    </w:p>
  </w:footnote>
  <w:footnote w:id="1">
    <w:p w14:paraId="53AB751C" w14:textId="77777777" w:rsidR="00894204" w:rsidRPr="00566553" w:rsidRDefault="00894204" w:rsidP="00894204">
      <w:pPr>
        <w:pStyle w:val="FootnoteText"/>
        <w:ind w:firstLine="284"/>
        <w:jc w:val="both"/>
      </w:pPr>
      <w:r w:rsidRPr="00566553">
        <w:rPr>
          <w:rStyle w:val="FootnoteReference"/>
        </w:rPr>
        <w:footnoteRef/>
      </w:r>
      <w:r w:rsidRPr="00566553">
        <w:t xml:space="preserve"> Cụ thể: </w:t>
      </w:r>
    </w:p>
    <w:p w14:paraId="73B892ED" w14:textId="77777777" w:rsidR="00894204" w:rsidRPr="00566553" w:rsidRDefault="00894204" w:rsidP="00894204">
      <w:pPr>
        <w:pStyle w:val="FootnoteText"/>
        <w:ind w:firstLine="284"/>
        <w:jc w:val="both"/>
      </w:pPr>
      <w:r w:rsidRPr="00566553">
        <w:t xml:space="preserve">- Hội đồng nhân dân thành phố </w:t>
      </w:r>
      <w:r w:rsidRPr="00566553">
        <w:rPr>
          <w:b/>
          <w:bCs/>
        </w:rPr>
        <w:t>01 chuyên đề</w:t>
      </w:r>
      <w:r w:rsidRPr="00566553">
        <w:t xml:space="preserve"> về: Giám sát tình hình và kết quả triển khai thực hiện nhiệm vụ phát triển kinh tế tập thể, hợp tác xã, tổ hợp tác trên địa bàn thành phố Kon Tum;</w:t>
      </w:r>
    </w:p>
    <w:p w14:paraId="0AE9938C" w14:textId="77777777" w:rsidR="00894204" w:rsidRPr="00566553" w:rsidRDefault="00894204" w:rsidP="00894204">
      <w:pPr>
        <w:pStyle w:val="FootnoteText"/>
        <w:ind w:firstLine="284"/>
        <w:jc w:val="both"/>
      </w:pPr>
      <w:r w:rsidRPr="00566553">
        <w:t xml:space="preserve">- Thường trực HĐND thành phố </w:t>
      </w:r>
      <w:r w:rsidRPr="00566553">
        <w:rPr>
          <w:b/>
          <w:bCs/>
        </w:rPr>
        <w:t>01 chuyên đề</w:t>
      </w:r>
      <w:r w:rsidRPr="00566553">
        <w:t xml:space="preserve"> về: Giám sát việc chấp hành pháp luật trong công tác tiếp công dân và kết quả giải quyết đơn thư khiếu nại, tố cáo, kiến nghị, phản ánh của công dân, giai đoạn 2021-2022 trên địa bàn thành phố; </w:t>
      </w:r>
    </w:p>
    <w:p w14:paraId="3DCE28AB" w14:textId="77777777" w:rsidR="00894204" w:rsidRPr="00566553" w:rsidRDefault="00894204" w:rsidP="00894204">
      <w:pPr>
        <w:pStyle w:val="FootnoteText"/>
        <w:ind w:firstLine="284"/>
        <w:jc w:val="both"/>
      </w:pPr>
      <w:r w:rsidRPr="00566553">
        <w:t xml:space="preserve">- Ban của HĐND thành phố </w:t>
      </w:r>
      <w:r w:rsidRPr="00566553">
        <w:rPr>
          <w:b/>
          <w:bCs/>
        </w:rPr>
        <w:t>05 chuyên đề</w:t>
      </w:r>
      <w:r w:rsidRPr="00566553">
        <w:t>. Cụ thể:</w:t>
      </w:r>
    </w:p>
    <w:p w14:paraId="28FAF48D" w14:textId="77777777" w:rsidR="00894204" w:rsidRPr="00566553" w:rsidRDefault="00894204" w:rsidP="00894204">
      <w:pPr>
        <w:pStyle w:val="FootnoteText"/>
        <w:ind w:firstLine="284"/>
        <w:jc w:val="both"/>
      </w:pPr>
      <w:r w:rsidRPr="00566553">
        <w:t xml:space="preserve">+ Ban KT-XH HĐND thành phố </w:t>
      </w:r>
      <w:r w:rsidRPr="00566553">
        <w:rPr>
          <w:b/>
          <w:bCs/>
        </w:rPr>
        <w:t>01 chuyên đề</w:t>
      </w:r>
      <w:r w:rsidRPr="00566553">
        <w:t xml:space="preserve"> về: Giám sát công tác quản lý nhà nước về an toàn thực phẩm trên địa bàn thành phố.</w:t>
      </w:r>
    </w:p>
    <w:p w14:paraId="3E848330" w14:textId="77777777" w:rsidR="00894204" w:rsidRPr="00566553" w:rsidRDefault="00894204" w:rsidP="00894204">
      <w:pPr>
        <w:pStyle w:val="FootnoteText"/>
        <w:ind w:firstLine="284"/>
        <w:jc w:val="both"/>
      </w:pPr>
      <w:r w:rsidRPr="00566553">
        <w:t xml:space="preserve">+ Ban Pháp chế HĐND thành phố </w:t>
      </w:r>
      <w:r w:rsidRPr="00566553">
        <w:rPr>
          <w:b/>
          <w:bCs/>
        </w:rPr>
        <w:t>02 chuyên đề</w:t>
      </w:r>
      <w:r w:rsidRPr="00566553">
        <w:t xml:space="preserve"> về: </w:t>
      </w:r>
      <w:r w:rsidRPr="00566553">
        <w:rPr>
          <w:b/>
          <w:bCs/>
          <w:i/>
          <w:iCs/>
        </w:rPr>
        <w:t>(1)</w:t>
      </w:r>
      <w:r w:rsidRPr="00566553">
        <w:t xml:space="preserve"> Giám sát việc thực hiện các quy định của pháp luật về chức danh, số lượng, một số chế độ, chính sách đối với những người hoạt động không chuyên trách ở cấp xã, thôn, tổ dân phố, người trực tiếp tham gia công việc của thôn, tổ dân phố; </w:t>
      </w:r>
      <w:r w:rsidRPr="00566553">
        <w:rPr>
          <w:b/>
          <w:bCs/>
          <w:i/>
          <w:iCs/>
        </w:rPr>
        <w:t>(2)</w:t>
      </w:r>
      <w:r w:rsidRPr="00566553">
        <w:t xml:space="preserve"> Giám sát công tác thi hành pháp luật về xử lý vi phạm hành chính lĩnh vực đất đai trên địa bàn thành phố Kon Tum.</w:t>
      </w:r>
    </w:p>
    <w:p w14:paraId="7CA9AA97" w14:textId="77777777" w:rsidR="00894204" w:rsidRPr="00566553" w:rsidRDefault="00894204" w:rsidP="00894204">
      <w:pPr>
        <w:pStyle w:val="FootnoteText"/>
        <w:ind w:firstLine="284"/>
        <w:jc w:val="both"/>
      </w:pPr>
      <w:r w:rsidRPr="00566553">
        <w:t xml:space="preserve">+ Ban Dân tộc HĐND thành phố </w:t>
      </w:r>
      <w:r w:rsidRPr="00566553">
        <w:rPr>
          <w:b/>
          <w:bCs/>
        </w:rPr>
        <w:t>02 chuyên đề</w:t>
      </w:r>
      <w:r w:rsidRPr="00566553">
        <w:t xml:space="preserve"> về: </w:t>
      </w:r>
      <w:r w:rsidRPr="00566553">
        <w:rPr>
          <w:b/>
          <w:bCs/>
          <w:i/>
          <w:iCs/>
        </w:rPr>
        <w:t>(1)</w:t>
      </w:r>
      <w:r w:rsidRPr="00566553">
        <w:t xml:space="preserve"> Giám sát việc tổ chức thực hiện các chương trình tín dụng cho hộ đồng bào dân tộc thiểu số trên địa bàn thành phố Kon Tum; </w:t>
      </w:r>
      <w:r w:rsidRPr="00566553">
        <w:rPr>
          <w:b/>
          <w:bCs/>
          <w:i/>
          <w:iCs/>
        </w:rPr>
        <w:t>(2)</w:t>
      </w:r>
      <w:r w:rsidRPr="00566553">
        <w:t xml:space="preserve"> Giám sát việc thực hiện Quyết định số 12/2018/QĐ-TTg, ngày 06/3/2018 của Thủ tướng Chính phủ “ Về tiêu chí lựa chọn, công nhận người có uy tín và chính sách đối với người có uy tín trong đồng bào dân tộc thiểu số” trên địa bàn thành phố Kon Tum, giai đoạn 2021 đến nay.</w:t>
      </w:r>
    </w:p>
    <w:p w14:paraId="1402611D" w14:textId="77777777" w:rsidR="00894204" w:rsidRPr="00566553" w:rsidRDefault="00894204" w:rsidP="00894204">
      <w:pPr>
        <w:pStyle w:val="FootnoteText"/>
        <w:ind w:firstLine="284"/>
        <w:jc w:val="both"/>
      </w:pPr>
      <w:r w:rsidRPr="00566553">
        <w:t xml:space="preserve">- Tổ đại biểu HĐND thành phố </w:t>
      </w:r>
      <w:r w:rsidRPr="00566553">
        <w:rPr>
          <w:b/>
          <w:bCs/>
        </w:rPr>
        <w:t xml:space="preserve">02 chuyên đề. </w:t>
      </w:r>
      <w:r w:rsidRPr="00566553">
        <w:t xml:space="preserve">Cụ thể: </w:t>
      </w:r>
    </w:p>
    <w:p w14:paraId="3A544B8F" w14:textId="77777777" w:rsidR="00894204" w:rsidRPr="00566553" w:rsidRDefault="00894204" w:rsidP="00894204">
      <w:pPr>
        <w:pStyle w:val="FootnoteText"/>
        <w:ind w:firstLine="284"/>
        <w:jc w:val="both"/>
      </w:pPr>
      <w:r w:rsidRPr="00566553">
        <w:t xml:space="preserve">+ Tổ đại biểu số 02 giám sát </w:t>
      </w:r>
      <w:r w:rsidRPr="00566553">
        <w:rPr>
          <w:b/>
          <w:bCs/>
        </w:rPr>
        <w:t>01 chuyên đề</w:t>
      </w:r>
      <w:r w:rsidRPr="00566553">
        <w:t>, về: Giám sát việc giải quyết ý kiến, kiến nghị của cử tri thuộc thẩm quyền giải quyết của UBND Phường Ngô Mây và Phường Duy Tân sau kỳ họp thứ  5 HĐND Thành phố.</w:t>
      </w:r>
    </w:p>
    <w:p w14:paraId="4EE3855D" w14:textId="77777777" w:rsidR="00894204" w:rsidRPr="00566553" w:rsidRDefault="00894204" w:rsidP="00894204">
      <w:pPr>
        <w:pStyle w:val="FootnoteText"/>
        <w:ind w:firstLine="284"/>
        <w:jc w:val="both"/>
      </w:pPr>
      <w:r w:rsidRPr="00566553">
        <w:t xml:space="preserve">+ Tổ đại biểu số 7 giám sát </w:t>
      </w:r>
      <w:r w:rsidRPr="00566553">
        <w:rPr>
          <w:b/>
          <w:bCs/>
        </w:rPr>
        <w:t xml:space="preserve">01 chuyên đề </w:t>
      </w:r>
      <w:r w:rsidRPr="00566553">
        <w:t>về: Giám sát việc thực hiện các chế độ cho các đối tượng chính sách trên địa bàn xã Hoà Bình, phường Trần Hưng Đạo trong năm 2025.</w:t>
      </w:r>
    </w:p>
  </w:footnote>
  <w:footnote w:id="2">
    <w:p w14:paraId="09802784" w14:textId="77777777" w:rsidR="00894204" w:rsidRPr="00566553" w:rsidRDefault="00894204" w:rsidP="00894204">
      <w:pPr>
        <w:pStyle w:val="FootnoteText"/>
        <w:ind w:firstLine="284"/>
        <w:jc w:val="both"/>
      </w:pPr>
      <w:r w:rsidRPr="00566553">
        <w:rPr>
          <w:rStyle w:val="FootnoteReference"/>
        </w:rPr>
        <w:footnoteRef/>
      </w:r>
      <w:r w:rsidRPr="00566553">
        <w:t xml:space="preserve"> Nội dung chất vấn tại kỳ họp thứ 6, gồm: </w:t>
      </w:r>
      <w:r w:rsidRPr="00566553">
        <w:rPr>
          <w:b/>
          <w:bCs/>
          <w:i/>
          <w:iCs/>
        </w:rPr>
        <w:t>(1)</w:t>
      </w:r>
      <w:r w:rsidRPr="00566553">
        <w:t xml:space="preserve"> Tiến độ, nguyên nhân và các biện pháp, giải pháp nhằm tháo gỡ khó khăn, vướng mắc để đẩy nhanh tiến độ bồi thường, giải phóng mặt bằng các công trình, dự án trên địa bàn thành phố; </w:t>
      </w:r>
      <w:r w:rsidRPr="00566553">
        <w:rPr>
          <w:b/>
          <w:bCs/>
          <w:i/>
          <w:iCs/>
        </w:rPr>
        <w:t xml:space="preserve">(2) </w:t>
      </w:r>
      <w:r w:rsidRPr="00566553">
        <w:t xml:space="preserve">Các giải pháp để giải quyết dứt điểm ý kiến, kiến nghị trên của cử tri đối với việc quản lý quỹ đất đồi Thanh niên tại xã Đăk Rơ Wa (trước đây Thị ủy - UBND thị xã giao cho Thị đoàn Kon Tum để trồng cây đời đời nhớ ơn Bác Hồ); </w:t>
      </w:r>
      <w:r w:rsidRPr="00566553">
        <w:rPr>
          <w:b/>
          <w:bCs/>
          <w:i/>
          <w:iCs/>
        </w:rPr>
        <w:t xml:space="preserve">(3) </w:t>
      </w:r>
      <w:r w:rsidRPr="00566553">
        <w:t xml:space="preserve">Giải pháp đồng bộ, căn cơ để xử lý, khắc phục đối với tình trạng ngập úng cục bộ trên địa bàn thành phố; </w:t>
      </w:r>
      <w:r w:rsidRPr="00566553">
        <w:rPr>
          <w:b/>
          <w:bCs/>
          <w:i/>
          <w:iCs/>
        </w:rPr>
        <w:t xml:space="preserve">(4) </w:t>
      </w:r>
      <w:r w:rsidRPr="00566553">
        <w:t xml:space="preserve">Qua tiếp xúc cử tri trước Kỳ họp thứ 6, HĐND thành phố, đối với nhóm vấn đề giải tỏa hành lang an toàn giao thông đường bộ dọc tuyến Tỉnh lộ 671 đi qua địa bàn xã Đoàn Kết, xã Ia Chim, cử tri thống nhất với chủ trương của tỉnh và thành phố nhưng chưa hài lòng với cách thức, phương pháp đang triển khai như hiện nay, giải pháp để giải quyết hợp tình, hợp lý vấn đề trên; </w:t>
      </w:r>
      <w:r w:rsidRPr="00566553">
        <w:rPr>
          <w:b/>
          <w:bCs/>
          <w:i/>
          <w:iCs/>
        </w:rPr>
        <w:t xml:space="preserve">(5) </w:t>
      </w:r>
      <w:r w:rsidRPr="00566553">
        <w:t xml:space="preserve">Kết quả đã đạt của Phương án phát triển chăn nuôi gà thuần chủng gắn với thương hiệu sản phẩm trên địa bàn xã Ngok Bay và xã Kroong; một số giải pháp trong thời gian tới; </w:t>
      </w:r>
      <w:r w:rsidRPr="00566553">
        <w:rPr>
          <w:b/>
          <w:bCs/>
          <w:i/>
          <w:iCs/>
        </w:rPr>
        <w:t>(6) G</w:t>
      </w:r>
      <w:r w:rsidRPr="00566553">
        <w:t xml:space="preserve">iải pháp để phát huy hiệu quả phát triển du lịch cộng đồng gắn với thành lập các HTX Du lịch-Nông nghiệp trong thời gian tới. </w:t>
      </w:r>
      <w:r w:rsidRPr="00566553">
        <w:rPr>
          <w:b/>
          <w:bCs/>
          <w:i/>
          <w:iCs/>
        </w:rPr>
        <w:t xml:space="preserve">(7) </w:t>
      </w:r>
      <w:r w:rsidRPr="00566553">
        <w:rPr>
          <w:lang w:eastAsia="vi-VN"/>
        </w:rPr>
        <w:t>Giải pháp cụ thể nhằm nâng cao hiệu quả thực hiện chỉ tiêu người lao động đi làm việc ở nước ngoài trên địa bàn thành phố.</w:t>
      </w:r>
    </w:p>
  </w:footnote>
  <w:footnote w:id="3">
    <w:p w14:paraId="1478A78E" w14:textId="77777777" w:rsidR="00894204" w:rsidRPr="00566553" w:rsidRDefault="00894204" w:rsidP="00894204">
      <w:pPr>
        <w:pStyle w:val="FootnoteText"/>
        <w:ind w:firstLine="284"/>
        <w:jc w:val="both"/>
      </w:pPr>
      <w:r w:rsidRPr="00566553">
        <w:rPr>
          <w:rStyle w:val="FootnoteReference"/>
        </w:rPr>
        <w:footnoteRef/>
      </w:r>
      <w:r w:rsidRPr="00566553">
        <w:t xml:space="preserve"> Tại Nghị quyết số 107/NQ-HĐND ngày 21/7/2023 của HĐND thành phố về chất vấn và trả lời chất vấn tại Kỳ họp thứ 6 Hội đồng nhân dân thành phố Kon Tum.</w:t>
      </w:r>
    </w:p>
  </w:footnote>
  <w:footnote w:id="4">
    <w:p w14:paraId="73C0B9B1" w14:textId="77777777" w:rsidR="00894204" w:rsidRPr="00566553" w:rsidRDefault="00894204" w:rsidP="00894204">
      <w:pPr>
        <w:pStyle w:val="FootnoteText"/>
        <w:ind w:firstLine="284"/>
        <w:jc w:val="both"/>
        <w:rPr>
          <w:b/>
          <w:bCs/>
        </w:rPr>
      </w:pPr>
      <w:r w:rsidRPr="00566553">
        <w:rPr>
          <w:rStyle w:val="FootnoteReference"/>
        </w:rPr>
        <w:footnoteRef/>
      </w:r>
      <w:r w:rsidRPr="00566553">
        <w:t xml:space="preserve"> Gồm:</w:t>
      </w:r>
      <w:r w:rsidRPr="00566553">
        <w:rPr>
          <w:i/>
          <w:iCs/>
        </w:rPr>
        <w:t xml:space="preserve"> </w:t>
      </w:r>
      <w:r w:rsidRPr="00566553">
        <w:rPr>
          <w:b/>
          <w:bCs/>
          <w:i/>
          <w:iCs/>
        </w:rPr>
        <w:t>(1)</w:t>
      </w:r>
      <w:r w:rsidRPr="00566553">
        <w:rPr>
          <w:b/>
          <w:bCs/>
        </w:rPr>
        <w:t xml:space="preserve"> K</w:t>
      </w:r>
      <w:r w:rsidRPr="00566553">
        <w:t xml:space="preserve">hó khăn, vướng mắc, nguyên nhân và giải pháp trong thời gian tới như thế nào để khắc phục tình trạng giải quyết thủ tục hành chính lĩnh vực đất đai vẫn còn chậm, trễ hẹn; </w:t>
      </w:r>
      <w:r w:rsidRPr="00566553">
        <w:rPr>
          <w:b/>
          <w:bCs/>
          <w:i/>
          <w:iCs/>
        </w:rPr>
        <w:t xml:space="preserve">(2) </w:t>
      </w:r>
      <w:r w:rsidRPr="00566553">
        <w:t xml:space="preserve">Giải pháp thu ngân sách, thu thuế, thu hồi nợ đọng thuế nhằm phấn đấu đạt dự toán ngân sách nhà nước giao năm 2023; </w:t>
      </w:r>
      <w:r w:rsidRPr="00566553">
        <w:rPr>
          <w:b/>
          <w:bCs/>
        </w:rPr>
        <w:t>(3) T</w:t>
      </w:r>
      <w:r w:rsidRPr="00566553">
        <w:t xml:space="preserve">iến độ, khó khăn vướng mắc, nguyên nhân và giải pháp đẩy nhanh tiến độ phê duyệt giá đất cụ thể trên địa bàn thành phố; </w:t>
      </w:r>
      <w:r w:rsidRPr="00566553">
        <w:rPr>
          <w:b/>
          <w:bCs/>
        </w:rPr>
        <w:t>(4)</w:t>
      </w:r>
      <w:r w:rsidRPr="00566553">
        <w:t xml:space="preserve"> </w:t>
      </w:r>
      <w:r w:rsidRPr="00566553">
        <w:rPr>
          <w:szCs w:val="28"/>
        </w:rPr>
        <w:t>Làm rõ nguyên nhân và các giải pháp để phòng ngừa, hạn chế, kéo giảm các loại tội phạm và vi phạm pháp luật trong thời gian tới.</w:t>
      </w:r>
    </w:p>
  </w:footnote>
  <w:footnote w:id="5">
    <w:p w14:paraId="43A0A39A" w14:textId="77777777" w:rsidR="00894204" w:rsidRPr="00566553" w:rsidRDefault="00894204" w:rsidP="00894204">
      <w:pPr>
        <w:pStyle w:val="FootnoteText"/>
        <w:ind w:firstLine="284"/>
        <w:jc w:val="both"/>
      </w:pPr>
      <w:r w:rsidRPr="00566553">
        <w:rPr>
          <w:rStyle w:val="FootnoteReference"/>
        </w:rPr>
        <w:footnoteRef/>
      </w:r>
      <w:r w:rsidRPr="00566553">
        <w:t xml:space="preserve"> Tại Nghị quyết số 117/NQ-HĐND ngày 20/12/2023 của HĐND thành phố về chất vấn và trả lời chất vấn tại Kỳ họp thứ 7 Hội đồng nhân dân thành phố Kon Tum.</w:t>
      </w:r>
    </w:p>
  </w:footnote>
  <w:footnote w:id="6">
    <w:p w14:paraId="04B11ECB" w14:textId="77777777" w:rsidR="00894204" w:rsidRPr="00566553" w:rsidRDefault="00894204" w:rsidP="00894204">
      <w:pPr>
        <w:pStyle w:val="FootnoteText"/>
        <w:ind w:firstLine="284"/>
        <w:jc w:val="both"/>
      </w:pPr>
      <w:r w:rsidRPr="00566553">
        <w:rPr>
          <w:rStyle w:val="FootnoteReference"/>
        </w:rPr>
        <w:footnoteRef/>
      </w:r>
      <w:r w:rsidRPr="00566553">
        <w:t xml:space="preserve"> Về tiến độ, nguyên nhân, giải pháp thu ngân sách, công tác tổ chức đấu giá quyền sử dụng đất, về thi công và giải ngân kế hoạch vốn đầu tư công năm 2023, về theo dõi, kiểm tra, đôn đốc, hướng dẫn các Hợp tác xã, Tổ hợp tác trên địa bàn thành phố thực hiện hoạt động đảm bảo theo quy định của Luật Hợp tác xã năm 2012 và Nghị định số 77/NĐ-CP ngày 10/10/2019 của Chính phủ về Tổ hợp tác. Hướng dẫn Hợp tác xã Sản xuất và dịch vụ nông nghiệp Đoàn Kết tổ chức Đại hội thành viên thường niên theo quy định...</w:t>
      </w:r>
    </w:p>
  </w:footnote>
  <w:footnote w:id="7">
    <w:p w14:paraId="19F70F0A" w14:textId="77777777" w:rsidR="00894204" w:rsidRPr="00566553" w:rsidRDefault="00894204" w:rsidP="00894204">
      <w:pPr>
        <w:pStyle w:val="FootnoteText"/>
        <w:ind w:firstLine="284"/>
        <w:jc w:val="both"/>
      </w:pPr>
      <w:r w:rsidRPr="00566553">
        <w:rPr>
          <w:rStyle w:val="FootnoteReference"/>
        </w:rPr>
        <w:footnoteRef/>
      </w:r>
      <w:r w:rsidRPr="00566553">
        <w:t xml:space="preserve"> Tại Văn bản số 109/TTHĐND-TH ngày 11/10/2023 và Văn bản số 30/TTHĐND-TH ngày 02/5/2024 của Thường trực HĐND thành phố.</w:t>
      </w:r>
    </w:p>
  </w:footnote>
  <w:footnote w:id="8">
    <w:p w14:paraId="3608BC70" w14:textId="77777777" w:rsidR="00894204" w:rsidRPr="00566553" w:rsidRDefault="00894204" w:rsidP="00894204">
      <w:pPr>
        <w:pStyle w:val="FootnoteText"/>
        <w:ind w:firstLine="284"/>
        <w:jc w:val="both"/>
      </w:pPr>
      <w:r w:rsidRPr="00566553">
        <w:rPr>
          <w:rStyle w:val="FootnoteReference"/>
        </w:rPr>
        <w:footnoteRef/>
      </w:r>
      <w:r w:rsidRPr="00566553">
        <w:t xml:space="preserve"> H</w:t>
      </w:r>
      <w:r w:rsidRPr="00566553">
        <w:rPr>
          <w:spacing w:val="-2"/>
        </w:rPr>
        <w:t>ướng dẫn hoạt động giám sát của HĐND, Thường trực HĐND, các Ban của HĐND, Tổ đại biểu HĐND và đại biểu HĐND</w:t>
      </w:r>
      <w:r w:rsidR="00726985">
        <w:rPr>
          <w:spacing w:val="-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26032" w14:textId="77777777" w:rsidR="00BD7748" w:rsidRDefault="005411FC" w:rsidP="00172A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E1178E" w14:textId="77777777" w:rsidR="00BD7748" w:rsidRDefault="00416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82814" w14:textId="77777777" w:rsidR="00BD7748" w:rsidRDefault="005411FC" w:rsidP="00172A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6985">
      <w:rPr>
        <w:rStyle w:val="PageNumber"/>
        <w:noProof/>
      </w:rPr>
      <w:t>6</w:t>
    </w:r>
    <w:r>
      <w:rPr>
        <w:rStyle w:val="PageNumber"/>
      </w:rPr>
      <w:fldChar w:fldCharType="end"/>
    </w:r>
  </w:p>
  <w:p w14:paraId="331653C5" w14:textId="77777777" w:rsidR="00BD7748" w:rsidRDefault="004169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204"/>
    <w:rsid w:val="000D6445"/>
    <w:rsid w:val="002C6925"/>
    <w:rsid w:val="004169B7"/>
    <w:rsid w:val="005411FC"/>
    <w:rsid w:val="00726985"/>
    <w:rsid w:val="00804F27"/>
    <w:rsid w:val="00894204"/>
    <w:rsid w:val="00906B7F"/>
    <w:rsid w:val="0091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B693"/>
  <w15:docId w15:val="{BB2A1DE5-4791-4D2B-A315-4746248A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204"/>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894204"/>
    <w:pPr>
      <w:keepNext/>
      <w:outlineLvl w:val="0"/>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204"/>
    <w:rPr>
      <w:rFonts w:ascii="Times New Roman" w:eastAsia="Times New Roman" w:hAnsi="Times New Roman" w:cs="Times New Roman"/>
      <w:sz w:val="20"/>
      <w:szCs w:val="24"/>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R"/>
    <w:link w:val="ftrefCharCharChar1Char"/>
    <w:qFormat/>
    <w:rsid w:val="00894204"/>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ft,脚注文本 Char"/>
    <w:basedOn w:val="Normal"/>
    <w:link w:val="FootnoteTextChar"/>
    <w:uiPriority w:val="99"/>
    <w:unhideWhenUsed/>
    <w:qFormat/>
    <w:rsid w:val="00894204"/>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ft Char,脚注文本 Char Char"/>
    <w:basedOn w:val="DefaultParagraphFont"/>
    <w:link w:val="FootnoteText"/>
    <w:uiPriority w:val="99"/>
    <w:qFormat/>
    <w:rsid w:val="00894204"/>
    <w:rPr>
      <w:rFonts w:ascii="Times New Roman" w:eastAsia="Times New Roman" w:hAnsi="Times New Roman" w:cs="Times New Roman"/>
      <w:sz w:val="20"/>
      <w:szCs w:val="20"/>
    </w:rPr>
  </w:style>
  <w:style w:type="paragraph" w:styleId="Header">
    <w:name w:val="header"/>
    <w:basedOn w:val="Normal"/>
    <w:link w:val="HeaderChar"/>
    <w:rsid w:val="00894204"/>
    <w:pPr>
      <w:tabs>
        <w:tab w:val="center" w:pos="4153"/>
        <w:tab w:val="right" w:pos="8306"/>
      </w:tabs>
    </w:pPr>
  </w:style>
  <w:style w:type="character" w:customStyle="1" w:styleId="HeaderChar">
    <w:name w:val="Header Char"/>
    <w:basedOn w:val="DefaultParagraphFont"/>
    <w:link w:val="Header"/>
    <w:rsid w:val="00894204"/>
    <w:rPr>
      <w:rFonts w:ascii="Times New Roman" w:eastAsia="Times New Roman" w:hAnsi="Times New Roman" w:cs="Times New Roman"/>
      <w:sz w:val="28"/>
      <w:szCs w:val="28"/>
    </w:rPr>
  </w:style>
  <w:style w:type="character" w:styleId="PageNumber">
    <w:name w:val="page number"/>
    <w:basedOn w:val="DefaultParagraphFont"/>
    <w:rsid w:val="00894204"/>
  </w:style>
  <w:style w:type="character" w:customStyle="1" w:styleId="Vnbnnidung9">
    <w:name w:val="Văn bản nội dung (9)"/>
    <w:rsid w:val="00894204"/>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894204"/>
    <w:pPr>
      <w:spacing w:after="160" w:line="240" w:lineRule="exact"/>
    </w:pPr>
    <w:rPr>
      <w:rFonts w:asciiTheme="minorHAnsi" w:eastAsiaTheme="minorHAnsi" w:hAnsiTheme="minorHAnsi" w:cstheme="minorBidi"/>
      <w:sz w:val="22"/>
      <w:szCs w:val="22"/>
      <w:vertAlign w:val="superscript"/>
    </w:rPr>
  </w:style>
  <w:style w:type="character" w:styleId="Emphasis">
    <w:name w:val="Emphasis"/>
    <w:uiPriority w:val="20"/>
    <w:qFormat/>
    <w:rsid w:val="008942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1602</Words>
  <Characters>9135</Characters>
  <Application>Microsoft Office Word</Application>
  <DocSecurity>0</DocSecurity>
  <Lines>76</Lines>
  <Paragraphs>21</Paragraphs>
  <ScaleCrop>false</ScaleCrop>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dtthao.to@kontum.gov.vn</dc:creator>
  <cp:lastModifiedBy>Bùi Thắng</cp:lastModifiedBy>
  <cp:revision>5</cp:revision>
  <dcterms:created xsi:type="dcterms:W3CDTF">2024-08-09T07:34:00Z</dcterms:created>
  <dcterms:modified xsi:type="dcterms:W3CDTF">2024-08-12T01:04:00Z</dcterms:modified>
</cp:coreProperties>
</file>