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7" w:type="dxa"/>
        <w:jc w:val="center"/>
        <w:tblLook w:val="04A0" w:firstRow="1" w:lastRow="0" w:firstColumn="1" w:lastColumn="0" w:noHBand="0" w:noVBand="1"/>
      </w:tblPr>
      <w:tblGrid>
        <w:gridCol w:w="3400"/>
        <w:gridCol w:w="5847"/>
      </w:tblGrid>
      <w:tr w:rsidR="00614694" w:rsidRPr="00510DEC" w14:paraId="52235692" w14:textId="77777777" w:rsidTr="00DA5904">
        <w:trPr>
          <w:jc w:val="center"/>
        </w:trPr>
        <w:tc>
          <w:tcPr>
            <w:tcW w:w="3400" w:type="dxa"/>
            <w:shd w:val="clear" w:color="auto" w:fill="auto"/>
          </w:tcPr>
          <w:p w14:paraId="26B2855D" w14:textId="453B36DC" w:rsidR="00614694" w:rsidRPr="00510DEC" w:rsidRDefault="00286A06" w:rsidP="000C0CA4">
            <w:pPr>
              <w:jc w:val="center"/>
              <w:rPr>
                <w:sz w:val="26"/>
              </w:rPr>
            </w:pPr>
            <w:r>
              <w:rPr>
                <w:sz w:val="26"/>
              </w:rPr>
              <w:t>HĐND</w:t>
            </w:r>
            <w:r w:rsidR="00614694" w:rsidRPr="00510DEC">
              <w:rPr>
                <w:sz w:val="26"/>
              </w:rPr>
              <w:t xml:space="preserve"> TỈNH KON TUM</w:t>
            </w:r>
          </w:p>
        </w:tc>
        <w:tc>
          <w:tcPr>
            <w:tcW w:w="5847" w:type="dxa"/>
            <w:shd w:val="clear" w:color="auto" w:fill="auto"/>
          </w:tcPr>
          <w:p w14:paraId="29B2F9BB" w14:textId="77777777" w:rsidR="00614694" w:rsidRPr="001B07A2" w:rsidRDefault="00614694" w:rsidP="000C0CA4">
            <w:pPr>
              <w:jc w:val="center"/>
              <w:rPr>
                <w:b/>
                <w:sz w:val="26"/>
                <w:szCs w:val="26"/>
              </w:rPr>
            </w:pPr>
            <w:r w:rsidRPr="001B07A2">
              <w:rPr>
                <w:b/>
                <w:sz w:val="26"/>
                <w:szCs w:val="26"/>
              </w:rPr>
              <w:t>CỘNG HOÀ XÃ HỘI CHỦ NGHĨA VIỆT NAM</w:t>
            </w:r>
          </w:p>
        </w:tc>
      </w:tr>
      <w:tr w:rsidR="00614694" w:rsidRPr="00510DEC" w14:paraId="01721856" w14:textId="77777777" w:rsidTr="00DA5904">
        <w:trPr>
          <w:jc w:val="center"/>
        </w:trPr>
        <w:tc>
          <w:tcPr>
            <w:tcW w:w="3400" w:type="dxa"/>
            <w:shd w:val="clear" w:color="auto" w:fill="auto"/>
          </w:tcPr>
          <w:p w14:paraId="30BCFE80" w14:textId="1BB1CB76" w:rsidR="00614694" w:rsidRPr="00510DEC" w:rsidRDefault="004470A3" w:rsidP="000C0CA4">
            <w:pPr>
              <w:jc w:val="center"/>
              <w:rPr>
                <w:b/>
              </w:rPr>
            </w:pPr>
            <w:r w:rsidRPr="00DA5904">
              <w:rPr>
                <w:b/>
                <w:szCs w:val="24"/>
              </w:rPr>
              <w:t>THƯỜNG TRỰC H</w:t>
            </w:r>
            <w:r w:rsidR="00286A06" w:rsidRPr="00DA5904">
              <w:rPr>
                <w:b/>
                <w:szCs w:val="24"/>
              </w:rPr>
              <w:t>ĐND</w:t>
            </w:r>
          </w:p>
        </w:tc>
        <w:tc>
          <w:tcPr>
            <w:tcW w:w="5847" w:type="dxa"/>
            <w:shd w:val="clear" w:color="auto" w:fill="auto"/>
          </w:tcPr>
          <w:p w14:paraId="5D7C37B6" w14:textId="40FBB5AD" w:rsidR="00614694" w:rsidRPr="001B07A2" w:rsidRDefault="00614694" w:rsidP="000C0CA4">
            <w:pPr>
              <w:jc w:val="center"/>
              <w:rPr>
                <w:b/>
                <w:sz w:val="26"/>
                <w:szCs w:val="26"/>
              </w:rPr>
            </w:pPr>
            <w:r w:rsidRPr="001B07A2">
              <w:rPr>
                <w:b/>
                <w:szCs w:val="26"/>
              </w:rPr>
              <w:t>Độc lập - Tự do - Hạnh phúc</w:t>
            </w:r>
          </w:p>
        </w:tc>
      </w:tr>
      <w:tr w:rsidR="00614694" w:rsidRPr="00510DEC" w14:paraId="42F73ECA" w14:textId="77777777" w:rsidTr="00DA5904">
        <w:trPr>
          <w:jc w:val="center"/>
        </w:trPr>
        <w:tc>
          <w:tcPr>
            <w:tcW w:w="3400" w:type="dxa"/>
            <w:shd w:val="clear" w:color="auto" w:fill="auto"/>
          </w:tcPr>
          <w:p w14:paraId="111C5F35" w14:textId="5EB6DA5C" w:rsidR="00614694" w:rsidRPr="00510DEC" w:rsidRDefault="00614694" w:rsidP="000C0CA4">
            <w:pPr>
              <w:jc w:val="center"/>
              <w:rPr>
                <w:b/>
              </w:rPr>
            </w:pPr>
            <w:r>
              <w:rPr>
                <w:noProof/>
              </w:rPr>
              <mc:AlternateContent>
                <mc:Choice Requires="wps">
                  <w:drawing>
                    <wp:anchor distT="4294967295" distB="4294967295" distL="114300" distR="114300" simplePos="0" relativeHeight="251654656" behindDoc="0" locked="0" layoutInCell="1" allowOverlap="1" wp14:anchorId="333EBFEA" wp14:editId="4E4BBE66">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85C86" id="Straight Connector 1" o:spid="_x0000_s1026" style="position:absolute;z-index:2516546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087D1E12" w14:textId="0BAB9841" w:rsidR="00614694" w:rsidRPr="00510DEC" w:rsidRDefault="00614694" w:rsidP="000C0CA4">
            <w:pPr>
              <w:jc w:val="center"/>
              <w:rPr>
                <w:b/>
              </w:rPr>
            </w:pPr>
            <w:r>
              <w:rPr>
                <w:noProof/>
              </w:rPr>
              <mc:AlternateContent>
                <mc:Choice Requires="wps">
                  <w:drawing>
                    <wp:anchor distT="4294967295" distB="4294967295" distL="114300" distR="114300" simplePos="0" relativeHeight="251655680" behindDoc="0" locked="0" layoutInCell="1" allowOverlap="1" wp14:anchorId="09554130" wp14:editId="4AD424D9">
                      <wp:simplePos x="0" y="0"/>
                      <wp:positionH relativeFrom="margin">
                        <wp:align>center</wp:align>
                      </wp:positionH>
                      <wp:positionV relativeFrom="paragraph">
                        <wp:posOffset>19050</wp:posOffset>
                      </wp:positionV>
                      <wp:extent cx="21710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E31E1" id="Straight Connector 2" o:spid="_x0000_s1026" style="position:absolute;z-index:251655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5pt" to="17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CbHiie2gAAAAQBAAAPAAAAZHJzL2Rvd25yZXYueG1sTI/BTsMw&#10;EETvSP0Ha5G4VNRpgyoIcaoKyI0LLYjrNl6SiHidxm4b+HqWXuA0Gs1q5m2+Gl2njjSE1rOB+SwB&#10;RVx523Jt4HVbXt+CChHZYueZDHxRgFUxucgxs/7EL3TcxFpJCYcMDTQx9pnWoWrIYZj5nliyDz84&#10;jGKHWtsBT1LuOr1IkqV22LIsNNjTQ0PV5+bgDITyjfbl97SaJu9p7Wmxf3x+QmOuLsf1PahIY/w7&#10;hl98QYdCmHb+wDaozoA8Eg2kIhKmN/M7ULuz10Wu/8MXPwAAAP//AwBQSwECLQAUAAYACAAAACEA&#10;toM4kv4AAADhAQAAEwAAAAAAAAAAAAAAAAAAAAAAW0NvbnRlbnRfVHlwZXNdLnhtbFBLAQItABQA&#10;BgAIAAAAIQA4/SH/1gAAAJQBAAALAAAAAAAAAAAAAAAAAC8BAABfcmVscy8ucmVsc1BLAQItABQA&#10;BgAIAAAAIQBHCa8j5wEAAMUDAAAOAAAAAAAAAAAAAAAAAC4CAABkcnMvZTJvRG9jLnhtbFBLAQIt&#10;ABQABgAIAAAAIQCbHiie2gAAAAQBAAAPAAAAAAAAAAAAAAAAAEEEAABkcnMvZG93bnJldi54bWxQ&#10;SwUGAAAAAAQABADzAAAASAUAAAAA&#10;">
                      <o:lock v:ext="edit" shapetype="f"/>
                      <w10:wrap anchorx="margin"/>
                    </v:line>
                  </w:pict>
                </mc:Fallback>
              </mc:AlternateContent>
            </w:r>
          </w:p>
        </w:tc>
      </w:tr>
      <w:tr w:rsidR="00614694" w:rsidRPr="00510DEC" w14:paraId="29921BF5" w14:textId="77777777" w:rsidTr="00DA5904">
        <w:trPr>
          <w:jc w:val="center"/>
        </w:trPr>
        <w:tc>
          <w:tcPr>
            <w:tcW w:w="3400" w:type="dxa"/>
            <w:shd w:val="clear" w:color="auto" w:fill="auto"/>
          </w:tcPr>
          <w:p w14:paraId="2230ADF4" w14:textId="3E398565" w:rsidR="00614694" w:rsidRPr="00510DEC" w:rsidRDefault="00614694" w:rsidP="00AF3673">
            <w:pPr>
              <w:jc w:val="center"/>
              <w:rPr>
                <w:noProof/>
              </w:rPr>
            </w:pPr>
            <w:r w:rsidRPr="00510DEC">
              <w:rPr>
                <w:noProof/>
                <w:sz w:val="26"/>
              </w:rPr>
              <w:t>Số</w:t>
            </w:r>
            <w:r w:rsidR="00612FDF">
              <w:rPr>
                <w:noProof/>
                <w:sz w:val="26"/>
              </w:rPr>
              <w:t>:</w:t>
            </w:r>
            <w:r w:rsidR="00214A9F">
              <w:rPr>
                <w:noProof/>
                <w:sz w:val="26"/>
                <w:lang w:val="vi-VN"/>
              </w:rPr>
              <w:t xml:space="preserve"> </w:t>
            </w:r>
            <w:r w:rsidR="00AF3673">
              <w:rPr>
                <w:noProof/>
                <w:sz w:val="26"/>
                <w:lang w:val="vi-VN"/>
              </w:rPr>
              <w:t>13</w:t>
            </w:r>
            <w:r w:rsidRPr="00510DEC">
              <w:rPr>
                <w:noProof/>
                <w:sz w:val="26"/>
              </w:rPr>
              <w:t>/</w:t>
            </w:r>
            <w:r w:rsidR="00F119A1">
              <w:rPr>
                <w:noProof/>
                <w:sz w:val="26"/>
              </w:rPr>
              <w:t>BC-</w:t>
            </w:r>
            <w:r w:rsidR="00286A06">
              <w:rPr>
                <w:noProof/>
                <w:sz w:val="26"/>
              </w:rPr>
              <w:t>TTHĐND</w:t>
            </w:r>
          </w:p>
        </w:tc>
        <w:tc>
          <w:tcPr>
            <w:tcW w:w="5847" w:type="dxa"/>
            <w:shd w:val="clear" w:color="auto" w:fill="auto"/>
          </w:tcPr>
          <w:p w14:paraId="408E2E46" w14:textId="3091BD02" w:rsidR="00614694" w:rsidRPr="00510DEC" w:rsidRDefault="00772636" w:rsidP="00AF3673">
            <w:pPr>
              <w:jc w:val="center"/>
              <w:rPr>
                <w:i/>
                <w:noProof/>
              </w:rPr>
            </w:pPr>
            <w:r>
              <w:rPr>
                <w:i/>
                <w:noProof/>
                <w:sz w:val="26"/>
                <w:lang w:val="vi-VN"/>
              </w:rPr>
              <w:t xml:space="preserve"> </w:t>
            </w:r>
            <w:r w:rsidR="00612FDF">
              <w:rPr>
                <w:i/>
                <w:noProof/>
                <w:sz w:val="26"/>
              </w:rPr>
              <w:t xml:space="preserve">Kon Tum, ngày </w:t>
            </w:r>
            <w:r w:rsidR="00AF3673">
              <w:rPr>
                <w:i/>
                <w:noProof/>
                <w:sz w:val="26"/>
              </w:rPr>
              <w:t>29</w:t>
            </w:r>
            <w:r w:rsidR="00214A9F">
              <w:rPr>
                <w:i/>
                <w:noProof/>
                <w:sz w:val="26"/>
                <w:lang w:val="vi-VN"/>
              </w:rPr>
              <w:t xml:space="preserve"> </w:t>
            </w:r>
            <w:r w:rsidR="00614694" w:rsidRPr="00510DEC">
              <w:rPr>
                <w:i/>
                <w:noProof/>
                <w:sz w:val="26"/>
              </w:rPr>
              <w:t xml:space="preserve"> tháng</w:t>
            </w:r>
            <w:r w:rsidR="00612FDF">
              <w:rPr>
                <w:i/>
                <w:noProof/>
                <w:sz w:val="26"/>
                <w:lang w:val="vi-VN"/>
              </w:rPr>
              <w:t xml:space="preserve"> </w:t>
            </w:r>
            <w:r w:rsidR="00AF3673">
              <w:rPr>
                <w:i/>
                <w:noProof/>
                <w:sz w:val="26"/>
                <w:lang w:val="vi-VN"/>
              </w:rPr>
              <w:t>6</w:t>
            </w:r>
            <w:r w:rsidR="008B7C67" w:rsidRPr="00510DEC">
              <w:rPr>
                <w:i/>
                <w:noProof/>
                <w:sz w:val="26"/>
              </w:rPr>
              <w:t xml:space="preserve"> </w:t>
            </w:r>
            <w:r w:rsidR="00614694">
              <w:rPr>
                <w:i/>
                <w:noProof/>
                <w:sz w:val="26"/>
              </w:rPr>
              <w:t>năm</w:t>
            </w:r>
            <w:r w:rsidR="00AF3673">
              <w:rPr>
                <w:i/>
                <w:noProof/>
                <w:sz w:val="26"/>
                <w:lang w:val="vi-VN"/>
              </w:rPr>
              <w:t xml:space="preserve"> 2023</w:t>
            </w:r>
            <w:r w:rsidR="00214A9F">
              <w:rPr>
                <w:i/>
                <w:noProof/>
                <w:sz w:val="26"/>
                <w:lang w:val="vi-VN"/>
              </w:rPr>
              <w:t xml:space="preserve"> </w:t>
            </w:r>
            <w:r w:rsidR="00DA5904" w:rsidRPr="00DA5904">
              <w:rPr>
                <w:i/>
                <w:noProof/>
                <w:color w:val="FFFFFF" w:themeColor="background1"/>
                <w:sz w:val="26"/>
              </w:rPr>
              <w:t>021</w:t>
            </w:r>
          </w:p>
        </w:tc>
      </w:tr>
      <w:tr w:rsidR="00614694" w:rsidRPr="00510DEC" w14:paraId="72B1CDB0" w14:textId="77777777" w:rsidTr="00DA5904">
        <w:trPr>
          <w:jc w:val="center"/>
        </w:trPr>
        <w:tc>
          <w:tcPr>
            <w:tcW w:w="3400" w:type="dxa"/>
            <w:shd w:val="clear" w:color="auto" w:fill="auto"/>
          </w:tcPr>
          <w:p w14:paraId="65474863" w14:textId="6AF8E11B" w:rsidR="00614694" w:rsidRPr="009C7C22" w:rsidRDefault="00614694" w:rsidP="000C0CA4">
            <w:pPr>
              <w:pStyle w:val="Heading1"/>
              <w:rPr>
                <w:noProof/>
                <w:sz w:val="24"/>
              </w:rPr>
            </w:pPr>
          </w:p>
        </w:tc>
        <w:tc>
          <w:tcPr>
            <w:tcW w:w="5847" w:type="dxa"/>
            <w:shd w:val="clear" w:color="auto" w:fill="auto"/>
          </w:tcPr>
          <w:p w14:paraId="7AB0FB9E" w14:textId="77777777" w:rsidR="00614694" w:rsidRPr="00510DEC" w:rsidRDefault="00614694" w:rsidP="000C0CA4">
            <w:pPr>
              <w:jc w:val="center"/>
              <w:rPr>
                <w:i/>
                <w:noProof/>
                <w:sz w:val="26"/>
              </w:rPr>
            </w:pPr>
          </w:p>
        </w:tc>
      </w:tr>
    </w:tbl>
    <w:p w14:paraId="03C89A07" w14:textId="054CD486" w:rsidR="003D7162" w:rsidRPr="007C65C8" w:rsidRDefault="003D7162" w:rsidP="000C0CA4">
      <w:pPr>
        <w:jc w:val="center"/>
        <w:rPr>
          <w:b/>
          <w:szCs w:val="28"/>
        </w:rPr>
      </w:pPr>
      <w:r w:rsidRPr="007C65C8">
        <w:rPr>
          <w:b/>
          <w:szCs w:val="28"/>
        </w:rPr>
        <w:t>BÁO CÁO</w:t>
      </w:r>
    </w:p>
    <w:p w14:paraId="211B6C9E" w14:textId="58B5EAF1" w:rsidR="00A8335A" w:rsidRPr="00214A9F" w:rsidRDefault="00A8335A" w:rsidP="00A8335A">
      <w:pPr>
        <w:jc w:val="center"/>
        <w:rPr>
          <w:b/>
          <w:szCs w:val="28"/>
          <w:lang w:val="vi-VN"/>
        </w:rPr>
      </w:pPr>
      <w:r w:rsidRPr="00615685">
        <w:rPr>
          <w:b/>
          <w:szCs w:val="28"/>
          <w:lang w:val="nl-NL"/>
        </w:rPr>
        <w:t>Kết quả thực hiệ</w:t>
      </w:r>
      <w:r w:rsidR="00214A9F">
        <w:rPr>
          <w:b/>
          <w:szCs w:val="28"/>
          <w:lang w:val="nl-NL"/>
        </w:rPr>
        <w:t>n chương trình giám sát năm 202</w:t>
      </w:r>
      <w:r w:rsidR="00214A9F">
        <w:rPr>
          <w:b/>
          <w:szCs w:val="28"/>
          <w:lang w:val="vi-VN"/>
        </w:rPr>
        <w:t>2</w:t>
      </w:r>
    </w:p>
    <w:p w14:paraId="34229F46" w14:textId="1C088160" w:rsidR="00A8335A" w:rsidRPr="00615685" w:rsidRDefault="00A8335A" w:rsidP="00A8335A">
      <w:pPr>
        <w:jc w:val="center"/>
        <w:rPr>
          <w:b/>
          <w:szCs w:val="28"/>
          <w:lang w:val="nl-NL"/>
        </w:rPr>
      </w:pPr>
      <w:r w:rsidRPr="00615685">
        <w:rPr>
          <w:b/>
          <w:szCs w:val="28"/>
          <w:lang w:val="nl-NL"/>
        </w:rPr>
        <w:t>của Hội đồng nhân dân</w:t>
      </w:r>
      <w:r w:rsidR="00D428B3">
        <w:rPr>
          <w:b/>
          <w:szCs w:val="28"/>
          <w:lang w:val="nl-NL"/>
        </w:rPr>
        <w:t xml:space="preserve"> và Thường trực </w:t>
      </w:r>
      <w:r w:rsidR="00C71F37" w:rsidRPr="00C71F37">
        <w:rPr>
          <w:b/>
          <w:szCs w:val="28"/>
          <w:lang w:val="nl-NL"/>
        </w:rPr>
        <w:t xml:space="preserve">Hội đồng nhân dân tỉnh </w:t>
      </w:r>
    </w:p>
    <w:p w14:paraId="647B8F6B" w14:textId="4EC9ADA7" w:rsidR="003D7162" w:rsidRPr="007C65C8" w:rsidRDefault="003D7162" w:rsidP="000C0CA4">
      <w:pPr>
        <w:jc w:val="center"/>
        <w:rPr>
          <w:b/>
          <w:szCs w:val="28"/>
        </w:rPr>
      </w:pPr>
      <w:r w:rsidRPr="007C65C8">
        <w:rPr>
          <w:noProof/>
          <w:szCs w:val="28"/>
        </w:rPr>
        <mc:AlternateContent>
          <mc:Choice Requires="wps">
            <w:drawing>
              <wp:anchor distT="4294967295" distB="4294967295" distL="114300" distR="114300" simplePos="0" relativeHeight="251657216" behindDoc="0" locked="0" layoutInCell="1" allowOverlap="1" wp14:anchorId="0FABDBC8" wp14:editId="5FB58BD7">
                <wp:simplePos x="0" y="0"/>
                <wp:positionH relativeFrom="margin">
                  <wp:align>center</wp:align>
                </wp:positionH>
                <wp:positionV relativeFrom="paragraph">
                  <wp:posOffset>57619</wp:posOffset>
                </wp:positionV>
                <wp:extent cx="6711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23EDF" id="Straight Connector 3"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55pt" to="5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IJ5wEAAMQDAAAOAAAAZHJzL2Uyb0RvYy54bWysU8tu2zAQvBfoPxC817IcOK0FyznYSC9p&#10;a8DpB2xISiLKF7isZf99l5TtJu2tqA4EuY/hznC0fjhZw44qovau5fVszplywkvt+pZ/f3788Ikz&#10;TOAkGO9Uy88K+cPm/bv1GBq18IM3UkVGIA6bMbR8SCk0VYViUBZw5oNylOx8tJDoGPtKRhgJ3Zpq&#10;MZ/fV6OPMkQvFCJFd1OSbwp+1ymRvnUdqsRMy2m2VNZY1pe8Vps1NH2EMGhxGQP+YQoL2tGlN6gd&#10;JGA/o/4LymoRPfouzYS3le86LVThQGzq+R9sDgMEVbiQOBhuMuH/gxVfj/vItGz5HWcOLD3RIUXQ&#10;/ZDY1jtHAvrI7rJOY8CGyrduHzNTcXKH8OTFD6Rc9SaZDximslMXbS4nquxUdD/fdFenxAQF7z/W&#10;9WrJmbimKmiufSFi+qy8ZXnTcqNdVgQaOD5hyjdDcy3JYecftTHlVY1jY8tXy0VGBvJWZyDR1gZi&#10;i67nDExPphUpFkT0RsvcnXHwjFsT2RHIN2Q36cdnmpYzA5goQRTKNzUOINVUulpSeDIVQvri5RSu&#10;59c4jTtBl8nfXJlp7ACHqaWkMhJ1GJdHUsXOF9a/Jc67Fy/P+3h9B7JKabvYOnvx9Zn2r3++zS8A&#10;AAD//wMAUEsDBBQABgAIAAAAIQAE6h+b2QAAAAQBAAAPAAAAZHJzL2Rvd25yZXYueG1sTI/NTsMw&#10;EITvSLyDtUhcqtZuEX8hmwoBuXGhUHHdxksSEa/T2G0DT4/LBY6jGc18ky9H16k9D6H1gjCfGVAs&#10;lbet1Ahvr+X0BlSIJJY6L4zwxQGWxelJTpn1B3nh/SrWKpVIyAihibHPtA5Vw47CzPcsyfvwg6OY&#10;5FBrO9AhlbtOL4y50o5aSQsN9fzQcPW52jmEUK55W35Pqol5v6g9L7aPz0+EeH423t+BijzGvzAc&#10;8RM6FIlp43dig+oQ0pGIcDsHdTTN5TWoza/WRa7/wxc/AAAA//8DAFBLAQItABQABgAIAAAAIQC2&#10;gziS/gAAAOEBAAATAAAAAAAAAAAAAAAAAAAAAABbQ29udGVudF9UeXBlc10ueG1sUEsBAi0AFAAG&#10;AAgAAAAhADj9If/WAAAAlAEAAAsAAAAAAAAAAAAAAAAALwEAAF9yZWxzLy5yZWxzUEsBAi0AFAAG&#10;AAgAAAAhAIUnognnAQAAxAMAAA4AAAAAAAAAAAAAAAAALgIAAGRycy9lMm9Eb2MueG1sUEsBAi0A&#10;FAAGAAgAAAAhAATqH5vZAAAABAEAAA8AAAAAAAAAAAAAAAAAQQQAAGRycy9kb3ducmV2LnhtbFBL&#10;BQYAAAAABAAEAPMAAABHBQAAAAA=&#10;">
                <o:lock v:ext="edit" shapetype="f"/>
                <w10:wrap anchorx="margin"/>
              </v:line>
            </w:pict>
          </mc:Fallback>
        </mc:AlternateContent>
      </w:r>
    </w:p>
    <w:p w14:paraId="7E35FA9C" w14:textId="0AA6AD9C" w:rsidR="00A8335A" w:rsidRPr="0069725D" w:rsidRDefault="003D7162" w:rsidP="00A20575">
      <w:pPr>
        <w:spacing w:after="120"/>
        <w:ind w:firstLine="567"/>
        <w:rPr>
          <w:bCs/>
          <w:szCs w:val="28"/>
          <w:lang w:val="nl-NL"/>
        </w:rPr>
      </w:pPr>
      <w:r w:rsidRPr="0069725D">
        <w:rPr>
          <w:bCs/>
          <w:szCs w:val="28"/>
          <w:lang w:val="nl-NL"/>
        </w:rPr>
        <w:t xml:space="preserve">Căn cứ Luật Tổ chức chính quyền địa phương </w:t>
      </w:r>
      <w:r w:rsidR="00CD399B" w:rsidRPr="0069725D">
        <w:rPr>
          <w:bCs/>
          <w:szCs w:val="28"/>
          <w:lang w:val="nl-NL"/>
        </w:rPr>
        <w:t>năm 2015</w:t>
      </w:r>
      <w:r w:rsidR="00A8335A" w:rsidRPr="0069725D">
        <w:rPr>
          <w:bCs/>
          <w:szCs w:val="28"/>
          <w:lang w:val="nl-NL"/>
        </w:rPr>
        <w:t xml:space="preserve"> </w:t>
      </w:r>
      <w:r w:rsidR="00A8335A" w:rsidRPr="0069725D">
        <w:rPr>
          <w:bCs/>
          <w:i/>
          <w:iCs/>
          <w:szCs w:val="28"/>
          <w:lang w:val="nl-NL"/>
        </w:rPr>
        <w:t>(được sửa đổi, bổ sung năm 2019)</w:t>
      </w:r>
      <w:r w:rsidR="00CD399B" w:rsidRPr="0069725D">
        <w:rPr>
          <w:bCs/>
          <w:szCs w:val="28"/>
          <w:lang w:val="nl-NL"/>
        </w:rPr>
        <w:t xml:space="preserve">; </w:t>
      </w:r>
      <w:r w:rsidR="00A8335A" w:rsidRPr="0069725D">
        <w:rPr>
          <w:bCs/>
          <w:szCs w:val="28"/>
          <w:lang w:val="nl-NL"/>
        </w:rPr>
        <w:t xml:space="preserve">Luật Hoạt động giám sát của Quốc hội và HĐND năm 2015; </w:t>
      </w:r>
      <w:r w:rsidR="004165E9" w:rsidRPr="0069725D">
        <w:rPr>
          <w:szCs w:val="28"/>
        </w:rPr>
        <w:t xml:space="preserve">Nghị quyết </w:t>
      </w:r>
      <w:r w:rsidR="00FE6E89" w:rsidRPr="0069725D">
        <w:rPr>
          <w:szCs w:val="28"/>
          <w:lang w:val="vi-VN"/>
        </w:rPr>
        <w:t xml:space="preserve">số </w:t>
      </w:r>
      <w:r w:rsidR="004165E9" w:rsidRPr="0069725D">
        <w:rPr>
          <w:szCs w:val="28"/>
          <w:lang w:val="nl-NL"/>
        </w:rPr>
        <w:t>594/NQ-UBTVQH15 của Ủy ban Thường vụ quốc hội</w:t>
      </w:r>
      <w:r w:rsidR="004165E9" w:rsidRPr="0069725D">
        <w:rPr>
          <w:szCs w:val="28"/>
          <w:lang w:val="vi-VN"/>
        </w:rPr>
        <w:t xml:space="preserve">; </w:t>
      </w:r>
      <w:r w:rsidR="007E2F07" w:rsidRPr="0069725D">
        <w:rPr>
          <w:szCs w:val="28"/>
          <w:lang w:val="vi-VN"/>
        </w:rPr>
        <w:t xml:space="preserve">Nghị quyết số </w:t>
      </w:r>
      <w:r w:rsidR="007E2F07" w:rsidRPr="0069725D">
        <w:rPr>
          <w:szCs w:val="28"/>
          <w:lang w:val="nl-NL"/>
        </w:rPr>
        <w:t xml:space="preserve">19/NQ-HĐND ngày 05/7/2021 của HĐND tỉnh về Chương trình giám sát của Hội đồng nhân dân tỉnh năm 2022; </w:t>
      </w:r>
      <w:r w:rsidR="007E2F07" w:rsidRPr="0069725D">
        <w:rPr>
          <w:bCs/>
          <w:szCs w:val="28"/>
          <w:lang w:val="pt-BR"/>
        </w:rPr>
        <w:t xml:space="preserve">Nghị quyết số </w:t>
      </w:r>
      <w:r w:rsidR="007E2F07" w:rsidRPr="0069725D">
        <w:rPr>
          <w:bCs/>
          <w:szCs w:val="28"/>
          <w:lang w:val="vi-VN"/>
        </w:rPr>
        <w:t>45</w:t>
      </w:r>
      <w:r w:rsidR="007E2F07" w:rsidRPr="0069725D">
        <w:rPr>
          <w:bCs/>
          <w:szCs w:val="28"/>
          <w:lang w:val="pt-BR"/>
        </w:rPr>
        <w:t>/NQ-HĐND ngày 1</w:t>
      </w:r>
      <w:r w:rsidR="007E2F07" w:rsidRPr="0069725D">
        <w:rPr>
          <w:bCs/>
          <w:szCs w:val="28"/>
          <w:lang w:val="vi-VN"/>
        </w:rPr>
        <w:t>2</w:t>
      </w:r>
      <w:r w:rsidR="007E2F07" w:rsidRPr="0069725D">
        <w:rPr>
          <w:bCs/>
          <w:szCs w:val="28"/>
          <w:lang w:val="pt-BR"/>
        </w:rPr>
        <w:t>/</w:t>
      </w:r>
      <w:r w:rsidR="007E2F07" w:rsidRPr="0069725D">
        <w:rPr>
          <w:bCs/>
          <w:szCs w:val="28"/>
          <w:lang w:val="vi-VN"/>
        </w:rPr>
        <w:t>7</w:t>
      </w:r>
      <w:r w:rsidR="007E2F07" w:rsidRPr="0069725D">
        <w:rPr>
          <w:bCs/>
          <w:szCs w:val="28"/>
          <w:lang w:val="pt-BR"/>
        </w:rPr>
        <w:t>/202</w:t>
      </w:r>
      <w:r w:rsidR="007E2F07" w:rsidRPr="0069725D">
        <w:rPr>
          <w:bCs/>
          <w:szCs w:val="28"/>
          <w:lang w:val="vi-VN"/>
        </w:rPr>
        <w:t>2</w:t>
      </w:r>
      <w:r w:rsidR="007E2F07" w:rsidRPr="0069725D">
        <w:rPr>
          <w:bCs/>
          <w:szCs w:val="28"/>
          <w:lang w:val="pt-BR"/>
        </w:rPr>
        <w:t xml:space="preserve"> của HĐND tỉnh về </w:t>
      </w:r>
      <w:r w:rsidR="007E2F07" w:rsidRPr="0069725D">
        <w:rPr>
          <w:bCs/>
          <w:szCs w:val="28"/>
          <w:lang w:val="vi-VN"/>
        </w:rPr>
        <w:t xml:space="preserve">bổ sung </w:t>
      </w:r>
      <w:r w:rsidR="007E2F07" w:rsidRPr="0069725D">
        <w:rPr>
          <w:bCs/>
          <w:szCs w:val="28"/>
          <w:lang w:val="pt-BR"/>
        </w:rPr>
        <w:t>chương trình giám sát năm 2022</w:t>
      </w:r>
      <w:r w:rsidR="007E2F07" w:rsidRPr="0069725D">
        <w:rPr>
          <w:bCs/>
          <w:szCs w:val="28"/>
          <w:lang w:val="vi-VN"/>
        </w:rPr>
        <w:t xml:space="preserve"> </w:t>
      </w:r>
      <w:r w:rsidR="007E2F07" w:rsidRPr="0069725D">
        <w:rPr>
          <w:bCs/>
          <w:szCs w:val="28"/>
          <w:lang w:val="pt-BR"/>
        </w:rPr>
        <w:t>của HĐND tỉnh</w:t>
      </w:r>
      <w:r w:rsidR="00A8335A" w:rsidRPr="0069725D">
        <w:rPr>
          <w:szCs w:val="28"/>
          <w:lang w:val="nl-NL"/>
        </w:rPr>
        <w:t xml:space="preserve">, </w:t>
      </w:r>
      <w:r w:rsidR="00A8335A" w:rsidRPr="0069725D">
        <w:rPr>
          <w:bCs/>
          <w:szCs w:val="28"/>
          <w:lang w:val="nl-NL"/>
        </w:rPr>
        <w:t>Thường trực HĐND tỉnh báo cáo kết quả thực hiện chương trình giám sát năm 202</w:t>
      </w:r>
      <w:r w:rsidR="00214A9F" w:rsidRPr="0069725D">
        <w:rPr>
          <w:bCs/>
          <w:szCs w:val="28"/>
          <w:lang w:val="vi-VN"/>
        </w:rPr>
        <w:t>2</w:t>
      </w:r>
      <w:r w:rsidR="00A8335A" w:rsidRPr="0069725D">
        <w:rPr>
          <w:bCs/>
          <w:szCs w:val="28"/>
          <w:lang w:val="nl-NL"/>
        </w:rPr>
        <w:t xml:space="preserve"> của HĐND tỉnh như sau:</w:t>
      </w:r>
    </w:p>
    <w:p w14:paraId="0457FB44" w14:textId="28E1DDAC" w:rsidR="002109F8" w:rsidRPr="009546F1" w:rsidRDefault="008538AA" w:rsidP="00A20575">
      <w:pPr>
        <w:spacing w:after="120"/>
        <w:ind w:firstLine="567"/>
        <w:rPr>
          <w:szCs w:val="28"/>
          <w:lang w:val="nl-NL"/>
        </w:rPr>
      </w:pPr>
      <w:r>
        <w:rPr>
          <w:b/>
          <w:szCs w:val="28"/>
          <w:lang w:val="nl-NL"/>
        </w:rPr>
        <w:t>I</w:t>
      </w:r>
      <w:r w:rsidR="002109F8" w:rsidRPr="009546F1">
        <w:rPr>
          <w:b/>
          <w:szCs w:val="28"/>
          <w:lang w:val="nl-NL"/>
        </w:rPr>
        <w:t>. KẾT QUẢ THỰC HIỆN</w:t>
      </w:r>
    </w:p>
    <w:p w14:paraId="2A270D69" w14:textId="7C01CAF9" w:rsidR="008538AA" w:rsidRDefault="008538AA" w:rsidP="00A20575">
      <w:pPr>
        <w:spacing w:after="120"/>
        <w:ind w:firstLine="567"/>
        <w:rPr>
          <w:b/>
          <w:szCs w:val="28"/>
          <w:lang w:val="nl-NL"/>
        </w:rPr>
      </w:pPr>
      <w:r>
        <w:rPr>
          <w:b/>
          <w:szCs w:val="28"/>
          <w:lang w:val="nl-NL"/>
        </w:rPr>
        <w:t xml:space="preserve">1. </w:t>
      </w:r>
      <w:r w:rsidRPr="008538AA">
        <w:rPr>
          <w:b/>
          <w:szCs w:val="28"/>
          <w:lang w:val="nl-NL"/>
        </w:rPr>
        <w:t xml:space="preserve">Chương trình giám sát </w:t>
      </w:r>
      <w:r>
        <w:rPr>
          <w:b/>
          <w:szCs w:val="28"/>
          <w:lang w:val="nl-NL"/>
        </w:rPr>
        <w:t>c</w:t>
      </w:r>
      <w:r w:rsidRPr="008538AA">
        <w:rPr>
          <w:b/>
          <w:szCs w:val="28"/>
          <w:lang w:val="nl-NL"/>
        </w:rPr>
        <w:t>ủa</w:t>
      </w:r>
      <w:r>
        <w:rPr>
          <w:b/>
          <w:szCs w:val="28"/>
          <w:lang w:val="nl-NL"/>
        </w:rPr>
        <w:t xml:space="preserve"> </w:t>
      </w:r>
      <w:r w:rsidRPr="008538AA">
        <w:rPr>
          <w:b/>
          <w:szCs w:val="28"/>
          <w:lang w:val="nl-NL"/>
        </w:rPr>
        <w:t xml:space="preserve">HĐND tỉnh </w:t>
      </w:r>
      <w:r>
        <w:rPr>
          <w:b/>
          <w:szCs w:val="28"/>
          <w:lang w:val="nl-NL"/>
        </w:rPr>
        <w:t>n</w:t>
      </w:r>
      <w:r w:rsidRPr="008538AA">
        <w:rPr>
          <w:b/>
          <w:szCs w:val="28"/>
          <w:lang w:val="nl-NL"/>
        </w:rPr>
        <w:t>ă</w:t>
      </w:r>
      <w:r>
        <w:rPr>
          <w:b/>
          <w:szCs w:val="28"/>
          <w:lang w:val="nl-NL"/>
        </w:rPr>
        <w:t>m 2022</w:t>
      </w:r>
    </w:p>
    <w:p w14:paraId="3E4F2097" w14:textId="2D7B4E0D" w:rsidR="002109F8" w:rsidRPr="009546F1" w:rsidRDefault="002109F8" w:rsidP="00A20575">
      <w:pPr>
        <w:spacing w:after="120"/>
        <w:ind w:firstLine="567"/>
        <w:rPr>
          <w:b/>
          <w:szCs w:val="28"/>
          <w:lang w:val="nl-NL"/>
        </w:rPr>
      </w:pPr>
      <w:r w:rsidRPr="009546F1">
        <w:rPr>
          <w:b/>
          <w:szCs w:val="28"/>
          <w:lang w:val="nl-NL"/>
        </w:rPr>
        <w:t>1.</w:t>
      </w:r>
      <w:r w:rsidR="008538AA">
        <w:rPr>
          <w:b/>
          <w:szCs w:val="28"/>
          <w:lang w:val="nl-NL"/>
        </w:rPr>
        <w:t>1.</w:t>
      </w:r>
      <w:r w:rsidRPr="009546F1">
        <w:rPr>
          <w:b/>
          <w:szCs w:val="28"/>
          <w:lang w:val="nl-NL"/>
        </w:rPr>
        <w:t xml:space="preserve"> Giám sát tại kỳ họp</w:t>
      </w:r>
    </w:p>
    <w:p w14:paraId="7CA2263B" w14:textId="6BD4BB33" w:rsidR="002109F8" w:rsidRPr="009546F1" w:rsidRDefault="008538AA" w:rsidP="00A20575">
      <w:pPr>
        <w:spacing w:after="120"/>
        <w:ind w:firstLine="567"/>
        <w:rPr>
          <w:b/>
          <w:szCs w:val="28"/>
          <w:lang w:val="nl-NL"/>
        </w:rPr>
      </w:pPr>
      <w:r>
        <w:rPr>
          <w:b/>
          <w:szCs w:val="28"/>
          <w:lang w:val="nl-NL"/>
        </w:rPr>
        <w:t>(</w:t>
      </w:r>
      <w:r w:rsidR="002109F8" w:rsidRPr="009546F1">
        <w:rPr>
          <w:b/>
          <w:szCs w:val="28"/>
          <w:lang w:val="nl-NL"/>
        </w:rPr>
        <w:t>1</w:t>
      </w:r>
      <w:r>
        <w:rPr>
          <w:b/>
          <w:szCs w:val="28"/>
          <w:lang w:val="nl-NL"/>
        </w:rPr>
        <w:t>)</w:t>
      </w:r>
      <w:r w:rsidR="002109F8" w:rsidRPr="009546F1">
        <w:rPr>
          <w:b/>
          <w:szCs w:val="28"/>
          <w:lang w:val="nl-NL"/>
        </w:rPr>
        <w:t>. Giám sát kết quả hoạt động của các cơ quan đơn vị</w:t>
      </w:r>
    </w:p>
    <w:p w14:paraId="05CAD21A" w14:textId="047DB2D5" w:rsidR="00C20185" w:rsidRPr="0069725D" w:rsidRDefault="00441BFC" w:rsidP="00A20575">
      <w:pPr>
        <w:spacing w:after="120"/>
        <w:ind w:firstLine="567"/>
        <w:rPr>
          <w:szCs w:val="28"/>
          <w:lang w:val="nl-NL"/>
        </w:rPr>
      </w:pPr>
      <w:r w:rsidRPr="0069725D">
        <w:rPr>
          <w:szCs w:val="28"/>
          <w:lang w:val="nl-NL"/>
        </w:rPr>
        <w:t>N</w:t>
      </w:r>
      <w:r w:rsidR="002109F8" w:rsidRPr="0069725D">
        <w:rPr>
          <w:szCs w:val="28"/>
          <w:lang w:val="nl-NL"/>
        </w:rPr>
        <w:t>ăm 202</w:t>
      </w:r>
      <w:r w:rsidR="00A535EE" w:rsidRPr="0069725D">
        <w:rPr>
          <w:szCs w:val="28"/>
          <w:lang w:val="vi-VN"/>
        </w:rPr>
        <w:t>2</w:t>
      </w:r>
      <w:r w:rsidR="002109F8" w:rsidRPr="0069725D">
        <w:rPr>
          <w:szCs w:val="28"/>
          <w:lang w:val="nl-NL"/>
        </w:rPr>
        <w:t xml:space="preserve">, HĐND tỉnh tổ chức thành công </w:t>
      </w:r>
      <w:r w:rsidR="00FD079E" w:rsidRPr="0069725D">
        <w:rPr>
          <w:szCs w:val="28"/>
          <w:lang w:val="nl-NL"/>
        </w:rPr>
        <w:t>0</w:t>
      </w:r>
      <w:r w:rsidR="003F7A5D" w:rsidRPr="0069725D">
        <w:rPr>
          <w:szCs w:val="28"/>
          <w:lang w:val="vi-VN"/>
        </w:rPr>
        <w:t>6</w:t>
      </w:r>
      <w:r w:rsidR="002109F8" w:rsidRPr="0069725D">
        <w:rPr>
          <w:szCs w:val="28"/>
          <w:lang w:val="nl-NL"/>
        </w:rPr>
        <w:t xml:space="preserve"> kỳ họp </w:t>
      </w:r>
      <w:r w:rsidR="002109F8" w:rsidRPr="0069725D">
        <w:rPr>
          <w:i/>
          <w:szCs w:val="28"/>
          <w:lang w:val="nl-NL"/>
        </w:rPr>
        <w:t>(</w:t>
      </w:r>
      <w:r w:rsidR="00FD079E" w:rsidRPr="0069725D">
        <w:rPr>
          <w:i/>
          <w:szCs w:val="28"/>
          <w:lang w:val="nl-NL"/>
        </w:rPr>
        <w:t>0</w:t>
      </w:r>
      <w:r w:rsidR="002109F8" w:rsidRPr="0069725D">
        <w:rPr>
          <w:i/>
          <w:szCs w:val="28"/>
          <w:lang w:val="nl-NL"/>
        </w:rPr>
        <w:t>2 kỳ họp thường lệ</w:t>
      </w:r>
      <w:r w:rsidR="00FD079E" w:rsidRPr="0069725D">
        <w:rPr>
          <w:i/>
          <w:szCs w:val="28"/>
          <w:lang w:val="nl-NL"/>
        </w:rPr>
        <w:t xml:space="preserve"> </w:t>
      </w:r>
      <w:r w:rsidR="002109F8" w:rsidRPr="0069725D">
        <w:rPr>
          <w:i/>
          <w:szCs w:val="28"/>
          <w:lang w:val="nl-NL"/>
        </w:rPr>
        <w:t xml:space="preserve">và </w:t>
      </w:r>
      <w:r w:rsidR="00FD079E" w:rsidRPr="0069725D">
        <w:rPr>
          <w:i/>
          <w:szCs w:val="28"/>
          <w:lang w:val="nl-NL"/>
        </w:rPr>
        <w:t>0</w:t>
      </w:r>
      <w:r w:rsidR="003F7A5D" w:rsidRPr="0069725D">
        <w:rPr>
          <w:i/>
          <w:szCs w:val="28"/>
          <w:lang w:val="vi-VN"/>
        </w:rPr>
        <w:t>4</w:t>
      </w:r>
      <w:r w:rsidR="002109F8" w:rsidRPr="0069725D">
        <w:rPr>
          <w:i/>
          <w:szCs w:val="28"/>
          <w:lang w:val="nl-NL"/>
        </w:rPr>
        <w:t xml:space="preserve"> kỳ họp chuyên đề)</w:t>
      </w:r>
      <w:r w:rsidR="00947B85" w:rsidRPr="0069725D">
        <w:rPr>
          <w:i/>
          <w:szCs w:val="28"/>
          <w:lang w:val="nl-NL"/>
        </w:rPr>
        <w:t xml:space="preserve">, </w:t>
      </w:r>
      <w:r w:rsidR="00947B85" w:rsidRPr="0069725D">
        <w:rPr>
          <w:iCs/>
          <w:szCs w:val="28"/>
          <w:lang w:val="nl-NL"/>
        </w:rPr>
        <w:t xml:space="preserve">đã </w:t>
      </w:r>
      <w:r w:rsidR="002109F8" w:rsidRPr="0069725D">
        <w:rPr>
          <w:szCs w:val="28"/>
          <w:lang w:val="nl-NL"/>
        </w:rPr>
        <w:t xml:space="preserve">xem xét, thảo luận </w:t>
      </w:r>
      <w:r w:rsidR="00B02903" w:rsidRPr="002C7660">
        <w:rPr>
          <w:szCs w:val="28"/>
          <w:lang w:val="vi-VN"/>
        </w:rPr>
        <w:t>35</w:t>
      </w:r>
      <w:r w:rsidR="00947B85" w:rsidRPr="0069725D">
        <w:rPr>
          <w:szCs w:val="28"/>
          <w:lang w:val="nl-NL"/>
        </w:rPr>
        <w:t xml:space="preserve"> báo cáo của Thường trực HĐND tỉnh, các Ban của HĐND tỉnh, UBND tỉnh, Tòa án nhân dân, Viện Kiểm sát nhân dân, Cục thi hành án dân sự tỉnh và </w:t>
      </w:r>
      <w:r w:rsidR="00947B85" w:rsidRPr="0069725D">
        <w:rPr>
          <w:szCs w:val="28"/>
        </w:rPr>
        <w:t>Hội thẩm nhân dân của Tòa án nhân dân tỉnh</w:t>
      </w:r>
      <w:r w:rsidRPr="0069725D">
        <w:rPr>
          <w:szCs w:val="28"/>
        </w:rPr>
        <w:t>.</w:t>
      </w:r>
      <w:r w:rsidR="00947B85" w:rsidRPr="0069725D">
        <w:rPr>
          <w:szCs w:val="28"/>
        </w:rPr>
        <w:t xml:space="preserve"> </w:t>
      </w:r>
      <w:r w:rsidRPr="0069725D">
        <w:rPr>
          <w:szCs w:val="28"/>
        </w:rPr>
        <w:t>T</w:t>
      </w:r>
      <w:r w:rsidR="00947B85" w:rsidRPr="0069725D">
        <w:rPr>
          <w:szCs w:val="28"/>
          <w:lang w:val="nl-NL"/>
        </w:rPr>
        <w:t xml:space="preserve">rong đó có </w:t>
      </w:r>
      <w:r w:rsidR="00B02903" w:rsidRPr="002C7660">
        <w:rPr>
          <w:szCs w:val="28"/>
          <w:lang w:val="vi-VN"/>
        </w:rPr>
        <w:t>13</w:t>
      </w:r>
      <w:r w:rsidR="00947B85" w:rsidRPr="0069725D">
        <w:rPr>
          <w:szCs w:val="28"/>
          <w:lang w:val="nl-NL"/>
        </w:rPr>
        <w:t xml:space="preserve"> báo cáo công tác 6 tháng</w:t>
      </w:r>
      <w:r w:rsidRPr="0069725D">
        <w:rPr>
          <w:szCs w:val="28"/>
          <w:lang w:val="nl-NL"/>
        </w:rPr>
        <w:t xml:space="preserve"> và</w:t>
      </w:r>
      <w:r w:rsidR="00947B85" w:rsidRPr="0069725D">
        <w:rPr>
          <w:szCs w:val="28"/>
          <w:lang w:val="nl-NL"/>
        </w:rPr>
        <w:t xml:space="preserve"> hàng năm</w:t>
      </w:r>
      <w:r w:rsidR="00060B91" w:rsidRPr="0069725D">
        <w:rPr>
          <w:szCs w:val="28"/>
          <w:lang w:val="nl-NL"/>
        </w:rPr>
        <w:t xml:space="preserve"> của các cơ quan có trách nhiệm trình kỳ họp theo quy định</w:t>
      </w:r>
      <w:r w:rsidR="00947B85" w:rsidRPr="0069725D">
        <w:rPr>
          <w:szCs w:val="28"/>
          <w:lang w:val="nl-NL"/>
        </w:rPr>
        <w:t xml:space="preserve">, </w:t>
      </w:r>
      <w:r w:rsidR="00B02903" w:rsidRPr="002C7660">
        <w:rPr>
          <w:szCs w:val="28"/>
          <w:lang w:val="vi-VN"/>
        </w:rPr>
        <w:t>22</w:t>
      </w:r>
      <w:r w:rsidR="00947B85" w:rsidRPr="0069725D">
        <w:rPr>
          <w:b/>
          <w:szCs w:val="28"/>
          <w:lang w:val="nl-NL"/>
        </w:rPr>
        <w:t xml:space="preserve"> </w:t>
      </w:r>
      <w:r w:rsidR="00947B85" w:rsidRPr="0069725D">
        <w:rPr>
          <w:szCs w:val="28"/>
          <w:lang w:val="nl-NL"/>
        </w:rPr>
        <w:t xml:space="preserve">báo cáo </w:t>
      </w:r>
      <w:r w:rsidR="00FD079E" w:rsidRPr="0069725D">
        <w:rPr>
          <w:szCs w:val="28"/>
          <w:lang w:val="nl-NL"/>
        </w:rPr>
        <w:t>của UBND tỉnh về kinh tế - xã hội, ngân sách nhà nước, công tác phòng, chống tham nhũng,</w:t>
      </w:r>
      <w:r w:rsidR="00386D4B" w:rsidRPr="0069725D">
        <w:rPr>
          <w:szCs w:val="28"/>
          <w:lang w:val="nl-NL"/>
        </w:rPr>
        <w:t xml:space="preserve"> tiêu cực,</w:t>
      </w:r>
      <w:r w:rsidR="00FD079E" w:rsidRPr="0069725D">
        <w:rPr>
          <w:szCs w:val="28"/>
          <w:lang w:val="nl-NL"/>
        </w:rPr>
        <w:t xml:space="preserve"> thực hành tiết kiệm, lãng phí, phòng, chống tội phạm... theo quy định.</w:t>
      </w:r>
    </w:p>
    <w:p w14:paraId="116DD40A" w14:textId="49BD1727" w:rsidR="00C73B39" w:rsidRPr="0069725D" w:rsidRDefault="00C73B39" w:rsidP="00A20575">
      <w:pPr>
        <w:spacing w:after="120"/>
        <w:ind w:firstLine="567"/>
        <w:rPr>
          <w:szCs w:val="28"/>
          <w:lang w:val="nl-NL"/>
        </w:rPr>
      </w:pPr>
      <w:r w:rsidRPr="0069725D">
        <w:rPr>
          <w:szCs w:val="28"/>
          <w:lang w:val="nl-NL"/>
        </w:rPr>
        <w:t>Công tác thẩm tra</w:t>
      </w:r>
      <w:r w:rsidR="00060B91" w:rsidRPr="0069725D">
        <w:rPr>
          <w:szCs w:val="28"/>
          <w:lang w:val="nl-NL"/>
        </w:rPr>
        <w:t xml:space="preserve"> </w:t>
      </w:r>
      <w:r w:rsidRPr="0069725D">
        <w:rPr>
          <w:szCs w:val="28"/>
          <w:lang w:val="nl-NL"/>
        </w:rPr>
        <w:t>đối với các báo cáo được các Ban của HĐND tỉnh thực hiện đầy đủ theo quy đ</w:t>
      </w:r>
      <w:r w:rsidR="00D92B4B" w:rsidRPr="0069725D">
        <w:rPr>
          <w:szCs w:val="28"/>
          <w:lang w:val="nl-NL"/>
        </w:rPr>
        <w:t>ị</w:t>
      </w:r>
      <w:r w:rsidRPr="0069725D">
        <w:rPr>
          <w:szCs w:val="28"/>
          <w:lang w:val="nl-NL"/>
        </w:rPr>
        <w:t>nh</w:t>
      </w:r>
      <w:r w:rsidR="00182654" w:rsidRPr="0069725D">
        <w:rPr>
          <w:szCs w:val="28"/>
          <w:lang w:val="nl-NL"/>
        </w:rPr>
        <w:t>. Qua đó</w:t>
      </w:r>
      <w:r w:rsidRPr="0069725D">
        <w:rPr>
          <w:szCs w:val="28"/>
          <w:lang w:val="nl-NL"/>
        </w:rPr>
        <w:t xml:space="preserve">, </w:t>
      </w:r>
      <w:r w:rsidR="00182654" w:rsidRPr="0069725D">
        <w:rPr>
          <w:szCs w:val="28"/>
          <w:lang w:val="nl-NL"/>
        </w:rPr>
        <w:t xml:space="preserve">các Ban của HĐND tỉnh </w:t>
      </w:r>
      <w:r w:rsidRPr="0069725D">
        <w:rPr>
          <w:szCs w:val="28"/>
          <w:lang w:val="nl-NL"/>
        </w:rPr>
        <w:t>cung cấp thông tin để HĐND tỉnh xem xét, thảo luận</w:t>
      </w:r>
      <w:r w:rsidR="00182654" w:rsidRPr="0069725D">
        <w:rPr>
          <w:szCs w:val="28"/>
          <w:lang w:val="nl-NL"/>
        </w:rPr>
        <w:t>, quyết định</w:t>
      </w:r>
      <w:r w:rsidRPr="0069725D">
        <w:rPr>
          <w:szCs w:val="28"/>
          <w:lang w:val="nl-NL"/>
        </w:rPr>
        <w:t>.</w:t>
      </w:r>
    </w:p>
    <w:p w14:paraId="3ED11061" w14:textId="5B1E8066" w:rsidR="002109F8" w:rsidRPr="009546F1" w:rsidRDefault="008538AA" w:rsidP="00A20575">
      <w:pPr>
        <w:spacing w:after="120"/>
        <w:ind w:firstLine="567"/>
        <w:rPr>
          <w:b/>
          <w:szCs w:val="28"/>
          <w:lang w:val="nl-NL"/>
        </w:rPr>
      </w:pPr>
      <w:r>
        <w:rPr>
          <w:b/>
          <w:szCs w:val="28"/>
          <w:lang w:val="nl-NL"/>
        </w:rPr>
        <w:t>(</w:t>
      </w:r>
      <w:r w:rsidR="002109F8" w:rsidRPr="009546F1">
        <w:rPr>
          <w:b/>
          <w:szCs w:val="28"/>
          <w:lang w:val="nl-NL"/>
        </w:rPr>
        <w:t>2</w:t>
      </w:r>
      <w:r>
        <w:rPr>
          <w:b/>
          <w:szCs w:val="28"/>
          <w:lang w:val="nl-NL"/>
        </w:rPr>
        <w:t>)</w:t>
      </w:r>
      <w:r w:rsidR="002109F8" w:rsidRPr="009546F1">
        <w:rPr>
          <w:b/>
          <w:szCs w:val="28"/>
          <w:lang w:val="nl-NL"/>
        </w:rPr>
        <w:t xml:space="preserve">. Xem xét </w:t>
      </w:r>
      <w:r w:rsidR="005536EF" w:rsidRPr="009546F1">
        <w:rPr>
          <w:b/>
          <w:szCs w:val="28"/>
          <w:lang w:val="nl-NL"/>
        </w:rPr>
        <w:t xml:space="preserve">việc trả lời </w:t>
      </w:r>
      <w:r w:rsidR="002109F8" w:rsidRPr="009546F1">
        <w:rPr>
          <w:b/>
          <w:szCs w:val="28"/>
          <w:lang w:val="nl-NL"/>
        </w:rPr>
        <w:t xml:space="preserve">chất vấn </w:t>
      </w:r>
      <w:r w:rsidR="005536EF" w:rsidRPr="009546F1">
        <w:rPr>
          <w:b/>
          <w:szCs w:val="28"/>
          <w:lang w:val="nl-NL"/>
        </w:rPr>
        <w:t xml:space="preserve">của </w:t>
      </w:r>
      <w:r w:rsidR="002109F8" w:rsidRPr="009546F1">
        <w:rPr>
          <w:b/>
          <w:szCs w:val="28"/>
          <w:lang w:val="nl-NL"/>
        </w:rPr>
        <w:t>người bị chất vấn</w:t>
      </w:r>
    </w:p>
    <w:p w14:paraId="378DADEA" w14:textId="600270B6" w:rsidR="00E01291" w:rsidRPr="0069725D" w:rsidRDefault="00E01291" w:rsidP="00A20575">
      <w:pPr>
        <w:tabs>
          <w:tab w:val="left" w:pos="3544"/>
        </w:tabs>
        <w:spacing w:after="120"/>
        <w:ind w:firstLine="567"/>
        <w:rPr>
          <w:szCs w:val="28"/>
          <w:lang w:val="vi-VN"/>
        </w:rPr>
      </w:pPr>
      <w:r w:rsidRPr="0069725D">
        <w:rPr>
          <w:szCs w:val="28"/>
        </w:rPr>
        <w:t>Hoạt động chất vấn và trả lời chất vấn</w:t>
      </w:r>
      <w:bookmarkStart w:id="0" w:name="_Toc441649948"/>
      <w:bookmarkStart w:id="1" w:name="_Toc441651510"/>
      <w:r w:rsidRPr="0069725D">
        <w:rPr>
          <w:szCs w:val="28"/>
        </w:rPr>
        <w:t xml:space="preserve"> tại các kỳ họp diễn ra sôi nổi, đúng trọng tâm và mang tính xây dựng cao. Năm 2022, </w:t>
      </w:r>
      <w:r w:rsidR="005F5CB5" w:rsidRPr="0069725D">
        <w:rPr>
          <w:szCs w:val="28"/>
          <w:lang w:val="vi-VN"/>
        </w:rPr>
        <w:t>q</w:t>
      </w:r>
      <w:r w:rsidR="005F5CB5" w:rsidRPr="0069725D">
        <w:rPr>
          <w:szCs w:val="28"/>
          <w:lang w:val="nl-NL"/>
        </w:rPr>
        <w:t>ua xem xét các ý kiến chất vấn của đại biểu HĐND tỉnh, Thường trực HĐND tỉnh thống nhất đưa</w:t>
      </w:r>
      <w:r w:rsidR="005F5CB5" w:rsidRPr="009546F1">
        <w:rPr>
          <w:szCs w:val="28"/>
        </w:rPr>
        <w:t xml:space="preserve"> </w:t>
      </w:r>
      <w:r w:rsidR="005F5CB5" w:rsidRPr="002C7660">
        <w:rPr>
          <w:szCs w:val="28"/>
        </w:rPr>
        <w:t>16</w:t>
      </w:r>
      <w:r w:rsidR="005F5CB5" w:rsidRPr="0069725D">
        <w:rPr>
          <w:szCs w:val="28"/>
        </w:rPr>
        <w:t xml:space="preserve"> nội dung được cử tri và Nhân dân quan tâm</w:t>
      </w:r>
      <w:r w:rsidR="005F5CB5" w:rsidRPr="0069725D">
        <w:rPr>
          <w:szCs w:val="28"/>
          <w:lang w:val="nl-NL"/>
        </w:rPr>
        <w:t xml:space="preserve"> ra chất vấn tại Kỳ họp thứ </w:t>
      </w:r>
      <w:r w:rsidR="005F5CB5" w:rsidRPr="0069725D">
        <w:rPr>
          <w:szCs w:val="28"/>
          <w:lang w:val="vi-VN"/>
        </w:rPr>
        <w:t>3</w:t>
      </w:r>
      <w:r w:rsidR="005F5CB5" w:rsidRPr="0069725D">
        <w:rPr>
          <w:szCs w:val="28"/>
          <w:lang w:val="nl-NL"/>
        </w:rPr>
        <w:t xml:space="preserve"> </w:t>
      </w:r>
      <w:r w:rsidR="00806886" w:rsidRPr="0069725D">
        <w:rPr>
          <w:szCs w:val="28"/>
          <w:vertAlign w:val="superscript"/>
          <w:lang w:val="vi-VN"/>
        </w:rPr>
        <w:t>(</w:t>
      </w:r>
      <w:r w:rsidR="00806886" w:rsidRPr="0069725D">
        <w:rPr>
          <w:rStyle w:val="FootnoteReference"/>
          <w:szCs w:val="28"/>
          <w:lang w:val="nl-NL"/>
        </w:rPr>
        <w:footnoteReference w:id="1"/>
      </w:r>
      <w:r w:rsidR="00806886" w:rsidRPr="0069725D">
        <w:rPr>
          <w:szCs w:val="28"/>
          <w:vertAlign w:val="superscript"/>
          <w:lang w:val="vi-VN"/>
        </w:rPr>
        <w:t>)</w:t>
      </w:r>
      <w:r w:rsidR="00806886">
        <w:rPr>
          <w:szCs w:val="28"/>
          <w:lang w:val="nl-NL"/>
        </w:rPr>
        <w:t xml:space="preserve">và </w:t>
      </w:r>
      <w:r w:rsidR="005F5CB5" w:rsidRPr="002C7660">
        <w:rPr>
          <w:szCs w:val="28"/>
          <w:lang w:val="nl-NL"/>
        </w:rPr>
        <w:t>1</w:t>
      </w:r>
      <w:r w:rsidR="005F5CB5" w:rsidRPr="002C7660">
        <w:rPr>
          <w:szCs w:val="28"/>
          <w:lang w:val="vi-VN"/>
        </w:rPr>
        <w:t>2</w:t>
      </w:r>
      <w:r w:rsidR="005F5CB5" w:rsidRPr="0069725D">
        <w:rPr>
          <w:szCs w:val="28"/>
          <w:lang w:val="nl-NL"/>
        </w:rPr>
        <w:t xml:space="preserve"> </w:t>
      </w:r>
      <w:r w:rsidR="005B64C5" w:rsidRPr="0069725D">
        <w:rPr>
          <w:szCs w:val="28"/>
          <w:lang w:val="nl-NL"/>
        </w:rPr>
        <w:t xml:space="preserve">nội </w:t>
      </w:r>
      <w:r w:rsidR="005B64C5" w:rsidRPr="0069725D">
        <w:rPr>
          <w:szCs w:val="28"/>
          <w:lang w:val="nl-NL"/>
        </w:rPr>
        <w:lastRenderedPageBreak/>
        <w:t xml:space="preserve">dung </w:t>
      </w:r>
      <w:r w:rsidR="005F5CB5" w:rsidRPr="0069725D">
        <w:rPr>
          <w:szCs w:val="28"/>
          <w:lang w:val="nl-NL"/>
        </w:rPr>
        <w:t xml:space="preserve">ra chất vấn tại Kỳ họp thứ </w:t>
      </w:r>
      <w:r w:rsidR="005F5CB5" w:rsidRPr="0069725D">
        <w:rPr>
          <w:szCs w:val="28"/>
          <w:lang w:val="vi-VN"/>
        </w:rPr>
        <w:t>4</w:t>
      </w:r>
      <w:r w:rsidR="005F5CB5" w:rsidRPr="0069725D">
        <w:rPr>
          <w:szCs w:val="28"/>
          <w:lang w:val="nl-NL"/>
        </w:rPr>
        <w:t xml:space="preserve"> HĐND tỉnh Khóa XII</w:t>
      </w:r>
      <w:r w:rsidR="005F5CB5" w:rsidRPr="0069725D">
        <w:rPr>
          <w:szCs w:val="28"/>
          <w:vertAlign w:val="superscript"/>
          <w:lang w:val="nl-NL"/>
        </w:rPr>
        <w:t>(</w:t>
      </w:r>
      <w:r w:rsidR="005F5CB5" w:rsidRPr="0069725D">
        <w:rPr>
          <w:rStyle w:val="FootnoteReference"/>
          <w:szCs w:val="28"/>
          <w:lang w:val="nl-NL"/>
        </w:rPr>
        <w:footnoteReference w:id="2"/>
      </w:r>
      <w:r w:rsidR="005F5CB5" w:rsidRPr="0069725D">
        <w:rPr>
          <w:szCs w:val="28"/>
          <w:vertAlign w:val="superscript"/>
          <w:lang w:val="nl-NL"/>
        </w:rPr>
        <w:t>)</w:t>
      </w:r>
      <w:r w:rsidRPr="0069725D">
        <w:rPr>
          <w:szCs w:val="28"/>
        </w:rPr>
        <w:t>.</w:t>
      </w:r>
      <w:r w:rsidR="00CC1745">
        <w:rPr>
          <w:szCs w:val="28"/>
        </w:rPr>
        <w:t xml:space="preserve"> </w:t>
      </w:r>
      <w:r w:rsidR="0028470E" w:rsidRPr="0069725D">
        <w:rPr>
          <w:szCs w:val="28"/>
          <w:lang w:val="it-IT"/>
        </w:rPr>
        <w:t>Trả lời chất vấn của đại biểu</w:t>
      </w:r>
      <w:r w:rsidR="0028470E" w:rsidRPr="0069725D">
        <w:rPr>
          <w:szCs w:val="28"/>
          <w:lang w:val="nl-NL"/>
        </w:rPr>
        <w:t xml:space="preserve">, Thủ trưởng các cơ quan, đơn vị đã </w:t>
      </w:r>
      <w:r w:rsidR="0028470E" w:rsidRPr="0069725D">
        <w:rPr>
          <w:szCs w:val="28"/>
          <w:lang w:val="it-IT"/>
        </w:rPr>
        <w:t xml:space="preserve">thể hiện tinh thần trách nhiệm cao trước cử tri và Nhân dân, nắm chắc nội dung quản lý nhà nước và chức trách, nhiệm vụ của mình, trả lời thẳng vào vấn đề đại biểu chất vấn, xác định rõ trách nhiệm và biện pháp khắc phục các hạn chế, yếu kém trong thời gian tới. </w:t>
      </w:r>
      <w:r w:rsidR="0028470E" w:rsidRPr="0069725D">
        <w:rPr>
          <w:szCs w:val="28"/>
          <w:lang w:val="vi-VN"/>
        </w:rPr>
        <w:t>Đối với các ý kiến chất vấn chưa trả lời tại kỳ họp</w:t>
      </w:r>
      <w:r w:rsidR="0028470E" w:rsidRPr="0069725D">
        <w:rPr>
          <w:i/>
          <w:szCs w:val="28"/>
          <w:lang w:val="vi-VN"/>
        </w:rPr>
        <w:t>,</w:t>
      </w:r>
      <w:r w:rsidR="0028470E" w:rsidRPr="0069725D">
        <w:rPr>
          <w:szCs w:val="28"/>
          <w:lang w:val="vi-VN"/>
        </w:rPr>
        <w:t xml:space="preserve"> Chủ tọa yêu cầu người được chất vấn trả lời bằng văn bản, gửi về Thường trực HĐND tỉnh và đại biểu HĐND tỉnh đã chất vấn để biết, thông tin đến cử tri và theo dõi, giám sát theo quy định.</w:t>
      </w:r>
      <w:r w:rsidR="00806886">
        <w:rPr>
          <w:szCs w:val="28"/>
        </w:rPr>
        <w:t xml:space="preserve"> Kết thúc các phiên chất vấn, </w:t>
      </w:r>
      <w:r w:rsidR="00806886" w:rsidRPr="0069725D">
        <w:rPr>
          <w:szCs w:val="28"/>
        </w:rPr>
        <w:t xml:space="preserve"> HĐND tỉnh đã ban hành 02 nghị quyết về chất vấn và trả lời chất vấn</w:t>
      </w:r>
      <w:r w:rsidR="00806886" w:rsidRPr="0069725D">
        <w:rPr>
          <w:szCs w:val="28"/>
          <w:vertAlign w:val="superscript"/>
        </w:rPr>
        <w:t>(</w:t>
      </w:r>
      <w:r w:rsidR="00806886" w:rsidRPr="0069725D">
        <w:rPr>
          <w:rStyle w:val="FootnoteReference"/>
          <w:szCs w:val="28"/>
        </w:rPr>
        <w:footnoteReference w:id="3"/>
      </w:r>
      <w:r w:rsidR="00806886" w:rsidRPr="0069725D">
        <w:rPr>
          <w:szCs w:val="28"/>
          <w:vertAlign w:val="superscript"/>
        </w:rPr>
        <w:t>)</w:t>
      </w:r>
      <w:r w:rsidR="00806886">
        <w:rPr>
          <w:szCs w:val="28"/>
        </w:rPr>
        <w:t xml:space="preserve">; </w:t>
      </w:r>
      <w:bookmarkEnd w:id="0"/>
      <w:bookmarkEnd w:id="1"/>
      <w:r w:rsidR="005B64C5" w:rsidRPr="0069725D">
        <w:rPr>
          <w:szCs w:val="28"/>
        </w:rPr>
        <w:t xml:space="preserve">Thường trực HĐND tỉnh </w:t>
      </w:r>
      <w:r w:rsidR="00806886">
        <w:rPr>
          <w:szCs w:val="28"/>
        </w:rPr>
        <w:t xml:space="preserve">đã phân công </w:t>
      </w:r>
      <w:r w:rsidR="005B64C5" w:rsidRPr="0069725D">
        <w:rPr>
          <w:szCs w:val="28"/>
        </w:rPr>
        <w:t xml:space="preserve">các Ban của HĐND tỉnh theo dõi, đôn đốc và </w:t>
      </w:r>
      <w:r w:rsidR="005B64C5" w:rsidRPr="009546F1">
        <w:rPr>
          <w:szCs w:val="28"/>
        </w:rPr>
        <w:t xml:space="preserve">báo cáo kết quả thực hiện về Thường trực HĐND tỉnh </w:t>
      </w:r>
      <w:r w:rsidR="005B64C5" w:rsidRPr="009546F1">
        <w:rPr>
          <w:rFonts w:eastAsia="Times New Roman"/>
          <w:szCs w:val="28"/>
        </w:rPr>
        <w:t>theo đúng quy định tại Điều 25 Nghị quyết 594.</w:t>
      </w:r>
    </w:p>
    <w:p w14:paraId="5EFD7F3D" w14:textId="2F68541A" w:rsidR="005B64C5" w:rsidRPr="009546F1" w:rsidRDefault="008538AA" w:rsidP="00A20575">
      <w:pPr>
        <w:spacing w:after="120"/>
        <w:ind w:firstLine="567"/>
        <w:rPr>
          <w:b/>
          <w:szCs w:val="28"/>
        </w:rPr>
      </w:pPr>
      <w:r>
        <w:rPr>
          <w:b/>
          <w:szCs w:val="28"/>
        </w:rPr>
        <w:t>(</w:t>
      </w:r>
      <w:r w:rsidR="00364F8A" w:rsidRPr="0069725D">
        <w:rPr>
          <w:b/>
          <w:szCs w:val="28"/>
        </w:rPr>
        <w:t>3</w:t>
      </w:r>
      <w:r>
        <w:rPr>
          <w:b/>
          <w:szCs w:val="28"/>
        </w:rPr>
        <w:t>)</w:t>
      </w:r>
      <w:r w:rsidR="00364F8A" w:rsidRPr="0069725D">
        <w:rPr>
          <w:b/>
          <w:szCs w:val="28"/>
        </w:rPr>
        <w:t>. Xem xét báo cáo của Thường trực HĐND tỉnh về kết quả giám sát việc giải quyết kiến nghị của cử tri</w:t>
      </w:r>
      <w:r w:rsidR="00806886">
        <w:rPr>
          <w:b/>
          <w:szCs w:val="28"/>
        </w:rPr>
        <w:t xml:space="preserve"> gửi đến kỳ họp thứ 2 và kỳ họp thứ 3 HĐND tỉnh</w:t>
      </w:r>
    </w:p>
    <w:p w14:paraId="0C6D8BED" w14:textId="1F6AC7E0" w:rsidR="00D2404F" w:rsidRDefault="00D2404F" w:rsidP="00A20575">
      <w:pPr>
        <w:spacing w:after="120"/>
        <w:ind w:firstLine="567"/>
        <w:rPr>
          <w:szCs w:val="28"/>
        </w:rPr>
      </w:pPr>
      <w:r>
        <w:rPr>
          <w:szCs w:val="28"/>
          <w:lang w:val="pt-BR"/>
        </w:rPr>
        <w:t xml:space="preserve">Qua rà soát báo cáo kết quả tiếp xúc cử tri của các Tổ đại biểu HĐND tỉnh, Thường trực HĐND tỉnh </w:t>
      </w:r>
      <w:r w:rsidR="00364F8A" w:rsidRPr="009546F1">
        <w:rPr>
          <w:szCs w:val="28"/>
          <w:lang w:val="pt-BR"/>
        </w:rPr>
        <w:t xml:space="preserve">đã </w:t>
      </w:r>
      <w:r w:rsidR="00364F8A" w:rsidRPr="009546F1">
        <w:rPr>
          <w:szCs w:val="28"/>
          <w:lang w:val="nl-NL"/>
        </w:rPr>
        <w:t xml:space="preserve">chuyển </w:t>
      </w:r>
      <w:r w:rsidR="00364F8A" w:rsidRPr="002C7660">
        <w:rPr>
          <w:szCs w:val="28"/>
          <w:lang w:val="nl-NL"/>
        </w:rPr>
        <w:t>124</w:t>
      </w:r>
      <w:r w:rsidR="00364F8A" w:rsidRPr="009546F1">
        <w:rPr>
          <w:szCs w:val="28"/>
          <w:lang w:val="nl-NL"/>
        </w:rPr>
        <w:t xml:space="preserve"> ý kiến, kiến nghị của cử tri </w:t>
      </w:r>
      <w:r w:rsidR="00806886">
        <w:rPr>
          <w:szCs w:val="28"/>
          <w:lang w:val="nl-NL"/>
        </w:rPr>
        <w:t>gửi đến Kỳ họp thứ 2</w:t>
      </w:r>
      <w:r w:rsidR="00364F8A" w:rsidRPr="009546F1">
        <w:rPr>
          <w:szCs w:val="28"/>
          <w:vertAlign w:val="superscript"/>
          <w:lang w:val="nl-NL"/>
        </w:rPr>
        <w:t>(</w:t>
      </w:r>
      <w:r w:rsidR="00364F8A" w:rsidRPr="009546F1">
        <w:rPr>
          <w:rStyle w:val="FootnoteReference"/>
          <w:szCs w:val="28"/>
          <w:lang w:val="nl-NL"/>
        </w:rPr>
        <w:footnoteReference w:id="4"/>
      </w:r>
      <w:r w:rsidR="00364F8A" w:rsidRPr="009546F1">
        <w:rPr>
          <w:szCs w:val="28"/>
          <w:vertAlign w:val="superscript"/>
          <w:lang w:val="nl-NL"/>
        </w:rPr>
        <w:t>)</w:t>
      </w:r>
      <w:r>
        <w:rPr>
          <w:szCs w:val="28"/>
        </w:rPr>
        <w:t xml:space="preserve"> và </w:t>
      </w:r>
      <w:r w:rsidR="00364F8A" w:rsidRPr="002C7660">
        <w:rPr>
          <w:szCs w:val="28"/>
          <w:lang w:val="vi-VN"/>
        </w:rPr>
        <w:t>96</w:t>
      </w:r>
      <w:r w:rsidR="00364F8A" w:rsidRPr="009546F1">
        <w:rPr>
          <w:szCs w:val="28"/>
          <w:lang w:val="nl-NL"/>
        </w:rPr>
        <w:t xml:space="preserve"> ý kiến, kiến nghị của cử tri gửi đến Kỳ họp thứ </w:t>
      </w:r>
      <w:r w:rsidR="00364F8A" w:rsidRPr="009546F1">
        <w:rPr>
          <w:szCs w:val="28"/>
          <w:lang w:val="vi-VN"/>
        </w:rPr>
        <w:t xml:space="preserve">3 </w:t>
      </w:r>
      <w:r w:rsidR="00364F8A" w:rsidRPr="009546F1">
        <w:rPr>
          <w:szCs w:val="28"/>
          <w:lang w:val="nl-NL"/>
        </w:rPr>
        <w:t>đến UBND tỉnh để xem xét, giải quyết</w:t>
      </w:r>
      <w:r w:rsidR="00364F8A" w:rsidRPr="009546F1">
        <w:rPr>
          <w:szCs w:val="28"/>
          <w:lang w:val="vi-VN"/>
        </w:rPr>
        <w:t xml:space="preserve">. </w:t>
      </w:r>
    </w:p>
    <w:p w14:paraId="5C49CA8D" w14:textId="3EB0D63A" w:rsidR="006E4DBD" w:rsidRDefault="00D2404F" w:rsidP="00A20575">
      <w:pPr>
        <w:spacing w:after="120"/>
        <w:ind w:firstLine="567"/>
        <w:rPr>
          <w:szCs w:val="28"/>
        </w:rPr>
      </w:pPr>
      <w:r w:rsidRPr="009546F1">
        <w:rPr>
          <w:szCs w:val="28"/>
          <w:lang w:val="pt-BR"/>
        </w:rPr>
        <w:t xml:space="preserve">Trên cơ sở báo cáo trả lời, giải quyết của UBND tỉnh, báo cáo thẩm tra của Ban Pháp chế HĐND tỉnh, Thường trực HĐND tỉnh đã thực hiện giám </w:t>
      </w:r>
      <w:r w:rsidRPr="009546F1">
        <w:rPr>
          <w:szCs w:val="28"/>
          <w:lang w:val="nl-NL"/>
        </w:rPr>
        <w:t>sát việc giải quyết các ý kiến, kiến nghị của cử tri theo đúng quy trình, quy định</w:t>
      </w:r>
      <w:r>
        <w:rPr>
          <w:szCs w:val="28"/>
          <w:lang w:val="nl-NL"/>
        </w:rPr>
        <w:t xml:space="preserve">. </w:t>
      </w:r>
      <w:r w:rsidR="00364F8A" w:rsidRPr="0069725D">
        <w:rPr>
          <w:szCs w:val="28"/>
        </w:rPr>
        <w:t>Kết quả giám sát cho thấy</w:t>
      </w:r>
      <w:r>
        <w:rPr>
          <w:szCs w:val="28"/>
        </w:rPr>
        <w:t xml:space="preserve">, sau khi nhận được kiến nghị của cử tri, </w:t>
      </w:r>
      <w:r w:rsidR="00364F8A" w:rsidRPr="0069725D">
        <w:rPr>
          <w:szCs w:val="28"/>
        </w:rPr>
        <w:t xml:space="preserve">UBND tỉnh đã khẩn </w:t>
      </w:r>
      <w:r w:rsidR="00364F8A" w:rsidRPr="0069725D">
        <w:rPr>
          <w:szCs w:val="28"/>
        </w:rPr>
        <w:lastRenderedPageBreak/>
        <w:t>trương lãnh đạo, chỉ đạo các cơ quan, đơn vị, địa phương liên quan rà soát, xem xét, giải quyết, trả lời ý kiến, kiến nghị của cử tri; đối với những kiến nghị vượt thẩm quyền của tỉnh</w:t>
      </w:r>
      <w:r>
        <w:rPr>
          <w:szCs w:val="28"/>
        </w:rPr>
        <w:t>,</w:t>
      </w:r>
      <w:r w:rsidR="00364F8A" w:rsidRPr="0069725D">
        <w:rPr>
          <w:szCs w:val="28"/>
        </w:rPr>
        <w:t xml:space="preserve"> UBND tỉnh đã có văn bản kiến nghị với các bộ, ngành Trung ương xem xét, giải quyết. </w:t>
      </w:r>
    </w:p>
    <w:p w14:paraId="08973F08" w14:textId="03A722CC" w:rsidR="00364F8A" w:rsidRPr="009546F1" w:rsidRDefault="006E4DBD" w:rsidP="00A20575">
      <w:pPr>
        <w:spacing w:after="120"/>
        <w:ind w:firstLine="567"/>
        <w:rPr>
          <w:szCs w:val="28"/>
          <w:lang w:val="nl-NL"/>
        </w:rPr>
      </w:pPr>
      <w:r>
        <w:rPr>
          <w:szCs w:val="28"/>
        </w:rPr>
        <w:t xml:space="preserve">Trên cơ sở báo cáo giám sát của Thường trực HĐND, </w:t>
      </w:r>
      <w:r w:rsidR="008538AA" w:rsidRPr="008538AA">
        <w:rPr>
          <w:szCs w:val="28"/>
        </w:rPr>
        <w:t xml:space="preserve">HĐND tỉnh </w:t>
      </w:r>
      <w:r w:rsidR="008C43E6">
        <w:rPr>
          <w:szCs w:val="28"/>
        </w:rPr>
        <w:t xml:space="preserve">đã </w:t>
      </w:r>
      <w:r>
        <w:rPr>
          <w:szCs w:val="28"/>
        </w:rPr>
        <w:t xml:space="preserve">bày tỏ sự thống nhất cao </w:t>
      </w:r>
      <w:r w:rsidR="008C43E6">
        <w:rPr>
          <w:szCs w:val="28"/>
        </w:rPr>
        <w:t xml:space="preserve">với báo cáo trả lời, giải quyết kiến nghị của cử tri của UBND tỉnh </w:t>
      </w:r>
      <w:r>
        <w:rPr>
          <w:szCs w:val="28"/>
        </w:rPr>
        <w:t>và biểu quyết</w:t>
      </w:r>
      <w:r w:rsidR="008C43E6">
        <w:rPr>
          <w:szCs w:val="28"/>
        </w:rPr>
        <w:t>, nhất trí</w:t>
      </w:r>
      <w:r>
        <w:rPr>
          <w:szCs w:val="28"/>
        </w:rPr>
        <w:t xml:space="preserve"> 100% </w:t>
      </w:r>
      <w:r w:rsidR="008C43E6">
        <w:rPr>
          <w:szCs w:val="28"/>
        </w:rPr>
        <w:t>(</w:t>
      </w:r>
      <w:r>
        <w:rPr>
          <w:szCs w:val="28"/>
        </w:rPr>
        <w:t>đại biểu có mặt) không ban hành nghị quyết về nội dung này.</w:t>
      </w:r>
    </w:p>
    <w:p w14:paraId="3E072D4A" w14:textId="67D33F02" w:rsidR="005B64C5" w:rsidRPr="009546F1" w:rsidRDefault="00364F8A" w:rsidP="00A20575">
      <w:pPr>
        <w:spacing w:after="120"/>
        <w:ind w:firstLine="567"/>
        <w:rPr>
          <w:b/>
          <w:szCs w:val="28"/>
        </w:rPr>
      </w:pPr>
      <w:r w:rsidRPr="009546F1">
        <w:rPr>
          <w:szCs w:val="28"/>
          <w:lang w:val="es-ES"/>
        </w:rPr>
        <w:t xml:space="preserve">Quá trình </w:t>
      </w:r>
      <w:r w:rsidR="00D2404F">
        <w:rPr>
          <w:szCs w:val="28"/>
          <w:lang w:val="es-ES"/>
        </w:rPr>
        <w:t xml:space="preserve">đại biểu HĐND tỉnh </w:t>
      </w:r>
      <w:r w:rsidRPr="009546F1">
        <w:rPr>
          <w:szCs w:val="28"/>
          <w:lang w:val="es-ES"/>
        </w:rPr>
        <w:t xml:space="preserve">báo cáo với cử tri, được đa số </w:t>
      </w:r>
      <w:r w:rsidRPr="009546F1">
        <w:rPr>
          <w:szCs w:val="28"/>
          <w:lang w:val="nl-NL"/>
        </w:rPr>
        <w:t>cử tri</w:t>
      </w:r>
      <w:r w:rsidR="006E4DBD">
        <w:rPr>
          <w:szCs w:val="28"/>
          <w:lang w:val="nl-NL"/>
        </w:rPr>
        <w:t xml:space="preserve"> đồng tình và</w:t>
      </w:r>
      <w:r w:rsidRPr="009546F1">
        <w:rPr>
          <w:szCs w:val="28"/>
          <w:lang w:val="nl-NL"/>
        </w:rPr>
        <w:t xml:space="preserve"> cho rằng </w:t>
      </w:r>
      <w:r w:rsidR="006E4DBD">
        <w:rPr>
          <w:szCs w:val="28"/>
          <w:lang w:val="nl-NL"/>
        </w:rPr>
        <w:t xml:space="preserve">UBND tỉnh và các ngành chức năng đã </w:t>
      </w:r>
      <w:r w:rsidRPr="009546F1">
        <w:rPr>
          <w:szCs w:val="28"/>
          <w:lang w:val="es-ES"/>
        </w:rPr>
        <w:t xml:space="preserve">giải quyết, trả lời cơ bản </w:t>
      </w:r>
      <w:r w:rsidRPr="009546F1">
        <w:rPr>
          <w:szCs w:val="28"/>
          <w:lang w:val="vi-VN"/>
        </w:rPr>
        <w:t xml:space="preserve">sát đúng với </w:t>
      </w:r>
      <w:r w:rsidRPr="009546F1">
        <w:rPr>
          <w:szCs w:val="28"/>
          <w:lang w:val="nl-NL"/>
        </w:rPr>
        <w:t xml:space="preserve">nội dung cử tri </w:t>
      </w:r>
      <w:r w:rsidRPr="009546F1">
        <w:rPr>
          <w:szCs w:val="28"/>
          <w:lang w:val="vi-VN"/>
        </w:rPr>
        <w:t xml:space="preserve">kiến nghị, </w:t>
      </w:r>
      <w:r w:rsidRPr="009546F1">
        <w:rPr>
          <w:szCs w:val="28"/>
          <w:lang w:val="nl-NL"/>
        </w:rPr>
        <w:t xml:space="preserve">bảo </w:t>
      </w:r>
      <w:r w:rsidRPr="009546F1">
        <w:rPr>
          <w:szCs w:val="28"/>
          <w:lang w:val="vi-VN"/>
        </w:rPr>
        <w:t>đảm quy định của pháp luật, phù hợp với khả năng, nguồn lực của tỉnh</w:t>
      </w:r>
      <w:r w:rsidRPr="009546F1">
        <w:rPr>
          <w:szCs w:val="28"/>
          <w:lang w:val="es-ES"/>
        </w:rPr>
        <w:t>,</w:t>
      </w:r>
      <w:r w:rsidRPr="009546F1">
        <w:rPr>
          <w:szCs w:val="28"/>
          <w:lang w:val="vi-VN"/>
        </w:rPr>
        <w:t xml:space="preserve"> đáp ứng được tâm tư, nguyện vọng của </w:t>
      </w:r>
      <w:r w:rsidRPr="009546F1">
        <w:rPr>
          <w:szCs w:val="28"/>
          <w:lang w:val="nl-NL"/>
        </w:rPr>
        <w:t xml:space="preserve">đa số </w:t>
      </w:r>
      <w:r w:rsidRPr="009546F1">
        <w:rPr>
          <w:szCs w:val="28"/>
          <w:lang w:val="vi-VN"/>
        </w:rPr>
        <w:t>cử tri</w:t>
      </w:r>
      <w:r w:rsidRPr="009546F1">
        <w:rPr>
          <w:szCs w:val="28"/>
          <w:lang w:val="nl-NL"/>
        </w:rPr>
        <w:t xml:space="preserve"> và Nhân dân trong tỉnh</w:t>
      </w:r>
      <w:r w:rsidRPr="009546F1">
        <w:rPr>
          <w:szCs w:val="28"/>
          <w:lang w:val="es-ES"/>
        </w:rPr>
        <w:t>.</w:t>
      </w:r>
    </w:p>
    <w:p w14:paraId="6493769F" w14:textId="08848390" w:rsidR="006223B1" w:rsidRPr="0069725D" w:rsidRDefault="006223B1" w:rsidP="00A20575">
      <w:pPr>
        <w:spacing w:after="120"/>
        <w:ind w:firstLine="567"/>
        <w:rPr>
          <w:b/>
          <w:szCs w:val="28"/>
          <w:lang w:val="vi-VN"/>
        </w:rPr>
      </w:pPr>
      <w:r w:rsidRPr="009546F1">
        <w:rPr>
          <w:b/>
          <w:szCs w:val="28"/>
          <w:lang w:val="nl-NL"/>
        </w:rPr>
        <w:tab/>
      </w:r>
      <w:r w:rsidR="008538AA">
        <w:rPr>
          <w:b/>
          <w:szCs w:val="28"/>
          <w:lang w:val="nl-NL"/>
        </w:rPr>
        <w:t>1.</w:t>
      </w:r>
      <w:r w:rsidRPr="009546F1">
        <w:rPr>
          <w:b/>
          <w:szCs w:val="28"/>
          <w:lang w:val="nl-NL"/>
        </w:rPr>
        <w:t xml:space="preserve">2. </w:t>
      </w:r>
      <w:r w:rsidRPr="0069725D">
        <w:rPr>
          <w:b/>
          <w:szCs w:val="28"/>
        </w:rPr>
        <w:t xml:space="preserve">Xem xét </w:t>
      </w:r>
      <w:r w:rsidRPr="0069725D">
        <w:rPr>
          <w:b/>
          <w:szCs w:val="28"/>
          <w:lang w:val="vi-VN"/>
        </w:rPr>
        <w:t xml:space="preserve">văn bản quy phạm pháp luật </w:t>
      </w:r>
      <w:r w:rsidRPr="0069725D">
        <w:rPr>
          <w:b/>
          <w:szCs w:val="28"/>
        </w:rPr>
        <w:t xml:space="preserve">có dấu hiệu trái với Hiến pháp, luật, văn bản quy phạm pháp luật của cơ quan nhà nước cấp trên, nghị quyết của Hội đồng nhân dân cùng cấp </w:t>
      </w:r>
    </w:p>
    <w:p w14:paraId="34613977" w14:textId="37568D60" w:rsidR="005B64C5" w:rsidRPr="009546F1" w:rsidRDefault="006223B1" w:rsidP="00A20575">
      <w:pPr>
        <w:spacing w:after="120"/>
        <w:ind w:firstLine="567"/>
        <w:rPr>
          <w:b/>
          <w:szCs w:val="28"/>
        </w:rPr>
      </w:pPr>
      <w:r w:rsidRPr="009546F1">
        <w:rPr>
          <w:szCs w:val="28"/>
          <w:lang w:val="nl-NL"/>
        </w:rPr>
        <w:t xml:space="preserve">Thường trực HĐND tỉnh đã chỉ đạo các Ban của HĐND tỉnh theo lĩnh vực phụ trách thường xuyên theo dõi, nghiên cứu các văn bản do UBND tỉnh và HĐND cấp huyện ban hành. </w:t>
      </w:r>
      <w:r w:rsidRPr="0069725D">
        <w:rPr>
          <w:szCs w:val="28"/>
          <w:lang w:val="nl-NL"/>
        </w:rPr>
        <w:t>Qua nghiên cứu, rà soát, trong năm 2022, chưa phát hiện văn bản của UBND tỉnh và các Nghị quyết của HĐND cấp huyện đã ban hành có dấu hiệu trái với Hiến pháp, pháp luật, văn bản quy phạm pháp luật của cơ quan nhà nước cấp trên và Nghị quyết của HĐND tỉnh.</w:t>
      </w:r>
    </w:p>
    <w:p w14:paraId="228B0968" w14:textId="2C9DA8CF" w:rsidR="002109F8" w:rsidRPr="009546F1" w:rsidRDefault="008538AA" w:rsidP="00A20575">
      <w:pPr>
        <w:spacing w:after="120"/>
        <w:ind w:firstLine="567"/>
        <w:rPr>
          <w:b/>
          <w:szCs w:val="28"/>
          <w:lang w:val="nl-NL"/>
        </w:rPr>
      </w:pPr>
      <w:r>
        <w:rPr>
          <w:b/>
          <w:szCs w:val="28"/>
        </w:rPr>
        <w:t>1.</w:t>
      </w:r>
      <w:r w:rsidR="006223B1" w:rsidRPr="009546F1">
        <w:rPr>
          <w:b/>
          <w:szCs w:val="28"/>
          <w:lang w:val="nl-NL"/>
        </w:rPr>
        <w:t>3</w:t>
      </w:r>
      <w:r w:rsidR="002109F8" w:rsidRPr="009546F1">
        <w:rPr>
          <w:b/>
          <w:szCs w:val="28"/>
          <w:lang w:val="nl-NL"/>
        </w:rPr>
        <w:t>. Giám sát chuyên đề</w:t>
      </w:r>
    </w:p>
    <w:p w14:paraId="2114B7CD" w14:textId="62D669CC" w:rsidR="00DD6BB1" w:rsidRDefault="00C30222" w:rsidP="00CC6D00">
      <w:pPr>
        <w:pStyle w:val="FootnoteText"/>
        <w:spacing w:after="120"/>
        <w:ind w:firstLine="567"/>
        <w:rPr>
          <w:szCs w:val="28"/>
        </w:rPr>
      </w:pPr>
      <w:r w:rsidRPr="0069725D">
        <w:rPr>
          <w:sz w:val="28"/>
          <w:szCs w:val="28"/>
          <w:lang w:val="vi-VN"/>
        </w:rPr>
        <w:t>T</w:t>
      </w:r>
      <w:r w:rsidRPr="0069725D">
        <w:rPr>
          <w:sz w:val="28"/>
          <w:szCs w:val="28"/>
          <w:lang w:val="nl-NL"/>
        </w:rPr>
        <w:t xml:space="preserve">hực hiện </w:t>
      </w:r>
      <w:r w:rsidR="00771C42" w:rsidRPr="0069725D">
        <w:rPr>
          <w:sz w:val="28"/>
          <w:szCs w:val="28"/>
          <w:lang w:val="vi-VN"/>
        </w:rPr>
        <w:t>N</w:t>
      </w:r>
      <w:r w:rsidRPr="0069725D">
        <w:rPr>
          <w:sz w:val="28"/>
          <w:szCs w:val="28"/>
          <w:lang w:val="vi-VN"/>
        </w:rPr>
        <w:t xml:space="preserve">ghị quyết số </w:t>
      </w:r>
      <w:r w:rsidR="00771C42" w:rsidRPr="0069725D">
        <w:rPr>
          <w:sz w:val="28"/>
          <w:szCs w:val="28"/>
          <w:lang w:val="nl-NL"/>
        </w:rPr>
        <w:t xml:space="preserve">19/NQ-HĐND ngày 05/7/2021 của HĐND tỉnh về Chương trình giám sát của Hội đồng nhân dân tỉnh năm 2022; </w:t>
      </w:r>
      <w:r w:rsidR="00771C42" w:rsidRPr="0069725D">
        <w:rPr>
          <w:bCs/>
          <w:sz w:val="28"/>
          <w:szCs w:val="28"/>
          <w:lang w:val="pt-BR"/>
        </w:rPr>
        <w:t xml:space="preserve">Nghị quyết số </w:t>
      </w:r>
      <w:r w:rsidR="00EF395E" w:rsidRPr="0069725D">
        <w:rPr>
          <w:bCs/>
          <w:sz w:val="28"/>
          <w:szCs w:val="28"/>
          <w:lang w:val="vi-VN"/>
        </w:rPr>
        <w:t>45</w:t>
      </w:r>
      <w:r w:rsidR="00EF395E" w:rsidRPr="0069725D">
        <w:rPr>
          <w:bCs/>
          <w:sz w:val="28"/>
          <w:szCs w:val="28"/>
          <w:lang w:val="pt-BR"/>
        </w:rPr>
        <w:t xml:space="preserve">/NQ-HĐND ngày </w:t>
      </w:r>
      <w:r w:rsidR="00771C42" w:rsidRPr="0069725D">
        <w:rPr>
          <w:bCs/>
          <w:sz w:val="28"/>
          <w:szCs w:val="28"/>
          <w:lang w:val="pt-BR"/>
        </w:rPr>
        <w:t>1</w:t>
      </w:r>
      <w:r w:rsidR="00EF395E" w:rsidRPr="0069725D">
        <w:rPr>
          <w:bCs/>
          <w:sz w:val="28"/>
          <w:szCs w:val="28"/>
          <w:lang w:val="vi-VN"/>
        </w:rPr>
        <w:t>2</w:t>
      </w:r>
      <w:r w:rsidR="00EF395E" w:rsidRPr="0069725D">
        <w:rPr>
          <w:bCs/>
          <w:sz w:val="28"/>
          <w:szCs w:val="28"/>
          <w:lang w:val="pt-BR"/>
        </w:rPr>
        <w:t>/</w:t>
      </w:r>
      <w:r w:rsidR="00EF395E" w:rsidRPr="0069725D">
        <w:rPr>
          <w:bCs/>
          <w:sz w:val="28"/>
          <w:szCs w:val="28"/>
          <w:lang w:val="vi-VN"/>
        </w:rPr>
        <w:t>7</w:t>
      </w:r>
      <w:r w:rsidR="00EF395E" w:rsidRPr="0069725D">
        <w:rPr>
          <w:bCs/>
          <w:sz w:val="28"/>
          <w:szCs w:val="28"/>
          <w:lang w:val="pt-BR"/>
        </w:rPr>
        <w:t>/202</w:t>
      </w:r>
      <w:r w:rsidR="00EF395E" w:rsidRPr="0069725D">
        <w:rPr>
          <w:bCs/>
          <w:sz w:val="28"/>
          <w:szCs w:val="28"/>
          <w:lang w:val="vi-VN"/>
        </w:rPr>
        <w:t>2</w:t>
      </w:r>
      <w:r w:rsidR="00771C42" w:rsidRPr="0069725D">
        <w:rPr>
          <w:bCs/>
          <w:sz w:val="28"/>
          <w:szCs w:val="28"/>
          <w:lang w:val="pt-BR"/>
        </w:rPr>
        <w:t xml:space="preserve"> của HĐND tỉnh về </w:t>
      </w:r>
      <w:r w:rsidR="00EF395E" w:rsidRPr="0069725D">
        <w:rPr>
          <w:bCs/>
          <w:sz w:val="28"/>
          <w:szCs w:val="28"/>
          <w:lang w:val="vi-VN"/>
        </w:rPr>
        <w:t xml:space="preserve">bổ sung </w:t>
      </w:r>
      <w:r w:rsidR="00771C42" w:rsidRPr="0069725D">
        <w:rPr>
          <w:bCs/>
          <w:sz w:val="28"/>
          <w:szCs w:val="28"/>
          <w:lang w:val="pt-BR"/>
        </w:rPr>
        <w:t>chương trình giám sát năm 2022</w:t>
      </w:r>
      <w:r w:rsidR="00EF395E" w:rsidRPr="0069725D">
        <w:rPr>
          <w:bCs/>
          <w:sz w:val="28"/>
          <w:szCs w:val="28"/>
          <w:lang w:val="vi-VN"/>
        </w:rPr>
        <w:t xml:space="preserve"> </w:t>
      </w:r>
      <w:r w:rsidR="00EF395E" w:rsidRPr="0069725D">
        <w:rPr>
          <w:bCs/>
          <w:sz w:val="28"/>
          <w:szCs w:val="28"/>
          <w:lang w:val="pt-BR"/>
        </w:rPr>
        <w:t>của HĐND tỉnh</w:t>
      </w:r>
      <w:r w:rsidR="008C43E6">
        <w:rPr>
          <w:bCs/>
          <w:sz w:val="28"/>
          <w:szCs w:val="28"/>
          <w:lang w:val="pt-BR"/>
        </w:rPr>
        <w:t>, t</w:t>
      </w:r>
      <w:r w:rsidR="00CC3129" w:rsidRPr="0069725D">
        <w:rPr>
          <w:sz w:val="28"/>
          <w:szCs w:val="28"/>
          <w:lang w:val="vi-VN"/>
        </w:rPr>
        <w:t xml:space="preserve">rong năm 2022, </w:t>
      </w:r>
      <w:r w:rsidR="002109F8" w:rsidRPr="0069725D">
        <w:rPr>
          <w:sz w:val="28"/>
          <w:szCs w:val="28"/>
          <w:lang w:val="nl-NL"/>
        </w:rPr>
        <w:t xml:space="preserve">HĐND tỉnh </w:t>
      </w:r>
      <w:r w:rsidR="008C43E6">
        <w:rPr>
          <w:sz w:val="28"/>
          <w:szCs w:val="28"/>
          <w:lang w:val="nl-NL"/>
        </w:rPr>
        <w:t xml:space="preserve">đã hoàn thành </w:t>
      </w:r>
      <w:r w:rsidR="002109F8" w:rsidRPr="0069725D">
        <w:rPr>
          <w:sz w:val="28"/>
          <w:szCs w:val="28"/>
          <w:lang w:val="nl-NL"/>
        </w:rPr>
        <w:t xml:space="preserve">giám sát </w:t>
      </w:r>
      <w:r w:rsidR="00A718E2" w:rsidRPr="0069725D">
        <w:rPr>
          <w:sz w:val="28"/>
          <w:szCs w:val="28"/>
          <w:lang w:val="vi-VN"/>
        </w:rPr>
        <w:t>03</w:t>
      </w:r>
      <w:r w:rsidRPr="0069725D">
        <w:rPr>
          <w:sz w:val="28"/>
          <w:szCs w:val="28"/>
          <w:lang w:val="vi-VN"/>
        </w:rPr>
        <w:t xml:space="preserve"> </w:t>
      </w:r>
      <w:r w:rsidR="002109F8" w:rsidRPr="0069725D">
        <w:rPr>
          <w:sz w:val="28"/>
          <w:szCs w:val="28"/>
          <w:lang w:val="nl-NL"/>
        </w:rPr>
        <w:t>chuyên đề</w:t>
      </w:r>
      <w:r w:rsidR="008C43E6" w:rsidRPr="00CC6D00">
        <w:rPr>
          <w:szCs w:val="28"/>
          <w:vertAlign w:val="superscript"/>
          <w:lang w:val="nl-NL"/>
        </w:rPr>
        <w:t>(</w:t>
      </w:r>
      <w:r w:rsidR="008C43E6" w:rsidRPr="00747551">
        <w:rPr>
          <w:rStyle w:val="FootnoteReference"/>
          <w:sz w:val="28"/>
          <w:szCs w:val="28"/>
          <w:lang w:val="nl-NL"/>
        </w:rPr>
        <w:footnoteReference w:id="5"/>
      </w:r>
      <w:r w:rsidR="008C43E6" w:rsidRPr="00CC6D00">
        <w:rPr>
          <w:szCs w:val="28"/>
          <w:vertAlign w:val="superscript"/>
          <w:lang w:val="nl-NL"/>
        </w:rPr>
        <w:t>)</w:t>
      </w:r>
      <w:r w:rsidR="008C43E6">
        <w:rPr>
          <w:sz w:val="28"/>
          <w:szCs w:val="28"/>
        </w:rPr>
        <w:t xml:space="preserve"> theo </w:t>
      </w:r>
      <w:r w:rsidR="006223B1" w:rsidRPr="008C43E6">
        <w:rPr>
          <w:sz w:val="28"/>
          <w:szCs w:val="28"/>
          <w:lang w:val="nl-NL"/>
        </w:rPr>
        <w:t>đúng quy trình, quy định. Thành viên của Đoàn giám sát đã phát huy</w:t>
      </w:r>
      <w:r w:rsidR="00747551">
        <w:rPr>
          <w:sz w:val="28"/>
          <w:szCs w:val="28"/>
          <w:lang w:val="nl-NL"/>
        </w:rPr>
        <w:t xml:space="preserve"> tốt</w:t>
      </w:r>
      <w:r w:rsidR="006223B1" w:rsidRPr="008C43E6">
        <w:rPr>
          <w:sz w:val="28"/>
          <w:szCs w:val="28"/>
          <w:lang w:val="nl-NL"/>
        </w:rPr>
        <w:t xml:space="preserve"> trách nhiệm, quá trình làm việc đã </w:t>
      </w:r>
      <w:r w:rsidR="006223B1" w:rsidRPr="008C43E6">
        <w:rPr>
          <w:sz w:val="28"/>
          <w:szCs w:val="28"/>
          <w:lang w:val="pt-BR"/>
        </w:rPr>
        <w:t xml:space="preserve">nắm bắt được các ưu điểm, kết quả nổi bật cũng như những hạn chế, khó khăn, vướng mắc của các đơn vị, địa phương. Kết thúc giám sát đã kịp thời ban hành Nghị quyết giám sát, trong đó có nhiều kiến nghị với UBND tỉnh để chỉ đạo các sở, ngành, địa phương liên quan kịp thời có những giải pháp khắc phục hạn chế, tháo gỡ khó khăn và hỗ trợ cho các địa phương thực hiện </w:t>
      </w:r>
      <w:r w:rsidR="00747551" w:rsidRPr="00BB5C87">
        <w:rPr>
          <w:sz w:val="28"/>
          <w:szCs w:val="28"/>
          <w:lang w:val="pt-BR"/>
        </w:rPr>
        <w:t>hiệu quả hơn</w:t>
      </w:r>
      <w:r w:rsidR="00747551" w:rsidRPr="008C43E6">
        <w:rPr>
          <w:sz w:val="28"/>
          <w:szCs w:val="28"/>
          <w:lang w:val="pt-BR"/>
        </w:rPr>
        <w:t xml:space="preserve"> </w:t>
      </w:r>
      <w:r w:rsidR="006223B1" w:rsidRPr="008C43E6">
        <w:rPr>
          <w:sz w:val="28"/>
          <w:szCs w:val="28"/>
          <w:lang w:val="pt-BR"/>
        </w:rPr>
        <w:t>nhiệm vụ</w:t>
      </w:r>
      <w:r w:rsidR="00747551">
        <w:rPr>
          <w:sz w:val="28"/>
          <w:szCs w:val="28"/>
          <w:lang w:val="pt-BR"/>
        </w:rPr>
        <w:t xml:space="preserve"> được giao</w:t>
      </w:r>
      <w:r w:rsidR="006223B1" w:rsidRPr="008C43E6">
        <w:rPr>
          <w:sz w:val="28"/>
          <w:szCs w:val="28"/>
          <w:lang w:val="pt-BR"/>
        </w:rPr>
        <w:t xml:space="preserve">. Các </w:t>
      </w:r>
      <w:r w:rsidR="009546F1" w:rsidRPr="008C43E6">
        <w:rPr>
          <w:sz w:val="28"/>
          <w:szCs w:val="28"/>
          <w:lang w:val="pt-BR"/>
        </w:rPr>
        <w:t xml:space="preserve">nghị quyết </w:t>
      </w:r>
      <w:r w:rsidR="006223B1" w:rsidRPr="008C43E6">
        <w:rPr>
          <w:sz w:val="28"/>
          <w:szCs w:val="28"/>
          <w:lang w:val="pt-BR"/>
        </w:rPr>
        <w:t xml:space="preserve">giám sát của HĐND tỉnh đã giao cho các Ban của HĐND tỉnh </w:t>
      </w:r>
      <w:r w:rsidR="006223B1" w:rsidRPr="008C43E6">
        <w:rPr>
          <w:rFonts w:eastAsia="Times New Roman"/>
          <w:sz w:val="28"/>
          <w:szCs w:val="28"/>
        </w:rPr>
        <w:t xml:space="preserve">theo dõi, đôn đốc các cơ quan, tổ chức, cá nhân có liên quan triển khai thực hiện và báo cáo kết </w:t>
      </w:r>
      <w:r w:rsidR="006223B1" w:rsidRPr="008C43E6">
        <w:rPr>
          <w:rFonts w:eastAsia="Times New Roman"/>
          <w:sz w:val="28"/>
          <w:szCs w:val="28"/>
        </w:rPr>
        <w:lastRenderedPageBreak/>
        <w:t xml:space="preserve">quả về Thường trực HĐND tỉnh </w:t>
      </w:r>
      <w:r w:rsidR="009546F1" w:rsidRPr="008C43E6">
        <w:rPr>
          <w:rFonts w:eastAsia="Times New Roman"/>
          <w:sz w:val="28"/>
          <w:szCs w:val="28"/>
        </w:rPr>
        <w:t xml:space="preserve">để báo cáo HĐND tỉnh </w:t>
      </w:r>
      <w:r w:rsidR="006223B1" w:rsidRPr="008C43E6">
        <w:rPr>
          <w:rFonts w:eastAsia="Times New Roman"/>
          <w:sz w:val="28"/>
          <w:szCs w:val="28"/>
        </w:rPr>
        <w:t xml:space="preserve">đúng quy định tại </w:t>
      </w:r>
      <w:r w:rsidR="006223B1" w:rsidRPr="008C43E6">
        <w:rPr>
          <w:sz w:val="28"/>
          <w:szCs w:val="28"/>
        </w:rPr>
        <w:t>Nghị quyết 594/NQ-UBTVQH15 ngày 12/9/2022 của Ủy ban Thường vụ Quốc hội.</w:t>
      </w:r>
    </w:p>
    <w:p w14:paraId="50D646F0" w14:textId="16D2F4B4" w:rsidR="008538AA" w:rsidRDefault="008538AA" w:rsidP="00CC6D00">
      <w:pPr>
        <w:pStyle w:val="FootnoteText"/>
        <w:spacing w:after="120"/>
        <w:ind w:firstLine="567"/>
        <w:rPr>
          <w:b/>
          <w:szCs w:val="28"/>
        </w:rPr>
      </w:pPr>
      <w:r w:rsidRPr="00CC6D00">
        <w:rPr>
          <w:b/>
          <w:sz w:val="28"/>
          <w:szCs w:val="28"/>
        </w:rPr>
        <w:t>2. Chương trình giám sát của Thường trực HĐND tỉnh năm 2022</w:t>
      </w:r>
    </w:p>
    <w:p w14:paraId="611A7618" w14:textId="2E446C8C" w:rsidR="008538AA" w:rsidRPr="006D18B5" w:rsidRDefault="008538AA" w:rsidP="00A20575">
      <w:pPr>
        <w:spacing w:after="120"/>
        <w:ind w:firstLine="567"/>
        <w:rPr>
          <w:b/>
          <w:spacing w:val="-4"/>
          <w:szCs w:val="28"/>
          <w:lang w:val="nl-NL"/>
        </w:rPr>
      </w:pPr>
      <w:r>
        <w:rPr>
          <w:b/>
          <w:szCs w:val="28"/>
          <w:lang w:val="nl-NL"/>
        </w:rPr>
        <w:t>2.</w:t>
      </w:r>
      <w:r w:rsidRPr="006D18B5">
        <w:rPr>
          <w:b/>
          <w:szCs w:val="28"/>
          <w:lang w:val="nl-NL"/>
        </w:rPr>
        <w:t xml:space="preserve">1. </w:t>
      </w:r>
      <w:r w:rsidRPr="006D18B5">
        <w:rPr>
          <w:b/>
          <w:spacing w:val="-4"/>
          <w:szCs w:val="28"/>
          <w:lang w:val="vi-VN"/>
        </w:rPr>
        <w:t xml:space="preserve">Xem xét </w:t>
      </w:r>
      <w:r w:rsidRPr="006D18B5">
        <w:rPr>
          <w:b/>
          <w:szCs w:val="28"/>
          <w:lang w:val="vi-VN"/>
        </w:rPr>
        <w:t xml:space="preserve">quyết định </w:t>
      </w:r>
      <w:r w:rsidRPr="006D18B5">
        <w:rPr>
          <w:b/>
          <w:spacing w:val="-4"/>
          <w:szCs w:val="28"/>
          <w:lang w:val="vi-VN"/>
        </w:rPr>
        <w:t xml:space="preserve">của Ủy ban nhân dân tỉnh và nghị quyết của Hội đồng nhân dân các huyện, thành phố </w:t>
      </w:r>
    </w:p>
    <w:p w14:paraId="4F316B62" w14:textId="77777777" w:rsidR="008538AA" w:rsidRPr="006D18B5" w:rsidRDefault="008538AA" w:rsidP="00A20575">
      <w:pPr>
        <w:spacing w:after="120"/>
        <w:ind w:firstLine="567"/>
        <w:rPr>
          <w:spacing w:val="-4"/>
          <w:szCs w:val="28"/>
          <w:lang w:val="nl-NL"/>
        </w:rPr>
      </w:pPr>
      <w:r w:rsidRPr="006D18B5">
        <w:rPr>
          <w:szCs w:val="28"/>
          <w:lang w:val="nl-NL"/>
        </w:rPr>
        <w:t>Thường trực HĐND tỉnh đã chỉ đạo các Ban của HĐND tỉnh theo lĩnh vực phụ trách thường xuyên theo dõi, nghiên cứu các văn bản do UBND tỉnh và HĐND cấp huyện ban hành. Qua nghiên cứu, rà soát, trong năm 2022, chưa phát hiện văn bản của UBND tỉnh và các Nghị quyết của HĐND cấp huyện đã ban hành có dấu hiệu trái với Hiến pháp, pháp luật, văn bản quy phạm pháp luật của cơ quan nhà nước cấp trên và Nghị quyết của HĐND tỉnh.</w:t>
      </w:r>
    </w:p>
    <w:p w14:paraId="35F16153" w14:textId="12050FA7" w:rsidR="008538AA" w:rsidRPr="006D18B5" w:rsidRDefault="008538AA" w:rsidP="00A20575">
      <w:pPr>
        <w:spacing w:after="120"/>
        <w:ind w:firstLine="567"/>
        <w:rPr>
          <w:b/>
          <w:szCs w:val="28"/>
          <w:lang w:val="nl-NL"/>
        </w:rPr>
      </w:pPr>
      <w:r>
        <w:rPr>
          <w:b/>
          <w:szCs w:val="28"/>
          <w:lang w:val="nl-NL"/>
        </w:rPr>
        <w:t>2.</w:t>
      </w:r>
      <w:r w:rsidRPr="006D18B5">
        <w:rPr>
          <w:b/>
          <w:szCs w:val="28"/>
          <w:lang w:val="nl-NL"/>
        </w:rPr>
        <w:t>2. Giám sát chuyên đề</w:t>
      </w:r>
    </w:p>
    <w:p w14:paraId="1FA8AEFC" w14:textId="6CFCD2E0" w:rsidR="008538AA" w:rsidRDefault="008538AA" w:rsidP="00A20575">
      <w:pPr>
        <w:spacing w:after="120"/>
        <w:ind w:firstLine="567"/>
        <w:rPr>
          <w:szCs w:val="28"/>
          <w:lang w:val="pt-BR"/>
        </w:rPr>
      </w:pPr>
      <w:r w:rsidRPr="006D18B5">
        <w:rPr>
          <w:szCs w:val="28"/>
          <w:lang w:val="nl-NL"/>
        </w:rPr>
        <w:t>Thực hiện chương trình giám sát năm 2022</w:t>
      </w:r>
      <w:r w:rsidRPr="006D18B5">
        <w:rPr>
          <w:szCs w:val="28"/>
          <w:vertAlign w:val="superscript"/>
          <w:lang w:val="nl-NL"/>
        </w:rPr>
        <w:t>(</w:t>
      </w:r>
      <w:r w:rsidRPr="006D18B5">
        <w:rPr>
          <w:rStyle w:val="FootnoteReference"/>
          <w:szCs w:val="28"/>
          <w:lang w:val="nl-NL"/>
        </w:rPr>
        <w:footnoteReference w:id="6"/>
      </w:r>
      <w:r w:rsidRPr="006D18B5">
        <w:rPr>
          <w:szCs w:val="28"/>
          <w:vertAlign w:val="superscript"/>
          <w:lang w:val="nl-NL"/>
        </w:rPr>
        <w:t>)</w:t>
      </w:r>
      <w:r w:rsidRPr="006D18B5">
        <w:rPr>
          <w:szCs w:val="28"/>
          <w:lang w:val="nl-NL"/>
        </w:rPr>
        <w:t xml:space="preserve">, Thường trực HĐND tỉnh đã </w:t>
      </w:r>
      <w:r w:rsidR="008570A7">
        <w:rPr>
          <w:szCs w:val="28"/>
          <w:lang w:val="nl-NL"/>
        </w:rPr>
        <w:t>hoàn thành</w:t>
      </w:r>
      <w:r w:rsidRPr="006D18B5">
        <w:rPr>
          <w:szCs w:val="28"/>
          <w:lang w:val="nl-NL"/>
        </w:rPr>
        <w:t xml:space="preserve"> giám sát 03 chuyên đề</w:t>
      </w:r>
      <w:r w:rsidR="008570A7" w:rsidRPr="0008443C">
        <w:rPr>
          <w:szCs w:val="28"/>
          <w:vertAlign w:val="superscript"/>
          <w:lang w:val="nl-NL"/>
        </w:rPr>
        <w:t>(</w:t>
      </w:r>
      <w:r w:rsidR="008570A7" w:rsidRPr="008570A7">
        <w:rPr>
          <w:rStyle w:val="FootnoteReference"/>
          <w:szCs w:val="28"/>
          <w:lang w:val="nl-NL"/>
        </w:rPr>
        <w:footnoteReference w:id="7"/>
      </w:r>
      <w:r w:rsidR="008570A7" w:rsidRPr="0008443C">
        <w:rPr>
          <w:szCs w:val="28"/>
          <w:vertAlign w:val="superscript"/>
          <w:lang w:val="nl-NL"/>
        </w:rPr>
        <w:t>)</w:t>
      </w:r>
      <w:r w:rsidR="008570A7">
        <w:rPr>
          <w:szCs w:val="28"/>
          <w:lang w:val="nl-NL"/>
        </w:rPr>
        <w:t xml:space="preserve"> theo </w:t>
      </w:r>
      <w:r w:rsidRPr="006D18B5">
        <w:rPr>
          <w:szCs w:val="28"/>
          <w:lang w:val="nl-NL"/>
        </w:rPr>
        <w:t xml:space="preserve">đúng quy trình, quy định. </w:t>
      </w:r>
      <w:r w:rsidR="008570A7" w:rsidRPr="006D18B5">
        <w:rPr>
          <w:szCs w:val="28"/>
        </w:rPr>
        <w:t xml:space="preserve">Các cuộc giám sát của Thường trực HĐND tỉnh đã </w:t>
      </w:r>
      <w:r w:rsidR="008570A7" w:rsidRPr="006D18B5">
        <w:rPr>
          <w:szCs w:val="28"/>
          <w:lang w:val="nl-NL"/>
        </w:rPr>
        <w:t>được tích hợp trong 01 đợt giám sát với chuyên đề của HĐND tỉnh trên cùng 01 địa bàn, vào cùng 01 thời điểm đã tạo điều kiện thuận lợi cho các đơn vị, địa phương trong tổ chức thực hiện nhiệm vụ chính trị được giao.</w:t>
      </w:r>
      <w:r w:rsidRPr="006D18B5">
        <w:rPr>
          <w:szCs w:val="28"/>
          <w:lang w:val="pt-BR"/>
        </w:rPr>
        <w:t xml:space="preserve"> </w:t>
      </w:r>
      <w:r w:rsidRPr="0008443C">
        <w:rPr>
          <w:szCs w:val="28"/>
          <w:lang w:val="pt-BR"/>
        </w:rPr>
        <w:t>Kết thúc giám sát đã kịp thời ban hành kết luận,</w:t>
      </w:r>
      <w:r w:rsidR="0041124A" w:rsidRPr="0008443C">
        <w:rPr>
          <w:szCs w:val="28"/>
          <w:lang w:val="pt-BR"/>
        </w:rPr>
        <w:t xml:space="preserve"> nói rõ các hạn chế, yếu kém và kiến nghị các vấn đề chính quyền các cấp cần xem xét, giải quyết, tháo gỡ. Đồng thời, </w:t>
      </w:r>
      <w:r>
        <w:rPr>
          <w:szCs w:val="28"/>
          <w:lang w:val="pt-BR"/>
        </w:rPr>
        <w:t>giao cho c</w:t>
      </w:r>
      <w:r w:rsidRPr="009F7213">
        <w:rPr>
          <w:szCs w:val="28"/>
          <w:lang w:val="pt-BR"/>
        </w:rPr>
        <w:t>ác</w:t>
      </w:r>
      <w:r>
        <w:rPr>
          <w:szCs w:val="28"/>
          <w:lang w:val="pt-BR"/>
        </w:rPr>
        <w:t xml:space="preserve"> Ban c</w:t>
      </w:r>
      <w:r w:rsidRPr="009F7213">
        <w:rPr>
          <w:szCs w:val="28"/>
          <w:lang w:val="pt-BR"/>
        </w:rPr>
        <w:t>ủa</w:t>
      </w:r>
      <w:r>
        <w:rPr>
          <w:szCs w:val="28"/>
          <w:lang w:val="pt-BR"/>
        </w:rPr>
        <w:t xml:space="preserve"> </w:t>
      </w:r>
      <w:r w:rsidRPr="009F7213">
        <w:rPr>
          <w:szCs w:val="28"/>
          <w:lang w:val="pt-BR"/>
        </w:rPr>
        <w:t xml:space="preserve">HĐND tỉnh </w:t>
      </w:r>
      <w:r w:rsidRPr="00C84E1D">
        <w:rPr>
          <w:rFonts w:eastAsia="Times New Roman"/>
          <w:szCs w:val="28"/>
        </w:rPr>
        <w:t xml:space="preserve">theo dõi, đôn đốc các cơ quan, tổ chức, cá nhân </w:t>
      </w:r>
      <w:r>
        <w:rPr>
          <w:rFonts w:eastAsia="Times New Roman"/>
          <w:szCs w:val="28"/>
        </w:rPr>
        <w:t>c</w:t>
      </w:r>
      <w:r w:rsidRPr="009F7213">
        <w:rPr>
          <w:rFonts w:eastAsia="Times New Roman"/>
          <w:szCs w:val="28"/>
        </w:rPr>
        <w:t>ó</w:t>
      </w:r>
      <w:r>
        <w:rPr>
          <w:rFonts w:eastAsia="Times New Roman"/>
          <w:szCs w:val="28"/>
        </w:rPr>
        <w:t xml:space="preserve"> </w:t>
      </w:r>
      <w:r w:rsidRPr="009F7213">
        <w:rPr>
          <w:rFonts w:eastAsia="Times New Roman"/>
          <w:szCs w:val="28"/>
        </w:rPr>
        <w:t xml:space="preserve">liên quan triển khai </w:t>
      </w:r>
      <w:r w:rsidRPr="00C84E1D">
        <w:rPr>
          <w:rFonts w:eastAsia="Times New Roman"/>
          <w:szCs w:val="28"/>
        </w:rPr>
        <w:t>thực hiện</w:t>
      </w:r>
      <w:r>
        <w:rPr>
          <w:rFonts w:eastAsia="Times New Roman"/>
          <w:szCs w:val="28"/>
        </w:rPr>
        <w:t xml:space="preserve"> v</w:t>
      </w:r>
      <w:r w:rsidRPr="009F7213">
        <w:rPr>
          <w:rFonts w:eastAsia="Times New Roman"/>
          <w:szCs w:val="28"/>
        </w:rPr>
        <w:t>à</w:t>
      </w:r>
      <w:r>
        <w:rPr>
          <w:rFonts w:eastAsia="Times New Roman"/>
          <w:szCs w:val="28"/>
        </w:rPr>
        <w:t xml:space="preserve"> </w:t>
      </w:r>
      <w:r w:rsidRPr="009F7213">
        <w:rPr>
          <w:rFonts w:eastAsia="Times New Roman"/>
          <w:szCs w:val="28"/>
        </w:rPr>
        <w:t xml:space="preserve">báo cáo kết quả </w:t>
      </w:r>
      <w:r>
        <w:rPr>
          <w:rFonts w:eastAsia="Times New Roman"/>
          <w:szCs w:val="28"/>
        </w:rPr>
        <w:t>v</w:t>
      </w:r>
      <w:r w:rsidRPr="009F7213">
        <w:rPr>
          <w:rFonts w:eastAsia="Times New Roman"/>
          <w:szCs w:val="28"/>
        </w:rPr>
        <w:t>ề</w:t>
      </w:r>
      <w:r>
        <w:rPr>
          <w:rFonts w:eastAsia="Times New Roman"/>
          <w:szCs w:val="28"/>
        </w:rPr>
        <w:t xml:space="preserve"> </w:t>
      </w:r>
      <w:r w:rsidRPr="009F7213">
        <w:rPr>
          <w:rFonts w:eastAsia="Times New Roman"/>
          <w:szCs w:val="28"/>
        </w:rPr>
        <w:t>Thường trực HĐND tỉnh đúng</w:t>
      </w:r>
      <w:r>
        <w:rPr>
          <w:rFonts w:eastAsia="Times New Roman"/>
          <w:szCs w:val="28"/>
        </w:rPr>
        <w:t xml:space="preserve"> quy </w:t>
      </w:r>
      <w:r w:rsidRPr="009F7213">
        <w:rPr>
          <w:rFonts w:eastAsia="Times New Roman"/>
          <w:szCs w:val="28"/>
        </w:rPr>
        <w:t>định</w:t>
      </w:r>
      <w:r>
        <w:rPr>
          <w:rFonts w:eastAsia="Times New Roman"/>
          <w:szCs w:val="28"/>
        </w:rPr>
        <w:t xml:space="preserve"> t</w:t>
      </w:r>
      <w:r w:rsidRPr="009F7213">
        <w:rPr>
          <w:rFonts w:eastAsia="Times New Roman"/>
          <w:szCs w:val="28"/>
        </w:rPr>
        <w:t>ại</w:t>
      </w:r>
      <w:r>
        <w:rPr>
          <w:rFonts w:eastAsia="Times New Roman"/>
          <w:szCs w:val="28"/>
        </w:rPr>
        <w:t xml:space="preserve"> </w:t>
      </w:r>
      <w:r w:rsidRPr="00963FFD">
        <w:rPr>
          <w:szCs w:val="28"/>
        </w:rPr>
        <w:t xml:space="preserve">Nghị quyết 594/NQ-UBTVQH15 ngày 12/9/2022 của Ủy ban </w:t>
      </w:r>
      <w:r w:rsidRPr="001B438E">
        <w:rPr>
          <w:szCs w:val="28"/>
        </w:rPr>
        <w:t>Thường vụ Quốc hội</w:t>
      </w:r>
      <w:r>
        <w:rPr>
          <w:szCs w:val="28"/>
        </w:rPr>
        <w:t>.</w:t>
      </w:r>
    </w:p>
    <w:p w14:paraId="254DCA8C" w14:textId="67363682" w:rsidR="008538AA" w:rsidRPr="006915B6" w:rsidRDefault="008538AA" w:rsidP="00A20575">
      <w:pPr>
        <w:spacing w:after="120"/>
        <w:ind w:firstLine="567"/>
        <w:rPr>
          <w:b/>
          <w:szCs w:val="28"/>
          <w:lang w:val="nl-NL"/>
        </w:rPr>
      </w:pPr>
      <w:r>
        <w:rPr>
          <w:b/>
          <w:szCs w:val="28"/>
        </w:rPr>
        <w:t>2.</w:t>
      </w:r>
      <w:r w:rsidRPr="006D18B5">
        <w:rPr>
          <w:b/>
          <w:szCs w:val="28"/>
        </w:rPr>
        <w:t xml:space="preserve">3. </w:t>
      </w:r>
      <w:r w:rsidRPr="006D18B5">
        <w:rPr>
          <w:b/>
          <w:szCs w:val="28"/>
          <w:lang w:val="vi-VN"/>
        </w:rPr>
        <w:t>Tổ chức hoạt động giải trình tại phiên họp Thường trực Hội đồng nhân dân.</w:t>
      </w:r>
    </w:p>
    <w:p w14:paraId="34601DE6" w14:textId="77777777" w:rsidR="008538AA" w:rsidRPr="006D18B5" w:rsidRDefault="008538AA" w:rsidP="00A20575">
      <w:pPr>
        <w:spacing w:after="120"/>
        <w:ind w:firstLine="567"/>
        <w:rPr>
          <w:szCs w:val="28"/>
        </w:rPr>
      </w:pPr>
      <w:r w:rsidRPr="006D18B5">
        <w:rPr>
          <w:szCs w:val="28"/>
          <w:lang w:val="nl-NL"/>
        </w:rPr>
        <w:t xml:space="preserve">Thường trực HĐND tỉnh đã tổ chức </w:t>
      </w:r>
      <w:r w:rsidRPr="006D18B5">
        <w:rPr>
          <w:szCs w:val="28"/>
          <w:lang w:val="vi-VN"/>
        </w:rPr>
        <w:t xml:space="preserve">01 </w:t>
      </w:r>
      <w:r w:rsidRPr="006D18B5">
        <w:rPr>
          <w:szCs w:val="28"/>
          <w:lang w:val="nl-NL"/>
        </w:rPr>
        <w:t>phiên giải trình đã đề nghị UBND tỉnh, các cơ quan, đơn vị, địa phương có liên quan giải quyết 11 nội dung và báo cáo tại Kỳ họp thứ 4 HĐND tỉnh Khóa XII</w:t>
      </w:r>
      <w:r w:rsidRPr="006D18B5">
        <w:rPr>
          <w:szCs w:val="28"/>
          <w:vertAlign w:val="superscript"/>
          <w:lang w:val="nl-NL"/>
        </w:rPr>
        <w:t>(</w:t>
      </w:r>
      <w:r w:rsidRPr="006915B6">
        <w:rPr>
          <w:rStyle w:val="FootnoteReference"/>
          <w:szCs w:val="28"/>
          <w:lang w:val="nl-NL"/>
        </w:rPr>
        <w:footnoteReference w:id="8"/>
      </w:r>
      <w:r w:rsidRPr="006915B6">
        <w:rPr>
          <w:szCs w:val="28"/>
          <w:vertAlign w:val="superscript"/>
          <w:lang w:val="nl-NL"/>
        </w:rPr>
        <w:t>)</w:t>
      </w:r>
      <w:r w:rsidRPr="006D18B5">
        <w:rPr>
          <w:szCs w:val="28"/>
          <w:lang w:val="nl-NL"/>
        </w:rPr>
        <w:t>. UBND tỉnh có Báo cáo 383/BC-UBND ngày 30/11/2022 về k</w:t>
      </w:r>
      <w:r w:rsidRPr="006D18B5">
        <w:rPr>
          <w:szCs w:val="28"/>
        </w:rPr>
        <w:t>ết quả triển khai thực hiện Thông báo số 43/TB-THĐND về kết luận phiên giải trình của Thường trực HĐND tỉnh đã giải quyết 7/11 nội dung, 4/11 nội dung đang giải quyết</w:t>
      </w:r>
      <w:r w:rsidRPr="006D18B5">
        <w:rPr>
          <w:szCs w:val="28"/>
          <w:vertAlign w:val="superscript"/>
        </w:rPr>
        <w:t>(</w:t>
      </w:r>
      <w:r w:rsidRPr="006D18B5">
        <w:rPr>
          <w:rStyle w:val="FootnoteReference"/>
          <w:szCs w:val="28"/>
        </w:rPr>
        <w:footnoteReference w:id="9"/>
      </w:r>
      <w:r w:rsidRPr="006D18B5">
        <w:rPr>
          <w:szCs w:val="28"/>
          <w:vertAlign w:val="superscript"/>
        </w:rPr>
        <w:t>)</w:t>
      </w:r>
      <w:r w:rsidRPr="006D18B5">
        <w:rPr>
          <w:szCs w:val="28"/>
        </w:rPr>
        <w:t xml:space="preserve">. </w:t>
      </w:r>
    </w:p>
    <w:p w14:paraId="6667CD81" w14:textId="77777777" w:rsidR="008538AA" w:rsidRPr="006D18B5" w:rsidRDefault="008538AA" w:rsidP="00A20575">
      <w:pPr>
        <w:spacing w:after="120"/>
        <w:ind w:firstLine="567"/>
        <w:rPr>
          <w:szCs w:val="28"/>
        </w:rPr>
      </w:pPr>
      <w:r w:rsidRPr="006915B6">
        <w:rPr>
          <w:szCs w:val="28"/>
          <w:lang w:val="nl-NL"/>
        </w:rPr>
        <w:lastRenderedPageBreak/>
        <w:t>Qua theo dõi, Thư</w:t>
      </w:r>
      <w:r w:rsidRPr="006D18B5">
        <w:rPr>
          <w:szCs w:val="28"/>
          <w:lang w:val="nl-NL"/>
        </w:rPr>
        <w:t xml:space="preserve">ờng trực HĐND tỉnh </w:t>
      </w:r>
      <w:r w:rsidRPr="006D18B5">
        <w:rPr>
          <w:szCs w:val="28"/>
          <w:lang w:val="vi-VN"/>
        </w:rPr>
        <w:t xml:space="preserve">nhận </w:t>
      </w:r>
      <w:r w:rsidRPr="006D18B5">
        <w:rPr>
          <w:szCs w:val="28"/>
          <w:lang w:val="nl-NL"/>
        </w:rPr>
        <w:t>thấy UBND tỉnh và các cơ quan, đơn vị, địa phương có liên quan đến nội dung giải trình đã tiếp t</w:t>
      </w:r>
      <w:r w:rsidRPr="006D18B5">
        <w:rPr>
          <w:szCs w:val="28"/>
          <w:lang w:val="vi-VN"/>
        </w:rPr>
        <w:t>hu</w:t>
      </w:r>
      <w:r w:rsidRPr="006D18B5">
        <w:rPr>
          <w:szCs w:val="28"/>
          <w:lang w:val="nl-NL"/>
        </w:rPr>
        <w:t xml:space="preserve"> ý kiến của Chủ tọa phiên họp, khẩn trương xem xét, giải quyết những vấn đề đã nêu và có báo cáo kết quả giải quyết trình Kỳ họp thứ 4 HĐND tỉnh Khóa XII. </w:t>
      </w:r>
    </w:p>
    <w:p w14:paraId="3743BC9C" w14:textId="25D605F3" w:rsidR="008538AA" w:rsidRPr="006D18B5" w:rsidRDefault="008538AA" w:rsidP="00A20575">
      <w:pPr>
        <w:spacing w:after="120"/>
        <w:ind w:firstLine="567"/>
        <w:rPr>
          <w:b/>
          <w:szCs w:val="28"/>
        </w:rPr>
      </w:pPr>
      <w:r>
        <w:rPr>
          <w:b/>
          <w:szCs w:val="28"/>
          <w:lang w:val="nl-NL"/>
        </w:rPr>
        <w:t>2.</w:t>
      </w:r>
      <w:r w:rsidRPr="006915B6">
        <w:rPr>
          <w:b/>
          <w:szCs w:val="28"/>
          <w:lang w:val="nl-NL"/>
        </w:rPr>
        <w:t xml:space="preserve">4. </w:t>
      </w:r>
      <w:r w:rsidRPr="006D18B5">
        <w:rPr>
          <w:b/>
          <w:szCs w:val="28"/>
          <w:lang w:val="vi-VN"/>
        </w:rPr>
        <w:t>Giám sát việc giải quyết khiếu nại, tố cáo của công dân</w:t>
      </w:r>
    </w:p>
    <w:p w14:paraId="3CA771FB" w14:textId="2A767308" w:rsidR="008538AA" w:rsidRPr="006D18B5" w:rsidRDefault="008538AA" w:rsidP="00A20575">
      <w:pPr>
        <w:spacing w:after="120"/>
        <w:ind w:firstLine="567"/>
        <w:rPr>
          <w:b/>
          <w:i/>
          <w:szCs w:val="28"/>
          <w:lang w:val="nl-NL"/>
        </w:rPr>
      </w:pPr>
      <w:r w:rsidRPr="006D18B5">
        <w:rPr>
          <w:szCs w:val="28"/>
          <w:lang w:val="nl-NL"/>
        </w:rPr>
        <w:t>- Thường trực HĐND tỉnh tham gia phối hợp tiếp công dân định kỳ hàng tháng tại Trụ sở tiếp công dân của tỉnh</w:t>
      </w:r>
      <w:r w:rsidR="0041124A">
        <w:rPr>
          <w:szCs w:val="28"/>
          <w:lang w:val="nl-NL"/>
        </w:rPr>
        <w:t xml:space="preserve"> và </w:t>
      </w:r>
      <w:r w:rsidRPr="006D18B5">
        <w:rPr>
          <w:szCs w:val="28"/>
          <w:lang w:val="nl-NL"/>
        </w:rPr>
        <w:t>thực hiện nghiêm chức trách, nhiệm vụ của Thường trực HĐND tỉnh</w:t>
      </w:r>
      <w:r w:rsidR="0041124A">
        <w:rPr>
          <w:szCs w:val="28"/>
          <w:lang w:val="nl-NL"/>
        </w:rPr>
        <w:t xml:space="preserve"> về công tác tiếp công dân</w:t>
      </w:r>
      <w:r w:rsidRPr="006D18B5">
        <w:rPr>
          <w:szCs w:val="28"/>
          <w:lang w:val="nl-NL"/>
        </w:rPr>
        <w:t xml:space="preserve"> theo luật định.</w:t>
      </w:r>
    </w:p>
    <w:p w14:paraId="7ECC84B2" w14:textId="611ADD1D" w:rsidR="008538AA" w:rsidRPr="006D18B5" w:rsidRDefault="008538AA" w:rsidP="00A20575">
      <w:pPr>
        <w:spacing w:after="120"/>
        <w:ind w:firstLine="567"/>
        <w:rPr>
          <w:szCs w:val="28"/>
          <w:lang w:val="nl-NL"/>
        </w:rPr>
      </w:pPr>
      <w:r w:rsidRPr="006D18B5">
        <w:rPr>
          <w:szCs w:val="28"/>
          <w:lang w:val="nl-NL"/>
        </w:rPr>
        <w:t xml:space="preserve">- Đã làm tốt công tác tiếp nhận, xử lý, theo dõi việc giải quyết đơn, thư khiếu nại, tố cáo, kiến nghị, phản ánh của công dân. Tính đến 31/12/2022, Thường trực HĐND tỉnh đã tiếp nhận, xử lý 51 đơn/42 vụ việc </w:t>
      </w:r>
      <w:r w:rsidRPr="006D18B5">
        <w:rPr>
          <w:i/>
          <w:szCs w:val="28"/>
          <w:lang w:val="nl-NL"/>
        </w:rPr>
        <w:t>(trong đó có: 03 đơn khiếu nại; 11 đơn tố cáo; 37 đơn kiến nghị, phản ánh)</w:t>
      </w:r>
      <w:r w:rsidRPr="006D18B5">
        <w:rPr>
          <w:szCs w:val="28"/>
          <w:lang w:val="nl-NL"/>
        </w:rPr>
        <w:t>. Qua xem xét, đã chuyển 13 đơn đủ điều kiện xử lý đến cơ quan có thẩm quyền xem xét, giải quyết; hướng dẫn, trả lời 03 đơn; lưu 35 đơn</w:t>
      </w:r>
      <w:r w:rsidR="0041124A" w:rsidRPr="0008443C">
        <w:rPr>
          <w:szCs w:val="28"/>
          <w:vertAlign w:val="superscript"/>
          <w:lang w:val="nl-NL"/>
        </w:rPr>
        <w:t>(</w:t>
      </w:r>
      <w:r w:rsidR="0041124A" w:rsidRPr="006C5C45">
        <w:rPr>
          <w:rStyle w:val="FootnoteReference"/>
          <w:szCs w:val="28"/>
          <w:lang w:val="nl-NL"/>
        </w:rPr>
        <w:footnoteReference w:id="10"/>
      </w:r>
      <w:r w:rsidR="0041124A" w:rsidRPr="0008443C">
        <w:rPr>
          <w:szCs w:val="28"/>
          <w:vertAlign w:val="superscript"/>
          <w:lang w:val="nl-NL"/>
        </w:rPr>
        <w:t>)</w:t>
      </w:r>
      <w:r w:rsidRPr="006D18B5">
        <w:rPr>
          <w:szCs w:val="28"/>
          <w:lang w:val="nl-NL"/>
        </w:rPr>
        <w:t>. Qua theo dõi, 11/13 đơn chuyển được cơ quan có thẩm quyền xem xét, giải quyết và báo cáo kết quả về Thường trực HĐND tỉnh (đạt 84,62%). Còn 02 đơn kiến nghị của công dân được Thường trực HĐND tỉnh chuyển đến Ủy ban nhân dân thành phố xem xét, xử lý theo quy định</w:t>
      </w:r>
      <w:r w:rsidR="0041124A" w:rsidRPr="0008443C">
        <w:rPr>
          <w:szCs w:val="28"/>
          <w:vertAlign w:val="superscript"/>
          <w:lang w:val="nl-NL"/>
        </w:rPr>
        <w:t>(</w:t>
      </w:r>
      <w:r w:rsidRPr="006C5C45">
        <w:rPr>
          <w:rStyle w:val="FootnoteReference"/>
          <w:szCs w:val="28"/>
          <w:lang w:val="nl-NL"/>
        </w:rPr>
        <w:footnoteReference w:id="11"/>
      </w:r>
      <w:r w:rsidR="0041124A" w:rsidRPr="0008443C">
        <w:rPr>
          <w:szCs w:val="28"/>
          <w:vertAlign w:val="superscript"/>
          <w:lang w:val="nl-NL"/>
        </w:rPr>
        <w:t>)</w:t>
      </w:r>
      <w:r w:rsidRPr="006D18B5">
        <w:rPr>
          <w:szCs w:val="28"/>
          <w:lang w:val="nl-NL"/>
        </w:rPr>
        <w:t>.</w:t>
      </w:r>
      <w:r>
        <w:rPr>
          <w:szCs w:val="28"/>
          <w:lang w:val="nl-NL"/>
        </w:rPr>
        <w:t xml:space="preserve"> </w:t>
      </w:r>
    </w:p>
    <w:p w14:paraId="070B8AB1" w14:textId="1EAF0443" w:rsidR="008538AA" w:rsidRDefault="008538AA" w:rsidP="00A20575">
      <w:pPr>
        <w:spacing w:after="120"/>
        <w:ind w:firstLine="567"/>
        <w:rPr>
          <w:b/>
          <w:snapToGrid w:val="0"/>
          <w:szCs w:val="28"/>
          <w:lang w:val="nl-NL"/>
        </w:rPr>
      </w:pPr>
      <w:r>
        <w:rPr>
          <w:b/>
          <w:spacing w:val="-4"/>
          <w:szCs w:val="28"/>
          <w:lang w:val="nl-NL"/>
        </w:rPr>
        <w:t>2.</w:t>
      </w:r>
      <w:r w:rsidRPr="006915B6">
        <w:rPr>
          <w:b/>
          <w:spacing w:val="-4"/>
          <w:szCs w:val="28"/>
          <w:lang w:val="nl-NL"/>
        </w:rPr>
        <w:t>5</w:t>
      </w:r>
      <w:r w:rsidRPr="006D18B5">
        <w:rPr>
          <w:b/>
          <w:spacing w:val="-4"/>
          <w:szCs w:val="28"/>
          <w:lang w:val="nl-NL"/>
        </w:rPr>
        <w:t xml:space="preserve">. </w:t>
      </w:r>
      <w:r w:rsidRPr="006D18B5">
        <w:rPr>
          <w:b/>
          <w:szCs w:val="28"/>
          <w:lang w:val="vi-VN"/>
        </w:rPr>
        <w:t xml:space="preserve">Giám sát </w:t>
      </w:r>
      <w:r w:rsidRPr="006D18B5">
        <w:rPr>
          <w:b/>
          <w:szCs w:val="28"/>
          <w:lang w:val="nl-NL"/>
        </w:rPr>
        <w:t xml:space="preserve">việc </w:t>
      </w:r>
      <w:r w:rsidRPr="006D18B5">
        <w:rPr>
          <w:b/>
          <w:snapToGrid w:val="0"/>
          <w:szCs w:val="28"/>
          <w:lang w:val="nl-NL"/>
        </w:rPr>
        <w:t>giải quyết các kiến nghị của cử tri</w:t>
      </w:r>
    </w:p>
    <w:p w14:paraId="36024D6C" w14:textId="414247BD" w:rsidR="008538AA" w:rsidRPr="00CC6D00" w:rsidRDefault="008538AA" w:rsidP="00A20575">
      <w:pPr>
        <w:spacing w:after="120"/>
        <w:ind w:firstLine="567"/>
        <w:rPr>
          <w:b/>
          <w:szCs w:val="28"/>
          <w:lang w:val="vi-VN"/>
        </w:rPr>
      </w:pPr>
      <w:r>
        <w:rPr>
          <w:szCs w:val="28"/>
          <w:lang w:val="pt-BR"/>
        </w:rPr>
        <w:t xml:space="preserve">Trên cơ sở báo cáo trả lời, giải quyết của UBND tỉnh, báo cáo thẩm tra của Ban Pháp chế HĐND tỉnh, </w:t>
      </w:r>
      <w:r w:rsidRPr="0096555F">
        <w:rPr>
          <w:szCs w:val="28"/>
          <w:lang w:val="pt-BR"/>
        </w:rPr>
        <w:t xml:space="preserve">Thường trực HĐND tỉnh đã thực hiện giám </w:t>
      </w:r>
      <w:r w:rsidRPr="0096555F">
        <w:rPr>
          <w:szCs w:val="28"/>
          <w:lang w:val="nl-NL"/>
        </w:rPr>
        <w:t xml:space="preserve">sát việc giải quyết </w:t>
      </w:r>
      <w:r>
        <w:rPr>
          <w:szCs w:val="28"/>
          <w:lang w:val="nl-NL"/>
        </w:rPr>
        <w:t xml:space="preserve">các ý kiến, </w:t>
      </w:r>
      <w:r w:rsidRPr="0096555F">
        <w:rPr>
          <w:szCs w:val="28"/>
          <w:lang w:val="nl-NL"/>
        </w:rPr>
        <w:t>kiến nghị của cử tri theo</w:t>
      </w:r>
      <w:r>
        <w:rPr>
          <w:szCs w:val="28"/>
          <w:lang w:val="nl-NL"/>
        </w:rPr>
        <w:t xml:space="preserve"> đúng quy trình, </w:t>
      </w:r>
      <w:r w:rsidRPr="0096555F">
        <w:rPr>
          <w:szCs w:val="28"/>
          <w:lang w:val="nl-NL"/>
        </w:rPr>
        <w:t>quy định.</w:t>
      </w:r>
      <w:r w:rsidRPr="006D18B5">
        <w:rPr>
          <w:szCs w:val="28"/>
          <w:lang w:val="pt-BR"/>
        </w:rPr>
        <w:t xml:space="preserve"> Thường trực HĐND tỉnh đã </w:t>
      </w:r>
      <w:r w:rsidRPr="006D18B5">
        <w:rPr>
          <w:szCs w:val="28"/>
          <w:lang w:val="nl-NL"/>
        </w:rPr>
        <w:t xml:space="preserve">chuyển </w:t>
      </w:r>
      <w:r w:rsidRPr="00CC6D00">
        <w:rPr>
          <w:szCs w:val="28"/>
          <w:lang w:val="nl-NL"/>
        </w:rPr>
        <w:t xml:space="preserve">124 </w:t>
      </w:r>
      <w:r w:rsidRPr="006D18B5">
        <w:rPr>
          <w:szCs w:val="28"/>
          <w:lang w:val="nl-NL"/>
        </w:rPr>
        <w:t>ý kiến, kiến nghị của cử tri gửi đến Kỳ họp thứ 2</w:t>
      </w:r>
      <w:r w:rsidRPr="006D18B5">
        <w:rPr>
          <w:szCs w:val="28"/>
          <w:lang w:val="vi-VN"/>
        </w:rPr>
        <w:t xml:space="preserve"> </w:t>
      </w:r>
      <w:r w:rsidRPr="006D18B5">
        <w:rPr>
          <w:szCs w:val="28"/>
          <w:lang w:val="nl-NL"/>
        </w:rPr>
        <w:t>đến UBND tỉnh để xem xét, giải quyết</w:t>
      </w:r>
      <w:r w:rsidRPr="006D18B5">
        <w:rPr>
          <w:szCs w:val="28"/>
          <w:vertAlign w:val="superscript"/>
          <w:lang w:val="nl-NL"/>
        </w:rPr>
        <w:t>(</w:t>
      </w:r>
      <w:r w:rsidRPr="006D18B5">
        <w:rPr>
          <w:rStyle w:val="FootnoteReference"/>
          <w:szCs w:val="28"/>
          <w:lang w:val="nl-NL"/>
        </w:rPr>
        <w:footnoteReference w:id="12"/>
      </w:r>
      <w:r w:rsidRPr="006D18B5">
        <w:rPr>
          <w:szCs w:val="28"/>
          <w:vertAlign w:val="superscript"/>
          <w:lang w:val="nl-NL"/>
        </w:rPr>
        <w:t>)</w:t>
      </w:r>
      <w:r w:rsidRPr="006D18B5">
        <w:rPr>
          <w:szCs w:val="28"/>
          <w:lang w:val="vi-VN"/>
        </w:rPr>
        <w:t xml:space="preserve">; </w:t>
      </w:r>
      <w:r w:rsidRPr="006D18B5">
        <w:rPr>
          <w:szCs w:val="28"/>
          <w:lang w:val="nl-NL"/>
        </w:rPr>
        <w:t xml:space="preserve">chuyển </w:t>
      </w:r>
      <w:r w:rsidRPr="00CC6D00">
        <w:rPr>
          <w:szCs w:val="28"/>
          <w:lang w:val="vi-VN"/>
        </w:rPr>
        <w:t>96</w:t>
      </w:r>
      <w:r w:rsidRPr="006D18B5">
        <w:rPr>
          <w:szCs w:val="28"/>
          <w:lang w:val="nl-NL"/>
        </w:rPr>
        <w:t xml:space="preserve"> ý kiến, kiến nghị của cử tri gửi đến Kỳ họp thứ </w:t>
      </w:r>
      <w:r w:rsidRPr="006D18B5">
        <w:rPr>
          <w:szCs w:val="28"/>
          <w:lang w:val="vi-VN"/>
        </w:rPr>
        <w:t xml:space="preserve">3 </w:t>
      </w:r>
      <w:r w:rsidRPr="006D18B5">
        <w:rPr>
          <w:szCs w:val="28"/>
          <w:lang w:val="nl-NL"/>
        </w:rPr>
        <w:t>đến UBND tỉnh để xem xét, giải quyết</w:t>
      </w:r>
      <w:r w:rsidRPr="006D18B5">
        <w:rPr>
          <w:szCs w:val="28"/>
          <w:lang w:val="vi-VN"/>
        </w:rPr>
        <w:t xml:space="preserve">. </w:t>
      </w:r>
      <w:r w:rsidRPr="00BE4DA9">
        <w:rPr>
          <w:szCs w:val="28"/>
        </w:rPr>
        <w:t xml:space="preserve">Kết quả giám sát cho thấy UBND tỉnh đã khẩn trương lãnh đạo, chỉ đạo các cơ quan, đơn vị, địa phương liên quan rà soát, xem xét, giải quyết, trả lời ý kiến, kiến nghị của cử tri; đối với những kiến nghị vượt thẩm quyền của tỉnh UBND tỉnh đã có văn bản kiến nghị với các bộ, ngành Trung ương xem xét, giải quyết. </w:t>
      </w:r>
      <w:r w:rsidR="00A8003B" w:rsidRPr="00A8003B">
        <w:rPr>
          <w:szCs w:val="28"/>
        </w:rPr>
        <w:t xml:space="preserve">Báo cáo giám sát </w:t>
      </w:r>
      <w:r w:rsidR="00A8003B" w:rsidRPr="00CC6D00">
        <w:rPr>
          <w:szCs w:val="28"/>
          <w:lang w:val="nl-NL"/>
        </w:rPr>
        <w:t xml:space="preserve">việc </w:t>
      </w:r>
      <w:r w:rsidR="00A8003B" w:rsidRPr="00CC6D00">
        <w:rPr>
          <w:snapToGrid w:val="0"/>
          <w:szCs w:val="28"/>
          <w:lang w:val="nl-NL"/>
        </w:rPr>
        <w:t>giải quyết các kiến nghị của cử tri</w:t>
      </w:r>
      <w:r w:rsidR="00A8003B">
        <w:rPr>
          <w:szCs w:val="28"/>
        </w:rPr>
        <w:t xml:space="preserve"> c</w:t>
      </w:r>
      <w:r w:rsidR="00A8003B" w:rsidRPr="00A8003B">
        <w:rPr>
          <w:szCs w:val="28"/>
        </w:rPr>
        <w:t>ủa</w:t>
      </w:r>
      <w:r w:rsidR="00A8003B">
        <w:rPr>
          <w:szCs w:val="28"/>
        </w:rPr>
        <w:t xml:space="preserve"> </w:t>
      </w:r>
      <w:r w:rsidR="00A8003B" w:rsidRPr="00A8003B">
        <w:rPr>
          <w:szCs w:val="28"/>
        </w:rPr>
        <w:t xml:space="preserve">Thường trực HĐND tỉnh </w:t>
      </w:r>
      <w:r w:rsidR="00A8003B">
        <w:rPr>
          <w:szCs w:val="28"/>
        </w:rPr>
        <w:t>tr</w:t>
      </w:r>
      <w:r w:rsidR="00A8003B" w:rsidRPr="00A8003B">
        <w:rPr>
          <w:szCs w:val="28"/>
        </w:rPr>
        <w:t>ình</w:t>
      </w:r>
      <w:r w:rsidR="00A8003B">
        <w:rPr>
          <w:szCs w:val="28"/>
        </w:rPr>
        <w:t xml:space="preserve"> t</w:t>
      </w:r>
      <w:r w:rsidR="00A8003B" w:rsidRPr="00A8003B">
        <w:rPr>
          <w:szCs w:val="28"/>
        </w:rPr>
        <w:t>ại</w:t>
      </w:r>
      <w:r w:rsidR="00A8003B">
        <w:rPr>
          <w:szCs w:val="28"/>
        </w:rPr>
        <w:t xml:space="preserve"> K</w:t>
      </w:r>
      <w:r w:rsidR="00A8003B" w:rsidRPr="00A8003B">
        <w:rPr>
          <w:szCs w:val="28"/>
        </w:rPr>
        <w:t>ỳ</w:t>
      </w:r>
      <w:r w:rsidR="00A8003B">
        <w:rPr>
          <w:szCs w:val="28"/>
        </w:rPr>
        <w:t xml:space="preserve"> h</w:t>
      </w:r>
      <w:r w:rsidR="00A8003B" w:rsidRPr="00A8003B">
        <w:rPr>
          <w:szCs w:val="28"/>
        </w:rPr>
        <w:t>ọp</w:t>
      </w:r>
      <w:r w:rsidR="00A8003B">
        <w:rPr>
          <w:szCs w:val="28"/>
        </w:rPr>
        <w:t xml:space="preserve"> </w:t>
      </w:r>
      <w:r w:rsidR="00324993">
        <w:rPr>
          <w:szCs w:val="28"/>
        </w:rPr>
        <w:t xml:space="preserve">được thực hiện </w:t>
      </w:r>
      <w:r w:rsidR="00A8003B">
        <w:rPr>
          <w:szCs w:val="28"/>
        </w:rPr>
        <w:t xml:space="preserve">theo </w:t>
      </w:r>
      <w:r w:rsidR="00A8003B" w:rsidRPr="00A8003B">
        <w:rPr>
          <w:szCs w:val="28"/>
        </w:rPr>
        <w:t>đúng</w:t>
      </w:r>
      <w:r w:rsidR="00324993">
        <w:rPr>
          <w:szCs w:val="28"/>
        </w:rPr>
        <w:t xml:space="preserve"> quy trình,</w:t>
      </w:r>
      <w:r w:rsidR="00A8003B">
        <w:rPr>
          <w:szCs w:val="28"/>
        </w:rPr>
        <w:t xml:space="preserve"> quy </w:t>
      </w:r>
      <w:r w:rsidR="00A8003B" w:rsidRPr="00A8003B">
        <w:rPr>
          <w:szCs w:val="28"/>
        </w:rPr>
        <w:t>định</w:t>
      </w:r>
      <w:r w:rsidR="00A8003B">
        <w:rPr>
          <w:szCs w:val="28"/>
        </w:rPr>
        <w:t xml:space="preserve"> v</w:t>
      </w:r>
      <w:r w:rsidR="00A8003B" w:rsidRPr="00A8003B">
        <w:rPr>
          <w:szCs w:val="28"/>
        </w:rPr>
        <w:t>à</w:t>
      </w:r>
      <w:r w:rsidR="00A8003B">
        <w:rPr>
          <w:szCs w:val="28"/>
        </w:rPr>
        <w:t xml:space="preserve"> đư</w:t>
      </w:r>
      <w:r w:rsidR="00A8003B" w:rsidRPr="00A8003B">
        <w:rPr>
          <w:szCs w:val="28"/>
        </w:rPr>
        <w:t>ợc</w:t>
      </w:r>
      <w:r w:rsidR="00A8003B">
        <w:rPr>
          <w:szCs w:val="28"/>
        </w:rPr>
        <w:t xml:space="preserve"> </w:t>
      </w:r>
      <w:r w:rsidR="00A8003B" w:rsidRPr="00A8003B">
        <w:rPr>
          <w:szCs w:val="28"/>
        </w:rPr>
        <w:t xml:space="preserve">HĐND tỉnh </w:t>
      </w:r>
      <w:r w:rsidR="00A8003B">
        <w:rPr>
          <w:szCs w:val="28"/>
        </w:rPr>
        <w:t>th</w:t>
      </w:r>
      <w:r w:rsidR="00A8003B" w:rsidRPr="00A8003B">
        <w:rPr>
          <w:szCs w:val="28"/>
        </w:rPr>
        <w:t>ống</w:t>
      </w:r>
      <w:r w:rsidR="00A8003B">
        <w:rPr>
          <w:szCs w:val="28"/>
        </w:rPr>
        <w:t xml:space="preserve"> nh</w:t>
      </w:r>
      <w:r w:rsidR="00A8003B" w:rsidRPr="00A8003B">
        <w:rPr>
          <w:szCs w:val="28"/>
        </w:rPr>
        <w:t>ất</w:t>
      </w:r>
      <w:r w:rsidR="00A8003B">
        <w:rPr>
          <w:szCs w:val="28"/>
        </w:rPr>
        <w:t xml:space="preserve"> cao. </w:t>
      </w:r>
    </w:p>
    <w:p w14:paraId="26DF1F2A" w14:textId="7DB948B7" w:rsidR="002109F8" w:rsidRPr="009546F1" w:rsidRDefault="008804BB" w:rsidP="00A20575">
      <w:pPr>
        <w:spacing w:after="120"/>
        <w:ind w:firstLine="567"/>
        <w:rPr>
          <w:b/>
          <w:szCs w:val="28"/>
          <w:lang w:val="nl-NL"/>
        </w:rPr>
      </w:pPr>
      <w:r w:rsidRPr="009546F1">
        <w:rPr>
          <w:b/>
          <w:szCs w:val="28"/>
          <w:lang w:val="nl-NL"/>
        </w:rPr>
        <w:t>II. HẠN CHẾ VÀ NGUYÊN NHÂN</w:t>
      </w:r>
    </w:p>
    <w:p w14:paraId="58BB4315" w14:textId="77777777" w:rsidR="002109F8" w:rsidRPr="009546F1" w:rsidRDefault="002109F8" w:rsidP="00A20575">
      <w:pPr>
        <w:spacing w:after="120"/>
        <w:ind w:firstLine="567"/>
        <w:rPr>
          <w:b/>
          <w:szCs w:val="28"/>
          <w:lang w:val="nl-NL"/>
        </w:rPr>
      </w:pPr>
      <w:r w:rsidRPr="009546F1">
        <w:rPr>
          <w:b/>
          <w:szCs w:val="28"/>
          <w:lang w:val="nl-NL"/>
        </w:rPr>
        <w:t>1. Hạn chế</w:t>
      </w:r>
    </w:p>
    <w:p w14:paraId="364E8135" w14:textId="4527E2A5" w:rsidR="00747551" w:rsidRDefault="002109F8" w:rsidP="00A20575">
      <w:pPr>
        <w:spacing w:after="120"/>
        <w:ind w:firstLine="567"/>
        <w:rPr>
          <w:szCs w:val="28"/>
          <w:lang w:val="nl-NL"/>
        </w:rPr>
      </w:pPr>
      <w:r w:rsidRPr="0069725D">
        <w:rPr>
          <w:szCs w:val="28"/>
          <w:lang w:val="nl-NL"/>
        </w:rPr>
        <w:t xml:space="preserve">- </w:t>
      </w:r>
      <w:r w:rsidR="00747551">
        <w:rPr>
          <w:szCs w:val="28"/>
          <w:lang w:val="nl-NL"/>
        </w:rPr>
        <w:t>Còn nhiều đ</w:t>
      </w:r>
      <w:r w:rsidRPr="0069725D">
        <w:rPr>
          <w:szCs w:val="28"/>
          <w:lang w:val="nl-NL"/>
        </w:rPr>
        <w:t>ại biểu</w:t>
      </w:r>
      <w:r w:rsidR="00747551">
        <w:rPr>
          <w:szCs w:val="28"/>
          <w:lang w:val="nl-NL"/>
        </w:rPr>
        <w:t xml:space="preserve"> và Tổ đại biểu</w:t>
      </w:r>
      <w:r w:rsidR="002353B5" w:rsidRPr="0069725D">
        <w:rPr>
          <w:szCs w:val="28"/>
          <w:lang w:val="nl-NL"/>
        </w:rPr>
        <w:t xml:space="preserve"> HĐND tỉnh</w:t>
      </w:r>
      <w:r w:rsidR="00133D01" w:rsidRPr="0069725D">
        <w:rPr>
          <w:szCs w:val="28"/>
          <w:lang w:val="vi-VN"/>
        </w:rPr>
        <w:t xml:space="preserve"> </w:t>
      </w:r>
      <w:r w:rsidR="00747551">
        <w:rPr>
          <w:szCs w:val="28"/>
        </w:rPr>
        <w:t xml:space="preserve">chưa quan tâm đúng mức đến việc đề xuất </w:t>
      </w:r>
      <w:r w:rsidRPr="0069725D">
        <w:rPr>
          <w:szCs w:val="28"/>
          <w:lang w:val="nl-NL"/>
        </w:rPr>
        <w:t>nội dung giám sát của HĐND</w:t>
      </w:r>
      <w:r w:rsidR="00747551">
        <w:rPr>
          <w:szCs w:val="28"/>
          <w:lang w:val="nl-NL"/>
        </w:rPr>
        <w:t xml:space="preserve">, </w:t>
      </w:r>
      <w:r w:rsidR="0037668B">
        <w:rPr>
          <w:szCs w:val="28"/>
          <w:lang w:val="nl-NL"/>
        </w:rPr>
        <w:t xml:space="preserve">Thường trực HĐND </w:t>
      </w:r>
      <w:r w:rsidR="00747551">
        <w:rPr>
          <w:szCs w:val="28"/>
          <w:lang w:val="nl-NL"/>
        </w:rPr>
        <w:t xml:space="preserve">nhất là </w:t>
      </w:r>
      <w:r w:rsidR="00747551">
        <w:rPr>
          <w:szCs w:val="28"/>
          <w:lang w:val="nl-NL"/>
        </w:rPr>
        <w:lastRenderedPageBreak/>
        <w:t xml:space="preserve">chuyên đề </w:t>
      </w:r>
      <w:r w:rsidR="0037668B">
        <w:rPr>
          <w:szCs w:val="28"/>
          <w:lang w:val="nl-NL"/>
        </w:rPr>
        <w:t xml:space="preserve">giám sát </w:t>
      </w:r>
      <w:r w:rsidR="00747551">
        <w:rPr>
          <w:szCs w:val="28"/>
          <w:lang w:val="nl-NL"/>
        </w:rPr>
        <w:t xml:space="preserve">và </w:t>
      </w:r>
      <w:r w:rsidR="0037668B">
        <w:rPr>
          <w:szCs w:val="28"/>
          <w:lang w:val="nl-NL"/>
        </w:rPr>
        <w:t xml:space="preserve">nội dung </w:t>
      </w:r>
      <w:r w:rsidR="00747551">
        <w:rPr>
          <w:szCs w:val="28"/>
          <w:lang w:val="nl-NL"/>
        </w:rPr>
        <w:t>chất vấn</w:t>
      </w:r>
      <w:r w:rsidR="0037668B">
        <w:rPr>
          <w:szCs w:val="28"/>
          <w:lang w:val="nl-NL"/>
        </w:rPr>
        <w:t>, giải trình</w:t>
      </w:r>
      <w:r w:rsidR="00747551">
        <w:rPr>
          <w:szCs w:val="28"/>
          <w:lang w:val="nl-NL"/>
        </w:rPr>
        <w:t xml:space="preserve"> tại các kỳ họp HĐND tỉnh</w:t>
      </w:r>
      <w:r w:rsidR="0037668B">
        <w:rPr>
          <w:szCs w:val="28"/>
          <w:lang w:val="nl-NL"/>
        </w:rPr>
        <w:t xml:space="preserve"> và phiên họp Thường trực HĐND tỉnh</w:t>
      </w:r>
      <w:r w:rsidR="00747551">
        <w:rPr>
          <w:szCs w:val="28"/>
          <w:lang w:val="nl-NL"/>
        </w:rPr>
        <w:t xml:space="preserve">. </w:t>
      </w:r>
    </w:p>
    <w:p w14:paraId="3576ED53" w14:textId="556D74B8" w:rsidR="00A8003B" w:rsidRDefault="00747551" w:rsidP="00A20575">
      <w:pPr>
        <w:spacing w:after="120"/>
        <w:ind w:firstLine="567"/>
        <w:rPr>
          <w:szCs w:val="28"/>
          <w:lang w:val="nl-NL"/>
        </w:rPr>
      </w:pPr>
      <w:r>
        <w:rPr>
          <w:szCs w:val="28"/>
          <w:lang w:val="nl-NL"/>
        </w:rPr>
        <w:t>- M</w:t>
      </w:r>
      <w:r w:rsidR="00FD2B55">
        <w:rPr>
          <w:szCs w:val="28"/>
          <w:lang w:val="vi-VN"/>
        </w:rPr>
        <w:t xml:space="preserve">ột số đại biểu </w:t>
      </w:r>
      <w:r>
        <w:rPr>
          <w:szCs w:val="28"/>
        </w:rPr>
        <w:t xml:space="preserve">HĐND tỉnh </w:t>
      </w:r>
      <w:r w:rsidR="009546F1" w:rsidRPr="0069725D">
        <w:rPr>
          <w:szCs w:val="28"/>
          <w:lang w:val="nl-NL"/>
        </w:rPr>
        <w:t>ít tham gia vào hoạt động giám sát của HĐND tỉnh khi giám sát tại địa bàn ứng cử</w:t>
      </w:r>
      <w:r w:rsidR="002109F8" w:rsidRPr="0069725D">
        <w:rPr>
          <w:szCs w:val="28"/>
          <w:lang w:val="nl-NL"/>
        </w:rPr>
        <w:t>.</w:t>
      </w:r>
      <w:r>
        <w:rPr>
          <w:szCs w:val="28"/>
          <w:lang w:val="nl-NL"/>
        </w:rPr>
        <w:t xml:space="preserve"> Khi tham gia giám sát chuyên đề chưa nghiên cứu kỹ văn bản quy phạm pháp luật có liên quan và điều kiện, tình hình cụ thể của các đối tượng bị giám sát.</w:t>
      </w:r>
    </w:p>
    <w:p w14:paraId="69CA1826" w14:textId="133D3664" w:rsidR="00747551" w:rsidRPr="00775EE6" w:rsidRDefault="00A8003B" w:rsidP="00A20575">
      <w:pPr>
        <w:spacing w:after="120"/>
        <w:ind w:firstLine="567"/>
        <w:rPr>
          <w:szCs w:val="28"/>
        </w:rPr>
      </w:pPr>
      <w:r w:rsidRPr="006C5C45">
        <w:rPr>
          <w:szCs w:val="28"/>
          <w:lang w:val="nl-NL"/>
        </w:rPr>
        <w:t xml:space="preserve">- </w:t>
      </w:r>
      <w:r w:rsidR="00775EE6" w:rsidRPr="00F421FD">
        <w:rPr>
          <w:szCs w:val="28"/>
          <w:lang w:val="nl-NL"/>
        </w:rPr>
        <w:t>C</w:t>
      </w:r>
      <w:r w:rsidRPr="00F421FD">
        <w:rPr>
          <w:szCs w:val="28"/>
          <w:lang w:val="nl-NL"/>
        </w:rPr>
        <w:t xml:space="preserve">hất vấn tại Phiên họp của Thường trực HĐND </w:t>
      </w:r>
      <w:r w:rsidR="00F421FD" w:rsidRPr="0008443C">
        <w:rPr>
          <w:szCs w:val="28"/>
          <w:lang w:val="nl-NL"/>
        </w:rPr>
        <w:t>theo quy định</w:t>
      </w:r>
      <w:r w:rsidRPr="006C5C45">
        <w:rPr>
          <w:szCs w:val="28"/>
          <w:lang w:val="vi-VN"/>
        </w:rPr>
        <w:t xml:space="preserve"> tại </w:t>
      </w:r>
      <w:r w:rsidRPr="00F421FD">
        <w:rPr>
          <w:szCs w:val="28"/>
          <w:lang w:val="vi-VN"/>
        </w:rPr>
        <w:t xml:space="preserve">Điều </w:t>
      </w:r>
      <w:r w:rsidR="002A7E2F">
        <w:rPr>
          <w:szCs w:val="28"/>
        </w:rPr>
        <w:t>69</w:t>
      </w:r>
      <w:r w:rsidRPr="00F421FD">
        <w:rPr>
          <w:szCs w:val="28"/>
          <w:lang w:val="vi-VN"/>
        </w:rPr>
        <w:t xml:space="preserve"> Luật</w:t>
      </w:r>
      <w:r w:rsidR="00775EE6" w:rsidRPr="00F421FD">
        <w:rPr>
          <w:szCs w:val="28"/>
        </w:rPr>
        <w:t xml:space="preserve"> giám sát của Quốc hội và HĐND</w:t>
      </w:r>
      <w:r w:rsidR="00775EE6" w:rsidRPr="006C5C45">
        <w:rPr>
          <w:szCs w:val="28"/>
        </w:rPr>
        <w:t xml:space="preserve"> chưa đư</w:t>
      </w:r>
      <w:r w:rsidR="00775EE6" w:rsidRPr="00F421FD">
        <w:rPr>
          <w:szCs w:val="28"/>
        </w:rPr>
        <w:t>ợc thực hiện</w:t>
      </w:r>
      <w:r w:rsidR="00F421FD" w:rsidRPr="00F421FD">
        <w:rPr>
          <w:szCs w:val="28"/>
        </w:rPr>
        <w:t>.</w:t>
      </w:r>
    </w:p>
    <w:p w14:paraId="0D4E91FA" w14:textId="50122A5C" w:rsidR="009546F1" w:rsidRPr="0069725D" w:rsidRDefault="00133D01" w:rsidP="00A20575">
      <w:pPr>
        <w:spacing w:after="120"/>
        <w:ind w:firstLine="567"/>
        <w:rPr>
          <w:rStyle w:val="fontstyle01"/>
          <w:b w:val="0"/>
          <w:color w:val="auto"/>
        </w:rPr>
      </w:pPr>
      <w:r w:rsidRPr="0069725D">
        <w:rPr>
          <w:szCs w:val="28"/>
        </w:rPr>
        <w:t xml:space="preserve">- </w:t>
      </w:r>
      <w:r w:rsidR="00FE6E89" w:rsidRPr="0069725D">
        <w:rPr>
          <w:rStyle w:val="fontstyle01"/>
          <w:b w:val="0"/>
          <w:color w:val="auto"/>
          <w:lang w:val="vi-VN"/>
        </w:rPr>
        <w:t>V</w:t>
      </w:r>
      <w:r w:rsidRPr="0069725D">
        <w:rPr>
          <w:rStyle w:val="fontstyle01"/>
          <w:b w:val="0"/>
          <w:color w:val="auto"/>
        </w:rPr>
        <w:t xml:space="preserve">iệc </w:t>
      </w:r>
      <w:r w:rsidR="00D92259">
        <w:rPr>
          <w:rStyle w:val="fontstyle01"/>
          <w:b w:val="0"/>
          <w:color w:val="auto"/>
        </w:rPr>
        <w:t xml:space="preserve">theo </w:t>
      </w:r>
      <w:r w:rsidR="009546F1" w:rsidRPr="0069725D">
        <w:rPr>
          <w:rFonts w:eastAsia="Times New Roman"/>
          <w:szCs w:val="28"/>
        </w:rPr>
        <w:t xml:space="preserve">dõi, đôn đốc cơ quan, người có thẩm quyền thực hiện nghị quyết, kết luận, kiến nghị giám sát và báo cáo kết quả việc thực hiện </w:t>
      </w:r>
      <w:r w:rsidR="00D428B3">
        <w:rPr>
          <w:rFonts w:eastAsia="Times New Roman"/>
          <w:szCs w:val="28"/>
        </w:rPr>
        <w:t xml:space="preserve">về </w:t>
      </w:r>
      <w:r w:rsidR="009546F1" w:rsidRPr="0069725D">
        <w:rPr>
          <w:rFonts w:eastAsia="Times New Roman"/>
          <w:szCs w:val="28"/>
        </w:rPr>
        <w:t xml:space="preserve">Thường trực HĐND tỉnh chưa </w:t>
      </w:r>
      <w:r w:rsidR="00747551">
        <w:rPr>
          <w:rFonts w:eastAsia="Times New Roman"/>
          <w:szCs w:val="28"/>
        </w:rPr>
        <w:t xml:space="preserve">được </w:t>
      </w:r>
      <w:r w:rsidR="009546F1" w:rsidRPr="0069725D">
        <w:rPr>
          <w:rFonts w:eastAsia="Times New Roman"/>
          <w:szCs w:val="28"/>
        </w:rPr>
        <w:t>thường xuyên, sâu sát</w:t>
      </w:r>
      <w:r w:rsidR="00D428B3">
        <w:rPr>
          <w:rFonts w:eastAsia="Times New Roman"/>
          <w:szCs w:val="28"/>
        </w:rPr>
        <w:t>, kịp thời</w:t>
      </w:r>
      <w:r w:rsidR="009546F1" w:rsidRPr="0069725D">
        <w:rPr>
          <w:rFonts w:eastAsia="Times New Roman"/>
          <w:szCs w:val="28"/>
        </w:rPr>
        <w:t>.</w:t>
      </w:r>
    </w:p>
    <w:p w14:paraId="1576C1D4" w14:textId="77777777" w:rsidR="002109F8" w:rsidRPr="009546F1" w:rsidRDefault="002109F8" w:rsidP="00A20575">
      <w:pPr>
        <w:spacing w:after="120"/>
        <w:ind w:firstLine="567"/>
        <w:rPr>
          <w:b/>
          <w:szCs w:val="28"/>
          <w:lang w:val="nl-NL"/>
        </w:rPr>
      </w:pPr>
      <w:r w:rsidRPr="009546F1">
        <w:rPr>
          <w:b/>
          <w:szCs w:val="28"/>
          <w:lang w:val="nl-NL"/>
        </w:rPr>
        <w:t>2. Nguyên nhân</w:t>
      </w:r>
    </w:p>
    <w:p w14:paraId="07F6945F" w14:textId="4BE61797" w:rsidR="002109F8" w:rsidRPr="0069725D" w:rsidRDefault="002109F8" w:rsidP="00A20575">
      <w:pPr>
        <w:spacing w:after="120"/>
        <w:ind w:firstLine="567"/>
        <w:rPr>
          <w:szCs w:val="28"/>
          <w:lang w:val="vi-VN"/>
        </w:rPr>
      </w:pPr>
      <w:r w:rsidRPr="0069725D">
        <w:rPr>
          <w:szCs w:val="28"/>
          <w:lang w:val="nl-NL"/>
        </w:rPr>
        <w:t>- Một số đại biểu</w:t>
      </w:r>
      <w:r w:rsidR="00D428B3">
        <w:rPr>
          <w:szCs w:val="28"/>
          <w:lang w:val="nl-NL"/>
        </w:rPr>
        <w:t xml:space="preserve"> HĐND tỉnh</w:t>
      </w:r>
      <w:r w:rsidR="008D4763">
        <w:rPr>
          <w:szCs w:val="28"/>
          <w:lang w:val="nl-NL"/>
        </w:rPr>
        <w:t xml:space="preserve"> hoạt động không chuyên trách</w:t>
      </w:r>
      <w:r w:rsidRPr="0069725D">
        <w:rPr>
          <w:szCs w:val="28"/>
          <w:lang w:val="nl-NL"/>
        </w:rPr>
        <w:t xml:space="preserve"> chưa dành thời gian </w:t>
      </w:r>
      <w:r w:rsidR="008D4763">
        <w:rPr>
          <w:szCs w:val="28"/>
          <w:lang w:val="nl-NL"/>
        </w:rPr>
        <w:t xml:space="preserve">làm việc </w:t>
      </w:r>
      <w:r w:rsidR="00C3565B">
        <w:rPr>
          <w:szCs w:val="28"/>
          <w:lang w:val="nl-NL"/>
        </w:rPr>
        <w:t>th</w:t>
      </w:r>
      <w:r w:rsidR="00C3565B" w:rsidRPr="00C3565B">
        <w:rPr>
          <w:szCs w:val="28"/>
          <w:lang w:val="nl-NL"/>
        </w:rPr>
        <w:t>ỏa</w:t>
      </w:r>
      <w:r w:rsidR="00C3565B">
        <w:rPr>
          <w:szCs w:val="28"/>
          <w:lang w:val="nl-NL"/>
        </w:rPr>
        <w:t xml:space="preserve"> </w:t>
      </w:r>
      <w:r w:rsidR="00C3565B" w:rsidRPr="00C3565B">
        <w:rPr>
          <w:szCs w:val="28"/>
          <w:lang w:val="nl-NL"/>
        </w:rPr>
        <w:t>đáng</w:t>
      </w:r>
      <w:r w:rsidR="007B649E">
        <w:rPr>
          <w:szCs w:val="28"/>
          <w:lang w:val="nl-NL"/>
        </w:rPr>
        <w:t xml:space="preserve"> </w:t>
      </w:r>
      <w:r w:rsidRPr="0069725D">
        <w:rPr>
          <w:szCs w:val="28"/>
          <w:lang w:val="nl-NL"/>
        </w:rPr>
        <w:t xml:space="preserve">cho </w:t>
      </w:r>
      <w:r w:rsidR="008D4763">
        <w:rPr>
          <w:szCs w:val="28"/>
          <w:lang w:val="nl-NL"/>
        </w:rPr>
        <w:t xml:space="preserve">thực hiện nhiệm vụ, quyền hạn của đại biểu HĐND </w:t>
      </w:r>
      <w:r w:rsidR="00D428B3">
        <w:rPr>
          <w:szCs w:val="28"/>
          <w:lang w:val="nl-NL"/>
        </w:rPr>
        <w:t>theo quy định</w:t>
      </w:r>
      <w:r w:rsidRPr="0069725D">
        <w:rPr>
          <w:szCs w:val="28"/>
          <w:lang w:val="nl-NL"/>
        </w:rPr>
        <w:t>; việc thu thập</w:t>
      </w:r>
      <w:r w:rsidR="00182FDA" w:rsidRPr="0069725D">
        <w:rPr>
          <w:szCs w:val="28"/>
          <w:lang w:val="nl-NL"/>
        </w:rPr>
        <w:t xml:space="preserve"> và</w:t>
      </w:r>
      <w:r w:rsidRPr="0069725D">
        <w:rPr>
          <w:szCs w:val="28"/>
          <w:lang w:val="nl-NL"/>
        </w:rPr>
        <w:t xml:space="preserve"> xử lý thông tin </w:t>
      </w:r>
      <w:r w:rsidR="00D428B3">
        <w:rPr>
          <w:szCs w:val="28"/>
          <w:lang w:val="nl-NL"/>
        </w:rPr>
        <w:t xml:space="preserve">liên quan đến hoạt động giám sát của HĐND </w:t>
      </w:r>
      <w:r w:rsidRPr="0069725D">
        <w:rPr>
          <w:szCs w:val="28"/>
          <w:lang w:val="nl-NL"/>
        </w:rPr>
        <w:t>còn hạn chế.</w:t>
      </w:r>
    </w:p>
    <w:p w14:paraId="7BFDC927" w14:textId="2C52196A" w:rsidR="00133D01" w:rsidRPr="0069725D" w:rsidRDefault="00133D01" w:rsidP="00A20575">
      <w:pPr>
        <w:spacing w:after="120"/>
        <w:ind w:firstLine="567"/>
        <w:rPr>
          <w:szCs w:val="28"/>
        </w:rPr>
      </w:pPr>
      <w:r w:rsidRPr="0069725D">
        <w:rPr>
          <w:iCs/>
          <w:szCs w:val="28"/>
          <w:lang w:val="nl-NL"/>
        </w:rPr>
        <w:t xml:space="preserve">- </w:t>
      </w:r>
      <w:r w:rsidR="007B649E">
        <w:rPr>
          <w:iCs/>
          <w:szCs w:val="28"/>
          <w:lang w:val="nl-NL"/>
        </w:rPr>
        <w:t>Năm 2022 l</w:t>
      </w:r>
      <w:r w:rsidRPr="0069725D">
        <w:rPr>
          <w:iCs/>
          <w:szCs w:val="28"/>
          <w:lang w:val="nl-NL"/>
        </w:rPr>
        <w:t xml:space="preserve">à năm đầu tiên thực hiện </w:t>
      </w:r>
      <w:r w:rsidRPr="0069725D">
        <w:rPr>
          <w:szCs w:val="28"/>
        </w:rPr>
        <w:t>Nghị quyết 594/NQ-UBTVQH15 của Ủy ban Thường vụ Quốc hội nên các đơn vị, địa phương chưa quyết liệt, chưa quan tâm đúng mức đến việc triển khai thực hiện các nghị quyết</w:t>
      </w:r>
      <w:r w:rsidR="00324993">
        <w:rPr>
          <w:szCs w:val="28"/>
        </w:rPr>
        <w:t>, kết luận</w:t>
      </w:r>
      <w:r w:rsidRPr="0069725D">
        <w:rPr>
          <w:szCs w:val="28"/>
        </w:rPr>
        <w:t xml:space="preserve"> sau </w:t>
      </w:r>
      <w:r w:rsidR="00324993">
        <w:rPr>
          <w:szCs w:val="28"/>
        </w:rPr>
        <w:t xml:space="preserve">các hoạt động </w:t>
      </w:r>
      <w:r w:rsidRPr="0069725D">
        <w:rPr>
          <w:szCs w:val="28"/>
        </w:rPr>
        <w:t>giám sát của HĐND</w:t>
      </w:r>
      <w:r w:rsidR="00324993">
        <w:rPr>
          <w:szCs w:val="28"/>
        </w:rPr>
        <w:t xml:space="preserve"> và Thường trực HĐND</w:t>
      </w:r>
      <w:r w:rsidRPr="0069725D">
        <w:rPr>
          <w:szCs w:val="28"/>
          <w:lang w:val="vi-VN"/>
        </w:rPr>
        <w:t xml:space="preserve"> </w:t>
      </w:r>
      <w:r w:rsidRPr="0069725D">
        <w:rPr>
          <w:szCs w:val="28"/>
        </w:rPr>
        <w:t>tỉnh</w:t>
      </w:r>
      <w:r w:rsidRPr="0069725D">
        <w:rPr>
          <w:szCs w:val="28"/>
          <w:lang w:val="vi-VN"/>
        </w:rPr>
        <w:t>;</w:t>
      </w:r>
      <w:r w:rsidRPr="0069725D">
        <w:rPr>
          <w:szCs w:val="28"/>
        </w:rPr>
        <w:t xml:space="preserve"> </w:t>
      </w:r>
      <w:r w:rsidR="007B649E">
        <w:rPr>
          <w:szCs w:val="28"/>
        </w:rPr>
        <w:t xml:space="preserve">một số nơi </w:t>
      </w:r>
      <w:r w:rsidRPr="0069725D">
        <w:rPr>
          <w:szCs w:val="28"/>
        </w:rPr>
        <w:t xml:space="preserve"> triển khai thực hiện còn lúng túng, chưa thống nhất.</w:t>
      </w:r>
    </w:p>
    <w:p w14:paraId="2BAFBE72" w14:textId="2F7B8FDA" w:rsidR="002109F8" w:rsidRPr="009546F1" w:rsidRDefault="007C2B54" w:rsidP="00A20575">
      <w:pPr>
        <w:spacing w:after="120"/>
        <w:ind w:firstLine="567"/>
        <w:rPr>
          <w:b/>
          <w:szCs w:val="28"/>
          <w:lang w:val="vi-VN"/>
        </w:rPr>
      </w:pPr>
      <w:r w:rsidRPr="009546F1">
        <w:rPr>
          <w:b/>
          <w:szCs w:val="28"/>
          <w:lang w:val="nl-NL"/>
        </w:rPr>
        <w:t xml:space="preserve">III. </w:t>
      </w:r>
      <w:r w:rsidR="00FB4352" w:rsidRPr="009546F1">
        <w:rPr>
          <w:b/>
          <w:szCs w:val="28"/>
          <w:lang w:val="vi-VN"/>
        </w:rPr>
        <w:t>KIẾN NGHỊ</w:t>
      </w:r>
    </w:p>
    <w:p w14:paraId="1B966A77" w14:textId="5523D039" w:rsidR="00775EE6" w:rsidRDefault="007B649E" w:rsidP="00775EE6">
      <w:pPr>
        <w:spacing w:after="120"/>
        <w:ind w:firstLine="567"/>
        <w:rPr>
          <w:szCs w:val="28"/>
          <w:lang w:val="nl-NL"/>
        </w:rPr>
      </w:pPr>
      <w:r>
        <w:rPr>
          <w:szCs w:val="28"/>
          <w:lang w:val="nl-NL"/>
        </w:rPr>
        <w:t xml:space="preserve">Để nâng cao hơn nữa chất lượng, hiệu lực, hiệu quả hoạt động giám sát, đề nghị </w:t>
      </w:r>
      <w:r w:rsidR="00775EE6">
        <w:rPr>
          <w:szCs w:val="28"/>
          <w:lang w:val="nl-NL"/>
        </w:rPr>
        <w:t>HĐND, các cơ quan của HĐND, Tổ đại biểu và các vị đại biểu HĐND</w:t>
      </w:r>
      <w:r w:rsidR="000D1A42">
        <w:rPr>
          <w:szCs w:val="28"/>
          <w:lang w:val="nl-NL"/>
        </w:rPr>
        <w:t xml:space="preserve"> tỉnh</w:t>
      </w:r>
      <w:r w:rsidR="006C5C45">
        <w:rPr>
          <w:szCs w:val="28"/>
          <w:lang w:val="nl-NL"/>
        </w:rPr>
        <w:t>:</w:t>
      </w:r>
    </w:p>
    <w:p w14:paraId="29C0C806" w14:textId="7069057D" w:rsidR="00775EE6" w:rsidRDefault="007B649E" w:rsidP="00775EE6">
      <w:pPr>
        <w:spacing w:after="120"/>
        <w:ind w:firstLine="567"/>
        <w:rPr>
          <w:szCs w:val="28"/>
          <w:lang w:val="nl-NL"/>
        </w:rPr>
      </w:pPr>
      <w:r>
        <w:rPr>
          <w:szCs w:val="28"/>
          <w:lang w:val="nl-NL"/>
        </w:rPr>
        <w:t>1.</w:t>
      </w:r>
      <w:r w:rsidR="00775EE6">
        <w:rPr>
          <w:szCs w:val="28"/>
          <w:lang w:val="nl-NL"/>
        </w:rPr>
        <w:t xml:space="preserve"> Tiếp tục phát huy kết quả đạt được trong tổ chức thực hiện chương trình giám sát năm 2022</w:t>
      </w:r>
      <w:r>
        <w:rPr>
          <w:szCs w:val="28"/>
          <w:lang w:val="nl-NL"/>
        </w:rPr>
        <w:t>, đẩy mạnh hơn nữa giám sát, nhất là việc tổ chức thực hiện các chủ trương, mục tiêu, chỉ tiêu lớn</w:t>
      </w:r>
      <w:r w:rsidRPr="007B649E">
        <w:rPr>
          <w:szCs w:val="28"/>
          <w:lang w:val="nl-NL"/>
        </w:rPr>
        <w:t xml:space="preserve"> </w:t>
      </w:r>
      <w:r>
        <w:rPr>
          <w:szCs w:val="28"/>
          <w:lang w:val="nl-NL"/>
        </w:rPr>
        <w:t>về phát triển kinh tế - xã hội đã được nghị quyết Đại hội XVI đảng bộ tỉnh đã đề ra</w:t>
      </w:r>
      <w:r w:rsidR="000B1DB6">
        <w:rPr>
          <w:szCs w:val="28"/>
          <w:lang w:val="nl-NL"/>
        </w:rPr>
        <w:t xml:space="preserve"> và</w:t>
      </w:r>
      <w:r>
        <w:rPr>
          <w:szCs w:val="28"/>
          <w:lang w:val="nl-NL"/>
        </w:rPr>
        <w:t xml:space="preserve"> các chương trình mục tiêu quốc gia</w:t>
      </w:r>
      <w:r w:rsidR="000B1DB6">
        <w:rPr>
          <w:szCs w:val="28"/>
          <w:lang w:val="nl-NL"/>
        </w:rPr>
        <w:t xml:space="preserve"> giai đoạn 2021-2025.</w:t>
      </w:r>
      <w:r>
        <w:rPr>
          <w:szCs w:val="28"/>
          <w:lang w:val="nl-NL"/>
        </w:rPr>
        <w:t xml:space="preserve"> </w:t>
      </w:r>
    </w:p>
    <w:p w14:paraId="0623A323" w14:textId="5132538E" w:rsidR="00775EE6" w:rsidRDefault="00775EE6" w:rsidP="00775EE6">
      <w:pPr>
        <w:spacing w:after="120"/>
        <w:ind w:firstLine="567"/>
        <w:rPr>
          <w:szCs w:val="28"/>
          <w:lang w:val="nl-NL"/>
        </w:rPr>
      </w:pPr>
      <w:r>
        <w:rPr>
          <w:szCs w:val="28"/>
          <w:lang w:val="nl-NL"/>
        </w:rPr>
        <w:t xml:space="preserve">2. </w:t>
      </w:r>
      <w:r w:rsidR="000B1DB6">
        <w:rPr>
          <w:szCs w:val="28"/>
          <w:lang w:val="nl-NL"/>
        </w:rPr>
        <w:t>Thông qua tiếp xúc cử tri, giám sát và tổng kết chuyên đề, tiếp nhận thông tin trên các phương tiện thông tin đại chúng và dư luận trong Nhân dân... Thường trực HĐND</w:t>
      </w:r>
      <w:r w:rsidR="006C5C45">
        <w:rPr>
          <w:szCs w:val="28"/>
          <w:lang w:val="nl-NL"/>
        </w:rPr>
        <w:t xml:space="preserve"> tỉnh</w:t>
      </w:r>
      <w:r w:rsidR="000B1DB6">
        <w:rPr>
          <w:szCs w:val="28"/>
          <w:lang w:val="nl-NL"/>
        </w:rPr>
        <w:t xml:space="preserve"> cần chỉ đạo thu thập thông tin, tổ chức nhiều hơn nữa các phiên chất vấn, giải trình để kịp thời làm rõ và có giải pháp cụ thể, nhất là giải pháp về nguồn lực và </w:t>
      </w:r>
      <w:r w:rsidR="000D1A42">
        <w:rPr>
          <w:szCs w:val="28"/>
          <w:lang w:val="nl-NL"/>
        </w:rPr>
        <w:t xml:space="preserve">giải pháp </w:t>
      </w:r>
      <w:r w:rsidR="00351724">
        <w:rPr>
          <w:szCs w:val="28"/>
          <w:lang w:val="nl-NL"/>
        </w:rPr>
        <w:t xml:space="preserve">nâng cao </w:t>
      </w:r>
      <w:r w:rsidR="000B1DB6">
        <w:rPr>
          <w:szCs w:val="28"/>
          <w:lang w:val="nl-NL"/>
        </w:rPr>
        <w:t>trách nhiệm của từng cấp, từng ngành, từng tổ chức, cá nhân</w:t>
      </w:r>
      <w:r w:rsidR="00351724">
        <w:rPr>
          <w:szCs w:val="28"/>
          <w:lang w:val="nl-NL"/>
        </w:rPr>
        <w:t>,</w:t>
      </w:r>
      <w:r w:rsidR="000B1DB6">
        <w:rPr>
          <w:szCs w:val="28"/>
          <w:lang w:val="nl-NL"/>
        </w:rPr>
        <w:t xml:space="preserve"> </w:t>
      </w:r>
      <w:r w:rsidR="006C5C45">
        <w:rPr>
          <w:szCs w:val="28"/>
          <w:lang w:val="nl-NL"/>
        </w:rPr>
        <w:t xml:space="preserve">bảo đảm </w:t>
      </w:r>
      <w:r w:rsidR="000B1DB6">
        <w:rPr>
          <w:szCs w:val="28"/>
          <w:lang w:val="nl-NL"/>
        </w:rPr>
        <w:t>khắc phục nhanh nhất các khó khăn, vướng mắc, tạo điều kiện thuận lợi nhất cho</w:t>
      </w:r>
      <w:r w:rsidR="006C5C45">
        <w:rPr>
          <w:szCs w:val="28"/>
          <w:lang w:val="nl-NL"/>
        </w:rPr>
        <w:t xml:space="preserve"> phát triển kinh tế, xã hội ở địa phương.</w:t>
      </w:r>
      <w:r w:rsidR="000B1DB6">
        <w:rPr>
          <w:szCs w:val="28"/>
          <w:lang w:val="nl-NL"/>
        </w:rPr>
        <w:t xml:space="preserve"> </w:t>
      </w:r>
    </w:p>
    <w:p w14:paraId="41939FB7" w14:textId="5EB81697" w:rsidR="00445D17" w:rsidRPr="0069725D" w:rsidRDefault="00351724" w:rsidP="00A20575">
      <w:pPr>
        <w:spacing w:after="120"/>
        <w:ind w:firstLine="567"/>
        <w:rPr>
          <w:szCs w:val="28"/>
          <w:lang w:val="nl-NL"/>
        </w:rPr>
      </w:pPr>
      <w:r>
        <w:rPr>
          <w:szCs w:val="28"/>
          <w:lang w:val="nl-NL"/>
        </w:rPr>
        <w:t>3</w:t>
      </w:r>
      <w:r w:rsidR="002109F8" w:rsidRPr="0069725D">
        <w:rPr>
          <w:szCs w:val="28"/>
          <w:lang w:val="nl-NL"/>
        </w:rPr>
        <w:t xml:space="preserve">. </w:t>
      </w:r>
      <w:r w:rsidR="002617B8" w:rsidRPr="0069725D">
        <w:rPr>
          <w:szCs w:val="28"/>
          <w:lang w:val="nl-NL"/>
        </w:rPr>
        <w:t xml:space="preserve">Thường trực HĐND, các Ban HĐND, tổ đại biểu HĐND và đại biểu HĐND </w:t>
      </w:r>
      <w:r w:rsidR="002617B8" w:rsidRPr="0069725D">
        <w:rPr>
          <w:szCs w:val="28"/>
          <w:lang w:val="vi-VN"/>
        </w:rPr>
        <w:t>t</w:t>
      </w:r>
      <w:r w:rsidR="00445D17" w:rsidRPr="0069725D">
        <w:rPr>
          <w:szCs w:val="28"/>
          <w:lang w:val="nl-NL"/>
        </w:rPr>
        <w:t xml:space="preserve">hực hiện tốt </w:t>
      </w:r>
      <w:r w:rsidR="002109F8" w:rsidRPr="0069725D">
        <w:rPr>
          <w:szCs w:val="28"/>
          <w:lang w:val="nl-NL"/>
        </w:rPr>
        <w:t xml:space="preserve">công tác giám sát </w:t>
      </w:r>
      <w:r w:rsidR="00445D17" w:rsidRPr="0069725D">
        <w:rPr>
          <w:szCs w:val="28"/>
          <w:lang w:val="nl-NL"/>
        </w:rPr>
        <w:t xml:space="preserve">tại kỳ họp </w:t>
      </w:r>
      <w:r w:rsidR="007B649E">
        <w:rPr>
          <w:szCs w:val="28"/>
          <w:lang w:val="nl-NL"/>
        </w:rPr>
        <w:t xml:space="preserve">HĐND tỉnh, nhất là việc </w:t>
      </w:r>
      <w:r>
        <w:rPr>
          <w:szCs w:val="28"/>
          <w:lang w:val="nl-NL"/>
        </w:rPr>
        <w:t>giám sát kết quả trả lời, giải quyết</w:t>
      </w:r>
      <w:r w:rsidR="000D1A42">
        <w:rPr>
          <w:szCs w:val="28"/>
          <w:lang w:val="nl-NL"/>
        </w:rPr>
        <w:t xml:space="preserve"> ý kiến,</w:t>
      </w:r>
      <w:r>
        <w:rPr>
          <w:szCs w:val="28"/>
          <w:lang w:val="nl-NL"/>
        </w:rPr>
        <w:t xml:space="preserve"> kiến nghị của cử tri; việc đề xuất nội dung </w:t>
      </w:r>
      <w:r>
        <w:rPr>
          <w:szCs w:val="28"/>
          <w:lang w:val="nl-NL"/>
        </w:rPr>
        <w:lastRenderedPageBreak/>
        <w:t>chất vấn, tranh luận trong chất vấn; việc thẩm tra và thảo luận các dự thảo nghị quyết trình kỳ họp... để các kỳ họp HĐND</w:t>
      </w:r>
      <w:r w:rsidR="000D1A42">
        <w:rPr>
          <w:szCs w:val="28"/>
          <w:lang w:val="nl-NL"/>
        </w:rPr>
        <w:t xml:space="preserve"> tỉnh</w:t>
      </w:r>
      <w:r>
        <w:rPr>
          <w:szCs w:val="28"/>
          <w:lang w:val="nl-NL"/>
        </w:rPr>
        <w:t xml:space="preserve"> thực sự thành công</w:t>
      </w:r>
      <w:r w:rsidR="000D1A42">
        <w:rPr>
          <w:szCs w:val="28"/>
          <w:lang w:val="nl-NL"/>
        </w:rPr>
        <w:t>, đáp ứng tốt hơn tâm tư, nguyện vọng của cử tri và luôn được cử tri, Nhân dân trong tỉnh quan tâm, theo dõi, đón đợi.</w:t>
      </w:r>
    </w:p>
    <w:p w14:paraId="1EB1D78E" w14:textId="69D2B69A" w:rsidR="002F57B5" w:rsidRPr="0069725D" w:rsidRDefault="00F91863" w:rsidP="00A20575">
      <w:pPr>
        <w:spacing w:after="120"/>
        <w:ind w:firstLine="567"/>
        <w:rPr>
          <w:szCs w:val="28"/>
          <w:lang w:val="nl-NL"/>
        </w:rPr>
      </w:pPr>
      <w:r w:rsidRPr="0069725D">
        <w:rPr>
          <w:szCs w:val="28"/>
          <w:lang w:val="nl-NL"/>
        </w:rPr>
        <w:t>4</w:t>
      </w:r>
      <w:r w:rsidR="002109F8" w:rsidRPr="0069725D">
        <w:rPr>
          <w:szCs w:val="28"/>
          <w:lang w:val="nl-NL"/>
        </w:rPr>
        <w:t xml:space="preserve">. </w:t>
      </w:r>
      <w:r w:rsidR="002617B8" w:rsidRPr="0069725D">
        <w:rPr>
          <w:szCs w:val="28"/>
          <w:lang w:val="vi-VN"/>
        </w:rPr>
        <w:t xml:space="preserve">Đề nghị </w:t>
      </w:r>
      <w:r w:rsidR="002F57B5" w:rsidRPr="0069725D">
        <w:rPr>
          <w:szCs w:val="28"/>
          <w:lang w:val="nl-NL"/>
        </w:rPr>
        <w:t xml:space="preserve">Thường trực HĐND, các Ban HĐND, tổ đại biểu HĐND và đại biểu HĐND </w:t>
      </w:r>
      <w:r w:rsidR="002617B8" w:rsidRPr="0069725D">
        <w:rPr>
          <w:szCs w:val="28"/>
          <w:lang w:val="vi-VN"/>
        </w:rPr>
        <w:t>t</w:t>
      </w:r>
      <w:r w:rsidR="002617B8" w:rsidRPr="0069725D">
        <w:rPr>
          <w:szCs w:val="28"/>
          <w:lang w:val="nl-NL"/>
        </w:rPr>
        <w:t xml:space="preserve">iếp tục </w:t>
      </w:r>
      <w:r w:rsidR="002F57B5" w:rsidRPr="0069725D">
        <w:rPr>
          <w:szCs w:val="28"/>
          <w:lang w:val="nl-NL"/>
        </w:rPr>
        <w:t>theo dõi việc ban hành quyết định của UBND cùng cấp, HĐND cấp</w:t>
      </w:r>
      <w:r w:rsidR="006547AC" w:rsidRPr="006547AC">
        <w:rPr>
          <w:szCs w:val="28"/>
          <w:lang w:val="nl-NL"/>
        </w:rPr>
        <w:t xml:space="preserve"> </w:t>
      </w:r>
      <w:r w:rsidR="006547AC" w:rsidRPr="0069725D">
        <w:rPr>
          <w:szCs w:val="28"/>
          <w:lang w:val="nl-NL"/>
        </w:rPr>
        <w:t>dưới trực tiếp</w:t>
      </w:r>
      <w:r w:rsidR="006547AC">
        <w:rPr>
          <w:szCs w:val="28"/>
          <w:lang w:val="nl-NL"/>
        </w:rPr>
        <w:t>, kịp thời kiến nghị xử lý đối với các văn bản</w:t>
      </w:r>
      <w:r w:rsidR="002F57B5" w:rsidRPr="0069725D">
        <w:rPr>
          <w:szCs w:val="28"/>
          <w:lang w:val="nl-NL"/>
        </w:rPr>
        <w:t xml:space="preserve"> có dấu hiệu trái với Hiến pháp, luật, văn bản quy phạm pháp luật của cơ quan nhà nước cấp trên, nghị quyết của HĐND cùng cấp</w:t>
      </w:r>
      <w:r w:rsidR="000D1A42">
        <w:rPr>
          <w:szCs w:val="28"/>
          <w:lang w:val="nl-NL"/>
        </w:rPr>
        <w:t>; đồng thời thực hiện nghiêm việc theo dõi, báo cáo kết quả thực hiện các nghị quyết, kết luận, kiến nghị giám sát của HĐND, các cơ quan của HĐND, Tổ đại biểu và đại biểu HĐND tỉnh</w:t>
      </w:r>
      <w:r w:rsidR="006547AC">
        <w:rPr>
          <w:szCs w:val="28"/>
          <w:lang w:val="nl-NL"/>
        </w:rPr>
        <w:t xml:space="preserve"> theo đúng quy định tại Nghị quyết 594/NQ-UBTVQH15 của Ủy Ban Thường vụ Quốc hội</w:t>
      </w:r>
      <w:r w:rsidR="002F57B5" w:rsidRPr="0069725D">
        <w:rPr>
          <w:szCs w:val="28"/>
          <w:lang w:val="nl-NL"/>
        </w:rPr>
        <w:t>.</w:t>
      </w:r>
    </w:p>
    <w:p w14:paraId="0FF042FF" w14:textId="2E164FDA" w:rsidR="00614694" w:rsidRPr="003627CF" w:rsidRDefault="003D7162" w:rsidP="00A20575">
      <w:pPr>
        <w:spacing w:after="120"/>
        <w:ind w:firstLine="567"/>
        <w:rPr>
          <w:color w:val="00B050"/>
          <w:szCs w:val="28"/>
          <w:lang w:val="nl-NL"/>
        </w:rPr>
      </w:pPr>
      <w:r w:rsidRPr="0069725D">
        <w:rPr>
          <w:szCs w:val="28"/>
          <w:lang w:val="nl-NL"/>
        </w:rPr>
        <w:t xml:space="preserve">Trên đây là </w:t>
      </w:r>
      <w:r w:rsidR="005720A1" w:rsidRPr="0069725D">
        <w:rPr>
          <w:szCs w:val="28"/>
          <w:lang w:val="nl-NL"/>
        </w:rPr>
        <w:t xml:space="preserve">Báo </w:t>
      </w:r>
      <w:r w:rsidRPr="0069725D">
        <w:rPr>
          <w:szCs w:val="28"/>
          <w:lang w:val="nl-NL"/>
        </w:rPr>
        <w:t xml:space="preserve">cáo </w:t>
      </w:r>
      <w:r w:rsidR="005720A1" w:rsidRPr="0069725D">
        <w:rPr>
          <w:szCs w:val="28"/>
          <w:lang w:val="nl-NL"/>
        </w:rPr>
        <w:t>kết quả thực hiệ</w:t>
      </w:r>
      <w:r w:rsidR="00A905E3" w:rsidRPr="0069725D">
        <w:rPr>
          <w:szCs w:val="28"/>
          <w:lang w:val="nl-NL"/>
        </w:rPr>
        <w:t xml:space="preserve">n chương trình giám sát </w:t>
      </w:r>
      <w:r w:rsidR="005720A1" w:rsidRPr="0069725D">
        <w:rPr>
          <w:szCs w:val="28"/>
          <w:lang w:val="nl-NL"/>
        </w:rPr>
        <w:t>của HĐND tỉnh</w:t>
      </w:r>
      <w:r w:rsidR="002C1B9B">
        <w:rPr>
          <w:szCs w:val="28"/>
          <w:lang w:val="nl-NL"/>
        </w:rPr>
        <w:t xml:space="preserve"> v</w:t>
      </w:r>
      <w:r w:rsidR="002C1B9B" w:rsidRPr="002C1B9B">
        <w:rPr>
          <w:szCs w:val="28"/>
          <w:lang w:val="nl-NL"/>
        </w:rPr>
        <w:t>à</w:t>
      </w:r>
      <w:r w:rsidR="002C1B9B">
        <w:rPr>
          <w:szCs w:val="28"/>
          <w:lang w:val="nl-NL"/>
        </w:rPr>
        <w:t xml:space="preserve"> </w:t>
      </w:r>
      <w:r w:rsidR="002C1B9B" w:rsidRPr="002C1B9B">
        <w:rPr>
          <w:szCs w:val="28"/>
          <w:lang w:val="nl-NL"/>
        </w:rPr>
        <w:t xml:space="preserve">Thường trực HĐND tỉnh </w:t>
      </w:r>
      <w:r w:rsidR="002C1B9B" w:rsidRPr="0069725D">
        <w:rPr>
          <w:szCs w:val="28"/>
          <w:lang w:val="nl-NL"/>
        </w:rPr>
        <w:t>năm 202</w:t>
      </w:r>
      <w:r w:rsidR="002C1B9B" w:rsidRPr="0069725D">
        <w:rPr>
          <w:szCs w:val="28"/>
          <w:lang w:val="vi-VN"/>
        </w:rPr>
        <w:t>2</w:t>
      </w:r>
      <w:r w:rsidRPr="0069725D">
        <w:rPr>
          <w:szCs w:val="28"/>
          <w:lang w:val="nl-NL"/>
        </w:rPr>
        <w:t>./.</w:t>
      </w:r>
    </w:p>
    <w:p w14:paraId="0C9E0593" w14:textId="77777777" w:rsidR="00CD399B" w:rsidRPr="007C65C8" w:rsidRDefault="00CD399B" w:rsidP="00CD399B">
      <w:pPr>
        <w:spacing w:before="120"/>
        <w:ind w:firstLine="720"/>
        <w:rPr>
          <w:szCs w:val="28"/>
        </w:rPr>
      </w:pPr>
    </w:p>
    <w:tbl>
      <w:tblPr>
        <w:tblW w:w="0" w:type="auto"/>
        <w:tblLook w:val="04A0" w:firstRow="1" w:lastRow="0" w:firstColumn="1" w:lastColumn="0" w:noHBand="0" w:noVBand="1"/>
      </w:tblPr>
      <w:tblGrid>
        <w:gridCol w:w="5210"/>
        <w:gridCol w:w="4077"/>
      </w:tblGrid>
      <w:tr w:rsidR="00614694" w:rsidRPr="00510DEC" w14:paraId="7265C357" w14:textId="77777777" w:rsidTr="00583A40">
        <w:tc>
          <w:tcPr>
            <w:tcW w:w="5211" w:type="dxa"/>
            <w:shd w:val="clear" w:color="auto" w:fill="auto"/>
          </w:tcPr>
          <w:p w14:paraId="22A01979" w14:textId="77777777" w:rsidR="003D7162" w:rsidRPr="00ED5021" w:rsidRDefault="003D7162" w:rsidP="000C0CA4">
            <w:pPr>
              <w:rPr>
                <w:b/>
                <w:i/>
                <w:sz w:val="24"/>
                <w:szCs w:val="24"/>
                <w:lang w:val="nl-NL"/>
              </w:rPr>
            </w:pPr>
            <w:r w:rsidRPr="00ED5021">
              <w:rPr>
                <w:b/>
                <w:i/>
                <w:sz w:val="24"/>
                <w:szCs w:val="24"/>
                <w:lang w:val="nl-NL"/>
              </w:rPr>
              <w:t>Nơi nhận:</w:t>
            </w:r>
          </w:p>
          <w:p w14:paraId="72B1DE4D" w14:textId="77777777" w:rsidR="00173090" w:rsidRPr="00615685" w:rsidRDefault="00173090" w:rsidP="00173090">
            <w:pPr>
              <w:rPr>
                <w:bCs/>
                <w:iCs/>
                <w:sz w:val="22"/>
                <w:lang w:val="vi-VN"/>
              </w:rPr>
            </w:pPr>
            <w:r w:rsidRPr="00615685">
              <w:rPr>
                <w:bCs/>
                <w:iCs/>
                <w:sz w:val="22"/>
                <w:lang w:val="vi-VN"/>
              </w:rPr>
              <w:t>- Thường trực HĐND tỉnh;</w:t>
            </w:r>
          </w:p>
          <w:p w14:paraId="2CAA1521" w14:textId="77777777" w:rsidR="00173090" w:rsidRPr="00615685" w:rsidRDefault="00173090" w:rsidP="00173090">
            <w:pPr>
              <w:rPr>
                <w:bCs/>
                <w:iCs/>
                <w:sz w:val="22"/>
                <w:lang w:val="vi-VN"/>
              </w:rPr>
            </w:pPr>
            <w:r w:rsidRPr="00615685">
              <w:rPr>
                <w:bCs/>
                <w:iCs/>
                <w:sz w:val="22"/>
                <w:lang w:val="vi-VN"/>
              </w:rPr>
              <w:t>- Các Ban HĐND tỉnh;</w:t>
            </w:r>
          </w:p>
          <w:p w14:paraId="13F94EDC" w14:textId="77777777" w:rsidR="00173090" w:rsidRPr="00615685" w:rsidRDefault="00173090" w:rsidP="00173090">
            <w:pPr>
              <w:rPr>
                <w:bCs/>
                <w:iCs/>
                <w:sz w:val="22"/>
                <w:lang w:val="vi-VN"/>
              </w:rPr>
            </w:pPr>
            <w:r w:rsidRPr="00615685">
              <w:rPr>
                <w:bCs/>
                <w:iCs/>
                <w:sz w:val="22"/>
                <w:lang w:val="vi-VN"/>
              </w:rPr>
              <w:t>- Đại biểu HĐND tỉnh;</w:t>
            </w:r>
          </w:p>
          <w:p w14:paraId="5E53066B" w14:textId="2CA7FB90" w:rsidR="00173090" w:rsidRPr="00615685" w:rsidRDefault="00173090" w:rsidP="00173090">
            <w:pPr>
              <w:rPr>
                <w:bCs/>
                <w:iCs/>
                <w:sz w:val="22"/>
                <w:lang w:val="vi-VN"/>
              </w:rPr>
            </w:pPr>
            <w:r w:rsidRPr="00615685">
              <w:rPr>
                <w:bCs/>
                <w:iCs/>
                <w:sz w:val="22"/>
                <w:lang w:val="vi-VN"/>
              </w:rPr>
              <w:t>- Lãnh đạo V</w:t>
            </w:r>
            <w:r>
              <w:rPr>
                <w:bCs/>
                <w:iCs/>
                <w:sz w:val="22"/>
              </w:rPr>
              <w:t>ăn phòng</w:t>
            </w:r>
            <w:r w:rsidRPr="00615685">
              <w:rPr>
                <w:bCs/>
                <w:iCs/>
                <w:sz w:val="22"/>
                <w:lang w:val="vi-VN"/>
              </w:rPr>
              <w:t>;</w:t>
            </w:r>
          </w:p>
          <w:p w14:paraId="322A0F10" w14:textId="77777777" w:rsidR="00173090" w:rsidRPr="00615685" w:rsidRDefault="00173090" w:rsidP="00173090">
            <w:pPr>
              <w:rPr>
                <w:bCs/>
                <w:iCs/>
                <w:sz w:val="22"/>
                <w:lang w:val="vi-VN"/>
              </w:rPr>
            </w:pPr>
            <w:r w:rsidRPr="00615685">
              <w:rPr>
                <w:bCs/>
                <w:iCs/>
                <w:sz w:val="22"/>
                <w:lang w:val="vi-VN"/>
              </w:rPr>
              <w:t xml:space="preserve">- </w:t>
            </w:r>
            <w:r w:rsidRPr="00AD4141">
              <w:rPr>
                <w:bCs/>
                <w:iCs/>
                <w:sz w:val="22"/>
                <w:lang w:val="vi-VN"/>
              </w:rPr>
              <w:t>Các phòng thuộc Văn phòng</w:t>
            </w:r>
            <w:r w:rsidRPr="00615685">
              <w:rPr>
                <w:bCs/>
                <w:iCs/>
                <w:sz w:val="22"/>
                <w:lang w:val="vi-VN"/>
              </w:rPr>
              <w:t>;</w:t>
            </w:r>
          </w:p>
          <w:p w14:paraId="535B1E88" w14:textId="1290AAA3" w:rsidR="00614694" w:rsidRPr="00510DEC" w:rsidRDefault="00173090" w:rsidP="00173090">
            <w:r w:rsidRPr="00615685">
              <w:rPr>
                <w:bCs/>
                <w:iCs/>
                <w:sz w:val="22"/>
                <w:lang w:val="vi-VN"/>
              </w:rPr>
              <w:t>- Lưu: VT, TH.</w:t>
            </w:r>
          </w:p>
        </w:tc>
        <w:tc>
          <w:tcPr>
            <w:tcW w:w="4077" w:type="dxa"/>
            <w:shd w:val="clear" w:color="auto" w:fill="auto"/>
          </w:tcPr>
          <w:p w14:paraId="69AF176D" w14:textId="3CDDEA10" w:rsidR="00614694" w:rsidRPr="00510DEC" w:rsidRDefault="004E0516" w:rsidP="000C0CA4">
            <w:pPr>
              <w:jc w:val="center"/>
              <w:rPr>
                <w:b/>
              </w:rPr>
            </w:pPr>
            <w:r>
              <w:rPr>
                <w:b/>
              </w:rPr>
              <w:t>TM. THƯỜNG TRỰC HĐND</w:t>
            </w:r>
          </w:p>
          <w:p w14:paraId="2268C779" w14:textId="2A9A4CE3" w:rsidR="004E0516" w:rsidRDefault="004E0516" w:rsidP="000C0CA4">
            <w:pPr>
              <w:jc w:val="center"/>
              <w:rPr>
                <w:b/>
              </w:rPr>
            </w:pPr>
            <w:r>
              <w:rPr>
                <w:b/>
              </w:rPr>
              <w:t>KT. CHỦ TỊCH</w:t>
            </w:r>
          </w:p>
          <w:p w14:paraId="7D22B07F" w14:textId="16284842" w:rsidR="00614694" w:rsidRPr="00510DEC" w:rsidRDefault="00614694" w:rsidP="000C0CA4">
            <w:pPr>
              <w:jc w:val="center"/>
              <w:rPr>
                <w:b/>
              </w:rPr>
            </w:pPr>
            <w:r w:rsidRPr="00510DEC">
              <w:rPr>
                <w:b/>
              </w:rPr>
              <w:t xml:space="preserve">PHÓ </w:t>
            </w:r>
            <w:r w:rsidR="004E0516">
              <w:rPr>
                <w:b/>
              </w:rPr>
              <w:t>CHỦ TỊCH</w:t>
            </w:r>
          </w:p>
          <w:p w14:paraId="36D9FAAA" w14:textId="77777777" w:rsidR="00614694" w:rsidRPr="00510DEC" w:rsidRDefault="00614694" w:rsidP="000C0CA4">
            <w:pPr>
              <w:jc w:val="center"/>
              <w:rPr>
                <w:b/>
              </w:rPr>
            </w:pPr>
          </w:p>
          <w:p w14:paraId="63720F6B" w14:textId="77777777" w:rsidR="00614694" w:rsidRPr="00510DEC" w:rsidRDefault="00614694" w:rsidP="000C0CA4">
            <w:pPr>
              <w:jc w:val="center"/>
              <w:rPr>
                <w:b/>
              </w:rPr>
            </w:pPr>
          </w:p>
          <w:p w14:paraId="29C65689" w14:textId="7811024C" w:rsidR="00614694" w:rsidRPr="00A94247" w:rsidRDefault="00A94247" w:rsidP="000C0CA4">
            <w:pPr>
              <w:jc w:val="center"/>
              <w:rPr>
                <w:b/>
                <w:i/>
                <w:lang w:val="vi-VN"/>
              </w:rPr>
            </w:pPr>
            <w:r>
              <w:rPr>
                <w:b/>
                <w:i/>
                <w:lang w:val="vi-VN"/>
              </w:rPr>
              <w:t>(Đ</w:t>
            </w:r>
            <w:r w:rsidRPr="00A94247">
              <w:rPr>
                <w:b/>
                <w:i/>
                <w:lang w:val="vi-VN"/>
              </w:rPr>
              <w:t>ã</w:t>
            </w:r>
            <w:r>
              <w:rPr>
                <w:b/>
                <w:i/>
                <w:lang w:val="vi-VN"/>
              </w:rPr>
              <w:t xml:space="preserve"> ký)</w:t>
            </w:r>
            <w:bookmarkStart w:id="2" w:name="_GoBack"/>
            <w:bookmarkEnd w:id="2"/>
          </w:p>
          <w:p w14:paraId="38F2975E" w14:textId="77777777" w:rsidR="00614694" w:rsidRPr="00510DEC" w:rsidRDefault="00614694" w:rsidP="000C0CA4">
            <w:pPr>
              <w:jc w:val="center"/>
              <w:rPr>
                <w:b/>
              </w:rPr>
            </w:pPr>
          </w:p>
          <w:p w14:paraId="4DA5C392" w14:textId="62E627E6" w:rsidR="00614694" w:rsidRDefault="00614694" w:rsidP="000C0CA4">
            <w:pPr>
              <w:jc w:val="center"/>
              <w:rPr>
                <w:b/>
              </w:rPr>
            </w:pPr>
          </w:p>
          <w:p w14:paraId="5260A405" w14:textId="77777777" w:rsidR="00CC35DD" w:rsidRPr="00510DEC" w:rsidRDefault="00CC35DD" w:rsidP="000C0CA4">
            <w:pPr>
              <w:jc w:val="center"/>
              <w:rPr>
                <w:b/>
              </w:rPr>
            </w:pPr>
          </w:p>
          <w:p w14:paraId="6B4C8A62" w14:textId="0A457C5D" w:rsidR="00614694" w:rsidRPr="00510DEC" w:rsidRDefault="004E0516" w:rsidP="000C0CA4">
            <w:pPr>
              <w:jc w:val="center"/>
            </w:pPr>
            <w:r>
              <w:rPr>
                <w:b/>
              </w:rPr>
              <w:t>Nguyễn Thế Hải</w:t>
            </w:r>
          </w:p>
        </w:tc>
      </w:tr>
    </w:tbl>
    <w:p w14:paraId="288275B2" w14:textId="77777777" w:rsidR="00A456C5" w:rsidRDefault="00A456C5" w:rsidP="003D501E"/>
    <w:sectPr w:rsidR="00A456C5" w:rsidSect="00AC4C38">
      <w:headerReference w:type="default" r:id="rId8"/>
      <w:pgSz w:w="11906" w:h="16838"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4B868" w14:textId="77777777" w:rsidR="007F0221" w:rsidRDefault="007F0221">
      <w:r>
        <w:separator/>
      </w:r>
    </w:p>
  </w:endnote>
  <w:endnote w:type="continuationSeparator" w:id="0">
    <w:p w14:paraId="575F8550" w14:textId="77777777" w:rsidR="007F0221" w:rsidRDefault="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EC78C" w14:textId="77777777" w:rsidR="007F0221" w:rsidRDefault="007F0221">
      <w:r>
        <w:separator/>
      </w:r>
    </w:p>
  </w:footnote>
  <w:footnote w:type="continuationSeparator" w:id="0">
    <w:p w14:paraId="63EE2B4D" w14:textId="77777777" w:rsidR="007F0221" w:rsidRDefault="007F0221">
      <w:r>
        <w:continuationSeparator/>
      </w:r>
    </w:p>
  </w:footnote>
  <w:footnote w:id="1">
    <w:p w14:paraId="7C045899" w14:textId="77777777" w:rsidR="00806886" w:rsidRPr="004C4D0A" w:rsidRDefault="00806886" w:rsidP="00742597">
      <w:pPr>
        <w:pStyle w:val="FootnoteText"/>
        <w:ind w:firstLine="567"/>
        <w:rPr>
          <w:lang w:val="vi-VN"/>
        </w:rPr>
      </w:pPr>
      <w:r>
        <w:rPr>
          <w:vertAlign w:val="superscript"/>
          <w:lang w:val="vi-VN"/>
        </w:rPr>
        <w:t>(</w:t>
      </w:r>
      <w:r>
        <w:rPr>
          <w:rStyle w:val="FootnoteReference"/>
        </w:rPr>
        <w:footnoteRef/>
      </w:r>
      <w:r>
        <w:rPr>
          <w:vertAlign w:val="superscript"/>
          <w:lang w:val="vi-VN"/>
        </w:rPr>
        <w:t>)</w:t>
      </w:r>
      <w:r>
        <w:t xml:space="preserve"> </w:t>
      </w:r>
      <w:r w:rsidRPr="00A80CE9">
        <w:rPr>
          <w:lang w:val="nl-NL"/>
        </w:rPr>
        <w:t xml:space="preserve">Các vấn đề chất vấn thuộc trách nhiệm của </w:t>
      </w:r>
      <w:r w:rsidRPr="00C117CF">
        <w:t xml:space="preserve">Chủ tịch UBND tỉnh; Giám đốc các sở: Nông nghiệp và Phát triển nông thôn; </w:t>
      </w:r>
      <w:r>
        <w:rPr>
          <w:lang w:val="vi-VN"/>
        </w:rPr>
        <w:t xml:space="preserve">Tài nguyên và Môi trường; </w:t>
      </w:r>
      <w:r w:rsidRPr="00C117CF">
        <w:t xml:space="preserve">Kế hoạch và Đầu tư; Giao thông Vận tải; Tài chính; </w:t>
      </w:r>
      <w:r>
        <w:rPr>
          <w:lang w:val="vi-VN"/>
        </w:rPr>
        <w:t>Khoa học và công nghệ</w:t>
      </w:r>
      <w:r w:rsidRPr="00C117CF">
        <w:t>; Giáo dục và Đào tạo</w:t>
      </w:r>
      <w:r>
        <w:rPr>
          <w:lang w:val="vi-VN"/>
        </w:rPr>
        <w:t>; Công an tỉnh; Thông tin và truyền thông; Y Tế; Ban Dân tộc; UBND các huyện: Kon Plông, Kon Rẫy, Đăk Hà, Thành phố Kon Tum,</w:t>
      </w:r>
      <w:r w:rsidRPr="00A80CE9">
        <w:t xml:space="preserve"> tập trung vào các lĩnh vực:</w:t>
      </w:r>
      <w:r>
        <w:rPr>
          <w:lang w:val="vi-VN"/>
        </w:rPr>
        <w:t xml:space="preserve"> </w:t>
      </w:r>
      <w:r>
        <w:rPr>
          <w:szCs w:val="28"/>
        </w:rPr>
        <w:t>việc</w:t>
      </w:r>
      <w:r>
        <w:rPr>
          <w:szCs w:val="28"/>
          <w:lang w:val="nl-NL"/>
        </w:rPr>
        <w:t xml:space="preserve"> giải quyết đất ở, đất sản xuất cho các hộ đồng bào dân tộc thiểu số còn thiếu; xem xét, thu hồi đất của các nông lâm trường giao cho các địa phương quản lý, sử dụng; việc chậm trình phê duyệt kế hoạch sử dụng đất cấp huyện năm 2022; việc quản lý khoáng sản tận thu khi thi công tuyến đường tránh phía Đông thành phố Kon Tum; việc lắp đặt trạm cân xe tại các điểm mỏ khai thác khoáng sản; việc quản lý hành lang an toàn giao thông tuyến Quốc lộ 24; việc khắc phục sai phạm trong xây dựng trên các thửa đất được giao cho các hộ xây dựng biệt thự khu vực thị trấn Măng Đen, huyện Kon Pl</w:t>
      </w:r>
      <w:r>
        <w:rPr>
          <w:szCs w:val="28"/>
          <w:lang w:val="vi-VN"/>
        </w:rPr>
        <w:t>ô</w:t>
      </w:r>
      <w:r>
        <w:rPr>
          <w:szCs w:val="28"/>
          <w:lang w:val="nl-NL"/>
        </w:rPr>
        <w:t>ng; việc mua sắm thiết bị phục vụ cho việc xét nghiệm hàm lượng Saponin trong Sâm Ngọc Linh; việc cho mượn đất chưa đúng quy định của Ủy ban nhân dân thị trấn Đăk Hà; việc phát hiện, ngăn chặn và xử lý các hành vi lừa đảo qua mạng xã hội; việc lựa chọn và cung ứng sách giáo khoa cho học sinh các cấp học phổ thông; tình trạng bác sĩ trong các cơ sở y tế công lập xin chuyển vùng hoặc bỏ việc, chuyển công tác đến các thành phố lớn; tình hình động đất ở khu vực huyện Kon Pl</w:t>
      </w:r>
      <w:r>
        <w:rPr>
          <w:szCs w:val="28"/>
          <w:lang w:val="vi-VN"/>
        </w:rPr>
        <w:t>ô</w:t>
      </w:r>
      <w:r>
        <w:rPr>
          <w:szCs w:val="28"/>
          <w:lang w:val="nl-NL"/>
        </w:rPr>
        <w:t xml:space="preserve">ng và công tác quy hoạch hệ thống các công trình thủy điện trên địa bàn tỉnh; </w:t>
      </w:r>
      <w:r>
        <w:rPr>
          <w:bCs/>
          <w:lang w:val="es-ES"/>
        </w:rPr>
        <w:t xml:space="preserve">về chỉnh trang hệ thống cáp quang, cáp viễn thông tại các đô thị; </w:t>
      </w:r>
      <w:r>
        <w:rPr>
          <w:bCs/>
        </w:rPr>
        <w:t>về xử lý số tiền bảo hiểm y tế bị từ chối thanh toán, xuất toán, thu hồi; việc một số hộ dân tự ý</w:t>
      </w:r>
      <w:r>
        <w:rPr>
          <w:szCs w:val="28"/>
          <w:lang w:val="nl-NL"/>
        </w:rPr>
        <w:t xml:space="preserve"> lấn chiếm, san lấp các điểm “tụ thủy” </w:t>
      </w:r>
      <w:r>
        <w:rPr>
          <w:bCs/>
        </w:rPr>
        <w:t xml:space="preserve">trên tuyến </w:t>
      </w:r>
      <w:r>
        <w:rPr>
          <w:szCs w:val="28"/>
          <w:lang w:val="nl-NL"/>
        </w:rPr>
        <w:t>Quốc lộ 24 và tuyến đường tránh phía Đông thành phố Kon Tum.</w:t>
      </w:r>
    </w:p>
  </w:footnote>
  <w:footnote w:id="2">
    <w:p w14:paraId="6CFA99A5" w14:textId="77777777" w:rsidR="005F5CB5" w:rsidRPr="00171321" w:rsidRDefault="005F5CB5" w:rsidP="00CC6D00">
      <w:pPr>
        <w:ind w:firstLine="567"/>
        <w:rPr>
          <w:color w:val="FF0000"/>
          <w:sz w:val="20"/>
          <w:szCs w:val="20"/>
          <w:lang w:val="vi-VN"/>
        </w:rPr>
      </w:pPr>
      <w:r w:rsidRPr="00A80CE9">
        <w:rPr>
          <w:sz w:val="20"/>
          <w:szCs w:val="20"/>
          <w:vertAlign w:val="superscript"/>
        </w:rPr>
        <w:t>(</w:t>
      </w:r>
      <w:r w:rsidRPr="00C117CF">
        <w:rPr>
          <w:rStyle w:val="FootnoteReference"/>
          <w:sz w:val="20"/>
          <w:szCs w:val="20"/>
        </w:rPr>
        <w:footnoteRef/>
      </w:r>
      <w:r w:rsidRPr="00A80CE9">
        <w:rPr>
          <w:sz w:val="20"/>
          <w:szCs w:val="20"/>
          <w:vertAlign w:val="superscript"/>
        </w:rPr>
        <w:t>)</w:t>
      </w:r>
      <w:r w:rsidRPr="00C117CF">
        <w:rPr>
          <w:sz w:val="20"/>
          <w:szCs w:val="20"/>
        </w:rPr>
        <w:t xml:space="preserve"> </w:t>
      </w:r>
      <w:r w:rsidRPr="00A80CE9">
        <w:rPr>
          <w:sz w:val="20"/>
          <w:szCs w:val="20"/>
          <w:lang w:val="nl-NL"/>
        </w:rPr>
        <w:t xml:space="preserve">Các vấn đề chất vấn thuộc trách nhiệm của </w:t>
      </w:r>
      <w:r w:rsidRPr="00C117CF">
        <w:rPr>
          <w:sz w:val="20"/>
          <w:szCs w:val="20"/>
        </w:rPr>
        <w:t xml:space="preserve">Chủ tịch UBND tỉnh; Giám đốc các sở: Nông nghiệp và Phát triển nông thôn; </w:t>
      </w:r>
      <w:r>
        <w:rPr>
          <w:sz w:val="20"/>
          <w:szCs w:val="20"/>
          <w:lang w:val="vi-VN"/>
        </w:rPr>
        <w:t xml:space="preserve">Nội vụ; Tài nguyên và Môi trường; </w:t>
      </w:r>
      <w:r w:rsidRPr="00C117CF">
        <w:rPr>
          <w:sz w:val="20"/>
          <w:szCs w:val="20"/>
        </w:rPr>
        <w:t>Kế hoạch và Đầu tư; Giao thông Vận tải; Tài chính; Văn hóa, Thể thao và Du lịch; Lao động, Thương binh và Xã hội; Giáo dục và Đào tạo</w:t>
      </w:r>
      <w:r>
        <w:rPr>
          <w:sz w:val="20"/>
          <w:szCs w:val="20"/>
          <w:lang w:val="vi-VN"/>
        </w:rPr>
        <w:t>; Y Tế; Ban Dân tộc</w:t>
      </w:r>
      <w:r w:rsidRPr="00A80CE9">
        <w:rPr>
          <w:sz w:val="20"/>
          <w:szCs w:val="20"/>
        </w:rPr>
        <w:t xml:space="preserve"> tập trung vào các lĩnh vực:</w:t>
      </w:r>
      <w:r w:rsidRPr="00171321">
        <w:rPr>
          <w:bCs/>
          <w:color w:val="FF0000"/>
          <w:szCs w:val="28"/>
          <w:lang w:val="nl-NL"/>
        </w:rPr>
        <w:t xml:space="preserve"> </w:t>
      </w:r>
      <w:r w:rsidRPr="00171321">
        <w:rPr>
          <w:bCs/>
          <w:sz w:val="20"/>
          <w:szCs w:val="20"/>
          <w:lang w:val="nl-NL"/>
        </w:rPr>
        <w:t>Công tác quản lý bảo vệ rừng và Giải pháp nâng cao 4 chỉ số</w:t>
      </w:r>
      <w:r w:rsidRPr="00171321">
        <w:rPr>
          <w:b/>
          <w:sz w:val="20"/>
          <w:szCs w:val="20"/>
          <w:lang w:val="nl-NL"/>
        </w:rPr>
        <w:t xml:space="preserve"> </w:t>
      </w:r>
      <w:r w:rsidRPr="00171321">
        <w:rPr>
          <w:sz w:val="20"/>
          <w:szCs w:val="20"/>
          <w:lang w:val="nl-NL"/>
        </w:rPr>
        <w:t xml:space="preserve">trong năm 2023 </w:t>
      </w:r>
      <w:r w:rsidRPr="00171321">
        <w:rPr>
          <w:bCs/>
          <w:i/>
          <w:iCs/>
          <w:sz w:val="20"/>
          <w:szCs w:val="20"/>
          <w:lang w:val="nl-NL"/>
        </w:rPr>
        <w:t>(gồm:</w:t>
      </w:r>
      <w:r w:rsidRPr="00171321">
        <w:rPr>
          <w:b/>
          <w:i/>
          <w:iCs/>
          <w:sz w:val="20"/>
          <w:szCs w:val="20"/>
          <w:lang w:val="nl-NL"/>
        </w:rPr>
        <w:t xml:space="preserve"> </w:t>
      </w:r>
      <w:r w:rsidRPr="00171321">
        <w:rPr>
          <w:i/>
          <w:iCs/>
          <w:sz w:val="20"/>
          <w:szCs w:val="20"/>
          <w:lang w:val="nl-NL"/>
        </w:rPr>
        <w:t>chỉ số Năng lực cạnh tranh cấp tỉnh (PCI), chỉ số Hiệu quả quản trị và hành chính công cấp tỉnh (PAPI), chỉ số Cải cách hành chính (PAR INDEX) và chỉ số hài lòng về sự phục vụ hành chính (SIPAS) cấp tỉnh)</w:t>
      </w:r>
      <w:r w:rsidRPr="00171321">
        <w:rPr>
          <w:i/>
          <w:iCs/>
          <w:sz w:val="20"/>
          <w:szCs w:val="20"/>
          <w:lang w:val="vi-VN"/>
        </w:rPr>
        <w:t xml:space="preserve"> </w:t>
      </w:r>
      <w:r w:rsidRPr="00171321">
        <w:rPr>
          <w:sz w:val="20"/>
          <w:szCs w:val="20"/>
          <w:lang w:val="vi-VN"/>
        </w:rPr>
        <w:t>và</w:t>
      </w:r>
      <w:r w:rsidRPr="00171321">
        <w:rPr>
          <w:b/>
          <w:bCs/>
          <w:sz w:val="20"/>
          <w:szCs w:val="20"/>
        </w:rPr>
        <w:t xml:space="preserve"> 10</w:t>
      </w:r>
      <w:r w:rsidRPr="00171321">
        <w:rPr>
          <w:sz w:val="20"/>
          <w:szCs w:val="20"/>
        </w:rPr>
        <w:t xml:space="preserve"> nội dung </w:t>
      </w:r>
      <w:r w:rsidRPr="00171321">
        <w:rPr>
          <w:sz w:val="20"/>
          <w:szCs w:val="20"/>
          <w:lang w:val="vi-VN"/>
        </w:rPr>
        <w:t>khác như:</w:t>
      </w:r>
      <w:r w:rsidRPr="00171321">
        <w:rPr>
          <w:sz w:val="20"/>
          <w:szCs w:val="20"/>
        </w:rPr>
        <w:t xml:space="preserve"> </w:t>
      </w:r>
      <w:r w:rsidRPr="00171321">
        <w:rPr>
          <w:sz w:val="20"/>
          <w:szCs w:val="20"/>
          <w:lang w:val="vi-VN"/>
        </w:rPr>
        <w:t>v</w:t>
      </w:r>
      <w:r w:rsidRPr="00171321">
        <w:rPr>
          <w:sz w:val="20"/>
          <w:szCs w:val="20"/>
        </w:rPr>
        <w:t>ề ô nhiễm môi trường tại các huyện Đăk Tô, Đăk Hà, Sa Thầy</w:t>
      </w:r>
      <w:r w:rsidRPr="00171321">
        <w:rPr>
          <w:sz w:val="20"/>
          <w:szCs w:val="20"/>
          <w:lang w:val="vi-VN"/>
        </w:rPr>
        <w:t xml:space="preserve">; </w:t>
      </w:r>
      <w:r w:rsidRPr="00171321">
        <w:rPr>
          <w:sz w:val="20"/>
          <w:szCs w:val="20"/>
        </w:rPr>
        <w:t>thực hiện dự án cấp nước sinh hoạt thị trấn Sa Thầy, huyện Sa Thầy</w:t>
      </w:r>
      <w:r w:rsidRPr="00171321">
        <w:rPr>
          <w:sz w:val="20"/>
          <w:szCs w:val="20"/>
          <w:lang w:val="vi-VN"/>
        </w:rPr>
        <w:t xml:space="preserve">; </w:t>
      </w:r>
      <w:r w:rsidRPr="00171321">
        <w:rPr>
          <w:bCs/>
          <w:sz w:val="20"/>
          <w:szCs w:val="20"/>
        </w:rPr>
        <w:t>xây dựng trạm cân để thu mua nông sản</w:t>
      </w:r>
      <w:r w:rsidRPr="00171321">
        <w:rPr>
          <w:bCs/>
          <w:sz w:val="20"/>
          <w:szCs w:val="20"/>
          <w:lang w:val="vi-VN"/>
        </w:rPr>
        <w:t>;</w:t>
      </w:r>
      <w:r w:rsidRPr="00171321">
        <w:rPr>
          <w:bCs/>
          <w:sz w:val="20"/>
          <w:szCs w:val="20"/>
        </w:rPr>
        <w:t xml:space="preserve"> điều chỉnh chủ trương đầu tư dự án</w:t>
      </w:r>
      <w:r w:rsidRPr="00171321">
        <w:rPr>
          <w:bCs/>
          <w:sz w:val="20"/>
          <w:szCs w:val="20"/>
          <w:lang w:val="vi-VN"/>
        </w:rPr>
        <w:t xml:space="preserve">; </w:t>
      </w:r>
      <w:r w:rsidRPr="00171321">
        <w:rPr>
          <w:bCs/>
          <w:sz w:val="20"/>
          <w:szCs w:val="20"/>
        </w:rPr>
        <w:t>thực hiện các dự án, tiểu dự án thuộc Chương trình MTQG phát triển kinh tế - xã hội vùng đồng bào dân tộc thiểu số và miền núi; Cấp giấy chứng nhận quyền sử dụng đất; C</w:t>
      </w:r>
      <w:r w:rsidRPr="00171321">
        <w:rPr>
          <w:bCs/>
          <w:sz w:val="20"/>
          <w:szCs w:val="20"/>
          <w:lang w:val="es-ES"/>
        </w:rPr>
        <w:t>ông tác trồng rừng tập trung và rừng phân tán; P</w:t>
      </w:r>
      <w:r w:rsidRPr="00171321">
        <w:rPr>
          <w:bCs/>
          <w:sz w:val="20"/>
          <w:szCs w:val="20"/>
        </w:rPr>
        <w:t>hát triển kinh tế tập thể; Bảo hiểm y tế học sinh; C</w:t>
      </w:r>
      <w:r w:rsidRPr="00171321">
        <w:rPr>
          <w:bCs/>
          <w:sz w:val="20"/>
          <w:szCs w:val="20"/>
          <w:lang w:val="es-ES"/>
        </w:rPr>
        <w:t>án bộ, công chức, viên chức ngành y tế và giáo dục xin nghỉ việc</w:t>
      </w:r>
      <w:r w:rsidRPr="00A80CE9">
        <w:rPr>
          <w:sz w:val="20"/>
          <w:szCs w:val="20"/>
        </w:rPr>
        <w:t xml:space="preserve">... là </w:t>
      </w:r>
      <w:r w:rsidRPr="00A80CE9">
        <w:rPr>
          <w:color w:val="000000"/>
          <w:sz w:val="20"/>
          <w:szCs w:val="20"/>
        </w:rPr>
        <w:t>những vấn đề đang được đông đảo cử tri và Nhân dân quan tâm.</w:t>
      </w:r>
    </w:p>
  </w:footnote>
  <w:footnote w:id="3">
    <w:p w14:paraId="6FB3A0DC" w14:textId="27E0B38F" w:rsidR="00806886" w:rsidRPr="00E4767F" w:rsidRDefault="00A20575" w:rsidP="00CC6D00">
      <w:pPr>
        <w:pStyle w:val="FootnoteText"/>
        <w:ind w:firstLine="567"/>
        <w:rPr>
          <w:lang w:val="vi-VN"/>
        </w:rPr>
      </w:pPr>
      <w:r>
        <w:rPr>
          <w:vertAlign w:val="superscript"/>
          <w:lang w:val="vi-VN"/>
        </w:rPr>
        <w:t xml:space="preserve"> </w:t>
      </w:r>
      <w:r w:rsidR="00806886" w:rsidRPr="00E4767F">
        <w:rPr>
          <w:vertAlign w:val="superscript"/>
          <w:lang w:val="vi-VN"/>
        </w:rPr>
        <w:t>(</w:t>
      </w:r>
      <w:r w:rsidR="00806886" w:rsidRPr="00E4767F">
        <w:rPr>
          <w:rStyle w:val="FootnoteReference"/>
        </w:rPr>
        <w:footnoteRef/>
      </w:r>
      <w:r w:rsidR="00806886" w:rsidRPr="00E4767F">
        <w:rPr>
          <w:vertAlign w:val="superscript"/>
          <w:lang w:val="vi-VN"/>
        </w:rPr>
        <w:t>)</w:t>
      </w:r>
      <w:r w:rsidR="00806886">
        <w:t xml:space="preserve"> </w:t>
      </w:r>
      <w:r w:rsidR="00806886" w:rsidRPr="00E4767F">
        <w:rPr>
          <w:lang w:val="vi-VN"/>
        </w:rPr>
        <w:t>Nghị quyết số</w:t>
      </w:r>
      <w:r w:rsidR="00806886">
        <w:rPr>
          <w:lang w:val="vi-VN"/>
        </w:rPr>
        <w:t xml:space="preserve"> 49/NQ-</w:t>
      </w:r>
      <w:r w:rsidR="00806886" w:rsidRPr="00E4767F">
        <w:rPr>
          <w:lang w:val="vi-VN"/>
        </w:rPr>
        <w:t>HĐND ngày</w:t>
      </w:r>
      <w:r w:rsidR="00806886">
        <w:t xml:space="preserve"> </w:t>
      </w:r>
      <w:r w:rsidR="00806886" w:rsidRPr="00E4767F">
        <w:rPr>
          <w:lang w:val="vi-VN"/>
        </w:rPr>
        <w:t xml:space="preserve">12/7/2022 của </w:t>
      </w:r>
      <w:r w:rsidR="00806886">
        <w:rPr>
          <w:lang w:val="vi-VN"/>
        </w:rPr>
        <w:t>HĐND tỉnh; Nghị quyết số 111/NQ-</w:t>
      </w:r>
      <w:r w:rsidR="00806886" w:rsidRPr="00E4767F">
        <w:rPr>
          <w:lang w:val="vi-VN"/>
        </w:rPr>
        <w:t>HĐND ngày 12/12/2022 của HĐND tỉnh.</w:t>
      </w:r>
    </w:p>
  </w:footnote>
  <w:footnote w:id="4">
    <w:p w14:paraId="690E0095" w14:textId="77777777" w:rsidR="00364F8A" w:rsidRPr="00BE3C49" w:rsidRDefault="00364F8A" w:rsidP="00CC6D00">
      <w:pPr>
        <w:pStyle w:val="FootnoteText"/>
        <w:ind w:firstLine="567"/>
        <w:rPr>
          <w:lang w:val="nl-NL"/>
        </w:rPr>
      </w:pPr>
      <w:r w:rsidRPr="00BE3C49">
        <w:rPr>
          <w:vertAlign w:val="superscript"/>
          <w:lang w:val="nl-NL"/>
        </w:rPr>
        <w:t>(</w:t>
      </w:r>
      <w:r w:rsidRPr="00BE3C49">
        <w:rPr>
          <w:rStyle w:val="FootnoteReference"/>
        </w:rPr>
        <w:footnoteRef/>
      </w:r>
      <w:r w:rsidRPr="00BE3C49">
        <w:rPr>
          <w:vertAlign w:val="superscript"/>
          <w:lang w:val="nl-NL"/>
        </w:rPr>
        <w:t>)</w:t>
      </w:r>
      <w:r w:rsidRPr="00BE3C49">
        <w:rPr>
          <w:lang w:val="nl-NL"/>
        </w:rPr>
        <w:t xml:space="preserve"> Công văn số 15/TTHĐND-TH ngày 15/02/2022 về việc trả lời ý kiến, kiến nghị của cử tri gửi đến Kỳ họp thứ 2 HĐND tỉnh Khóa XII.</w:t>
      </w:r>
    </w:p>
  </w:footnote>
  <w:footnote w:id="5">
    <w:p w14:paraId="19A790F9" w14:textId="4C7151D6" w:rsidR="008C43E6" w:rsidRPr="00CC6D00" w:rsidRDefault="008C43E6" w:rsidP="00CC6D00">
      <w:pPr>
        <w:pStyle w:val="FootnoteText"/>
        <w:ind w:firstLine="567"/>
      </w:pPr>
      <w:r>
        <w:rPr>
          <w:rStyle w:val="FootnoteReference"/>
        </w:rPr>
        <w:footnoteRef/>
      </w:r>
      <w:r>
        <w:t xml:space="preserve"> Gồm: </w:t>
      </w:r>
      <w:r w:rsidRPr="00CC6D00">
        <w:rPr>
          <w:lang w:val="vi-VN"/>
        </w:rPr>
        <w:t>(1) Giám sát tình hình thực hiện chính sách, pháp luật về bảo hiểm y tế và công tác khám chữa bệnh đối với người dân tộc thiểu số thuộc nhóm đối tượng được ngân sách Nhà nước đóng và hỗ trợ đóng bảo hiểm y tế trên địa bàn tỉnh Kon Tum; (2) Giám sát tình hình triển khai thực hiện Nghị quyết số 67/2019/NQ-HĐND ngày 30 tháng 12 năm 2019 của Hội đồng nhân dân tỉnh về thông qua Đề án cho vay tiêu dùng từ nguồn vốn ngân sách địa phương ủy thác sang Ngân hàng Chính sách xã hội, góp phần ngăn chặn, đẩy lùi hoạt động "tín dụng đen" trên địa bàn tỉnh Kon Tum; (3) Giám  sát tình hình thực hiện chỉ tiêu kế hoạch trồng rừng trên địa bàn tỉnh Kon Tum.</w:t>
      </w:r>
    </w:p>
    <w:p w14:paraId="23A8F343" w14:textId="5E112EFD" w:rsidR="008C43E6" w:rsidRDefault="008C43E6" w:rsidP="00CC6D00">
      <w:pPr>
        <w:pStyle w:val="FootnoteText"/>
        <w:ind w:firstLine="567"/>
      </w:pPr>
    </w:p>
  </w:footnote>
  <w:footnote w:id="6">
    <w:p w14:paraId="2C187DCF" w14:textId="77777777" w:rsidR="008538AA" w:rsidRPr="00BE3C49" w:rsidRDefault="008538AA" w:rsidP="0008443C">
      <w:pPr>
        <w:pStyle w:val="FootnoteText"/>
        <w:ind w:firstLine="426"/>
      </w:pPr>
      <w:r w:rsidRPr="00BE3C49">
        <w:rPr>
          <w:vertAlign w:val="superscript"/>
        </w:rPr>
        <w:t>(</w:t>
      </w:r>
      <w:r w:rsidRPr="00BE3C49">
        <w:rPr>
          <w:rStyle w:val="FootnoteReference"/>
        </w:rPr>
        <w:footnoteRef/>
      </w:r>
      <w:r w:rsidRPr="00BE3C49">
        <w:rPr>
          <w:vertAlign w:val="superscript"/>
        </w:rPr>
        <w:t>)</w:t>
      </w:r>
      <w:r w:rsidRPr="00BE3C49">
        <w:t xml:space="preserve"> </w:t>
      </w:r>
      <w:r w:rsidRPr="00BE3C49">
        <w:rPr>
          <w:bCs/>
          <w:lang w:val="pt-BR"/>
        </w:rPr>
        <w:t>Nghị quyết số 29/NQ-TTHĐND ngày 21/12/2021 của Thường trực HĐND tỉnh về chương trình giám sát năm 2022</w:t>
      </w:r>
      <w:r w:rsidRPr="00BE3C49">
        <w:t>.</w:t>
      </w:r>
    </w:p>
  </w:footnote>
  <w:footnote w:id="7">
    <w:p w14:paraId="24E5FBC8" w14:textId="14DC85E2" w:rsidR="008570A7" w:rsidRDefault="008570A7" w:rsidP="0008443C">
      <w:pPr>
        <w:pStyle w:val="FootnoteText"/>
        <w:ind w:firstLine="426"/>
      </w:pPr>
      <w:r>
        <w:rPr>
          <w:rStyle w:val="FootnoteReference"/>
        </w:rPr>
        <w:footnoteRef/>
      </w:r>
      <w:r>
        <w:t xml:space="preserve"> G</w:t>
      </w:r>
      <w:r w:rsidRPr="006D18B5">
        <w:rPr>
          <w:szCs w:val="28"/>
          <w:lang w:val="nl-NL"/>
        </w:rPr>
        <w:t>ồm:</w:t>
      </w:r>
      <w:r w:rsidRPr="006D18B5">
        <w:rPr>
          <w:szCs w:val="28"/>
          <w:vertAlign w:val="superscript"/>
          <w:lang w:val="nl-NL"/>
        </w:rPr>
        <w:t xml:space="preserve"> </w:t>
      </w:r>
      <w:r>
        <w:t>(1). H</w:t>
      </w:r>
      <w:r w:rsidRPr="006D18B5">
        <w:rPr>
          <w:bCs/>
          <w:szCs w:val="28"/>
          <w:lang w:val="nl-NL"/>
        </w:rPr>
        <w:t>iệu quả sử dụng nguồn kinh phí cho hoạt động khoa học và công nghệ giai đoạn 2016-2021 trên địa bàn tỉ</w:t>
      </w:r>
      <w:r>
        <w:rPr>
          <w:bCs/>
          <w:szCs w:val="28"/>
          <w:lang w:val="nl-NL"/>
        </w:rPr>
        <w:t xml:space="preserve">nh Kon Tum; (2). </w:t>
      </w:r>
      <w:r w:rsidRPr="006D18B5">
        <w:rPr>
          <w:szCs w:val="28"/>
        </w:rPr>
        <w:t>T</w:t>
      </w:r>
      <w:r w:rsidRPr="006D18B5">
        <w:rPr>
          <w:szCs w:val="28"/>
          <w:lang w:val="vi-VN"/>
        </w:rPr>
        <w:t xml:space="preserve">ình hình hoạt động của Hợp tác xã trên địa bàn tỉnh Kon Tum theo Luật Hợp tác xã năm 2012; </w:t>
      </w:r>
      <w:r>
        <w:rPr>
          <w:szCs w:val="28"/>
        </w:rPr>
        <w:t>(3). T</w:t>
      </w:r>
      <w:r w:rsidRPr="006D18B5">
        <w:rPr>
          <w:szCs w:val="28"/>
        </w:rPr>
        <w:t xml:space="preserve">ình hình triển </w:t>
      </w:r>
      <w:r w:rsidRPr="006D18B5">
        <w:rPr>
          <w:szCs w:val="28"/>
          <w:lang w:val="vi-VN"/>
        </w:rPr>
        <w:t>k</w:t>
      </w:r>
      <w:r w:rsidRPr="006D18B5">
        <w:rPr>
          <w:szCs w:val="28"/>
        </w:rPr>
        <w:t>hai thực hiện chỉ tiêu, nhiệm vụ đầu tư, phát triển và chế biến dược liệu trên địa bàn tỉnh năm 2022</w:t>
      </w:r>
      <w:r>
        <w:rPr>
          <w:szCs w:val="28"/>
        </w:rPr>
        <w:t>.</w:t>
      </w:r>
    </w:p>
  </w:footnote>
  <w:footnote w:id="8">
    <w:p w14:paraId="429F40EC" w14:textId="77777777" w:rsidR="008538AA" w:rsidRPr="00BE3C49" w:rsidRDefault="008538AA" w:rsidP="00CC6D00">
      <w:pPr>
        <w:pStyle w:val="FootnoteText"/>
        <w:ind w:firstLine="567"/>
      </w:pPr>
      <w:r w:rsidRPr="00BE3C49">
        <w:rPr>
          <w:vertAlign w:val="superscript"/>
        </w:rPr>
        <w:t>(</w:t>
      </w:r>
      <w:r w:rsidRPr="00BE3C49">
        <w:rPr>
          <w:rStyle w:val="FootnoteReference"/>
        </w:rPr>
        <w:footnoteRef/>
      </w:r>
      <w:r w:rsidRPr="00BE3C49">
        <w:rPr>
          <w:vertAlign w:val="superscript"/>
        </w:rPr>
        <w:t>)</w:t>
      </w:r>
      <w:r w:rsidRPr="00BE3C49">
        <w:t xml:space="preserve"> </w:t>
      </w:r>
      <w:r w:rsidRPr="00BE3C49">
        <w:rPr>
          <w:bCs/>
          <w:color w:val="000000"/>
          <w:lang w:val="tn-ZA"/>
        </w:rPr>
        <w:t>Thông báo số 43/TB-HĐND ngày 26 tháng 8 năm 2022 của Thường trực Hội đồng nhân dân tỉnh về kết luận phiên giải trình của Thường trực Hội đồng nhân dân tỉnh</w:t>
      </w:r>
    </w:p>
  </w:footnote>
  <w:footnote w:id="9">
    <w:p w14:paraId="728A6596" w14:textId="6261559C" w:rsidR="008538AA" w:rsidRPr="00BE3C49" w:rsidRDefault="008538AA" w:rsidP="00CC6D00">
      <w:pPr>
        <w:pStyle w:val="FootnoteText"/>
        <w:ind w:firstLine="567"/>
      </w:pPr>
      <w:r w:rsidRPr="00BE3C49">
        <w:rPr>
          <w:vertAlign w:val="superscript"/>
        </w:rPr>
        <w:t>(</w:t>
      </w:r>
      <w:r w:rsidRPr="00BE3C49">
        <w:rPr>
          <w:rStyle w:val="FootnoteReference"/>
        </w:rPr>
        <w:footnoteRef/>
      </w:r>
      <w:r w:rsidRPr="00BE3C49">
        <w:rPr>
          <w:vertAlign w:val="superscript"/>
        </w:rPr>
        <w:t>)</w:t>
      </w:r>
      <w:r w:rsidRPr="00BE3C49">
        <w:t xml:space="preserve"> </w:t>
      </w:r>
      <w:r w:rsidR="008570A7">
        <w:t xml:space="preserve">Gồm: </w:t>
      </w:r>
      <w:r w:rsidRPr="00BE3C49">
        <w:t xml:space="preserve">Hoàn trả phần chênh lệch phí dịch vụ xét nghiệm Covid-19; </w:t>
      </w:r>
      <w:r w:rsidRPr="00BE3C49">
        <w:rPr>
          <w:lang w:val="nl-NL"/>
        </w:rPr>
        <w:t>Xây dựng nhà máy thủy điện Đăk Bla 3; Việc cấp giấy chứng nhận quyền sử dụng đất cho 09 hộ dân ở đường Ngô Quyền, phường Thắng Lợi, thành phố Kon Tum; Về các nhà máy thủy điện trên sông Đăk Pxi xã lũ không đúng quy trình gây thiệt hại cho cho một số hộ dân.</w:t>
      </w:r>
    </w:p>
  </w:footnote>
  <w:footnote w:id="10">
    <w:p w14:paraId="0A22BC32" w14:textId="188D587C" w:rsidR="0041124A" w:rsidRPr="0008443C" w:rsidRDefault="0041124A" w:rsidP="0008443C">
      <w:pPr>
        <w:pStyle w:val="FootnoteText"/>
        <w:ind w:firstLine="567"/>
        <w:rPr>
          <w:vertAlign w:val="superscript"/>
        </w:rPr>
      </w:pPr>
      <w:r w:rsidRPr="0008443C">
        <w:rPr>
          <w:vertAlign w:val="superscript"/>
        </w:rPr>
        <w:t>(</w:t>
      </w:r>
      <w:r w:rsidRPr="006C5C45">
        <w:rPr>
          <w:rStyle w:val="FootnoteReference"/>
        </w:rPr>
        <w:footnoteRef/>
      </w:r>
      <w:r w:rsidRPr="0008443C">
        <w:rPr>
          <w:vertAlign w:val="superscript"/>
        </w:rPr>
        <w:t>)</w:t>
      </w:r>
      <w:r>
        <w:rPr>
          <w:i/>
          <w:szCs w:val="28"/>
          <w:lang w:val="nl-NL"/>
        </w:rPr>
        <w:t xml:space="preserve"> </w:t>
      </w:r>
      <w:r w:rsidRPr="0008443C">
        <w:rPr>
          <w:szCs w:val="28"/>
          <w:lang w:val="nl-NL"/>
        </w:rPr>
        <w:t>Vì đơn không đủ điều kiện xem xét, giải quyết; đơn đã và đang được ngành chức năng xem xét, giải quyết; đơn đã được gửi đến các cơ quan có thẩm quyền xem xét, giải quyết</w:t>
      </w:r>
      <w:r>
        <w:rPr>
          <w:szCs w:val="28"/>
          <w:lang w:val="nl-NL"/>
        </w:rPr>
        <w:t>.</w:t>
      </w:r>
    </w:p>
  </w:footnote>
  <w:footnote w:id="11">
    <w:p w14:paraId="4268331D" w14:textId="1611C333" w:rsidR="008538AA" w:rsidRPr="00BE3C49" w:rsidRDefault="008538AA" w:rsidP="00CC6D00">
      <w:pPr>
        <w:pStyle w:val="FootnoteText"/>
        <w:ind w:firstLine="567"/>
      </w:pPr>
      <w:r w:rsidRPr="00BE3C49">
        <w:rPr>
          <w:rStyle w:val="FootnoteReference"/>
        </w:rPr>
        <w:footnoteRef/>
      </w:r>
      <w:r w:rsidRPr="00BE3C49">
        <w:t xml:space="preserve"> </w:t>
      </w:r>
      <w:r>
        <w:rPr>
          <w:lang w:val="nl-NL"/>
        </w:rPr>
        <w:t>T</w:t>
      </w:r>
      <w:r w:rsidRPr="00BE3C49">
        <w:rPr>
          <w:lang w:val="nl-NL"/>
        </w:rPr>
        <w:t>heo Phiếu chuyển số 08/TTHĐND-TH ngày 10/11/2022 và số 11/TTHĐND-TH ngày 16/12/2022</w:t>
      </w:r>
    </w:p>
  </w:footnote>
  <w:footnote w:id="12">
    <w:p w14:paraId="327DB0AF" w14:textId="77777777" w:rsidR="008538AA" w:rsidRPr="00BE3C49" w:rsidRDefault="008538AA" w:rsidP="00CC6D00">
      <w:pPr>
        <w:pStyle w:val="FootnoteText"/>
        <w:ind w:firstLine="567"/>
        <w:rPr>
          <w:lang w:val="nl-NL"/>
        </w:rPr>
      </w:pPr>
      <w:r w:rsidRPr="00BE3C49">
        <w:rPr>
          <w:vertAlign w:val="superscript"/>
          <w:lang w:val="nl-NL"/>
        </w:rPr>
        <w:t>(</w:t>
      </w:r>
      <w:r w:rsidRPr="00BE3C49">
        <w:rPr>
          <w:rStyle w:val="FootnoteReference"/>
        </w:rPr>
        <w:footnoteRef/>
      </w:r>
      <w:r w:rsidRPr="00BE3C49">
        <w:rPr>
          <w:vertAlign w:val="superscript"/>
          <w:lang w:val="nl-NL"/>
        </w:rPr>
        <w:t>)</w:t>
      </w:r>
      <w:r w:rsidRPr="00BE3C49">
        <w:rPr>
          <w:lang w:val="nl-NL"/>
        </w:rPr>
        <w:t xml:space="preserve"> Công văn số 15/TTHĐND-TH ngày 15/02/2022 về việc trả lời ý kiến, kiến nghị của cử tri gửi đến Kỳ họp thứ 2 HĐND tỉnh Khóa XII.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5A70" w14:textId="47B5301A" w:rsidR="00D831F6" w:rsidRDefault="00D831F6" w:rsidP="00B7047A">
    <w:pPr>
      <w:pStyle w:val="Header"/>
      <w:jc w:val="center"/>
    </w:pPr>
    <w:r>
      <w:fldChar w:fldCharType="begin"/>
    </w:r>
    <w:r>
      <w:instrText xml:space="preserve"> PAGE   \* MERGEFORMAT </w:instrText>
    </w:r>
    <w:r>
      <w:fldChar w:fldCharType="separate"/>
    </w:r>
    <w:r w:rsidR="00A94247">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94"/>
    <w:rsid w:val="00000DF5"/>
    <w:rsid w:val="0000298D"/>
    <w:rsid w:val="00002AFB"/>
    <w:rsid w:val="000068A5"/>
    <w:rsid w:val="000154B3"/>
    <w:rsid w:val="00015A86"/>
    <w:rsid w:val="00025889"/>
    <w:rsid w:val="00034AB2"/>
    <w:rsid w:val="00034ECD"/>
    <w:rsid w:val="00035CB2"/>
    <w:rsid w:val="00037BA2"/>
    <w:rsid w:val="0004046B"/>
    <w:rsid w:val="00040DB9"/>
    <w:rsid w:val="000415A7"/>
    <w:rsid w:val="00043BF6"/>
    <w:rsid w:val="000463CF"/>
    <w:rsid w:val="000469FA"/>
    <w:rsid w:val="00046CB6"/>
    <w:rsid w:val="00050A4C"/>
    <w:rsid w:val="00053C4B"/>
    <w:rsid w:val="00060B91"/>
    <w:rsid w:val="00077207"/>
    <w:rsid w:val="0008374E"/>
    <w:rsid w:val="0008443C"/>
    <w:rsid w:val="000925E8"/>
    <w:rsid w:val="000A2954"/>
    <w:rsid w:val="000A3E27"/>
    <w:rsid w:val="000A444D"/>
    <w:rsid w:val="000A6F85"/>
    <w:rsid w:val="000B1DB6"/>
    <w:rsid w:val="000B2363"/>
    <w:rsid w:val="000B2F4F"/>
    <w:rsid w:val="000B3964"/>
    <w:rsid w:val="000B5588"/>
    <w:rsid w:val="000C0574"/>
    <w:rsid w:val="000C0CA4"/>
    <w:rsid w:val="000C79DC"/>
    <w:rsid w:val="000D01A8"/>
    <w:rsid w:val="000D0788"/>
    <w:rsid w:val="000D1A42"/>
    <w:rsid w:val="000D1F0E"/>
    <w:rsid w:val="000D6BD7"/>
    <w:rsid w:val="000E63A4"/>
    <w:rsid w:val="000F259F"/>
    <w:rsid w:val="000F5BE4"/>
    <w:rsid w:val="000F735D"/>
    <w:rsid w:val="0010345E"/>
    <w:rsid w:val="00105385"/>
    <w:rsid w:val="00112255"/>
    <w:rsid w:val="00113DC4"/>
    <w:rsid w:val="00120B56"/>
    <w:rsid w:val="0012167E"/>
    <w:rsid w:val="00122DF4"/>
    <w:rsid w:val="00124E50"/>
    <w:rsid w:val="00133D01"/>
    <w:rsid w:val="00140F83"/>
    <w:rsid w:val="00141305"/>
    <w:rsid w:val="00141A1A"/>
    <w:rsid w:val="0014244E"/>
    <w:rsid w:val="00156982"/>
    <w:rsid w:val="00161A8F"/>
    <w:rsid w:val="00161D31"/>
    <w:rsid w:val="001659DB"/>
    <w:rsid w:val="00165F6E"/>
    <w:rsid w:val="00166FFA"/>
    <w:rsid w:val="00171321"/>
    <w:rsid w:val="00173090"/>
    <w:rsid w:val="0017568C"/>
    <w:rsid w:val="00176137"/>
    <w:rsid w:val="00182654"/>
    <w:rsid w:val="00182FDA"/>
    <w:rsid w:val="001863CB"/>
    <w:rsid w:val="001971E1"/>
    <w:rsid w:val="001A6F78"/>
    <w:rsid w:val="001B2BD0"/>
    <w:rsid w:val="001C3209"/>
    <w:rsid w:val="001C706C"/>
    <w:rsid w:val="001D2259"/>
    <w:rsid w:val="001D6588"/>
    <w:rsid w:val="001E2E59"/>
    <w:rsid w:val="001E37B8"/>
    <w:rsid w:val="001F000B"/>
    <w:rsid w:val="0020074C"/>
    <w:rsid w:val="00204A0E"/>
    <w:rsid w:val="00205F41"/>
    <w:rsid w:val="0020762F"/>
    <w:rsid w:val="002109F8"/>
    <w:rsid w:val="0021127F"/>
    <w:rsid w:val="00214A9F"/>
    <w:rsid w:val="00220E60"/>
    <w:rsid w:val="0022534E"/>
    <w:rsid w:val="002259A8"/>
    <w:rsid w:val="00234CCD"/>
    <w:rsid w:val="002353B5"/>
    <w:rsid w:val="00235CD1"/>
    <w:rsid w:val="00246666"/>
    <w:rsid w:val="00247B4A"/>
    <w:rsid w:val="00254066"/>
    <w:rsid w:val="002617B8"/>
    <w:rsid w:val="002632C3"/>
    <w:rsid w:val="00264D52"/>
    <w:rsid w:val="0026557B"/>
    <w:rsid w:val="002709B9"/>
    <w:rsid w:val="0027536F"/>
    <w:rsid w:val="0027784F"/>
    <w:rsid w:val="00280CF1"/>
    <w:rsid w:val="0028146C"/>
    <w:rsid w:val="0028219C"/>
    <w:rsid w:val="00284491"/>
    <w:rsid w:val="0028470E"/>
    <w:rsid w:val="00286A06"/>
    <w:rsid w:val="002871A9"/>
    <w:rsid w:val="002A6857"/>
    <w:rsid w:val="002A7E2F"/>
    <w:rsid w:val="002B0EF4"/>
    <w:rsid w:val="002B15FA"/>
    <w:rsid w:val="002B1EFF"/>
    <w:rsid w:val="002B5F02"/>
    <w:rsid w:val="002B6E11"/>
    <w:rsid w:val="002B7E7E"/>
    <w:rsid w:val="002C1B9B"/>
    <w:rsid w:val="002C7660"/>
    <w:rsid w:val="002D342F"/>
    <w:rsid w:val="002E41E8"/>
    <w:rsid w:val="002E4438"/>
    <w:rsid w:val="002E560A"/>
    <w:rsid w:val="002E56EE"/>
    <w:rsid w:val="002E5FB8"/>
    <w:rsid w:val="002E6547"/>
    <w:rsid w:val="002E7A5C"/>
    <w:rsid w:val="002F4A7E"/>
    <w:rsid w:val="002F5534"/>
    <w:rsid w:val="002F57B5"/>
    <w:rsid w:val="002F7504"/>
    <w:rsid w:val="00302447"/>
    <w:rsid w:val="0031051A"/>
    <w:rsid w:val="0031231A"/>
    <w:rsid w:val="00317956"/>
    <w:rsid w:val="00317FF6"/>
    <w:rsid w:val="00324993"/>
    <w:rsid w:val="003266DA"/>
    <w:rsid w:val="0033148A"/>
    <w:rsid w:val="00335794"/>
    <w:rsid w:val="00346B66"/>
    <w:rsid w:val="00347518"/>
    <w:rsid w:val="00351724"/>
    <w:rsid w:val="003627CF"/>
    <w:rsid w:val="00364F8A"/>
    <w:rsid w:val="00371586"/>
    <w:rsid w:val="00372E13"/>
    <w:rsid w:val="00374288"/>
    <w:rsid w:val="0037668B"/>
    <w:rsid w:val="00377A88"/>
    <w:rsid w:val="00380250"/>
    <w:rsid w:val="00384159"/>
    <w:rsid w:val="00386D4B"/>
    <w:rsid w:val="00387E7E"/>
    <w:rsid w:val="00391CA4"/>
    <w:rsid w:val="00396F83"/>
    <w:rsid w:val="003A0624"/>
    <w:rsid w:val="003A33D9"/>
    <w:rsid w:val="003A7839"/>
    <w:rsid w:val="003B0077"/>
    <w:rsid w:val="003B20EB"/>
    <w:rsid w:val="003B2427"/>
    <w:rsid w:val="003B4232"/>
    <w:rsid w:val="003B5BF8"/>
    <w:rsid w:val="003B5F9B"/>
    <w:rsid w:val="003C0FF2"/>
    <w:rsid w:val="003C3796"/>
    <w:rsid w:val="003C3FF3"/>
    <w:rsid w:val="003C5652"/>
    <w:rsid w:val="003C6CB5"/>
    <w:rsid w:val="003D501E"/>
    <w:rsid w:val="003D597A"/>
    <w:rsid w:val="003D7162"/>
    <w:rsid w:val="003E0C0B"/>
    <w:rsid w:val="003E0D8A"/>
    <w:rsid w:val="003E17C4"/>
    <w:rsid w:val="003E652A"/>
    <w:rsid w:val="003F3B7F"/>
    <w:rsid w:val="003F4B21"/>
    <w:rsid w:val="003F5135"/>
    <w:rsid w:val="003F75E8"/>
    <w:rsid w:val="003F7A5D"/>
    <w:rsid w:val="0041124A"/>
    <w:rsid w:val="004131D0"/>
    <w:rsid w:val="00413A9B"/>
    <w:rsid w:val="004165E9"/>
    <w:rsid w:val="004307AC"/>
    <w:rsid w:val="004348A7"/>
    <w:rsid w:val="00440178"/>
    <w:rsid w:val="00441089"/>
    <w:rsid w:val="004418B7"/>
    <w:rsid w:val="00441BFC"/>
    <w:rsid w:val="00441D6E"/>
    <w:rsid w:val="004441B0"/>
    <w:rsid w:val="00445D17"/>
    <w:rsid w:val="004470A3"/>
    <w:rsid w:val="0044773A"/>
    <w:rsid w:val="00456408"/>
    <w:rsid w:val="004617E0"/>
    <w:rsid w:val="0046267C"/>
    <w:rsid w:val="00464CE3"/>
    <w:rsid w:val="004665D3"/>
    <w:rsid w:val="00467C1C"/>
    <w:rsid w:val="0047317B"/>
    <w:rsid w:val="0047336B"/>
    <w:rsid w:val="004735B8"/>
    <w:rsid w:val="004748C1"/>
    <w:rsid w:val="00477643"/>
    <w:rsid w:val="00482A86"/>
    <w:rsid w:val="004832F6"/>
    <w:rsid w:val="00485C45"/>
    <w:rsid w:val="00491220"/>
    <w:rsid w:val="00495543"/>
    <w:rsid w:val="004A3D3E"/>
    <w:rsid w:val="004A4D4E"/>
    <w:rsid w:val="004A59B3"/>
    <w:rsid w:val="004B305E"/>
    <w:rsid w:val="004B3706"/>
    <w:rsid w:val="004B5C1A"/>
    <w:rsid w:val="004B67FD"/>
    <w:rsid w:val="004B6874"/>
    <w:rsid w:val="004C4D0A"/>
    <w:rsid w:val="004D0ACB"/>
    <w:rsid w:val="004E0516"/>
    <w:rsid w:val="004E73BB"/>
    <w:rsid w:val="00506482"/>
    <w:rsid w:val="00506D90"/>
    <w:rsid w:val="00514235"/>
    <w:rsid w:val="00520BF0"/>
    <w:rsid w:val="00524BF5"/>
    <w:rsid w:val="0052552E"/>
    <w:rsid w:val="00531EB1"/>
    <w:rsid w:val="00532029"/>
    <w:rsid w:val="005417C4"/>
    <w:rsid w:val="0055106B"/>
    <w:rsid w:val="00552301"/>
    <w:rsid w:val="005536EF"/>
    <w:rsid w:val="00555D9F"/>
    <w:rsid w:val="005562CD"/>
    <w:rsid w:val="005623EA"/>
    <w:rsid w:val="00562DA2"/>
    <w:rsid w:val="00563817"/>
    <w:rsid w:val="00564223"/>
    <w:rsid w:val="00570B73"/>
    <w:rsid w:val="005720A1"/>
    <w:rsid w:val="005741D3"/>
    <w:rsid w:val="00574FD3"/>
    <w:rsid w:val="00580C00"/>
    <w:rsid w:val="0058268A"/>
    <w:rsid w:val="00583A40"/>
    <w:rsid w:val="00585293"/>
    <w:rsid w:val="0058655B"/>
    <w:rsid w:val="00586683"/>
    <w:rsid w:val="005A10E3"/>
    <w:rsid w:val="005A4591"/>
    <w:rsid w:val="005B09CA"/>
    <w:rsid w:val="005B33B5"/>
    <w:rsid w:val="005B64C5"/>
    <w:rsid w:val="005B667F"/>
    <w:rsid w:val="005B7BF4"/>
    <w:rsid w:val="005C5819"/>
    <w:rsid w:val="005C5AF1"/>
    <w:rsid w:val="005C6316"/>
    <w:rsid w:val="005D0A85"/>
    <w:rsid w:val="005D565D"/>
    <w:rsid w:val="005D60E3"/>
    <w:rsid w:val="005D6DD3"/>
    <w:rsid w:val="005E62E2"/>
    <w:rsid w:val="005F2D71"/>
    <w:rsid w:val="005F31F9"/>
    <w:rsid w:val="005F5CB5"/>
    <w:rsid w:val="0060045B"/>
    <w:rsid w:val="00604878"/>
    <w:rsid w:val="00604DE3"/>
    <w:rsid w:val="00612FDF"/>
    <w:rsid w:val="00614694"/>
    <w:rsid w:val="00620DF0"/>
    <w:rsid w:val="00622388"/>
    <w:rsid w:val="006223B1"/>
    <w:rsid w:val="00627DA5"/>
    <w:rsid w:val="0063311C"/>
    <w:rsid w:val="0064213F"/>
    <w:rsid w:val="00642A01"/>
    <w:rsid w:val="00643CD6"/>
    <w:rsid w:val="006528DE"/>
    <w:rsid w:val="006547AC"/>
    <w:rsid w:val="00657DC2"/>
    <w:rsid w:val="0067091C"/>
    <w:rsid w:val="00670BEF"/>
    <w:rsid w:val="006718C9"/>
    <w:rsid w:val="00672185"/>
    <w:rsid w:val="00677D94"/>
    <w:rsid w:val="00684EAE"/>
    <w:rsid w:val="00691DA6"/>
    <w:rsid w:val="0069380F"/>
    <w:rsid w:val="0069664D"/>
    <w:rsid w:val="0069725D"/>
    <w:rsid w:val="006976C8"/>
    <w:rsid w:val="006A2100"/>
    <w:rsid w:val="006A2F2F"/>
    <w:rsid w:val="006A3C5A"/>
    <w:rsid w:val="006B0C08"/>
    <w:rsid w:val="006B145D"/>
    <w:rsid w:val="006C2CBA"/>
    <w:rsid w:val="006C5C45"/>
    <w:rsid w:val="006D0DA4"/>
    <w:rsid w:val="006D1C9E"/>
    <w:rsid w:val="006E4DBD"/>
    <w:rsid w:val="006F0981"/>
    <w:rsid w:val="006F2A96"/>
    <w:rsid w:val="006F6A27"/>
    <w:rsid w:val="00712A58"/>
    <w:rsid w:val="007136D0"/>
    <w:rsid w:val="007151B4"/>
    <w:rsid w:val="00723604"/>
    <w:rsid w:val="007268C6"/>
    <w:rsid w:val="007310B1"/>
    <w:rsid w:val="0073582B"/>
    <w:rsid w:val="007377BE"/>
    <w:rsid w:val="00742597"/>
    <w:rsid w:val="00747551"/>
    <w:rsid w:val="00753C00"/>
    <w:rsid w:val="00755A09"/>
    <w:rsid w:val="00760F19"/>
    <w:rsid w:val="00763B9D"/>
    <w:rsid w:val="00771C42"/>
    <w:rsid w:val="00772636"/>
    <w:rsid w:val="00773EC4"/>
    <w:rsid w:val="00774AF0"/>
    <w:rsid w:val="00775EE6"/>
    <w:rsid w:val="00782DCB"/>
    <w:rsid w:val="007846FD"/>
    <w:rsid w:val="00785723"/>
    <w:rsid w:val="0078585F"/>
    <w:rsid w:val="00786A0E"/>
    <w:rsid w:val="007A4143"/>
    <w:rsid w:val="007A577E"/>
    <w:rsid w:val="007A7803"/>
    <w:rsid w:val="007B466C"/>
    <w:rsid w:val="007B5AD7"/>
    <w:rsid w:val="007B649E"/>
    <w:rsid w:val="007B7A9A"/>
    <w:rsid w:val="007C13C8"/>
    <w:rsid w:val="007C2B54"/>
    <w:rsid w:val="007C2FB7"/>
    <w:rsid w:val="007C65C8"/>
    <w:rsid w:val="007C755F"/>
    <w:rsid w:val="007D2887"/>
    <w:rsid w:val="007D2A0F"/>
    <w:rsid w:val="007D609C"/>
    <w:rsid w:val="007D6369"/>
    <w:rsid w:val="007E0662"/>
    <w:rsid w:val="007E2F07"/>
    <w:rsid w:val="007E65E2"/>
    <w:rsid w:val="007E67B7"/>
    <w:rsid w:val="007F0221"/>
    <w:rsid w:val="007F379C"/>
    <w:rsid w:val="007F6869"/>
    <w:rsid w:val="007F6ACE"/>
    <w:rsid w:val="007F7827"/>
    <w:rsid w:val="008001F3"/>
    <w:rsid w:val="00804EC3"/>
    <w:rsid w:val="008053C9"/>
    <w:rsid w:val="00806886"/>
    <w:rsid w:val="00807343"/>
    <w:rsid w:val="00807680"/>
    <w:rsid w:val="008202B2"/>
    <w:rsid w:val="0082393B"/>
    <w:rsid w:val="00824189"/>
    <w:rsid w:val="0083284B"/>
    <w:rsid w:val="0083306D"/>
    <w:rsid w:val="00841E98"/>
    <w:rsid w:val="00846CD5"/>
    <w:rsid w:val="00851473"/>
    <w:rsid w:val="008534E8"/>
    <w:rsid w:val="008538AA"/>
    <w:rsid w:val="00856857"/>
    <w:rsid w:val="008570A7"/>
    <w:rsid w:val="00862225"/>
    <w:rsid w:val="00864542"/>
    <w:rsid w:val="0087705A"/>
    <w:rsid w:val="008804BB"/>
    <w:rsid w:val="00882FC4"/>
    <w:rsid w:val="00885F69"/>
    <w:rsid w:val="008978F2"/>
    <w:rsid w:val="00897F2C"/>
    <w:rsid w:val="008A05E6"/>
    <w:rsid w:val="008A228B"/>
    <w:rsid w:val="008A36CE"/>
    <w:rsid w:val="008A6EE0"/>
    <w:rsid w:val="008B7C67"/>
    <w:rsid w:val="008C1920"/>
    <w:rsid w:val="008C3D2F"/>
    <w:rsid w:val="008C43E6"/>
    <w:rsid w:val="008C7103"/>
    <w:rsid w:val="008D4763"/>
    <w:rsid w:val="008D4FFD"/>
    <w:rsid w:val="008D5BDE"/>
    <w:rsid w:val="008E17DF"/>
    <w:rsid w:val="008E6B83"/>
    <w:rsid w:val="008F10CB"/>
    <w:rsid w:val="009018FC"/>
    <w:rsid w:val="009107A0"/>
    <w:rsid w:val="009120E7"/>
    <w:rsid w:val="00914F9C"/>
    <w:rsid w:val="00915919"/>
    <w:rsid w:val="00923BC4"/>
    <w:rsid w:val="00925C3A"/>
    <w:rsid w:val="0092768F"/>
    <w:rsid w:val="00930A71"/>
    <w:rsid w:val="0093523D"/>
    <w:rsid w:val="00943CB3"/>
    <w:rsid w:val="00945C2E"/>
    <w:rsid w:val="0094735E"/>
    <w:rsid w:val="00947B85"/>
    <w:rsid w:val="00952A1F"/>
    <w:rsid w:val="00953ABF"/>
    <w:rsid w:val="0095412F"/>
    <w:rsid w:val="009546F1"/>
    <w:rsid w:val="00955C81"/>
    <w:rsid w:val="009568EA"/>
    <w:rsid w:val="00971039"/>
    <w:rsid w:val="00980BA3"/>
    <w:rsid w:val="009843F6"/>
    <w:rsid w:val="009952F2"/>
    <w:rsid w:val="009A1A84"/>
    <w:rsid w:val="009A4E49"/>
    <w:rsid w:val="009A58F5"/>
    <w:rsid w:val="009B2A65"/>
    <w:rsid w:val="009B2F0D"/>
    <w:rsid w:val="009C090D"/>
    <w:rsid w:val="009E1D95"/>
    <w:rsid w:val="009F1B50"/>
    <w:rsid w:val="009F1C88"/>
    <w:rsid w:val="009F4656"/>
    <w:rsid w:val="009F6B22"/>
    <w:rsid w:val="00A018B2"/>
    <w:rsid w:val="00A0213C"/>
    <w:rsid w:val="00A032AC"/>
    <w:rsid w:val="00A039E7"/>
    <w:rsid w:val="00A120DA"/>
    <w:rsid w:val="00A20575"/>
    <w:rsid w:val="00A20F4A"/>
    <w:rsid w:val="00A22B03"/>
    <w:rsid w:val="00A22D65"/>
    <w:rsid w:val="00A24098"/>
    <w:rsid w:val="00A34B9F"/>
    <w:rsid w:val="00A35C91"/>
    <w:rsid w:val="00A452AA"/>
    <w:rsid w:val="00A456C5"/>
    <w:rsid w:val="00A4727F"/>
    <w:rsid w:val="00A50E7D"/>
    <w:rsid w:val="00A51412"/>
    <w:rsid w:val="00A5237E"/>
    <w:rsid w:val="00A535EE"/>
    <w:rsid w:val="00A56782"/>
    <w:rsid w:val="00A6196C"/>
    <w:rsid w:val="00A61B5C"/>
    <w:rsid w:val="00A718E2"/>
    <w:rsid w:val="00A737CC"/>
    <w:rsid w:val="00A73CF7"/>
    <w:rsid w:val="00A7610E"/>
    <w:rsid w:val="00A8003B"/>
    <w:rsid w:val="00A80CE9"/>
    <w:rsid w:val="00A82D9C"/>
    <w:rsid w:val="00A8304F"/>
    <w:rsid w:val="00A8335A"/>
    <w:rsid w:val="00A834DB"/>
    <w:rsid w:val="00A905E3"/>
    <w:rsid w:val="00A94247"/>
    <w:rsid w:val="00A96911"/>
    <w:rsid w:val="00A97B27"/>
    <w:rsid w:val="00AA17DF"/>
    <w:rsid w:val="00AA3185"/>
    <w:rsid w:val="00AB51B4"/>
    <w:rsid w:val="00AC03D6"/>
    <w:rsid w:val="00AC0548"/>
    <w:rsid w:val="00AC4C38"/>
    <w:rsid w:val="00AD4FF4"/>
    <w:rsid w:val="00AD73E1"/>
    <w:rsid w:val="00AE1B05"/>
    <w:rsid w:val="00AE2483"/>
    <w:rsid w:val="00AE3237"/>
    <w:rsid w:val="00AE57F7"/>
    <w:rsid w:val="00AE5A31"/>
    <w:rsid w:val="00AE7661"/>
    <w:rsid w:val="00AE7F35"/>
    <w:rsid w:val="00AF3673"/>
    <w:rsid w:val="00AF6FAB"/>
    <w:rsid w:val="00B01564"/>
    <w:rsid w:val="00B02903"/>
    <w:rsid w:val="00B042A2"/>
    <w:rsid w:val="00B118C0"/>
    <w:rsid w:val="00B142A2"/>
    <w:rsid w:val="00B2080E"/>
    <w:rsid w:val="00B20B7B"/>
    <w:rsid w:val="00B225AD"/>
    <w:rsid w:val="00B23FB1"/>
    <w:rsid w:val="00B24D38"/>
    <w:rsid w:val="00B35ABB"/>
    <w:rsid w:val="00B36E0D"/>
    <w:rsid w:val="00B44AA6"/>
    <w:rsid w:val="00B47044"/>
    <w:rsid w:val="00B509FB"/>
    <w:rsid w:val="00B51A42"/>
    <w:rsid w:val="00B535AA"/>
    <w:rsid w:val="00B53707"/>
    <w:rsid w:val="00B61B3D"/>
    <w:rsid w:val="00B626E4"/>
    <w:rsid w:val="00B63209"/>
    <w:rsid w:val="00B632C2"/>
    <w:rsid w:val="00B63BDF"/>
    <w:rsid w:val="00B7047A"/>
    <w:rsid w:val="00B74279"/>
    <w:rsid w:val="00B84ADC"/>
    <w:rsid w:val="00B85CCF"/>
    <w:rsid w:val="00B90A2B"/>
    <w:rsid w:val="00B92E1F"/>
    <w:rsid w:val="00B95067"/>
    <w:rsid w:val="00BA233D"/>
    <w:rsid w:val="00BA4093"/>
    <w:rsid w:val="00BA7C18"/>
    <w:rsid w:val="00BD35A1"/>
    <w:rsid w:val="00BD367E"/>
    <w:rsid w:val="00BD44CB"/>
    <w:rsid w:val="00BD4E14"/>
    <w:rsid w:val="00BD5911"/>
    <w:rsid w:val="00BD598B"/>
    <w:rsid w:val="00BD62EE"/>
    <w:rsid w:val="00BD6970"/>
    <w:rsid w:val="00BD6D58"/>
    <w:rsid w:val="00BE15EC"/>
    <w:rsid w:val="00BE72B6"/>
    <w:rsid w:val="00BE73D4"/>
    <w:rsid w:val="00BE7A48"/>
    <w:rsid w:val="00BF2405"/>
    <w:rsid w:val="00BF274D"/>
    <w:rsid w:val="00C027E7"/>
    <w:rsid w:val="00C078E1"/>
    <w:rsid w:val="00C11199"/>
    <w:rsid w:val="00C117CF"/>
    <w:rsid w:val="00C13802"/>
    <w:rsid w:val="00C139C5"/>
    <w:rsid w:val="00C20185"/>
    <w:rsid w:val="00C211B7"/>
    <w:rsid w:val="00C27559"/>
    <w:rsid w:val="00C30222"/>
    <w:rsid w:val="00C33686"/>
    <w:rsid w:val="00C3565B"/>
    <w:rsid w:val="00C36B37"/>
    <w:rsid w:val="00C36E9B"/>
    <w:rsid w:val="00C436AF"/>
    <w:rsid w:val="00C442A8"/>
    <w:rsid w:val="00C545A8"/>
    <w:rsid w:val="00C576E3"/>
    <w:rsid w:val="00C65898"/>
    <w:rsid w:val="00C6720F"/>
    <w:rsid w:val="00C67DE4"/>
    <w:rsid w:val="00C71F37"/>
    <w:rsid w:val="00C73B39"/>
    <w:rsid w:val="00C76C0D"/>
    <w:rsid w:val="00C76F3D"/>
    <w:rsid w:val="00C86BF7"/>
    <w:rsid w:val="00C87E36"/>
    <w:rsid w:val="00C91B25"/>
    <w:rsid w:val="00CB106D"/>
    <w:rsid w:val="00CB372B"/>
    <w:rsid w:val="00CB3B2C"/>
    <w:rsid w:val="00CB692C"/>
    <w:rsid w:val="00CC0E26"/>
    <w:rsid w:val="00CC1745"/>
    <w:rsid w:val="00CC3129"/>
    <w:rsid w:val="00CC35DD"/>
    <w:rsid w:val="00CC6D00"/>
    <w:rsid w:val="00CD25EA"/>
    <w:rsid w:val="00CD3052"/>
    <w:rsid w:val="00CD399B"/>
    <w:rsid w:val="00CD70C2"/>
    <w:rsid w:val="00CE6271"/>
    <w:rsid w:val="00CF022E"/>
    <w:rsid w:val="00CF5D2A"/>
    <w:rsid w:val="00D06325"/>
    <w:rsid w:val="00D07963"/>
    <w:rsid w:val="00D12776"/>
    <w:rsid w:val="00D16FEE"/>
    <w:rsid w:val="00D21ED7"/>
    <w:rsid w:val="00D2404F"/>
    <w:rsid w:val="00D310A4"/>
    <w:rsid w:val="00D428B3"/>
    <w:rsid w:val="00D435C0"/>
    <w:rsid w:val="00D5139E"/>
    <w:rsid w:val="00D60DD9"/>
    <w:rsid w:val="00D60FF0"/>
    <w:rsid w:val="00D66D0A"/>
    <w:rsid w:val="00D70172"/>
    <w:rsid w:val="00D702A6"/>
    <w:rsid w:val="00D725CE"/>
    <w:rsid w:val="00D77C8B"/>
    <w:rsid w:val="00D831F6"/>
    <w:rsid w:val="00D838A3"/>
    <w:rsid w:val="00D84D1E"/>
    <w:rsid w:val="00D85B84"/>
    <w:rsid w:val="00D86860"/>
    <w:rsid w:val="00D92259"/>
    <w:rsid w:val="00D92B4B"/>
    <w:rsid w:val="00D934F9"/>
    <w:rsid w:val="00DA5904"/>
    <w:rsid w:val="00DA6779"/>
    <w:rsid w:val="00DA68D1"/>
    <w:rsid w:val="00DA799C"/>
    <w:rsid w:val="00DB2315"/>
    <w:rsid w:val="00DC182C"/>
    <w:rsid w:val="00DC2E56"/>
    <w:rsid w:val="00DC34DE"/>
    <w:rsid w:val="00DC476B"/>
    <w:rsid w:val="00DC618F"/>
    <w:rsid w:val="00DD1033"/>
    <w:rsid w:val="00DD41F9"/>
    <w:rsid w:val="00DD4B15"/>
    <w:rsid w:val="00DD4D06"/>
    <w:rsid w:val="00DD6BB1"/>
    <w:rsid w:val="00DE2A8E"/>
    <w:rsid w:val="00DE46C3"/>
    <w:rsid w:val="00DE4A92"/>
    <w:rsid w:val="00DE4E3A"/>
    <w:rsid w:val="00DF18A5"/>
    <w:rsid w:val="00E01291"/>
    <w:rsid w:val="00E0542E"/>
    <w:rsid w:val="00E1064E"/>
    <w:rsid w:val="00E11FD2"/>
    <w:rsid w:val="00E139A7"/>
    <w:rsid w:val="00E17BF5"/>
    <w:rsid w:val="00E20D41"/>
    <w:rsid w:val="00E21EB4"/>
    <w:rsid w:val="00E22A52"/>
    <w:rsid w:val="00E22D90"/>
    <w:rsid w:val="00E235E7"/>
    <w:rsid w:val="00E25F4A"/>
    <w:rsid w:val="00E2653E"/>
    <w:rsid w:val="00E32334"/>
    <w:rsid w:val="00E33984"/>
    <w:rsid w:val="00E34801"/>
    <w:rsid w:val="00E42BEC"/>
    <w:rsid w:val="00E42D82"/>
    <w:rsid w:val="00E4421D"/>
    <w:rsid w:val="00E529E6"/>
    <w:rsid w:val="00E55A32"/>
    <w:rsid w:val="00E55F38"/>
    <w:rsid w:val="00E67672"/>
    <w:rsid w:val="00E77178"/>
    <w:rsid w:val="00E81763"/>
    <w:rsid w:val="00E82899"/>
    <w:rsid w:val="00E8400E"/>
    <w:rsid w:val="00E86D38"/>
    <w:rsid w:val="00E87BE0"/>
    <w:rsid w:val="00E92E4A"/>
    <w:rsid w:val="00E97FF8"/>
    <w:rsid w:val="00EA0108"/>
    <w:rsid w:val="00EA0577"/>
    <w:rsid w:val="00EA3AD1"/>
    <w:rsid w:val="00EA492E"/>
    <w:rsid w:val="00EC70C0"/>
    <w:rsid w:val="00ED103D"/>
    <w:rsid w:val="00ED3F4F"/>
    <w:rsid w:val="00ED46F1"/>
    <w:rsid w:val="00ED6271"/>
    <w:rsid w:val="00ED7CAD"/>
    <w:rsid w:val="00EE339C"/>
    <w:rsid w:val="00EE4E90"/>
    <w:rsid w:val="00EE763D"/>
    <w:rsid w:val="00EF0B9B"/>
    <w:rsid w:val="00EF395E"/>
    <w:rsid w:val="00EF4C8B"/>
    <w:rsid w:val="00F0204C"/>
    <w:rsid w:val="00F03E26"/>
    <w:rsid w:val="00F04788"/>
    <w:rsid w:val="00F10445"/>
    <w:rsid w:val="00F111EF"/>
    <w:rsid w:val="00F119A1"/>
    <w:rsid w:val="00F249CD"/>
    <w:rsid w:val="00F2705C"/>
    <w:rsid w:val="00F330A9"/>
    <w:rsid w:val="00F33F25"/>
    <w:rsid w:val="00F37738"/>
    <w:rsid w:val="00F37E9A"/>
    <w:rsid w:val="00F421FD"/>
    <w:rsid w:val="00F50BA6"/>
    <w:rsid w:val="00F529A0"/>
    <w:rsid w:val="00F54FD1"/>
    <w:rsid w:val="00F564C3"/>
    <w:rsid w:val="00F56873"/>
    <w:rsid w:val="00F61372"/>
    <w:rsid w:val="00F66677"/>
    <w:rsid w:val="00F66700"/>
    <w:rsid w:val="00F67BE1"/>
    <w:rsid w:val="00F73F62"/>
    <w:rsid w:val="00F761E4"/>
    <w:rsid w:val="00F80FE1"/>
    <w:rsid w:val="00F91863"/>
    <w:rsid w:val="00F92525"/>
    <w:rsid w:val="00FA438A"/>
    <w:rsid w:val="00FA665D"/>
    <w:rsid w:val="00FA6D09"/>
    <w:rsid w:val="00FB4352"/>
    <w:rsid w:val="00FB5B27"/>
    <w:rsid w:val="00FC072E"/>
    <w:rsid w:val="00FD079E"/>
    <w:rsid w:val="00FD2A5B"/>
    <w:rsid w:val="00FD2B55"/>
    <w:rsid w:val="00FE1B63"/>
    <w:rsid w:val="00FE24C8"/>
    <w:rsid w:val="00FE3080"/>
    <w:rsid w:val="00FE6E4F"/>
    <w:rsid w:val="00FE6E89"/>
    <w:rsid w:val="00FF0E90"/>
    <w:rsid w:val="00FF20BE"/>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BodyTextIndent">
    <w:name w:val="Body Text Indent"/>
    <w:basedOn w:val="Normal"/>
    <w:link w:val="BodyTextIndentChar"/>
    <w:unhideWhenUsed/>
    <w:rsid w:val="003D7162"/>
    <w:pPr>
      <w:spacing w:before="60" w:after="120" w:line="312" w:lineRule="auto"/>
      <w:ind w:left="360"/>
      <w:jc w:val="left"/>
    </w:pPr>
    <w:rPr>
      <w:sz w:val="26"/>
      <w:lang w:val="x-none" w:eastAsia="x-none"/>
    </w:rPr>
  </w:style>
  <w:style w:type="character" w:customStyle="1" w:styleId="BodyTextIndentChar">
    <w:name w:val="Body Text Indent Char"/>
    <w:basedOn w:val="DefaultParagraphFont"/>
    <w:link w:val="BodyTextIndent"/>
    <w:rsid w:val="003D7162"/>
    <w:rPr>
      <w:rFonts w:cs="Times New Roman"/>
      <w:sz w:val="26"/>
      <w:lang w:val="x-none" w:eastAsia="x-none"/>
    </w:rPr>
  </w:style>
  <w:style w:type="paragraph" w:styleId="BodyTextIndent2">
    <w:name w:val="Body Text Indent 2"/>
    <w:basedOn w:val="Normal"/>
    <w:link w:val="BodyTextIndent2Char"/>
    <w:uiPriority w:val="99"/>
    <w:unhideWhenUsed/>
    <w:rsid w:val="003D7162"/>
    <w:pPr>
      <w:spacing w:after="120" w:line="480" w:lineRule="auto"/>
      <w:ind w:left="360"/>
    </w:pPr>
  </w:style>
  <w:style w:type="character" w:customStyle="1" w:styleId="BodyTextIndent2Char">
    <w:name w:val="Body Text Indent 2 Char"/>
    <w:basedOn w:val="DefaultParagraphFont"/>
    <w:link w:val="BodyTextIndent2"/>
    <w:uiPriority w:val="99"/>
    <w:rsid w:val="003D7162"/>
    <w:rPr>
      <w:rFonts w:cs="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3D7162"/>
    <w:rPr>
      <w:vertAlign w:val="superscript"/>
    </w:rPr>
  </w:style>
  <w:style w:type="paragraph" w:styleId="BodyText">
    <w:name w:val="Body Text"/>
    <w:basedOn w:val="Normal"/>
    <w:link w:val="BodyTextChar"/>
    <w:unhideWhenUsed/>
    <w:rsid w:val="003D7162"/>
    <w:pPr>
      <w:spacing w:before="60" w:after="120" w:line="312" w:lineRule="auto"/>
      <w:jc w:val="left"/>
    </w:pPr>
    <w:rPr>
      <w:sz w:val="26"/>
      <w:lang w:val="x-none" w:eastAsia="x-none"/>
    </w:rPr>
  </w:style>
  <w:style w:type="character" w:customStyle="1" w:styleId="BodyTextChar">
    <w:name w:val="Body Text Char"/>
    <w:basedOn w:val="DefaultParagraphFont"/>
    <w:link w:val="BodyText"/>
    <w:rsid w:val="003D7162"/>
    <w:rPr>
      <w:rFonts w:cs="Times New Roman"/>
      <w:sz w:val="26"/>
      <w:lang w:val="x-none" w:eastAsia="x-none"/>
    </w:rPr>
  </w:style>
  <w:style w:type="paragraph" w:customStyle="1" w:styleId="rtejustify">
    <w:name w:val="rtejustify"/>
    <w:basedOn w:val="Normal"/>
    <w:rsid w:val="003D7162"/>
    <w:pPr>
      <w:spacing w:before="100" w:beforeAutospacing="1" w:after="100" w:afterAutospacing="1"/>
      <w:jc w:val="left"/>
    </w:pPr>
    <w:rPr>
      <w:rFonts w:eastAsia="Times New Roman"/>
      <w:sz w:val="24"/>
      <w:szCs w:val="24"/>
    </w:rPr>
  </w:style>
  <w:style w:type="paragraph" w:styleId="NormalWeb">
    <w:name w:val="Normal (Web)"/>
    <w:aliases w:val="Char Char Char Char Char Char Char Char Char Char Char Char Char Char Char,Char Char Char Char Char Char Char Char Char Char Char Char,Char Char Cha,Char Char Char"/>
    <w:basedOn w:val="Normal"/>
    <w:link w:val="NormalWebChar"/>
    <w:unhideWhenUsed/>
    <w:qFormat/>
    <w:rsid w:val="003D7162"/>
    <w:pPr>
      <w:spacing w:before="100" w:beforeAutospacing="1" w:after="100" w:afterAutospacing="1"/>
      <w:jc w:val="left"/>
    </w:pPr>
    <w:rPr>
      <w:rFonts w:eastAsia="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8202B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8202B2"/>
    <w:rPr>
      <w:rFonts w:cs="Times New Roman"/>
      <w:sz w:val="20"/>
      <w:szCs w:val="20"/>
    </w:rPr>
  </w:style>
  <w:style w:type="paragraph" w:customStyle="1" w:styleId="1dieu-noidung">
    <w:name w:val="1. dieu -  noi dung"/>
    <w:basedOn w:val="Normal"/>
    <w:next w:val="Normal"/>
    <w:link w:val="1dieu-noidungChar"/>
    <w:rsid w:val="0033148A"/>
    <w:pPr>
      <w:spacing w:before="120" w:after="120"/>
      <w:ind w:firstLine="567"/>
    </w:pPr>
    <w:rPr>
      <w:rFonts w:eastAsia="Batang"/>
      <w:szCs w:val="28"/>
      <w:lang w:val="x-none" w:eastAsia="fr-FR"/>
    </w:rPr>
  </w:style>
  <w:style w:type="character" w:customStyle="1" w:styleId="1dieu-noidungChar">
    <w:name w:val="1. dieu -  noi dung Char"/>
    <w:link w:val="1dieu-noidung"/>
    <w:rsid w:val="0033148A"/>
    <w:rPr>
      <w:rFonts w:eastAsia="Batang" w:cs="Times New Roman"/>
      <w:szCs w:val="28"/>
      <w:lang w:val="x-none" w:eastAsia="fr-FR"/>
    </w:rPr>
  </w:style>
  <w:style w:type="paragraph" w:customStyle="1" w:styleId="des">
    <w:name w:val="des"/>
    <w:basedOn w:val="Normal"/>
    <w:rsid w:val="00B118C0"/>
    <w:pPr>
      <w:spacing w:before="100" w:beforeAutospacing="1" w:after="100" w:afterAutospacing="1"/>
      <w:jc w:val="left"/>
    </w:pPr>
    <w:rPr>
      <w:rFonts w:eastAsia="Times New Roman"/>
      <w:sz w:val="24"/>
      <w:szCs w:val="24"/>
    </w:rPr>
  </w:style>
  <w:style w:type="paragraph" w:customStyle="1" w:styleId="Befor-After">
    <w:name w:val="Befor-After"/>
    <w:basedOn w:val="Normal"/>
    <w:qFormat/>
    <w:rsid w:val="00CD399B"/>
    <w:pPr>
      <w:spacing w:before="120" w:after="120"/>
    </w:pPr>
    <w:rPr>
      <w:rFonts w:eastAsia="Times New Roman"/>
      <w:color w:val="002060"/>
      <w:szCs w:val="28"/>
    </w:rPr>
  </w:style>
  <w:style w:type="character" w:customStyle="1" w:styleId="fontstyle01">
    <w:name w:val="fontstyle01"/>
    <w:qFormat/>
    <w:rsid w:val="00CD399B"/>
    <w:rPr>
      <w:rFonts w:ascii="Times New Roman" w:hAnsi="Times New Roman" w:cs="Times New Roman" w:hint="default"/>
      <w:b/>
      <w:bCs/>
      <w:i w:val="0"/>
      <w:iCs w:val="0"/>
      <w:color w:val="000000"/>
      <w:sz w:val="28"/>
      <w:szCs w:val="28"/>
    </w:rPr>
  </w:style>
  <w:style w:type="paragraph" w:customStyle="1" w:styleId="nidungVB">
    <w:name w:val="nội dung VB"/>
    <w:basedOn w:val="Normal"/>
    <w:rsid w:val="00CD399B"/>
    <w:pPr>
      <w:widowControl w:val="0"/>
      <w:spacing w:after="120" w:line="400" w:lineRule="atLeast"/>
      <w:ind w:firstLine="567"/>
    </w:pPr>
    <w:rPr>
      <w:rFonts w:eastAsia="Times New Roman"/>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CD399B"/>
    <w:pPr>
      <w:spacing w:line="240" w:lineRule="exact"/>
      <w:jc w:val="left"/>
    </w:pPr>
    <w:rPr>
      <w:rFonts w:cstheme="minorBidi"/>
      <w:vertAlign w:val="superscript"/>
    </w:rPr>
  </w:style>
  <w:style w:type="character" w:customStyle="1" w:styleId="fontstyle21">
    <w:name w:val="fontstyle21"/>
    <w:basedOn w:val="DefaultParagraphFont"/>
    <w:rsid w:val="00CD399B"/>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8F10CB"/>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 w:type="paragraph" w:styleId="Revision">
    <w:name w:val="Revision"/>
    <w:hidden/>
    <w:uiPriority w:val="99"/>
    <w:semiHidden/>
    <w:rsid w:val="00DF18A5"/>
    <w:rPr>
      <w:rFonts w:cs="Times New Roman"/>
    </w:rPr>
  </w:style>
  <w:style w:type="paragraph" w:customStyle="1" w:styleId="kgui">
    <w:name w:val="kgui"/>
    <w:basedOn w:val="Normal"/>
    <w:rsid w:val="004A4D4E"/>
    <w:pPr>
      <w:tabs>
        <w:tab w:val="left" w:pos="567"/>
        <w:tab w:val="center" w:pos="2346"/>
        <w:tab w:val="right" w:pos="9246"/>
      </w:tabs>
      <w:spacing w:before="480" w:after="360"/>
      <w:jc w:val="center"/>
    </w:pPr>
    <w:rPr>
      <w:rFonts w:ascii=".VnTimeH" w:eastAsia="Times New Roman" w:hAnsi=".VnTimeH"/>
      <w:b/>
      <w:szCs w:val="20"/>
    </w:rPr>
  </w:style>
  <w:style w:type="character" w:customStyle="1" w:styleId="Vnbnnidung">
    <w:name w:val="Văn bản nội dung_"/>
    <w:basedOn w:val="DefaultParagraphFont"/>
    <w:link w:val="Vnbnnidung0"/>
    <w:rsid w:val="00F73F62"/>
    <w:rPr>
      <w:rFonts w:eastAsia="Times New Roman" w:cs="Times New Roman"/>
      <w:sz w:val="26"/>
      <w:szCs w:val="26"/>
    </w:rPr>
  </w:style>
  <w:style w:type="paragraph" w:customStyle="1" w:styleId="Vnbnnidung0">
    <w:name w:val="Văn bản nội dung"/>
    <w:basedOn w:val="Normal"/>
    <w:link w:val="Vnbnnidung"/>
    <w:rsid w:val="00F73F62"/>
    <w:pPr>
      <w:widowControl w:val="0"/>
      <w:spacing w:after="100" w:line="307" w:lineRule="auto"/>
      <w:ind w:firstLine="400"/>
      <w:jc w:val="left"/>
    </w:pPr>
    <w:rPr>
      <w:rFonts w:eastAsia="Times New Roman"/>
      <w:sz w:val="26"/>
      <w:szCs w:val="26"/>
    </w:rPr>
  </w:style>
  <w:style w:type="paragraph" w:customStyle="1" w:styleId="10p">
    <w:name w:val="10 p"/>
    <w:aliases w:val="4_"/>
    <w:basedOn w:val="Normal"/>
    <w:rsid w:val="003C3FF3"/>
    <w:pPr>
      <w:spacing w:after="160" w:line="240" w:lineRule="exact"/>
      <w:jc w:val="left"/>
    </w:pPr>
    <w:rPr>
      <w:rFonts w:eastAsia="Times New Roman"/>
      <w:sz w:val="20"/>
      <w:szCs w:val="20"/>
      <w:vertAlign w:val="superscript"/>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
    <w:link w:val="NormalWeb"/>
    <w:locked/>
    <w:rsid w:val="008538A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BodyTextIndent">
    <w:name w:val="Body Text Indent"/>
    <w:basedOn w:val="Normal"/>
    <w:link w:val="BodyTextIndentChar"/>
    <w:unhideWhenUsed/>
    <w:rsid w:val="003D7162"/>
    <w:pPr>
      <w:spacing w:before="60" w:after="120" w:line="312" w:lineRule="auto"/>
      <w:ind w:left="360"/>
      <w:jc w:val="left"/>
    </w:pPr>
    <w:rPr>
      <w:sz w:val="26"/>
      <w:lang w:val="x-none" w:eastAsia="x-none"/>
    </w:rPr>
  </w:style>
  <w:style w:type="character" w:customStyle="1" w:styleId="BodyTextIndentChar">
    <w:name w:val="Body Text Indent Char"/>
    <w:basedOn w:val="DefaultParagraphFont"/>
    <w:link w:val="BodyTextIndent"/>
    <w:rsid w:val="003D7162"/>
    <w:rPr>
      <w:rFonts w:cs="Times New Roman"/>
      <w:sz w:val="26"/>
      <w:lang w:val="x-none" w:eastAsia="x-none"/>
    </w:rPr>
  </w:style>
  <w:style w:type="paragraph" w:styleId="BodyTextIndent2">
    <w:name w:val="Body Text Indent 2"/>
    <w:basedOn w:val="Normal"/>
    <w:link w:val="BodyTextIndent2Char"/>
    <w:uiPriority w:val="99"/>
    <w:unhideWhenUsed/>
    <w:rsid w:val="003D7162"/>
    <w:pPr>
      <w:spacing w:after="120" w:line="480" w:lineRule="auto"/>
      <w:ind w:left="360"/>
    </w:pPr>
  </w:style>
  <w:style w:type="character" w:customStyle="1" w:styleId="BodyTextIndent2Char">
    <w:name w:val="Body Text Indent 2 Char"/>
    <w:basedOn w:val="DefaultParagraphFont"/>
    <w:link w:val="BodyTextIndent2"/>
    <w:uiPriority w:val="99"/>
    <w:rsid w:val="003D7162"/>
    <w:rPr>
      <w:rFonts w:cs="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3D7162"/>
    <w:rPr>
      <w:vertAlign w:val="superscript"/>
    </w:rPr>
  </w:style>
  <w:style w:type="paragraph" w:styleId="BodyText">
    <w:name w:val="Body Text"/>
    <w:basedOn w:val="Normal"/>
    <w:link w:val="BodyTextChar"/>
    <w:unhideWhenUsed/>
    <w:rsid w:val="003D7162"/>
    <w:pPr>
      <w:spacing w:before="60" w:after="120" w:line="312" w:lineRule="auto"/>
      <w:jc w:val="left"/>
    </w:pPr>
    <w:rPr>
      <w:sz w:val="26"/>
      <w:lang w:val="x-none" w:eastAsia="x-none"/>
    </w:rPr>
  </w:style>
  <w:style w:type="character" w:customStyle="1" w:styleId="BodyTextChar">
    <w:name w:val="Body Text Char"/>
    <w:basedOn w:val="DefaultParagraphFont"/>
    <w:link w:val="BodyText"/>
    <w:rsid w:val="003D7162"/>
    <w:rPr>
      <w:rFonts w:cs="Times New Roman"/>
      <w:sz w:val="26"/>
      <w:lang w:val="x-none" w:eastAsia="x-none"/>
    </w:rPr>
  </w:style>
  <w:style w:type="paragraph" w:customStyle="1" w:styleId="rtejustify">
    <w:name w:val="rtejustify"/>
    <w:basedOn w:val="Normal"/>
    <w:rsid w:val="003D7162"/>
    <w:pPr>
      <w:spacing w:before="100" w:beforeAutospacing="1" w:after="100" w:afterAutospacing="1"/>
      <w:jc w:val="left"/>
    </w:pPr>
    <w:rPr>
      <w:rFonts w:eastAsia="Times New Roman"/>
      <w:sz w:val="24"/>
      <w:szCs w:val="24"/>
    </w:rPr>
  </w:style>
  <w:style w:type="paragraph" w:styleId="NormalWeb">
    <w:name w:val="Normal (Web)"/>
    <w:aliases w:val="Char Char Char Char Char Char Char Char Char Char Char Char Char Char Char,Char Char Char Char Char Char Char Char Char Char Char Char,Char Char Cha,Char Char Char"/>
    <w:basedOn w:val="Normal"/>
    <w:link w:val="NormalWebChar"/>
    <w:unhideWhenUsed/>
    <w:qFormat/>
    <w:rsid w:val="003D7162"/>
    <w:pPr>
      <w:spacing w:before="100" w:beforeAutospacing="1" w:after="100" w:afterAutospacing="1"/>
      <w:jc w:val="left"/>
    </w:pPr>
    <w:rPr>
      <w:rFonts w:eastAsia="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8202B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8202B2"/>
    <w:rPr>
      <w:rFonts w:cs="Times New Roman"/>
      <w:sz w:val="20"/>
      <w:szCs w:val="20"/>
    </w:rPr>
  </w:style>
  <w:style w:type="paragraph" w:customStyle="1" w:styleId="1dieu-noidung">
    <w:name w:val="1. dieu -  noi dung"/>
    <w:basedOn w:val="Normal"/>
    <w:next w:val="Normal"/>
    <w:link w:val="1dieu-noidungChar"/>
    <w:rsid w:val="0033148A"/>
    <w:pPr>
      <w:spacing w:before="120" w:after="120"/>
      <w:ind w:firstLine="567"/>
    </w:pPr>
    <w:rPr>
      <w:rFonts w:eastAsia="Batang"/>
      <w:szCs w:val="28"/>
      <w:lang w:val="x-none" w:eastAsia="fr-FR"/>
    </w:rPr>
  </w:style>
  <w:style w:type="character" w:customStyle="1" w:styleId="1dieu-noidungChar">
    <w:name w:val="1. dieu -  noi dung Char"/>
    <w:link w:val="1dieu-noidung"/>
    <w:rsid w:val="0033148A"/>
    <w:rPr>
      <w:rFonts w:eastAsia="Batang" w:cs="Times New Roman"/>
      <w:szCs w:val="28"/>
      <w:lang w:val="x-none" w:eastAsia="fr-FR"/>
    </w:rPr>
  </w:style>
  <w:style w:type="paragraph" w:customStyle="1" w:styleId="des">
    <w:name w:val="des"/>
    <w:basedOn w:val="Normal"/>
    <w:rsid w:val="00B118C0"/>
    <w:pPr>
      <w:spacing w:before="100" w:beforeAutospacing="1" w:after="100" w:afterAutospacing="1"/>
      <w:jc w:val="left"/>
    </w:pPr>
    <w:rPr>
      <w:rFonts w:eastAsia="Times New Roman"/>
      <w:sz w:val="24"/>
      <w:szCs w:val="24"/>
    </w:rPr>
  </w:style>
  <w:style w:type="paragraph" w:customStyle="1" w:styleId="Befor-After">
    <w:name w:val="Befor-After"/>
    <w:basedOn w:val="Normal"/>
    <w:qFormat/>
    <w:rsid w:val="00CD399B"/>
    <w:pPr>
      <w:spacing w:before="120" w:after="120"/>
    </w:pPr>
    <w:rPr>
      <w:rFonts w:eastAsia="Times New Roman"/>
      <w:color w:val="002060"/>
      <w:szCs w:val="28"/>
    </w:rPr>
  </w:style>
  <w:style w:type="character" w:customStyle="1" w:styleId="fontstyle01">
    <w:name w:val="fontstyle01"/>
    <w:qFormat/>
    <w:rsid w:val="00CD399B"/>
    <w:rPr>
      <w:rFonts w:ascii="Times New Roman" w:hAnsi="Times New Roman" w:cs="Times New Roman" w:hint="default"/>
      <w:b/>
      <w:bCs/>
      <w:i w:val="0"/>
      <w:iCs w:val="0"/>
      <w:color w:val="000000"/>
      <w:sz w:val="28"/>
      <w:szCs w:val="28"/>
    </w:rPr>
  </w:style>
  <w:style w:type="paragraph" w:customStyle="1" w:styleId="nidungVB">
    <w:name w:val="nội dung VB"/>
    <w:basedOn w:val="Normal"/>
    <w:rsid w:val="00CD399B"/>
    <w:pPr>
      <w:widowControl w:val="0"/>
      <w:spacing w:after="120" w:line="400" w:lineRule="atLeast"/>
      <w:ind w:firstLine="567"/>
    </w:pPr>
    <w:rPr>
      <w:rFonts w:eastAsia="Times New Roman"/>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CD399B"/>
    <w:pPr>
      <w:spacing w:line="240" w:lineRule="exact"/>
      <w:jc w:val="left"/>
    </w:pPr>
    <w:rPr>
      <w:rFonts w:cstheme="minorBidi"/>
      <w:vertAlign w:val="superscript"/>
    </w:rPr>
  </w:style>
  <w:style w:type="character" w:customStyle="1" w:styleId="fontstyle21">
    <w:name w:val="fontstyle21"/>
    <w:basedOn w:val="DefaultParagraphFont"/>
    <w:rsid w:val="00CD399B"/>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8F10CB"/>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 w:type="paragraph" w:styleId="Revision">
    <w:name w:val="Revision"/>
    <w:hidden/>
    <w:uiPriority w:val="99"/>
    <w:semiHidden/>
    <w:rsid w:val="00DF18A5"/>
    <w:rPr>
      <w:rFonts w:cs="Times New Roman"/>
    </w:rPr>
  </w:style>
  <w:style w:type="paragraph" w:customStyle="1" w:styleId="kgui">
    <w:name w:val="kgui"/>
    <w:basedOn w:val="Normal"/>
    <w:rsid w:val="004A4D4E"/>
    <w:pPr>
      <w:tabs>
        <w:tab w:val="left" w:pos="567"/>
        <w:tab w:val="center" w:pos="2346"/>
        <w:tab w:val="right" w:pos="9246"/>
      </w:tabs>
      <w:spacing w:before="480" w:after="360"/>
      <w:jc w:val="center"/>
    </w:pPr>
    <w:rPr>
      <w:rFonts w:ascii=".VnTimeH" w:eastAsia="Times New Roman" w:hAnsi=".VnTimeH"/>
      <w:b/>
      <w:szCs w:val="20"/>
    </w:rPr>
  </w:style>
  <w:style w:type="character" w:customStyle="1" w:styleId="Vnbnnidung">
    <w:name w:val="Văn bản nội dung_"/>
    <w:basedOn w:val="DefaultParagraphFont"/>
    <w:link w:val="Vnbnnidung0"/>
    <w:rsid w:val="00F73F62"/>
    <w:rPr>
      <w:rFonts w:eastAsia="Times New Roman" w:cs="Times New Roman"/>
      <w:sz w:val="26"/>
      <w:szCs w:val="26"/>
    </w:rPr>
  </w:style>
  <w:style w:type="paragraph" w:customStyle="1" w:styleId="Vnbnnidung0">
    <w:name w:val="Văn bản nội dung"/>
    <w:basedOn w:val="Normal"/>
    <w:link w:val="Vnbnnidung"/>
    <w:rsid w:val="00F73F62"/>
    <w:pPr>
      <w:widowControl w:val="0"/>
      <w:spacing w:after="100" w:line="307" w:lineRule="auto"/>
      <w:ind w:firstLine="400"/>
      <w:jc w:val="left"/>
    </w:pPr>
    <w:rPr>
      <w:rFonts w:eastAsia="Times New Roman"/>
      <w:sz w:val="26"/>
      <w:szCs w:val="26"/>
    </w:rPr>
  </w:style>
  <w:style w:type="paragraph" w:customStyle="1" w:styleId="10p">
    <w:name w:val="10 p"/>
    <w:aliases w:val="4_"/>
    <w:basedOn w:val="Normal"/>
    <w:rsid w:val="003C3FF3"/>
    <w:pPr>
      <w:spacing w:after="160" w:line="240" w:lineRule="exact"/>
      <w:jc w:val="left"/>
    </w:pPr>
    <w:rPr>
      <w:rFonts w:eastAsia="Times New Roman"/>
      <w:sz w:val="20"/>
      <w:szCs w:val="20"/>
      <w:vertAlign w:val="superscript"/>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
    <w:link w:val="NormalWeb"/>
    <w:locked/>
    <w:rsid w:val="008538A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3187">
      <w:bodyDiv w:val="1"/>
      <w:marLeft w:val="0"/>
      <w:marRight w:val="0"/>
      <w:marTop w:val="0"/>
      <w:marBottom w:val="0"/>
      <w:divBdr>
        <w:top w:val="none" w:sz="0" w:space="0" w:color="auto"/>
        <w:left w:val="none" w:sz="0" w:space="0" w:color="auto"/>
        <w:bottom w:val="none" w:sz="0" w:space="0" w:color="auto"/>
        <w:right w:val="none" w:sz="0" w:space="0" w:color="auto"/>
      </w:divBdr>
    </w:div>
    <w:div w:id="497506579">
      <w:bodyDiv w:val="1"/>
      <w:marLeft w:val="0"/>
      <w:marRight w:val="0"/>
      <w:marTop w:val="0"/>
      <w:marBottom w:val="0"/>
      <w:divBdr>
        <w:top w:val="none" w:sz="0" w:space="0" w:color="auto"/>
        <w:left w:val="none" w:sz="0" w:space="0" w:color="auto"/>
        <w:bottom w:val="none" w:sz="0" w:space="0" w:color="auto"/>
        <w:right w:val="none" w:sz="0" w:space="0" w:color="auto"/>
      </w:divBdr>
    </w:div>
    <w:div w:id="548691719">
      <w:bodyDiv w:val="1"/>
      <w:marLeft w:val="0"/>
      <w:marRight w:val="0"/>
      <w:marTop w:val="0"/>
      <w:marBottom w:val="0"/>
      <w:divBdr>
        <w:top w:val="none" w:sz="0" w:space="0" w:color="auto"/>
        <w:left w:val="none" w:sz="0" w:space="0" w:color="auto"/>
        <w:bottom w:val="none" w:sz="0" w:space="0" w:color="auto"/>
        <w:right w:val="none" w:sz="0" w:space="0" w:color="auto"/>
      </w:divBdr>
    </w:div>
    <w:div w:id="1279534184">
      <w:bodyDiv w:val="1"/>
      <w:marLeft w:val="0"/>
      <w:marRight w:val="0"/>
      <w:marTop w:val="0"/>
      <w:marBottom w:val="0"/>
      <w:divBdr>
        <w:top w:val="none" w:sz="0" w:space="0" w:color="auto"/>
        <w:left w:val="none" w:sz="0" w:space="0" w:color="auto"/>
        <w:bottom w:val="none" w:sz="0" w:space="0" w:color="auto"/>
        <w:right w:val="none" w:sz="0" w:space="0" w:color="auto"/>
      </w:divBdr>
    </w:div>
    <w:div w:id="1483540662">
      <w:bodyDiv w:val="1"/>
      <w:marLeft w:val="0"/>
      <w:marRight w:val="0"/>
      <w:marTop w:val="0"/>
      <w:marBottom w:val="0"/>
      <w:divBdr>
        <w:top w:val="none" w:sz="0" w:space="0" w:color="auto"/>
        <w:left w:val="none" w:sz="0" w:space="0" w:color="auto"/>
        <w:bottom w:val="none" w:sz="0" w:space="0" w:color="auto"/>
        <w:right w:val="none" w:sz="0" w:space="0" w:color="auto"/>
      </w:divBdr>
    </w:div>
    <w:div w:id="1512379282">
      <w:bodyDiv w:val="1"/>
      <w:marLeft w:val="0"/>
      <w:marRight w:val="0"/>
      <w:marTop w:val="0"/>
      <w:marBottom w:val="0"/>
      <w:divBdr>
        <w:top w:val="none" w:sz="0" w:space="0" w:color="auto"/>
        <w:left w:val="none" w:sz="0" w:space="0" w:color="auto"/>
        <w:bottom w:val="none" w:sz="0" w:space="0" w:color="auto"/>
        <w:right w:val="none" w:sz="0" w:space="0" w:color="auto"/>
      </w:divBdr>
    </w:div>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A760-3DDE-4244-AF76-0FA7C38C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Admin</cp:lastModifiedBy>
  <cp:revision>15</cp:revision>
  <cp:lastPrinted>2021-11-24T05:08:00Z</cp:lastPrinted>
  <dcterms:created xsi:type="dcterms:W3CDTF">2023-06-26T09:30:00Z</dcterms:created>
  <dcterms:modified xsi:type="dcterms:W3CDTF">2023-06-29T06:50:00Z</dcterms:modified>
</cp:coreProperties>
</file>