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DD62" w14:textId="77777777" w:rsidR="0058562B" w:rsidRPr="00BC7949" w:rsidRDefault="0058562B" w:rsidP="0058562B">
      <w:pPr>
        <w:spacing w:after="0" w:line="240" w:lineRule="auto"/>
        <w:jc w:val="center"/>
        <w:rPr>
          <w:rFonts w:cs="Times New Roman"/>
          <w:b/>
          <w:bCs/>
          <w:szCs w:val="28"/>
        </w:rPr>
      </w:pPr>
      <w:r w:rsidRPr="00BC7949">
        <w:rPr>
          <w:rFonts w:cs="Times New Roman"/>
          <w:b/>
          <w:noProof/>
          <w:szCs w:val="28"/>
        </w:rPr>
        <w:t>PHỤ LỤC</w:t>
      </w:r>
    </w:p>
    <w:p w14:paraId="48EBE373" w14:textId="42A4821F" w:rsidR="0051049E" w:rsidRPr="00BC7949" w:rsidRDefault="00D56137" w:rsidP="000229E0">
      <w:pPr>
        <w:spacing w:after="0" w:line="240" w:lineRule="auto"/>
        <w:jc w:val="center"/>
        <w:rPr>
          <w:rFonts w:cs="Times New Roman"/>
          <w:b/>
          <w:bCs/>
        </w:rPr>
      </w:pPr>
      <w:r>
        <w:rPr>
          <w:rFonts w:cs="Times New Roman"/>
          <w:b/>
          <w:bCs/>
        </w:rPr>
        <w:t xml:space="preserve">CÁC </w:t>
      </w:r>
      <w:r w:rsidR="0051049E" w:rsidRPr="00BC7949">
        <w:rPr>
          <w:rFonts w:cs="Times New Roman"/>
          <w:b/>
          <w:bCs/>
        </w:rPr>
        <w:t xml:space="preserve">NỘI DUNG CHẤT VẤN TẠI KỲ HỌP THỨ </w:t>
      </w:r>
      <w:r w:rsidR="00B813CD" w:rsidRPr="00BC7949">
        <w:rPr>
          <w:rFonts w:cs="Times New Roman"/>
          <w:b/>
          <w:bCs/>
        </w:rPr>
        <w:t>8</w:t>
      </w:r>
      <w:r w:rsidR="00D86923" w:rsidRPr="00BC7949">
        <w:rPr>
          <w:rFonts w:cs="Times New Roman"/>
          <w:b/>
          <w:bCs/>
        </w:rPr>
        <w:t xml:space="preserve"> HĐND HUYỆN </w:t>
      </w:r>
      <w:r>
        <w:rPr>
          <w:rFonts w:cs="Times New Roman"/>
          <w:b/>
          <w:bCs/>
        </w:rPr>
        <w:t xml:space="preserve">ĐĂK GLEI </w:t>
      </w:r>
      <w:r w:rsidR="00D86923" w:rsidRPr="00BC7949">
        <w:rPr>
          <w:rFonts w:cs="Times New Roman"/>
          <w:b/>
          <w:bCs/>
        </w:rPr>
        <w:t>KHÓA XV</w:t>
      </w:r>
    </w:p>
    <w:p w14:paraId="1C818D5E" w14:textId="717095B2" w:rsidR="0058562B" w:rsidRPr="00BC7949" w:rsidRDefault="0058562B" w:rsidP="000229E0">
      <w:pPr>
        <w:spacing w:after="0" w:line="240" w:lineRule="auto"/>
        <w:jc w:val="center"/>
        <w:rPr>
          <w:rFonts w:cs="Times New Roman"/>
          <w:b/>
          <w:bCs/>
          <w:i/>
          <w:szCs w:val="28"/>
        </w:rPr>
      </w:pPr>
      <w:r w:rsidRPr="00BC7949">
        <w:rPr>
          <w:rFonts w:cs="Times New Roman"/>
          <w:i/>
          <w:szCs w:val="28"/>
          <w:shd w:val="clear" w:color="auto" w:fill="FFFFFF"/>
        </w:rPr>
        <w:t>(</w:t>
      </w:r>
      <w:r w:rsidR="00D56137" w:rsidRPr="00D56137">
        <w:rPr>
          <w:rFonts w:cs="Times New Roman"/>
          <w:i/>
          <w:szCs w:val="28"/>
          <w:shd w:val="clear" w:color="auto" w:fill="FFFFFF"/>
        </w:rPr>
        <w:t xml:space="preserve">(Kèm theo Báo cáo số:  </w:t>
      </w:r>
      <w:r w:rsidR="00D56137">
        <w:rPr>
          <w:rFonts w:cs="Times New Roman"/>
          <w:i/>
          <w:szCs w:val="28"/>
          <w:shd w:val="clear" w:color="auto" w:fill="FFFFFF"/>
        </w:rPr>
        <w:t xml:space="preserve"> </w:t>
      </w:r>
      <w:r w:rsidR="00D56137" w:rsidRPr="00D56137">
        <w:rPr>
          <w:rFonts w:cs="Times New Roman"/>
          <w:i/>
          <w:szCs w:val="28"/>
          <w:shd w:val="clear" w:color="auto" w:fill="FFFFFF"/>
        </w:rPr>
        <w:t xml:space="preserve">        /BC-TTHĐND ngày   </w:t>
      </w:r>
      <w:r w:rsidR="00D56137">
        <w:rPr>
          <w:rFonts w:cs="Times New Roman"/>
          <w:i/>
          <w:szCs w:val="28"/>
          <w:shd w:val="clear" w:color="auto" w:fill="FFFFFF"/>
        </w:rPr>
        <w:t xml:space="preserve"> </w:t>
      </w:r>
      <w:r w:rsidR="00D56137" w:rsidRPr="00D56137">
        <w:rPr>
          <w:rFonts w:cs="Times New Roman"/>
          <w:i/>
          <w:szCs w:val="28"/>
          <w:shd w:val="clear" w:color="auto" w:fill="FFFFFF"/>
        </w:rPr>
        <w:t xml:space="preserve">   /    </w:t>
      </w:r>
      <w:r w:rsidR="00D56137">
        <w:rPr>
          <w:rFonts w:cs="Times New Roman"/>
          <w:i/>
          <w:szCs w:val="28"/>
          <w:shd w:val="clear" w:color="auto" w:fill="FFFFFF"/>
        </w:rPr>
        <w:t xml:space="preserve">  </w:t>
      </w:r>
      <w:r w:rsidR="00D56137" w:rsidRPr="00D56137">
        <w:rPr>
          <w:rFonts w:cs="Times New Roman"/>
          <w:i/>
          <w:szCs w:val="28"/>
          <w:shd w:val="clear" w:color="auto" w:fill="FFFFFF"/>
        </w:rPr>
        <w:t xml:space="preserve"> /2024 của Thường trực HĐND huyện)</w:t>
      </w:r>
    </w:p>
    <w:p w14:paraId="311919C7" w14:textId="77777777" w:rsidR="0051049E" w:rsidRPr="00BC7949" w:rsidRDefault="0051049E" w:rsidP="000229E0">
      <w:pPr>
        <w:spacing w:after="0" w:line="240" w:lineRule="auto"/>
        <w:jc w:val="both"/>
        <w:rPr>
          <w:rFonts w:cs="Times New Roman"/>
          <w:b/>
          <w:bCs/>
        </w:rPr>
      </w:pPr>
      <w:r w:rsidRPr="00BC7949">
        <w:rPr>
          <w:rFonts w:cs="Times New Roman"/>
          <w:b/>
          <w:bCs/>
          <w:noProof/>
        </w:rPr>
        <mc:AlternateContent>
          <mc:Choice Requires="wps">
            <w:drawing>
              <wp:anchor distT="0" distB="0" distL="114300" distR="114300" simplePos="0" relativeHeight="251656192" behindDoc="0" locked="0" layoutInCell="1" allowOverlap="1" wp14:anchorId="7D13F5B3" wp14:editId="2922B65E">
                <wp:simplePos x="0" y="0"/>
                <wp:positionH relativeFrom="column">
                  <wp:posOffset>3697978</wp:posOffset>
                </wp:positionH>
                <wp:positionV relativeFrom="paragraph">
                  <wp:posOffset>57016</wp:posOffset>
                </wp:positionV>
                <wp:extent cx="2176423"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176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4BC7BE"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1.2pt,4.5pt" to="46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ig7mgEAAIgDAAAOAAAAZHJzL2Uyb0RvYy54bWysU8tu2zAQvAfIPxC815LcIA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" strokecolor="black [3040]"/>
            </w:pict>
          </mc:Fallback>
        </mc:AlternateContent>
      </w:r>
    </w:p>
    <w:p w14:paraId="2AFEBDD6" w14:textId="77777777" w:rsidR="001F4DD6" w:rsidRPr="00BC7949" w:rsidRDefault="001F4DD6" w:rsidP="000229E0">
      <w:pPr>
        <w:spacing w:after="0" w:line="240" w:lineRule="auto"/>
        <w:ind w:firstLine="709"/>
        <w:jc w:val="both"/>
        <w:rPr>
          <w:rFonts w:cs="Times New Roman"/>
        </w:rPr>
      </w:pPr>
    </w:p>
    <w:tbl>
      <w:tblPr>
        <w:tblStyle w:val="TableGrid"/>
        <w:tblW w:w="15163" w:type="dxa"/>
        <w:jc w:val="center"/>
        <w:tblLook w:val="04A0" w:firstRow="1" w:lastRow="0" w:firstColumn="1" w:lastColumn="0" w:noHBand="0" w:noVBand="1"/>
      </w:tblPr>
      <w:tblGrid>
        <w:gridCol w:w="688"/>
        <w:gridCol w:w="10390"/>
        <w:gridCol w:w="2005"/>
        <w:gridCol w:w="2080"/>
      </w:tblGrid>
      <w:tr w:rsidR="00BC7949" w:rsidRPr="00BC7949" w14:paraId="22B87DEC" w14:textId="77777777" w:rsidTr="000A6E5A">
        <w:trPr>
          <w:tblHeader/>
          <w:jc w:val="center"/>
        </w:trPr>
        <w:tc>
          <w:tcPr>
            <w:tcW w:w="688" w:type="dxa"/>
            <w:vAlign w:val="center"/>
          </w:tcPr>
          <w:p w14:paraId="09C58CB8" w14:textId="77777777" w:rsidR="0051049E" w:rsidRPr="00BC7949" w:rsidRDefault="0051049E" w:rsidP="009E53D7">
            <w:pPr>
              <w:jc w:val="center"/>
              <w:rPr>
                <w:rFonts w:cs="Times New Roman"/>
                <w:b/>
                <w:bCs/>
                <w:sz w:val="26"/>
                <w:szCs w:val="20"/>
              </w:rPr>
            </w:pPr>
            <w:r w:rsidRPr="00BC7949">
              <w:rPr>
                <w:rFonts w:cs="Times New Roman"/>
                <w:b/>
                <w:bCs/>
                <w:sz w:val="26"/>
                <w:szCs w:val="20"/>
              </w:rPr>
              <w:t>T</w:t>
            </w:r>
            <w:r w:rsidR="0028614E" w:rsidRPr="00BC7949">
              <w:rPr>
                <w:rFonts w:cs="Times New Roman"/>
                <w:b/>
                <w:bCs/>
                <w:sz w:val="26"/>
                <w:szCs w:val="20"/>
              </w:rPr>
              <w:t>T</w:t>
            </w:r>
          </w:p>
        </w:tc>
        <w:tc>
          <w:tcPr>
            <w:tcW w:w="10390" w:type="dxa"/>
            <w:vAlign w:val="center"/>
          </w:tcPr>
          <w:p w14:paraId="7AB41760" w14:textId="77777777" w:rsidR="0051049E" w:rsidRPr="00BC7949" w:rsidRDefault="0051049E" w:rsidP="009E53D7">
            <w:pPr>
              <w:jc w:val="center"/>
              <w:rPr>
                <w:rFonts w:cs="Times New Roman"/>
                <w:b/>
                <w:bCs/>
                <w:szCs w:val="28"/>
              </w:rPr>
            </w:pPr>
            <w:r w:rsidRPr="00BC7949">
              <w:rPr>
                <w:rFonts w:cs="Times New Roman"/>
                <w:b/>
                <w:bCs/>
                <w:szCs w:val="28"/>
              </w:rPr>
              <w:t>Nội dung chất vấn</w:t>
            </w:r>
          </w:p>
        </w:tc>
        <w:tc>
          <w:tcPr>
            <w:tcW w:w="2005" w:type="dxa"/>
            <w:vAlign w:val="center"/>
          </w:tcPr>
          <w:p w14:paraId="69F1C857" w14:textId="77777777" w:rsidR="001F4DD6" w:rsidRPr="00BC7949" w:rsidRDefault="0030530C">
            <w:pPr>
              <w:jc w:val="center"/>
              <w:rPr>
                <w:rFonts w:cs="Times New Roman"/>
                <w:b/>
                <w:bCs/>
                <w:szCs w:val="28"/>
              </w:rPr>
            </w:pPr>
            <w:r w:rsidRPr="00BC7949">
              <w:rPr>
                <w:rFonts w:cs="Times New Roman"/>
                <w:b/>
                <w:bCs/>
                <w:szCs w:val="28"/>
              </w:rPr>
              <w:t>Đại biểu</w:t>
            </w:r>
            <w:r w:rsidR="001F4DD6" w:rsidRPr="00BC7949">
              <w:rPr>
                <w:rFonts w:cs="Times New Roman"/>
                <w:b/>
                <w:bCs/>
                <w:szCs w:val="28"/>
              </w:rPr>
              <w:t xml:space="preserve"> </w:t>
            </w:r>
          </w:p>
          <w:p w14:paraId="7B9FA537" w14:textId="77777777" w:rsidR="0051049E" w:rsidRPr="00BC7949" w:rsidRDefault="001F4DD6">
            <w:pPr>
              <w:jc w:val="center"/>
              <w:rPr>
                <w:rFonts w:cs="Times New Roman"/>
                <w:b/>
                <w:bCs/>
                <w:sz w:val="26"/>
                <w:szCs w:val="20"/>
              </w:rPr>
            </w:pPr>
            <w:r w:rsidRPr="00BC7949">
              <w:rPr>
                <w:rFonts w:cs="Times New Roman"/>
                <w:b/>
                <w:bCs/>
                <w:szCs w:val="28"/>
              </w:rPr>
              <w:t>chất vấn</w:t>
            </w:r>
          </w:p>
        </w:tc>
        <w:tc>
          <w:tcPr>
            <w:tcW w:w="2080" w:type="dxa"/>
            <w:vAlign w:val="center"/>
          </w:tcPr>
          <w:p w14:paraId="36923999" w14:textId="77777777" w:rsidR="0051049E" w:rsidRPr="00BC7949" w:rsidRDefault="0051049E" w:rsidP="009E53D7">
            <w:pPr>
              <w:jc w:val="center"/>
              <w:rPr>
                <w:rFonts w:cs="Times New Roman"/>
                <w:b/>
                <w:bCs/>
                <w:sz w:val="26"/>
                <w:szCs w:val="20"/>
              </w:rPr>
            </w:pPr>
            <w:r w:rsidRPr="00BC7949">
              <w:rPr>
                <w:rFonts w:cs="Times New Roman"/>
                <w:b/>
                <w:bCs/>
                <w:sz w:val="26"/>
                <w:szCs w:val="20"/>
              </w:rPr>
              <w:t>Người bị chất vấn và tham gia trả lời chất vấn</w:t>
            </w:r>
          </w:p>
        </w:tc>
      </w:tr>
      <w:tr w:rsidR="00BC7949" w:rsidRPr="00BC7949" w14:paraId="259407E8" w14:textId="77777777" w:rsidTr="00673950">
        <w:trPr>
          <w:jc w:val="center"/>
        </w:trPr>
        <w:tc>
          <w:tcPr>
            <w:tcW w:w="688" w:type="dxa"/>
            <w:vAlign w:val="center"/>
          </w:tcPr>
          <w:p w14:paraId="1AC38A53" w14:textId="77777777" w:rsidR="00B813CD" w:rsidRPr="00BC7949" w:rsidRDefault="00AC50BE" w:rsidP="000229E0">
            <w:pPr>
              <w:jc w:val="both"/>
              <w:rPr>
                <w:rFonts w:cs="Times New Roman"/>
                <w:b/>
                <w:bCs/>
              </w:rPr>
            </w:pPr>
            <w:r w:rsidRPr="00BC7949">
              <w:rPr>
                <w:rFonts w:cs="Times New Roman"/>
                <w:b/>
                <w:bCs/>
              </w:rPr>
              <w:t>1</w:t>
            </w:r>
          </w:p>
        </w:tc>
        <w:tc>
          <w:tcPr>
            <w:tcW w:w="10390" w:type="dxa"/>
          </w:tcPr>
          <w:p w14:paraId="5A9E3F7C" w14:textId="77777777" w:rsidR="00D86923" w:rsidRPr="00BC7949" w:rsidRDefault="00B813CD" w:rsidP="00D86923">
            <w:pPr>
              <w:shd w:val="clear" w:color="auto" w:fill="FFFFFF"/>
              <w:ind w:firstLine="510"/>
              <w:jc w:val="both"/>
              <w:textAlignment w:val="baseline"/>
              <w:rPr>
                <w:rFonts w:eastAsia="Times New Roman" w:cs="Times New Roman"/>
                <w:i/>
                <w:szCs w:val="28"/>
              </w:rPr>
            </w:pPr>
            <w:r w:rsidRPr="00BC7949">
              <w:rPr>
                <w:rFonts w:cs="Times New Roman"/>
                <w:szCs w:val="28"/>
                <w:lang w:val="de-DE"/>
              </w:rPr>
              <w:t xml:space="preserve"> </w:t>
            </w:r>
            <w:r w:rsidR="00D86923" w:rsidRPr="00BC7949">
              <w:rPr>
                <w:rFonts w:eastAsia="Times New Roman" w:cs="Times New Roman"/>
                <w:bCs/>
                <w:szCs w:val="28"/>
                <w:bdr w:val="none" w:sz="0" w:space="0" w:color="auto" w:frame="1"/>
              </w:rPr>
              <w:t xml:space="preserve">Giải ngân vốn đầu tư công nói chung và giải ngân vốn đầu tư các chương trình mục tiêu quốc gia nói riêng là nhiệm vụ cấp bách đang được các cấp quan tâm lãnh đạo, chỉ đạo; </w:t>
            </w:r>
            <w:r w:rsidR="00D86923" w:rsidRPr="00BC7949">
              <w:rPr>
                <w:rFonts w:eastAsia="Times New Roman" w:cs="Times New Roman"/>
                <w:szCs w:val="28"/>
                <w:bdr w:val="none" w:sz="0" w:space="0" w:color="auto" w:frame="1"/>
              </w:rPr>
              <w:t xml:space="preserve">Xác định các chương trình  mục tiêu quốc gia đóng vai trò quan trọng trong phát triển kinh tế - xã hội của các địa phương, thời gian qua, UBND huyện đã triển khai đồng bộ nhiều giải pháp; Đã thành lập Ban chỉ đạo chung cho cả  3 chương trình MTQG: </w:t>
            </w:r>
            <w:r w:rsidR="00D86923" w:rsidRPr="00BC7949">
              <w:rPr>
                <w:rFonts w:eastAsia="Times New Roman" w:cs="Times New Roman"/>
                <w:i/>
                <w:szCs w:val="28"/>
                <w:bdr w:val="none" w:sz="0" w:space="0" w:color="auto" w:frame="1"/>
              </w:rPr>
              <w:t>Giảm nghèo bền vững; Phát triển kinh tế - xã hội vùng đồng bào dân tộc thiểu số và miền núi; Xây dựng nông thôn mới.</w:t>
            </w:r>
          </w:p>
          <w:p w14:paraId="03F64DC5" w14:textId="77777777" w:rsidR="00D86923" w:rsidRPr="00D86923" w:rsidRDefault="00D86923" w:rsidP="00D86923">
            <w:pPr>
              <w:shd w:val="clear" w:color="auto" w:fill="FFFFFF"/>
              <w:ind w:firstLine="510"/>
              <w:jc w:val="both"/>
              <w:textAlignment w:val="baseline"/>
              <w:rPr>
                <w:rFonts w:eastAsia="Times New Roman" w:cs="Times New Roman"/>
                <w:szCs w:val="28"/>
              </w:rPr>
            </w:pPr>
            <w:r w:rsidRPr="00D86923">
              <w:rPr>
                <w:rFonts w:eastAsia="Times New Roman" w:cs="Times New Roman"/>
                <w:szCs w:val="28"/>
                <w:bdr w:val="none" w:sz="0" w:space="0" w:color="auto" w:frame="1"/>
              </w:rPr>
              <w:t>UBND các xã, thị trấn cũng đã thành lập Ban chỉ đạo thực hiện các chương trình MTQG giai đoạn 2021 - 2025; hướng dẫn UBND cấp xã thành lập Ban quản lý cấp xã.</w:t>
            </w:r>
          </w:p>
          <w:p w14:paraId="1B122A41" w14:textId="77777777" w:rsidR="00D86923" w:rsidRPr="00D86923" w:rsidRDefault="00D86923" w:rsidP="00D86923">
            <w:pPr>
              <w:shd w:val="clear" w:color="auto" w:fill="FFFFFF"/>
              <w:ind w:firstLine="510"/>
              <w:jc w:val="both"/>
              <w:textAlignment w:val="baseline"/>
              <w:rPr>
                <w:rFonts w:eastAsia="Times New Roman" w:cs="Times New Roman"/>
                <w:szCs w:val="28"/>
                <w:bdr w:val="none" w:sz="0" w:space="0" w:color="auto" w:frame="1"/>
              </w:rPr>
            </w:pPr>
            <w:r w:rsidRPr="00D86923">
              <w:rPr>
                <w:rFonts w:eastAsia="Times New Roman" w:cs="Times New Roman"/>
                <w:szCs w:val="28"/>
                <w:bdr w:val="none" w:sz="0" w:space="0" w:color="auto" w:frame="1"/>
              </w:rPr>
              <w:t>Đến nay huyện đã xây dựng và ban hành các nội dung để thực hiện 3 chương trình MTQG theo quy định. Bên cạnh các văn bản này, HĐND huyện cũng đã ban hành Nghị quyết số 20/2022/NQ-HĐND, ngày 05/10/2022; Nghị quyết số 33/2022/NQ-HĐND, ngày 16/12/2022; quy định mục tiêu, nhiệm vụ và đầu tư phát triển nguồn ngân sách Trung ương; mức vốn đầu tư phát triển nguồn ngân sách địa phương đối ứng thực hiện các Chương trình MTQG giai đoạn 2021 - 2025 trên địa bàn huyện.</w:t>
            </w:r>
          </w:p>
          <w:p w14:paraId="22EBAF1F" w14:textId="77777777" w:rsidR="00D86923" w:rsidRPr="00D86923" w:rsidRDefault="00D86923" w:rsidP="00D86923">
            <w:pPr>
              <w:shd w:val="clear" w:color="auto" w:fill="FFFFFF"/>
              <w:ind w:firstLine="510"/>
              <w:jc w:val="both"/>
              <w:textAlignment w:val="baseline"/>
              <w:rPr>
                <w:rFonts w:eastAsia="Times New Roman" w:cs="Times New Roman"/>
                <w:szCs w:val="28"/>
              </w:rPr>
            </w:pPr>
            <w:r w:rsidRPr="00D86923">
              <w:rPr>
                <w:rFonts w:eastAsia="Times New Roman" w:cs="Times New Roman"/>
                <w:szCs w:val="28"/>
                <w:bdr w:val="none" w:sz="0" w:space="0" w:color="auto" w:frame="1"/>
              </w:rPr>
              <w:t>Công tác thông tin, tuyên truyền về các chương trình MTQG đã được các cơ quan, đơn vị, địa phương quan tâm chú trọng triển khai hoạt động tương đối với nhiều hình thức đa dạng, phong phú.</w:t>
            </w:r>
          </w:p>
          <w:p w14:paraId="46A9F1E2" w14:textId="77777777" w:rsidR="00D86923" w:rsidRPr="00D86923" w:rsidRDefault="00D86923" w:rsidP="00D86923">
            <w:pPr>
              <w:shd w:val="clear" w:color="auto" w:fill="FFFFFF"/>
              <w:ind w:firstLine="510"/>
              <w:jc w:val="both"/>
              <w:textAlignment w:val="baseline"/>
              <w:rPr>
                <w:rFonts w:eastAsia="Times New Roman" w:cs="Times New Roman"/>
                <w:szCs w:val="28"/>
              </w:rPr>
            </w:pPr>
            <w:r w:rsidRPr="00D86923">
              <w:rPr>
                <w:rFonts w:eastAsia="Times New Roman" w:cs="Times New Roman"/>
                <w:b/>
                <w:szCs w:val="28"/>
                <w:bdr w:val="none" w:sz="0" w:space="0" w:color="auto" w:frame="1"/>
              </w:rPr>
              <w:t>Tuy nhiên,</w:t>
            </w:r>
            <w:r w:rsidRPr="00D86923">
              <w:rPr>
                <w:rFonts w:eastAsia="Times New Roman" w:cs="Times New Roman"/>
                <w:szCs w:val="28"/>
                <w:bdr w:val="none" w:sz="0" w:space="0" w:color="auto" w:frame="1"/>
              </w:rPr>
              <w:t xml:space="preserve"> dù đã triển khai nhiều giải pháp và đẩy nhanh tiến độ thực hiện các chương trình MTQG nhưng tỷ lệ giải ngân nguồn vốn các chương trình này đến nay vẫn còn thấp,</w:t>
            </w:r>
            <w:r w:rsidRPr="00D86923">
              <w:rPr>
                <w:rFonts w:eastAsia="Times New Roman" w:cs="Times New Roman"/>
                <w:bCs/>
                <w:szCs w:val="28"/>
                <w:bdr w:val="none" w:sz="0" w:space="0" w:color="auto" w:frame="1"/>
              </w:rPr>
              <w:t xml:space="preserve"> chậm so với tiến độ, kế hoạch đề ra.</w:t>
            </w:r>
          </w:p>
          <w:p w14:paraId="00B138BB" w14:textId="77777777" w:rsidR="00D86923" w:rsidRPr="00D86923" w:rsidRDefault="00D86923" w:rsidP="00D86923">
            <w:pPr>
              <w:shd w:val="clear" w:color="auto" w:fill="FFFFFF"/>
              <w:ind w:firstLine="510"/>
              <w:jc w:val="both"/>
              <w:textAlignment w:val="baseline"/>
              <w:rPr>
                <w:rFonts w:eastAsia="Times New Roman" w:cs="Times New Roman"/>
                <w:szCs w:val="28"/>
                <w:bdr w:val="none" w:sz="0" w:space="0" w:color="auto" w:frame="1"/>
              </w:rPr>
            </w:pPr>
            <w:r w:rsidRPr="00D86923">
              <w:rPr>
                <w:rFonts w:eastAsia="Times New Roman" w:cs="Times New Roman"/>
                <w:szCs w:val="28"/>
                <w:bdr w:val="none" w:sz="0" w:space="0" w:color="auto" w:frame="1"/>
              </w:rPr>
              <w:t xml:space="preserve">Cụ thể: tổng vốn ngân sách Trung ương và ngân sách tỉnh, ngân sách huyện đã giao thực hiện các chương trình MTQG từ năm 2022 chuyển sang năm 2023 thực hiện; năm 2023 chuyển sang năm 2024 thực hiện nhưng đến nay (tháng 11 năm 2024) một số Dự án, </w:t>
            </w:r>
            <w:r w:rsidRPr="00D86923">
              <w:rPr>
                <w:rFonts w:eastAsia="Times New Roman" w:cs="Times New Roman"/>
                <w:szCs w:val="28"/>
                <w:bdr w:val="none" w:sz="0" w:space="0" w:color="auto" w:frame="1"/>
              </w:rPr>
              <w:lastRenderedPageBreak/>
              <w:t>Tiểu Dự án ở một số xã, thị trấn đang hoàn thiện các thủ tục hồ sơ và trình cấp có thẩm quyền phê duyệt. Một số đơn vị, địa phương, chủ đầu tư đã giải ngân nhưng mới chỉ đạt khoảng (bằng 50,7% tổng vốn thực hiện các chương trình MTQG năm 2024).</w:t>
            </w:r>
          </w:p>
          <w:p w14:paraId="29DA184E" w14:textId="77777777" w:rsidR="00D86923" w:rsidRPr="00D86923" w:rsidRDefault="00D86923" w:rsidP="00D86923">
            <w:pPr>
              <w:shd w:val="clear" w:color="auto" w:fill="FFFFFF"/>
              <w:ind w:firstLine="510"/>
              <w:jc w:val="both"/>
              <w:textAlignment w:val="baseline"/>
              <w:rPr>
                <w:rFonts w:eastAsia="Times New Roman" w:cs="Times New Roman"/>
                <w:szCs w:val="28"/>
                <w:bdr w:val="none" w:sz="0" w:space="0" w:color="auto" w:frame="1"/>
              </w:rPr>
            </w:pPr>
            <w:r w:rsidRPr="00D86923">
              <w:rPr>
                <w:rFonts w:eastAsia="Times New Roman" w:cs="Times New Roman"/>
                <w:szCs w:val="28"/>
                <w:bdr w:val="none" w:sz="0" w:space="0" w:color="auto" w:frame="1"/>
              </w:rPr>
              <w:t>Vậy, những tồn tại nêu trên trách nhiệm thuộc về tổ chức, cá nhân, đơn vị, địa phương nào ? giải pháp khắc phục trong thời gian tới như thế nào, nhằm bảo đảm các chương trình được triển khai kịp tiến độ, hiệu quả, đáp ứng kịp thời nhu cầu của người dân.</w:t>
            </w:r>
          </w:p>
          <w:p w14:paraId="2EE32EEC" w14:textId="77777777" w:rsidR="00D86923" w:rsidRPr="00D86923" w:rsidRDefault="00D86923" w:rsidP="00D86923">
            <w:pPr>
              <w:shd w:val="clear" w:color="auto" w:fill="FFFFFF"/>
              <w:ind w:firstLine="510"/>
              <w:jc w:val="both"/>
              <w:textAlignment w:val="baseline"/>
              <w:rPr>
                <w:rFonts w:eastAsia="Times New Roman" w:cs="Times New Roman"/>
                <w:szCs w:val="28"/>
                <w:bdr w:val="none" w:sz="0" w:space="0" w:color="auto" w:frame="1"/>
              </w:rPr>
            </w:pPr>
          </w:p>
          <w:p w14:paraId="5C8BD6C2" w14:textId="77777777" w:rsidR="00B813CD" w:rsidRPr="00BC7949" w:rsidRDefault="00B813CD" w:rsidP="003E1364">
            <w:pPr>
              <w:pStyle w:val="NormalWeb"/>
              <w:spacing w:before="0" w:beforeAutospacing="0" w:after="0" w:afterAutospacing="0"/>
              <w:ind w:firstLine="588"/>
              <w:jc w:val="both"/>
              <w:rPr>
                <w:b/>
                <w:bCs/>
              </w:rPr>
            </w:pPr>
          </w:p>
        </w:tc>
        <w:tc>
          <w:tcPr>
            <w:tcW w:w="2005" w:type="dxa"/>
            <w:vAlign w:val="center"/>
          </w:tcPr>
          <w:p w14:paraId="7BBAA973" w14:textId="77777777" w:rsidR="00B813CD" w:rsidRPr="00BC7949" w:rsidRDefault="00B813CD" w:rsidP="00FA31B7">
            <w:pPr>
              <w:pStyle w:val="BodyText"/>
              <w:spacing w:after="120"/>
              <w:ind w:firstLine="11"/>
              <w:jc w:val="center"/>
              <w:rPr>
                <w:lang w:val="vi-VN"/>
              </w:rPr>
            </w:pPr>
            <w:r w:rsidRPr="00BC7949">
              <w:rPr>
                <w:lang w:val="en-US"/>
              </w:rPr>
              <w:lastRenderedPageBreak/>
              <w:t>Đại biểu</w:t>
            </w:r>
            <w:r w:rsidR="00D86923" w:rsidRPr="00BC7949">
              <w:rPr>
                <w:b/>
                <w:lang w:val="en-US"/>
              </w:rPr>
              <w:t xml:space="preserve"> Y Thủy</w:t>
            </w:r>
            <w:r w:rsidRPr="00BC7949">
              <w:rPr>
                <w:lang w:val="en-US"/>
              </w:rPr>
              <w:t xml:space="preserve">, </w:t>
            </w:r>
            <w:r w:rsidR="00D86923" w:rsidRPr="00BC7949">
              <w:t xml:space="preserve">Tổ đại biểu HĐND </w:t>
            </w:r>
            <w:r w:rsidR="00D86923" w:rsidRPr="00BC7949">
              <w:rPr>
                <w:lang w:val="en-US"/>
              </w:rPr>
              <w:t>huyện</w:t>
            </w:r>
            <w:r w:rsidRPr="00BC7949">
              <w:t xml:space="preserve"> tại</w:t>
            </w:r>
            <w:r w:rsidR="00D86923" w:rsidRPr="00BC7949">
              <w:rPr>
                <w:lang w:val="en-US"/>
              </w:rPr>
              <w:t xml:space="preserve"> xã Đăk Long</w:t>
            </w:r>
            <w:r w:rsidRPr="00BC7949">
              <w:rPr>
                <w:lang w:val="en-US"/>
              </w:rPr>
              <w:t>.</w:t>
            </w:r>
          </w:p>
          <w:p w14:paraId="4303A88C" w14:textId="77777777" w:rsidR="00B813CD" w:rsidRPr="00BC7949" w:rsidRDefault="00B813CD" w:rsidP="00FA31B7">
            <w:pPr>
              <w:pStyle w:val="BodyText"/>
              <w:jc w:val="center"/>
            </w:pPr>
          </w:p>
        </w:tc>
        <w:tc>
          <w:tcPr>
            <w:tcW w:w="2080" w:type="dxa"/>
            <w:vAlign w:val="center"/>
          </w:tcPr>
          <w:p w14:paraId="7E65E1CA" w14:textId="77777777" w:rsidR="00B813CD" w:rsidRPr="00BC7949" w:rsidRDefault="00D86923" w:rsidP="00FA31B7">
            <w:pPr>
              <w:jc w:val="center"/>
              <w:rPr>
                <w:rFonts w:cs="Times New Roman"/>
              </w:rPr>
            </w:pPr>
            <w:r w:rsidRPr="00BC7949">
              <w:rPr>
                <w:rFonts w:cs="Times New Roman"/>
              </w:rPr>
              <w:t>Lãnh đạo UBND huyện phụ trách lĩnh vực thực hiện các Chương trình MTQG giai đoạn 2021-2025 trên địa bàn huyện Đăk Glei.</w:t>
            </w:r>
          </w:p>
        </w:tc>
      </w:tr>
      <w:tr w:rsidR="00BC7949" w:rsidRPr="00BC7949" w14:paraId="2ED204C0" w14:textId="77777777" w:rsidTr="000229E0">
        <w:trPr>
          <w:jc w:val="center"/>
        </w:trPr>
        <w:tc>
          <w:tcPr>
            <w:tcW w:w="688" w:type="dxa"/>
            <w:vAlign w:val="center"/>
          </w:tcPr>
          <w:p w14:paraId="3B001D22" w14:textId="77777777" w:rsidR="00B813CD" w:rsidRPr="00BC7949" w:rsidRDefault="00AC50BE" w:rsidP="000229E0">
            <w:pPr>
              <w:jc w:val="both"/>
              <w:rPr>
                <w:rFonts w:cs="Times New Roman"/>
                <w:b/>
                <w:bCs/>
              </w:rPr>
            </w:pPr>
            <w:r w:rsidRPr="00BC7949">
              <w:rPr>
                <w:rFonts w:cs="Times New Roman"/>
                <w:b/>
                <w:bCs/>
              </w:rPr>
              <w:t>2</w:t>
            </w:r>
          </w:p>
        </w:tc>
        <w:tc>
          <w:tcPr>
            <w:tcW w:w="10390" w:type="dxa"/>
          </w:tcPr>
          <w:p w14:paraId="0E6A70A1" w14:textId="77777777" w:rsidR="00D86923" w:rsidRPr="00BC7949" w:rsidRDefault="00D86923" w:rsidP="00D86923">
            <w:pPr>
              <w:spacing w:before="120" w:after="120" w:line="259" w:lineRule="auto"/>
              <w:ind w:firstLine="709"/>
              <w:jc w:val="both"/>
              <w:rPr>
                <w:rFonts w:eastAsia="Times New Roman" w:cs="Times New Roman"/>
                <w:szCs w:val="24"/>
                <w:lang w:val="nl-NL" w:eastAsia="en-GB"/>
              </w:rPr>
            </w:pPr>
            <w:r w:rsidRPr="00BC7949">
              <w:rPr>
                <w:rFonts w:eastAsia="Calibri" w:cs="Times New Roman"/>
                <w:szCs w:val="28"/>
                <w:lang w:val="nl-NL"/>
              </w:rPr>
              <w:t xml:space="preserve">Triển khai thực hiện Chương trình mục tiêu quốc gia xây dựng nông thôn mới và mục tiêu </w:t>
            </w:r>
            <w:r w:rsidRPr="00BC7949">
              <w:rPr>
                <w:rFonts w:eastAsia="Calibri" w:cs="Times New Roman"/>
                <w:szCs w:val="28"/>
                <w:shd w:val="clear" w:color="auto" w:fill="FFFFFF"/>
                <w:lang w:val="nl-NL"/>
              </w:rPr>
              <w:t xml:space="preserve">Nghị quyết </w:t>
            </w:r>
            <w:r w:rsidRPr="00BC7949">
              <w:rPr>
                <w:rFonts w:eastAsia="Calibri" w:cs="Times New Roman"/>
                <w:szCs w:val="28"/>
                <w:lang w:val="nl-NL"/>
              </w:rPr>
              <w:t>Đại hội Đại biểu Đảng bộ Huyện Đăk Glei lần thứ XIX nhiệm kỳ 2020 - 2025 đã đề ra, với sự nỗ lực và cố gắng của cả hệ thống chính trị các cấp, sự đồng tình ủng hộ của Nhân dân, việc xây dựng nông thôn mới trên địa bàn huyện Đăk Glei trong thời gian qua đã đạt được một số kết quả khả quan, d</w:t>
            </w:r>
            <w:r w:rsidRPr="00BC7949">
              <w:rPr>
                <w:rFonts w:eastAsia="Calibri" w:cs="Times New Roman"/>
                <w:szCs w:val="28"/>
                <w:lang w:val="vi-VN"/>
              </w:rPr>
              <w:t>iện mạo nông nghiệp, nông thôn và đời sống của người dân có nhiều thay đổi và chuyển biến tích cực</w:t>
            </w:r>
            <w:r w:rsidRPr="00BC7949">
              <w:rPr>
                <w:rFonts w:eastAsia="Calibri" w:cs="Times New Roman"/>
                <w:szCs w:val="28"/>
                <w:lang w:val="nl-NL"/>
              </w:rPr>
              <w:t>, cơ sở hạ tầng khu vực nông thôn được cải thiện rõ nét. Theo báo cáo của UBND huyện</w:t>
            </w:r>
            <w:r w:rsidRPr="00BC7949">
              <w:rPr>
                <w:rFonts w:eastAsia="Calibri" w:cs="Times New Roman"/>
                <w:szCs w:val="28"/>
                <w:vertAlign w:val="superscript"/>
                <w:lang w:val="nl-NL"/>
              </w:rPr>
              <w:footnoteReference w:id="1"/>
            </w:r>
            <w:r w:rsidRPr="00BC7949">
              <w:rPr>
                <w:rFonts w:eastAsia="Calibri" w:cs="Times New Roman"/>
                <w:szCs w:val="28"/>
                <w:lang w:val="nl-NL"/>
              </w:rPr>
              <w:t xml:space="preserve">: </w:t>
            </w:r>
            <w:r w:rsidRPr="00BC7949">
              <w:rPr>
                <w:rFonts w:eastAsia="Calibri" w:cs="Times New Roman"/>
                <w:szCs w:val="28"/>
              </w:rPr>
              <w:t>Hiện</w:t>
            </w:r>
            <w:r w:rsidRPr="00BC7949">
              <w:rPr>
                <w:rFonts w:eastAsia="Calibri" w:cs="Times New Roman"/>
                <w:szCs w:val="28"/>
                <w:lang w:val="vi-VN"/>
              </w:rPr>
              <w:t xml:space="preserve"> toàn huyện </w:t>
            </w:r>
            <w:r w:rsidRPr="00BC7949">
              <w:rPr>
                <w:rFonts w:eastAsia="Calibri" w:cs="Times New Roman"/>
                <w:szCs w:val="28"/>
              </w:rPr>
              <w:t xml:space="preserve">có </w:t>
            </w:r>
            <w:r w:rsidRPr="00BC7949">
              <w:rPr>
                <w:rFonts w:eastAsia="Calibri" w:cs="Times New Roman"/>
                <w:b/>
                <w:bCs/>
                <w:szCs w:val="28"/>
              </w:rPr>
              <w:t xml:space="preserve">03 </w:t>
            </w:r>
            <w:r w:rsidRPr="00BC7949">
              <w:rPr>
                <w:rFonts w:eastAsia="Calibri" w:cs="Times New Roman"/>
                <w:szCs w:val="28"/>
              </w:rPr>
              <w:t xml:space="preserve">xã đạt chuẩn Nông thôn mới ( </w:t>
            </w:r>
            <w:r w:rsidRPr="00BC7949">
              <w:rPr>
                <w:rFonts w:eastAsia="Calibri" w:cs="Times New Roman"/>
                <w:i/>
                <w:szCs w:val="28"/>
              </w:rPr>
              <w:t>xã Đăk Kroong, Đăk Môn và Đăk Pék</w:t>
            </w:r>
            <w:r w:rsidRPr="00BC7949">
              <w:rPr>
                <w:rFonts w:eastAsia="Calibri" w:cs="Times New Roman"/>
                <w:i/>
                <w:szCs w:val="28"/>
                <w:lang w:val="vi-VN"/>
              </w:rPr>
              <w:t xml:space="preserve"> (</w:t>
            </w:r>
            <w:r w:rsidRPr="00BC7949">
              <w:rPr>
                <w:rFonts w:eastAsia="Calibri" w:cs="Times New Roman"/>
                <w:szCs w:val="28"/>
              </w:rPr>
              <w:t>đạt chuẩn xã nông thôn mới theo Bộ tiêu chí cũ</w:t>
            </w:r>
            <w:r w:rsidRPr="00BC7949">
              <w:rPr>
                <w:rFonts w:eastAsia="Calibri" w:cs="Times New Roman"/>
                <w:lang w:val="vi-VN"/>
              </w:rPr>
              <w:t>)</w:t>
            </w:r>
            <w:r w:rsidRPr="00BC7949">
              <w:rPr>
                <w:rFonts w:eastAsia="Calibri" w:cs="Times New Roman"/>
                <w:szCs w:val="28"/>
                <w:vertAlign w:val="superscript"/>
              </w:rPr>
              <w:footnoteReference w:id="2"/>
            </w:r>
            <w:r w:rsidRPr="00BC7949">
              <w:rPr>
                <w:rFonts w:eastAsia="Calibri" w:cs="Times New Roman"/>
                <w:szCs w:val="28"/>
                <w:lang w:val="vi-VN"/>
              </w:rPr>
              <w:t>,</w:t>
            </w:r>
            <w:r w:rsidRPr="00BC7949">
              <w:rPr>
                <w:rFonts w:eastAsia="Calibri" w:cs="Times New Roman"/>
                <w:szCs w:val="28"/>
              </w:rPr>
              <w:t xml:space="preserve"> </w:t>
            </w:r>
            <w:r w:rsidRPr="00BC7949">
              <w:rPr>
                <w:rFonts w:eastAsia="Calibri" w:cs="Times New Roman"/>
                <w:szCs w:val="28"/>
                <w:lang w:val="vi-VN"/>
              </w:rPr>
              <w:t>X</w:t>
            </w:r>
            <w:r w:rsidRPr="00BC7949">
              <w:rPr>
                <w:rFonts w:eastAsia="Calibri" w:cs="Times New Roman"/>
                <w:szCs w:val="28"/>
              </w:rPr>
              <w:t>ã nông thôn mới nâng cao gồm</w:t>
            </w:r>
            <w:r w:rsidRPr="00BC7949">
              <w:rPr>
                <w:rFonts w:eastAsia="Calibri" w:cs="Times New Roman"/>
                <w:szCs w:val="28"/>
                <w:lang w:val="vi-VN"/>
              </w:rPr>
              <w:t xml:space="preserve">: </w:t>
            </w:r>
            <w:r w:rsidRPr="00BC7949">
              <w:rPr>
                <w:rFonts w:eastAsia="Calibri" w:cs="Times New Roman"/>
                <w:szCs w:val="28"/>
              </w:rPr>
              <w:t xml:space="preserve">(xã Đăk Pék, xã Đăk Môn và xã Đăk Kroong), ước thực hiện đến cuối năm 2024 đạt 14,00 tiêu chí/xã, đối với Đăk Pek </w:t>
            </w:r>
            <w:r w:rsidRPr="00BC7949">
              <w:rPr>
                <w:rFonts w:eastAsia="Calibri" w:cs="Times New Roman"/>
                <w:bCs/>
                <w:szCs w:val="28"/>
              </w:rPr>
              <w:t>11/19 tiêu chí</w:t>
            </w:r>
            <w:r w:rsidRPr="00BC7949">
              <w:rPr>
                <w:rFonts w:eastAsia="Calibri" w:cs="Times New Roman"/>
                <w:szCs w:val="28"/>
              </w:rPr>
              <w:t xml:space="preserve"> </w:t>
            </w:r>
            <w:r w:rsidRPr="00BC7949">
              <w:rPr>
                <w:rFonts w:eastAsia="Calibri" w:cs="Times New Roman"/>
                <w:spacing w:val="-2"/>
                <w:szCs w:val="28"/>
                <w:lang w:val="nl-NL"/>
              </w:rPr>
              <w:t>Xã Đăk Môn đạt 12/19 tiêu chí Xã Đăk Kroong đạt 13/19 tiêu chí.</w:t>
            </w:r>
            <w:r w:rsidRPr="00BC7949">
              <w:rPr>
                <w:rFonts w:eastAsia="Calibri" w:cs="Times New Roman"/>
                <w:szCs w:val="28"/>
                <w:vertAlign w:val="superscript"/>
              </w:rPr>
              <w:t xml:space="preserve"> </w:t>
            </w:r>
            <w:r w:rsidRPr="00BC7949">
              <w:rPr>
                <w:rFonts w:eastAsia="Calibri" w:cs="Times New Roman"/>
                <w:szCs w:val="28"/>
              </w:rPr>
              <w:t xml:space="preserve">Đối với xã NTM mới ước thực hiện cuối năm đạt 13,4 tiêu chí/xã ( Xã Đăk Choong đạt chuẩn </w:t>
            </w:r>
            <w:r w:rsidRPr="00BC7949">
              <w:rPr>
                <w:rFonts w:eastAsia="Calibri" w:cs="Times New Roman"/>
                <w:bCs/>
                <w:szCs w:val="28"/>
              </w:rPr>
              <w:t>18/19 tiêu chí nông thôn mới</w:t>
            </w:r>
            <w:r w:rsidRPr="00BC7949">
              <w:rPr>
                <w:rFonts w:eastAsia="Calibri" w:cs="Times New Roman"/>
                <w:bCs/>
                <w:szCs w:val="28"/>
                <w:lang w:val="vi-VN"/>
              </w:rPr>
              <w:t xml:space="preserve"> (</w:t>
            </w:r>
            <w:r w:rsidRPr="00BC7949">
              <w:rPr>
                <w:rFonts w:eastAsia="Calibri" w:cs="Times New Roman"/>
                <w:szCs w:val="28"/>
                <w:lang w:val="vi-VN"/>
              </w:rPr>
              <w:t xml:space="preserve">Chỉ tiêu 19.2 - An ninh, trật tự </w:t>
            </w:r>
            <w:r w:rsidRPr="00BC7949">
              <w:rPr>
                <w:rFonts w:eastAsia="Calibri" w:cs="Times New Roman"/>
                <w:i/>
                <w:szCs w:val="28"/>
                <w:lang w:val="vi-VN"/>
              </w:rPr>
              <w:t>(thuộc Tiêu chí 19 - Quốc phòng và An ninh)</w:t>
            </w:r>
            <w:r w:rsidRPr="00BC7949">
              <w:rPr>
                <w:rFonts w:eastAsia="Calibri" w:cs="Times New Roman"/>
                <w:szCs w:val="28"/>
                <w:lang w:val="vi-VN"/>
              </w:rPr>
              <w:t xml:space="preserve"> trên địa bàn xã Đăk Choong không đạt</w:t>
            </w:r>
            <w:r w:rsidRPr="00BC7949">
              <w:rPr>
                <w:rFonts w:eastAsia="Calibri" w:cs="Times New Roman"/>
                <w:szCs w:val="28"/>
              </w:rPr>
              <w:t xml:space="preserve"> theo quy định</w:t>
            </w:r>
            <w:r w:rsidRPr="00BC7949">
              <w:rPr>
                <w:rFonts w:eastAsia="Calibri" w:cs="Times New Roman"/>
                <w:szCs w:val="28"/>
                <w:lang w:val="vi-VN"/>
              </w:rPr>
              <w:t>.</w:t>
            </w:r>
            <w:r w:rsidRPr="00BC7949">
              <w:rPr>
                <w:rFonts w:eastAsia="Calibri" w:cs="Times New Roman"/>
                <w:szCs w:val="28"/>
              </w:rPr>
              <w:t xml:space="preserve"> Đối với thôn Làng Mới, xã Mường Hoong </w:t>
            </w:r>
            <w:r w:rsidRPr="00BC7949">
              <w:rPr>
                <w:rFonts w:eastAsia="Calibri" w:cs="Times New Roman"/>
                <w:i/>
                <w:szCs w:val="28"/>
              </w:rPr>
              <w:t>(điểm cấp tỉnh)</w:t>
            </w:r>
            <w:r w:rsidRPr="00BC7949">
              <w:rPr>
                <w:rFonts w:eastAsia="Calibri" w:cs="Times New Roman"/>
                <w:szCs w:val="28"/>
              </w:rPr>
              <w:t xml:space="preserve"> đã đạt 10/10 tiêu chí</w:t>
            </w:r>
            <w:r w:rsidRPr="00BC7949">
              <w:rPr>
                <w:rFonts w:eastAsia="Calibri" w:cs="Times New Roman"/>
                <w:szCs w:val="28"/>
                <w:lang w:val="vi-VN"/>
              </w:rPr>
              <w:t>.</w:t>
            </w:r>
            <w:r w:rsidRPr="00BC7949">
              <w:rPr>
                <w:rFonts w:eastAsia="Calibri" w:cs="Times New Roman"/>
                <w:szCs w:val="28"/>
              </w:rPr>
              <w:t xml:space="preserve"> Đối </w:t>
            </w:r>
            <w:r w:rsidRPr="00BC7949">
              <w:rPr>
                <w:rFonts w:eastAsia="Calibri" w:cs="Times New Roman"/>
                <w:szCs w:val="28"/>
              </w:rPr>
              <w:lastRenderedPageBreak/>
              <w:t xml:space="preserve">với thôn Peng Siêl, xã Đăk Pék </w:t>
            </w:r>
            <w:r w:rsidRPr="00BC7949">
              <w:rPr>
                <w:rFonts w:eastAsia="Calibri" w:cs="Times New Roman"/>
                <w:i/>
                <w:szCs w:val="28"/>
              </w:rPr>
              <w:t>(điểm cấp huyện)</w:t>
            </w:r>
            <w:r w:rsidRPr="00BC7949">
              <w:rPr>
                <w:rFonts w:eastAsia="Calibri" w:cs="Times New Roman"/>
                <w:i/>
                <w:szCs w:val="28"/>
                <w:lang w:val="vi-VN"/>
              </w:rPr>
              <w:t xml:space="preserve"> </w:t>
            </w:r>
            <w:r w:rsidRPr="00BC7949">
              <w:rPr>
                <w:rFonts w:eastAsia="Calibri" w:cs="Times New Roman"/>
                <w:szCs w:val="28"/>
                <w:lang w:val="vi-VN"/>
              </w:rPr>
              <w:t>đã đ</w:t>
            </w:r>
            <w:r w:rsidRPr="00BC7949">
              <w:rPr>
                <w:rFonts w:eastAsia="Calibri" w:cs="Times New Roman"/>
                <w:szCs w:val="28"/>
              </w:rPr>
              <w:t xml:space="preserve">ạt 10/10 tiêu chí. </w:t>
            </w:r>
            <w:r w:rsidRPr="00BC7949">
              <w:rPr>
                <w:rFonts w:eastAsia="Calibri" w:cs="Times New Roman"/>
                <w:szCs w:val="28"/>
                <w:lang w:val="nl-NL"/>
              </w:rPr>
              <w:t>Đối với thôn điểm cấp xã đến nay có 7 thôn đã đạt chuẩn 10/10 tiêu chí, hiện nay đang hoàn chỉnh hồ sơ minh chứng và đề xuất Hội đồng huyện thẩm định các tiêu chí, dự kiến đến cuối tháng 11 công nhận đạt chuẩn thôn nông thôn mới</w:t>
            </w:r>
            <w:r w:rsidRPr="00BC7949">
              <w:rPr>
                <w:rFonts w:eastAsia="Calibri" w:cs="Times New Roman"/>
                <w:szCs w:val="28"/>
                <w:vertAlign w:val="superscript"/>
                <w:lang w:val="nl-NL"/>
              </w:rPr>
              <w:footnoteReference w:id="3"/>
            </w:r>
            <w:r w:rsidRPr="00BC7949">
              <w:rPr>
                <w:rFonts w:eastAsia="Calibri" w:cs="Times New Roman"/>
                <w:szCs w:val="28"/>
                <w:lang w:val="nl-NL"/>
              </w:rPr>
              <w:t xml:space="preserve">, từ những kết quả đó nhận thấy </w:t>
            </w:r>
            <w:r w:rsidRPr="00BC7949">
              <w:rPr>
                <w:rFonts w:eastAsia="Times New Roman" w:cs="Times New Roman"/>
                <w:szCs w:val="24"/>
                <w:lang w:val="nl-NL" w:eastAsia="en-GB"/>
              </w:rPr>
              <w:t>người dân đã nhận thức rõ được vai trò trách nhiệm của mình và tích cực hưởng ứng tham gia xây dựng nông thôn mới với ngày càng nhiều mô hình tiêu biểu, gương điển hình, có hiệu quả.</w:t>
            </w:r>
          </w:p>
          <w:p w14:paraId="246F8AB6" w14:textId="77777777" w:rsidR="00D86923" w:rsidRPr="00BC7949" w:rsidRDefault="00D86923" w:rsidP="00D86923">
            <w:pPr>
              <w:spacing w:before="120" w:after="120"/>
              <w:ind w:firstLine="709"/>
              <w:jc w:val="both"/>
              <w:rPr>
                <w:rFonts w:eastAsia="Times New Roman" w:cs="Times New Roman"/>
                <w:spacing w:val="-2"/>
                <w:szCs w:val="24"/>
                <w:lang w:val="nl-NL" w:eastAsia="en-GB"/>
              </w:rPr>
            </w:pPr>
            <w:r w:rsidRPr="00BC7949">
              <w:rPr>
                <w:rFonts w:eastAsia="Times New Roman" w:cs="Times New Roman"/>
                <w:spacing w:val="-2"/>
                <w:szCs w:val="24"/>
                <w:lang w:val="nl-NL" w:eastAsia="en-GB"/>
              </w:rPr>
              <w:t>Tuy nhiên, bên cạnh những kết quả tích cực đã đạt được, xây dựng nông thôn mới trên địa bàn huyện vẫn còn nhiều vấn đề cần khắc phục như: Kết quả thực hiện của huyện đang còn ở mức thấp so với một số địa phương trên toàn tỉnh, một số chỉ tiêu đề ra vẫn chưa đạt được; việc duy trì và nâng cao chất lượng các tiêu chí đối với các xã đã đạt chuẩn nông thôn mới còn hạn chế, tiến độ xây dựng xã nông thôn mới, xã nông thôn mới nâng cao, thôn nông thôn mới còn còn chậm; chưa đạt chỉ tiêu về xây dựng xã nông thôn mới theo Nghị quyết Đảng bộ huyện</w:t>
            </w:r>
            <w:r w:rsidRPr="00BC7949">
              <w:rPr>
                <w:rFonts w:eastAsia="Times New Roman" w:cs="Times New Roman"/>
                <w:spacing w:val="-2"/>
                <w:szCs w:val="24"/>
                <w:vertAlign w:val="superscript"/>
                <w:lang w:val="nl-NL" w:eastAsia="en-GB"/>
              </w:rPr>
              <w:footnoteReference w:id="4"/>
            </w:r>
            <w:r w:rsidRPr="00BC7949">
              <w:rPr>
                <w:rFonts w:eastAsia="Times New Roman" w:cs="Times New Roman"/>
                <w:spacing w:val="-2"/>
                <w:szCs w:val="24"/>
                <w:lang w:val="nl-NL" w:eastAsia="en-GB"/>
              </w:rPr>
              <w:t xml:space="preserve"> và Nghị quyết HĐND huyện giao</w:t>
            </w:r>
            <w:r w:rsidRPr="00BC7949">
              <w:rPr>
                <w:rFonts w:eastAsia="Times New Roman" w:cs="Times New Roman"/>
                <w:spacing w:val="-2"/>
                <w:szCs w:val="24"/>
                <w:vertAlign w:val="superscript"/>
                <w:lang w:val="nl-NL" w:eastAsia="en-GB"/>
              </w:rPr>
              <w:footnoteReference w:id="5"/>
            </w:r>
            <w:r w:rsidRPr="00BC7949">
              <w:rPr>
                <w:rFonts w:eastAsia="Times New Roman" w:cs="Times New Roman"/>
                <w:spacing w:val="-2"/>
                <w:szCs w:val="24"/>
                <w:lang w:val="nl-NL" w:eastAsia="en-GB"/>
              </w:rPr>
              <w:t xml:space="preserve"> (Xã Đăk Choong (năm 2023); Xã Đăk Nhoong (năm 2024)). </w:t>
            </w:r>
          </w:p>
          <w:p w14:paraId="662920C3" w14:textId="0A446E3A" w:rsidR="00D86923" w:rsidRPr="00BC7949" w:rsidRDefault="00D86923" w:rsidP="00D86923">
            <w:pPr>
              <w:spacing w:before="120" w:after="120"/>
              <w:ind w:firstLine="709"/>
              <w:jc w:val="both"/>
              <w:rPr>
                <w:rFonts w:eastAsia="Times New Roman" w:cs="Times New Roman"/>
                <w:spacing w:val="-2"/>
                <w:szCs w:val="24"/>
                <w:lang w:val="nl-NL" w:eastAsia="en-GB"/>
              </w:rPr>
            </w:pPr>
            <w:r w:rsidRPr="00BC7949">
              <w:rPr>
                <w:rFonts w:eastAsia="Times New Roman" w:cs="Times New Roman"/>
                <w:spacing w:val="-2"/>
                <w:szCs w:val="24"/>
                <w:lang w:val="nl-NL" w:eastAsia="en-GB"/>
              </w:rPr>
              <w:t>Vậy với cơ quan quản lý nhà nước tham mưu cho UBND huyện về triển khai</w:t>
            </w:r>
            <w:r w:rsidR="005C5C80">
              <w:rPr>
                <w:rFonts w:eastAsia="Times New Roman" w:cs="Times New Roman"/>
                <w:spacing w:val="-2"/>
                <w:szCs w:val="24"/>
                <w:lang w:val="nl-NL" w:eastAsia="en-GB"/>
              </w:rPr>
              <w:t xml:space="preserve"> thực hiện xây dựng nông thôn mớ</w:t>
            </w:r>
            <w:r w:rsidRPr="00BC7949">
              <w:rPr>
                <w:rFonts w:eastAsia="Times New Roman" w:cs="Times New Roman"/>
                <w:spacing w:val="-2"/>
                <w:szCs w:val="24"/>
                <w:lang w:val="nl-NL" w:eastAsia="en-GB"/>
              </w:rPr>
              <w:t>i trên địa bàn huyện, đề nghị đồng chí báo cáo làm rõ thêm:</w:t>
            </w:r>
          </w:p>
          <w:p w14:paraId="52DABEF7" w14:textId="77777777" w:rsidR="00D86923" w:rsidRPr="00BC7949" w:rsidRDefault="00D86923" w:rsidP="00D86923">
            <w:pPr>
              <w:spacing w:before="120" w:after="120"/>
              <w:ind w:firstLine="709"/>
              <w:jc w:val="both"/>
              <w:rPr>
                <w:rFonts w:eastAsia="Times New Roman" w:cs="Times New Roman"/>
                <w:spacing w:val="-2"/>
                <w:szCs w:val="24"/>
                <w:lang w:val="nl-NL" w:eastAsia="en-GB"/>
              </w:rPr>
            </w:pPr>
            <w:r w:rsidRPr="00BC7949">
              <w:rPr>
                <w:rFonts w:eastAsia="Times New Roman" w:cs="Times New Roman"/>
                <w:spacing w:val="-2"/>
                <w:szCs w:val="24"/>
                <w:lang w:val="nl-NL" w:eastAsia="en-GB"/>
              </w:rPr>
              <w:t xml:space="preserve">Báo cáo cụ thể thực trạng và nguyên nhân các xã chưa đạt về chỉ tiêu xây dựng nông thôn mới trong năm 2023 và năm 2024 ( Đăk Choong, Đăk Nhoong), đối với 03 xã (xã Đăk Pek Đăk Môn, Đăk Krooong) đã được công nhận xã nông thôn mới việc duy trì các tiêu chí đã đạt ra sao? Có tiêu chí nào không duy trì được hay không? Khó khăn, vướng mắc và </w:t>
            </w:r>
            <w:r w:rsidRPr="00BC7949">
              <w:rPr>
                <w:rFonts w:eastAsia="Times New Roman" w:cs="Times New Roman"/>
                <w:spacing w:val="-2"/>
                <w:szCs w:val="24"/>
                <w:lang w:val="nl-NL" w:eastAsia="en-GB"/>
              </w:rPr>
              <w:lastRenderedPageBreak/>
              <w:t>trách nhiệm của các cơ quan, đơn vị có liên quan.</w:t>
            </w:r>
          </w:p>
          <w:p w14:paraId="2CDCF9AD" w14:textId="7EC07EF9" w:rsidR="00D86923" w:rsidRPr="00BC7949" w:rsidRDefault="00D86923" w:rsidP="00D86923">
            <w:pPr>
              <w:spacing w:before="120" w:after="120"/>
              <w:ind w:firstLine="709"/>
              <w:jc w:val="both"/>
              <w:rPr>
                <w:rFonts w:eastAsia="Times New Roman" w:cs="Times New Roman"/>
                <w:spacing w:val="-2"/>
                <w:szCs w:val="24"/>
                <w:lang w:val="nl-NL" w:eastAsia="en-GB"/>
              </w:rPr>
            </w:pPr>
            <w:r w:rsidRPr="00BC7949">
              <w:rPr>
                <w:rFonts w:eastAsia="Times New Roman" w:cs="Times New Roman"/>
                <w:spacing w:val="-2"/>
                <w:szCs w:val="24"/>
                <w:lang w:val="nl-NL" w:eastAsia="en-GB"/>
              </w:rPr>
              <w:t>Trên cơ sở tình hình thực tế nêu trên, đề nghị đồng chí Trưởng phòng NN&amp;PTNT huyện (cơ quan thường trực tham mưu UBND huyện về chương trình MTQG NTM) cần có những giải pháp gì trong thời gian tới để đạt các chỉ tiêu về xây dựng xã nông thôn mới theo Nghị quyết Đảng bộ huyện và Nghị quyết HĐND huyện giao và tiếp tục duy trì các tiêu chí đối với các xã đã được công nhận đ</w:t>
            </w:r>
            <w:r w:rsidR="00B55C9D">
              <w:rPr>
                <w:rFonts w:eastAsia="Times New Roman" w:cs="Times New Roman"/>
                <w:spacing w:val="-2"/>
                <w:szCs w:val="24"/>
                <w:lang w:val="nl-NL" w:eastAsia="en-GB"/>
              </w:rPr>
              <w:t>ạt chuẩn NTM, các chỉ tiêu về xâ</w:t>
            </w:r>
            <w:r w:rsidRPr="00BC7949">
              <w:rPr>
                <w:rFonts w:eastAsia="Times New Roman" w:cs="Times New Roman"/>
                <w:spacing w:val="-2"/>
                <w:szCs w:val="24"/>
                <w:lang w:val="nl-NL" w:eastAsia="en-GB"/>
              </w:rPr>
              <w:t xml:space="preserve">y dựng nông thôn mới cấp tỉnh, cấp huyện và cấp xã để hoàn thành nhiệm vụ xây dựng nông thôn mới trên địa bàn huyện giai đoạn 2021 -2025. </w:t>
            </w:r>
          </w:p>
          <w:p w14:paraId="34632390" w14:textId="77777777" w:rsidR="00B813CD" w:rsidRPr="00BC7949" w:rsidRDefault="00B813CD" w:rsidP="00B813CD">
            <w:pPr>
              <w:ind w:firstLine="588"/>
              <w:jc w:val="both"/>
              <w:rPr>
                <w:rFonts w:cs="Times New Roman"/>
                <w:szCs w:val="28"/>
              </w:rPr>
            </w:pPr>
          </w:p>
        </w:tc>
        <w:tc>
          <w:tcPr>
            <w:tcW w:w="2005" w:type="dxa"/>
            <w:vAlign w:val="center"/>
          </w:tcPr>
          <w:p w14:paraId="5A580A40" w14:textId="77777777" w:rsidR="00B813CD" w:rsidRPr="00BC7949" w:rsidRDefault="00B813CD" w:rsidP="00D86923">
            <w:pPr>
              <w:jc w:val="center"/>
              <w:rPr>
                <w:rFonts w:cs="Times New Roman"/>
              </w:rPr>
            </w:pPr>
            <w:r w:rsidRPr="00BC7949">
              <w:rPr>
                <w:rFonts w:cs="Times New Roman"/>
              </w:rPr>
              <w:lastRenderedPageBreak/>
              <w:t xml:space="preserve">Đại biểu </w:t>
            </w:r>
            <w:r w:rsidR="00D86923" w:rsidRPr="00BC7949">
              <w:rPr>
                <w:rFonts w:cs="Times New Roman"/>
                <w:b/>
                <w:szCs w:val="28"/>
              </w:rPr>
              <w:t>A Duy Khánh</w:t>
            </w:r>
            <w:r w:rsidRPr="00BC7949">
              <w:rPr>
                <w:rFonts w:cs="Times New Roman"/>
              </w:rPr>
              <w:t xml:space="preserve">, Tổ đại biểu </w:t>
            </w:r>
            <w:r w:rsidR="00D86923" w:rsidRPr="00BC7949">
              <w:rPr>
                <w:rFonts w:cs="Times New Roman"/>
                <w:szCs w:val="28"/>
              </w:rPr>
              <w:t>HĐND huyện</w:t>
            </w:r>
            <w:r w:rsidRPr="00BC7949">
              <w:rPr>
                <w:rFonts w:cs="Times New Roman"/>
                <w:szCs w:val="28"/>
              </w:rPr>
              <w:t xml:space="preserve"> tạ</w:t>
            </w:r>
            <w:r w:rsidR="00D86923" w:rsidRPr="00BC7949">
              <w:rPr>
                <w:rFonts w:cs="Times New Roman"/>
                <w:szCs w:val="28"/>
              </w:rPr>
              <w:t>i xã Xốp-Đăk Choong.</w:t>
            </w:r>
          </w:p>
        </w:tc>
        <w:tc>
          <w:tcPr>
            <w:tcW w:w="2080" w:type="dxa"/>
            <w:vAlign w:val="center"/>
          </w:tcPr>
          <w:p w14:paraId="7E8E2944" w14:textId="77777777" w:rsidR="00B813CD" w:rsidRPr="00BC7949" w:rsidRDefault="00D86923" w:rsidP="00FA31B7">
            <w:pPr>
              <w:jc w:val="center"/>
              <w:rPr>
                <w:rFonts w:cs="Times New Roman"/>
              </w:rPr>
            </w:pPr>
            <w:r w:rsidRPr="00BC7949">
              <w:rPr>
                <w:rFonts w:eastAsia="Calibri" w:cs="Times New Roman"/>
                <w:szCs w:val="28"/>
              </w:rPr>
              <w:t xml:space="preserve">Trưởng phòng NN&amp;PTNT huyện </w:t>
            </w:r>
          </w:p>
        </w:tc>
      </w:tr>
      <w:tr w:rsidR="00BC7949" w:rsidRPr="00BC7949" w14:paraId="29F4ECD8" w14:textId="77777777" w:rsidTr="000229E0">
        <w:trPr>
          <w:jc w:val="center"/>
        </w:trPr>
        <w:tc>
          <w:tcPr>
            <w:tcW w:w="688" w:type="dxa"/>
            <w:vAlign w:val="center"/>
          </w:tcPr>
          <w:p w14:paraId="4A0CF4B8" w14:textId="77777777" w:rsidR="00AC50BE" w:rsidRPr="00BC7949" w:rsidRDefault="00AC50BE" w:rsidP="001D441C">
            <w:pPr>
              <w:jc w:val="both"/>
              <w:rPr>
                <w:rFonts w:cs="Times New Roman"/>
                <w:b/>
                <w:bCs/>
              </w:rPr>
            </w:pPr>
            <w:r w:rsidRPr="00BC7949">
              <w:rPr>
                <w:rFonts w:cs="Times New Roman"/>
                <w:b/>
                <w:bCs/>
              </w:rPr>
              <w:lastRenderedPageBreak/>
              <w:t>3</w:t>
            </w:r>
          </w:p>
        </w:tc>
        <w:tc>
          <w:tcPr>
            <w:tcW w:w="10390" w:type="dxa"/>
          </w:tcPr>
          <w:p w14:paraId="6E150ECF" w14:textId="77777777" w:rsidR="00D86923" w:rsidRPr="00D86923" w:rsidRDefault="00D86923" w:rsidP="00D86923">
            <w:pPr>
              <w:spacing w:line="264" w:lineRule="auto"/>
              <w:ind w:firstLine="567"/>
              <w:jc w:val="both"/>
              <w:rPr>
                <w:rFonts w:eastAsia="Calibri" w:cs="Times New Roman"/>
                <w:szCs w:val="28"/>
              </w:rPr>
            </w:pPr>
            <w:r w:rsidRPr="00D86923">
              <w:rPr>
                <w:rFonts w:eastAsia="Calibri" w:cs="Times New Roman"/>
                <w:szCs w:val="28"/>
                <w:shd w:val="clear" w:color="auto" w:fill="FFFFFF"/>
              </w:rPr>
              <w:t xml:space="preserve">Trong những năm qua được sự quan tâm chỉ đạo của Ban Thường vụ Huyện ủy, UBND huyện đã chỉ đạo và tổ chức triển khai thực hiện đạt được một số kết quả đáng mừng, số lượng HTX qua các năm được tăng lên: Năm 2022 phát triển mới 03 HTX; Năm 2023 phát triển được 03 HTX; Năm 2024 phát triển mới được 05 HTX. </w:t>
            </w:r>
            <w:r w:rsidRPr="00D86923">
              <w:rPr>
                <w:rFonts w:eastAsia="Calibri" w:cs="Times New Roman"/>
                <w:szCs w:val="28"/>
              </w:rPr>
              <w:t>Qua thời gian triển khai thực hiện Luật HTX năm 2012, thông qua công tác tuyên truyền và thực tế triển khai thi hành luật HTX năm 2012, nhận thức của cán bộ, đảng viên và một bộ phận quần chúng nhân dân về vị trí, vai trò của kinh tế tập thể trong phát triển kinh tế - xã hội của huyện được nâng lên. Một số HTX đã xây dựng phương án sản xuất, kinh doanh, đi vào hoạt động mục đích chính là lợi ích của thành viên được đặt lên hàng đầu và đóng góp của từng thành viên phải được nhìn nhận và trả công xứng đáng; Một số hộ gia đình, cá nhân đã nhận thức được lợi ích mà HTX mang lại cho họ, mong muốn trở thành thành viên HTX.</w:t>
            </w:r>
          </w:p>
          <w:p w14:paraId="38E5FE7B" w14:textId="77777777" w:rsidR="00D86923" w:rsidRPr="00D86923" w:rsidRDefault="00D86923" w:rsidP="00D86923">
            <w:pPr>
              <w:spacing w:line="259" w:lineRule="auto"/>
              <w:jc w:val="both"/>
              <w:rPr>
                <w:rFonts w:eastAsia="Calibri" w:cs="Times New Roman"/>
                <w:szCs w:val="28"/>
              </w:rPr>
            </w:pPr>
            <w:r w:rsidRPr="00D86923">
              <w:rPr>
                <w:rFonts w:eastAsia="Calibri" w:cs="Times New Roman"/>
                <w:szCs w:val="28"/>
              </w:rPr>
              <w:t xml:space="preserve">Trong năm 2023 được sự quan tâm của cấp tỉnh: Đã phân bổ </w:t>
            </w:r>
            <w:r w:rsidRPr="00D86923">
              <w:rPr>
                <w:rFonts w:eastAsia="Calibri" w:cs="Times New Roman"/>
                <w:spacing w:val="-8"/>
                <w:szCs w:val="28"/>
              </w:rPr>
              <w:t xml:space="preserve">nguồn vốn 2.850 triệu đồng </w:t>
            </w:r>
            <w:r w:rsidRPr="00D86923">
              <w:rPr>
                <w:rFonts w:eastAsia="Calibri" w:cs="Times New Roman"/>
                <w:i/>
                <w:iCs/>
                <w:spacing w:val="-8"/>
                <w:szCs w:val="28"/>
              </w:rPr>
              <w:t xml:space="preserve">(hai tỷ tám trăm năm mươi triệu đồng), </w:t>
            </w:r>
            <w:r w:rsidRPr="00D86923">
              <w:rPr>
                <w:rFonts w:eastAsia="Calibri" w:cs="Times New Roman"/>
                <w:iCs/>
                <w:spacing w:val="-8"/>
                <w:szCs w:val="28"/>
              </w:rPr>
              <w:t>trên cơ sở đó UBND huyện đã bố trí, phân bổ</w:t>
            </w:r>
            <w:r w:rsidRPr="00D86923">
              <w:rPr>
                <w:rFonts w:eastAsia="Calibri" w:cs="Times New Roman"/>
                <w:i/>
                <w:iCs/>
                <w:spacing w:val="-8"/>
                <w:szCs w:val="28"/>
              </w:rPr>
              <w:t xml:space="preserve"> </w:t>
            </w:r>
            <w:r w:rsidRPr="00D86923">
              <w:rPr>
                <w:rFonts w:eastAsia="Calibri" w:cs="Times New Roman"/>
                <w:iCs/>
                <w:spacing w:val="-8"/>
                <w:szCs w:val="28"/>
              </w:rPr>
              <w:t>cho</w:t>
            </w:r>
            <w:r w:rsidRPr="00D86923">
              <w:rPr>
                <w:rFonts w:eastAsia="Calibri" w:cs="Times New Roman"/>
                <w:i/>
                <w:iCs/>
                <w:spacing w:val="-8"/>
                <w:szCs w:val="28"/>
              </w:rPr>
              <w:t xml:space="preserve"> </w:t>
            </w:r>
            <w:r w:rsidRPr="00D86923">
              <w:rPr>
                <w:rFonts w:eastAsia="Calibri" w:cs="Times New Roman"/>
                <w:spacing w:val="-8"/>
                <w:szCs w:val="28"/>
              </w:rPr>
              <w:t xml:space="preserve">5 HTX trên địa bàn huyện </w:t>
            </w:r>
            <w:r w:rsidRPr="00D86923">
              <w:rPr>
                <w:rFonts w:eastAsia="Calibri" w:cs="Times New Roman"/>
                <w:b/>
                <w:spacing w:val="-8"/>
                <w:szCs w:val="28"/>
              </w:rPr>
              <w:t>(1</w:t>
            </w:r>
            <w:r w:rsidRPr="00D86923">
              <w:rPr>
                <w:rFonts w:eastAsia="Calibri" w:cs="Times New Roman"/>
                <w:spacing w:val="-8"/>
                <w:szCs w:val="28"/>
              </w:rPr>
              <w:t xml:space="preserve">) </w:t>
            </w:r>
            <w:r w:rsidRPr="00D86923">
              <w:rPr>
                <w:rFonts w:eastAsia="Calibri" w:cs="Times New Roman"/>
                <w:szCs w:val="28"/>
              </w:rPr>
              <w:t xml:space="preserve">Hợp tác xã Nông nghiệp xã Đăk Kroong, tổng mức đầu tư: 160 triệu đồng. </w:t>
            </w:r>
            <w:r w:rsidRPr="00D86923">
              <w:rPr>
                <w:rFonts w:eastAsia="Calibri" w:cs="Times New Roman"/>
                <w:b/>
                <w:szCs w:val="28"/>
              </w:rPr>
              <w:t>(2)</w:t>
            </w:r>
            <w:r w:rsidRPr="00D86923">
              <w:rPr>
                <w:rFonts w:eastAsia="Calibri" w:cs="Times New Roman"/>
                <w:szCs w:val="28"/>
              </w:rPr>
              <w:t xml:space="preserve"> Hợp tác xã thương mại và dịch vụ Đăk Glei, xã Đăk Pék </w:t>
            </w:r>
            <w:r w:rsidRPr="00D86923">
              <w:rPr>
                <w:rFonts w:eastAsia="Calibri" w:cs="Times New Roman"/>
                <w:b/>
                <w:szCs w:val="28"/>
              </w:rPr>
              <w:t>(3)</w:t>
            </w:r>
            <w:r w:rsidRPr="00D86923">
              <w:rPr>
                <w:rFonts w:eastAsia="Calibri" w:cs="Times New Roman"/>
                <w:szCs w:val="28"/>
              </w:rPr>
              <w:t xml:space="preserve"> Hợp tác xã sản </w:t>
            </w:r>
            <w:r w:rsidRPr="00D86923">
              <w:rPr>
                <w:rFonts w:eastAsia="Calibri" w:cs="Times New Roman"/>
                <w:szCs w:val="28"/>
              </w:rPr>
              <w:lastRenderedPageBreak/>
              <w:t xml:space="preserve">xuất và thương mại dịch vụ cung ứng dược liệu Thuận Tài, thị trấn Đăk Glei. </w:t>
            </w:r>
            <w:r w:rsidRPr="00D86923">
              <w:rPr>
                <w:rFonts w:eastAsia="Calibri" w:cs="Times New Roman"/>
                <w:b/>
                <w:szCs w:val="28"/>
              </w:rPr>
              <w:t>(4)</w:t>
            </w:r>
            <w:r w:rsidRPr="00D86923">
              <w:rPr>
                <w:rFonts w:eastAsia="Calibri" w:cs="Times New Roman"/>
                <w:szCs w:val="28"/>
              </w:rPr>
              <w:t xml:space="preserve"> Hợp tác xã nông nghiệp, dược liệu xã Mường Hoong. </w:t>
            </w:r>
            <w:r w:rsidRPr="00D86923">
              <w:rPr>
                <w:rFonts w:eastAsia="Calibri" w:cs="Times New Roman"/>
                <w:b/>
                <w:szCs w:val="28"/>
              </w:rPr>
              <w:t>(5)</w:t>
            </w:r>
            <w:r w:rsidRPr="00D86923">
              <w:rPr>
                <w:rFonts w:eastAsia="Calibri" w:cs="Times New Roman"/>
                <w:szCs w:val="28"/>
              </w:rPr>
              <w:t xml:space="preserve"> Hợp tác xã Nông lâm nghiệp và dược liệu xã Ngọc Linh. </w:t>
            </w:r>
            <w:r w:rsidRPr="00D86923">
              <w:rPr>
                <w:rFonts w:eastAsia="Calibri" w:cs="Times New Roman"/>
                <w:spacing w:val="-4"/>
                <w:szCs w:val="28"/>
                <w:lang w:val="it-IT"/>
              </w:rPr>
              <w:t xml:space="preserve">Ngoài ra, UBND </w:t>
            </w:r>
            <w:r w:rsidRPr="00D86923">
              <w:rPr>
                <w:rFonts w:eastAsia="SimSun" w:cs="Times New Roman"/>
                <w:szCs w:val="28"/>
                <w:lang w:val="it-IT" w:eastAsia="zh-CN"/>
              </w:rPr>
              <w:t xml:space="preserve">huyện hết sức quan tâm, tạo điều kiện cho một số HTX tham gia các diễn đàn phiên chợ và các hoạt động quảng bá sản phẩm tại các diễn đàn của Tỉnh, của Huyện tổ chức và các hoạt động ngoài tỉnh để tạo cơ hội cho các HTX quảng bá sản phẩm đặc trưng của địa phương, liên kết và kết nối sản phẩm đến người tiêu dùng.  </w:t>
            </w:r>
          </w:p>
          <w:p w14:paraId="6A608215" w14:textId="77777777" w:rsidR="00D86923" w:rsidRPr="00D86923" w:rsidRDefault="00D86923" w:rsidP="00D86923">
            <w:pPr>
              <w:spacing w:after="160" w:line="259" w:lineRule="auto"/>
              <w:ind w:firstLine="567"/>
              <w:jc w:val="both"/>
              <w:rPr>
                <w:rFonts w:eastAsia="Calibri" w:cs="Times New Roman"/>
                <w:szCs w:val="28"/>
              </w:rPr>
            </w:pPr>
            <w:r w:rsidRPr="00D86923">
              <w:rPr>
                <w:rFonts w:eastAsia="Times New Roman" w:cs="Times New Roman"/>
                <w:b/>
                <w:noProof/>
                <w:szCs w:val="28"/>
              </w:rPr>
              <w:t xml:space="preserve">Tuy nhiên, </w:t>
            </w:r>
            <w:r w:rsidRPr="00D86923">
              <w:rPr>
                <w:rFonts w:eastAsia="Times New Roman" w:cs="Times New Roman"/>
                <w:noProof/>
                <w:szCs w:val="28"/>
              </w:rPr>
              <w:t xml:space="preserve">Qua giám sát việc triển khai thực hiện Luật HTX năm 2012 đại biểu nhận thấy một số vấn đề nổi lên như: Chất lượng hoạt động của một số HTX còn một số mặt còn hạn chế: </w:t>
            </w:r>
            <w:r w:rsidRPr="00D86923">
              <w:rPr>
                <w:rFonts w:eastAsia="Calibri" w:cs="Times New Roman"/>
                <w:szCs w:val="28"/>
              </w:rPr>
              <w:t xml:space="preserve">Một số HTX thành lập chỉ để đảm bảo đủ các điều kiện để đạt tiêu chí xây dựng nông thôn mới có 5 HTX dừng hoạt động (HTX NN và Dược liệu Mường Hoong; HTX NN xã Đăk Choong; HTX NN Đăk Man; HTX nông nghiệp Đăk Pék; HTX chăn nuôi và dịch vụ nông nghiệp Tuấn Hiến; HTX NN Đăk Nhoong, với lý do: Vốn điều lệ không được thành lập (chỉ có trên giấy tờ), chưa xây dựng được phương án sản xuất; năng lực, trình độ của ban quản trị HTX còn nhiều mặt hạn chế. Hầu hết các HTX sản xuất manh mún, quy mô nhỏ, sản xuất chưa gắn với thị trường; chưa liên kết với doanh nghiệp, chưa chủ động vươn lên; </w:t>
            </w:r>
            <w:r w:rsidRPr="00D86923">
              <w:rPr>
                <w:rFonts w:eastAsia="Calibri" w:cs="Times New Roman"/>
                <w:iCs/>
                <w:szCs w:val="28"/>
              </w:rPr>
              <w:t xml:space="preserve">Nhiều HTX nông nghiệp chưa thuê được đất để xây dựng trụ sở làm việc, nhà xưởng để sản xuất, kinh doanh các ngành nghề đã đăng ký. Hầu hết các HTX mượn nhà, đất của thành viên HTX hoặc mượn hội trường thôn để làm trụ sở;  </w:t>
            </w:r>
            <w:r w:rsidRPr="00D86923">
              <w:rPr>
                <w:rFonts w:eastAsia="Calibri" w:cs="Times New Roman"/>
                <w:szCs w:val="28"/>
              </w:rPr>
              <w:t xml:space="preserve">Nguồn vốn nội tại của HTX còn thấp; không đủ điều kiện về tài sản hoặc năng lực sản xuất, kinh doanh để vay vốn các tổ chức tín dụng; còn hạn chế trong quản trị, năng lực tổ chức quản lý điều hành; đầu tư khoa học và công nghệ trong sản xuất còn thấp, quy mô nhỏ lẻ, manh mún. Đa số các HTX chưa </w:t>
            </w:r>
            <w:r w:rsidRPr="00D86923">
              <w:rPr>
                <w:rFonts w:eastAsia="Calibri" w:cs="Times New Roman"/>
                <w:iCs/>
                <w:szCs w:val="28"/>
              </w:rPr>
              <w:t xml:space="preserve">xác định được ngành nghề mũi nhọn, chủ lực để đầu tư sản xuất, kinh doanh; chưa xây dựng phương án sản xuất kinh doanh hiệu quả </w:t>
            </w:r>
            <w:r w:rsidRPr="00D86923">
              <w:rPr>
                <w:rFonts w:eastAsia="Calibri" w:cs="Times New Roman"/>
                <w:szCs w:val="28"/>
                <w:bdr w:val="none" w:sz="0" w:space="0" w:color="auto" w:frame="1"/>
                <w:lang w:val="zu-ZA"/>
              </w:rPr>
              <w:t>dẫn đến hạn chế trong việc mở rộng ngành nghề, đa dạng hoá sản phẩm nhằm đáp ứng yêu cầu của thị trường</w:t>
            </w:r>
            <w:r w:rsidRPr="00D86923">
              <w:rPr>
                <w:rFonts w:eastAsia="Calibri" w:cs="Times New Roman"/>
                <w:szCs w:val="28"/>
              </w:rPr>
              <w:t xml:space="preserve"> và tiếp cận các chính sách hỗ trợ, ưu đãi của Nhà nước; </w:t>
            </w:r>
            <w:r w:rsidRPr="00D86923">
              <w:rPr>
                <w:rFonts w:eastAsia="Calibri" w:cs="Times New Roman"/>
                <w:iCs/>
                <w:szCs w:val="28"/>
              </w:rPr>
              <w:t xml:space="preserve">Các chủ trương, </w:t>
            </w:r>
            <w:r w:rsidRPr="00D86923">
              <w:rPr>
                <w:rFonts w:eastAsia="Calibri" w:cs="Times New Roman"/>
                <w:iCs/>
                <w:szCs w:val="28"/>
              </w:rPr>
              <w:lastRenderedPageBreak/>
              <w:t>chính sách hỗ trợ, ưu đãi của Nhà nước cho HTX được quy định nhiều</w:t>
            </w:r>
            <w:r w:rsidRPr="00BC7949">
              <w:rPr>
                <w:rFonts w:eastAsia="Calibri" w:cs="Times New Roman"/>
                <w:iCs/>
                <w:szCs w:val="28"/>
                <w:vertAlign w:val="superscript"/>
              </w:rPr>
              <w:footnoteReference w:id="6"/>
            </w:r>
            <w:r w:rsidRPr="00D86923">
              <w:rPr>
                <w:rFonts w:eastAsia="Calibri" w:cs="Times New Roman"/>
                <w:iCs/>
                <w:szCs w:val="28"/>
              </w:rPr>
              <w:t xml:space="preserve"> nhưng triển khai trên thực tế cho số HTX đủ điều kiện được thụ hưởng còn ít.</w:t>
            </w:r>
          </w:p>
          <w:p w14:paraId="136B51D3" w14:textId="77777777" w:rsidR="00335C3D" w:rsidRPr="00BC7949" w:rsidRDefault="00D86923" w:rsidP="00D86923">
            <w:pPr>
              <w:spacing w:after="120"/>
              <w:ind w:firstLine="720"/>
              <w:jc w:val="both"/>
              <w:rPr>
                <w:rFonts w:cs="Times New Roman"/>
                <w:b/>
                <w:szCs w:val="28"/>
                <w:lang w:val="de-DE"/>
              </w:rPr>
            </w:pPr>
            <w:r w:rsidRPr="00BC7949">
              <w:rPr>
                <w:rFonts w:eastAsia="Calibri" w:cs="Times New Roman"/>
                <w:b/>
                <w:szCs w:val="28"/>
              </w:rPr>
              <w:t>Vậy</w:t>
            </w:r>
            <w:r w:rsidRPr="00BC7949">
              <w:rPr>
                <w:rFonts w:eastAsia="Calibri" w:cs="Times New Roman"/>
                <w:szCs w:val="28"/>
              </w:rPr>
              <w:t xml:space="preserve">, với vai trò đồng chí là Trưởng Ban chỉ đạo </w:t>
            </w:r>
            <w:r w:rsidRPr="00BC7949">
              <w:rPr>
                <w:rFonts w:eastAsia="Times New Roman" w:cs="Times New Roman"/>
                <w:noProof/>
                <w:szCs w:val="28"/>
              </w:rPr>
              <w:t>phát triển kinh tế tập thể huyện, đồng chí sẽ có những định hướng, chỉ đạo ra sao để các cơ quan có liên quan có giải pháp để hướng dẫn, triển khai và thực hiện có hiệu quả đối với các vấn đề như đã nêu trên, nhằm đảm bảo các HTX trên địa bàn hoạt động đảm bảo theo Luật HTX năm 2012 và trách nhiệm của các cơ quan, đơn vị địa phương có liên quan.</w:t>
            </w:r>
          </w:p>
        </w:tc>
        <w:tc>
          <w:tcPr>
            <w:tcW w:w="2005" w:type="dxa"/>
            <w:vAlign w:val="center"/>
          </w:tcPr>
          <w:p w14:paraId="172EB83D" w14:textId="77777777" w:rsidR="00AC50BE" w:rsidRPr="00BC7949" w:rsidRDefault="00D86923" w:rsidP="005579C9">
            <w:pPr>
              <w:pStyle w:val="BodyText"/>
              <w:jc w:val="center"/>
            </w:pPr>
            <w:r w:rsidRPr="00BC7949">
              <w:rPr>
                <w:lang w:val="vi-VN"/>
              </w:rPr>
              <w:lastRenderedPageBreak/>
              <w:t xml:space="preserve">Đại biểu </w:t>
            </w:r>
            <w:r w:rsidRPr="00BC7949">
              <w:rPr>
                <w:b/>
                <w:noProof/>
              </w:rPr>
              <w:t>Nguyễn Văn Phương</w:t>
            </w:r>
            <w:r w:rsidR="009C12F3">
              <w:t>, Tổ đại biểu HĐND huyện tại</w:t>
            </w:r>
            <w:r w:rsidR="009C12F3">
              <w:rPr>
                <w:lang w:val="en-US"/>
              </w:rPr>
              <w:t xml:space="preserve"> </w:t>
            </w:r>
            <w:r w:rsidRPr="00BC7949">
              <w:t>xã Mường Hoong- Ngọc Linh</w:t>
            </w:r>
          </w:p>
        </w:tc>
        <w:tc>
          <w:tcPr>
            <w:tcW w:w="2080" w:type="dxa"/>
            <w:vAlign w:val="center"/>
          </w:tcPr>
          <w:p w14:paraId="765EB28E" w14:textId="77777777" w:rsidR="00AC50BE" w:rsidRPr="00BC7949" w:rsidRDefault="00D86923" w:rsidP="001D441C">
            <w:pPr>
              <w:pStyle w:val="BodyText"/>
              <w:jc w:val="center"/>
            </w:pPr>
            <w:r w:rsidRPr="00BC7949">
              <w:rPr>
                <w:noProof/>
                <w:lang w:val="en-US"/>
              </w:rPr>
              <w:t>Đ</w:t>
            </w:r>
            <w:r w:rsidRPr="00BC7949">
              <w:rPr>
                <w:noProof/>
              </w:rPr>
              <w:t>ồng chí Phó CT UBND huyện, trưởng Ban chỉ đạo phát triển kinh tế tập thể huyện</w:t>
            </w:r>
            <w:r w:rsidRPr="00BC7949">
              <w:t xml:space="preserve"> </w:t>
            </w:r>
          </w:p>
        </w:tc>
      </w:tr>
      <w:tr w:rsidR="00BC7949" w:rsidRPr="00BC7949" w14:paraId="6C317DAF" w14:textId="77777777" w:rsidTr="000229E0">
        <w:trPr>
          <w:jc w:val="center"/>
        </w:trPr>
        <w:tc>
          <w:tcPr>
            <w:tcW w:w="688" w:type="dxa"/>
            <w:vAlign w:val="center"/>
          </w:tcPr>
          <w:p w14:paraId="342EECAB" w14:textId="77777777" w:rsidR="00AC50BE" w:rsidRPr="00BC7949" w:rsidRDefault="00AC50BE" w:rsidP="000229E0">
            <w:pPr>
              <w:jc w:val="both"/>
              <w:rPr>
                <w:rFonts w:cs="Times New Roman"/>
                <w:b/>
                <w:bCs/>
              </w:rPr>
            </w:pPr>
            <w:r w:rsidRPr="00BC7949">
              <w:rPr>
                <w:rFonts w:cs="Times New Roman"/>
                <w:b/>
                <w:bCs/>
              </w:rPr>
              <w:lastRenderedPageBreak/>
              <w:t>4</w:t>
            </w:r>
          </w:p>
        </w:tc>
        <w:tc>
          <w:tcPr>
            <w:tcW w:w="10390" w:type="dxa"/>
          </w:tcPr>
          <w:p w14:paraId="2F91B231" w14:textId="77777777" w:rsidR="00AC50BE" w:rsidRDefault="00D86923" w:rsidP="00F77D8B">
            <w:pPr>
              <w:spacing w:line="360" w:lineRule="exact"/>
              <w:ind w:firstLine="567"/>
              <w:jc w:val="both"/>
              <w:rPr>
                <w:rFonts w:eastAsia="Calibri" w:cs="Times New Roman"/>
                <w:szCs w:val="28"/>
              </w:rPr>
            </w:pPr>
            <w:r w:rsidRPr="00D86923">
              <w:rPr>
                <w:rFonts w:eastAsia="Calibri" w:cs="Times New Roman"/>
                <w:szCs w:val="28"/>
              </w:rPr>
              <w:t>Tại các buổi tiếp xúc cử tri: Trước và sau kỳ họp thứ 3, sau kỳ họp thứ 6,  trước kỳ họp thứ 8; trước kỳ 10 và kỳ họp thứ 12 HĐND huyện khóa XIV nhiệm kỳ 2016-2021 và sau kỳ họp thứ 1, trước kỳ họp thứ 5, sau kỳ họp thứ 6 HĐND huyện khoá XV, nhiệm kỳ 2021-2026, cử tri có đề nghị UBND huyện quan tâm khắc phục, sửa chữa tuyến đường DH83 từ thị trấn đi Đăk Nhoong, đoạn từ ngã ba đi Măng Rao đến cầu tràn qua thôn Pêng Sal vì đoạn đường  này hiện nay hư hỏng nặng nhất là đoạn ngã ba đi Măng Rao khi mùa mưa đến gây ngập úng ảnh hưởng rất nhiều đến cuộc sống của người dân sống ở khu vực này trong nhiều năm qua, nguyên nhân do vị trí này không có rãnh thoát nước. Nội dung kiến nghị của cử tri đã được UBND huyện nhiều lần tiếp thu ghi nhận sẽ triển khai khắc phục, sửa chữa. Tuy nhiên cho đến nay vẫn chưa được được thực hiện như đã hứa. Vậy lãnh đạo UBND huyện cho biết việc không thực hiện những gì đã hứa trước cử tri như vậy nguyên nhân, trách nhiệm thuộc về ai. Trong thời gian tới đồng chí có những giải pháp gì để thực hiện nội dung cử tri kiến nghị, cho biết rõ thời gian lộ trình thực hiện cụ thể để đại biểu và cử tri được biết.</w:t>
            </w:r>
          </w:p>
          <w:p w14:paraId="24AD6100" w14:textId="77777777" w:rsidR="00F77D8B" w:rsidRDefault="00F77D8B" w:rsidP="00F77D8B">
            <w:pPr>
              <w:spacing w:line="360" w:lineRule="exact"/>
              <w:ind w:firstLine="567"/>
              <w:jc w:val="both"/>
              <w:rPr>
                <w:rFonts w:eastAsia="Calibri" w:cs="Times New Roman"/>
                <w:szCs w:val="28"/>
              </w:rPr>
            </w:pPr>
          </w:p>
          <w:p w14:paraId="5AF3810D" w14:textId="036DC1B8" w:rsidR="00F77D8B" w:rsidRPr="00F77D8B" w:rsidRDefault="00F77D8B" w:rsidP="00F77D8B">
            <w:pPr>
              <w:spacing w:line="360" w:lineRule="exact"/>
              <w:ind w:firstLine="567"/>
              <w:jc w:val="both"/>
              <w:rPr>
                <w:rFonts w:eastAsia="Calibri" w:cs="Times New Roman"/>
                <w:szCs w:val="28"/>
              </w:rPr>
            </w:pPr>
          </w:p>
        </w:tc>
        <w:tc>
          <w:tcPr>
            <w:tcW w:w="2005" w:type="dxa"/>
            <w:vAlign w:val="center"/>
          </w:tcPr>
          <w:p w14:paraId="4AAAC476" w14:textId="77777777" w:rsidR="00AC50BE" w:rsidRPr="00BC7949" w:rsidRDefault="00D86923" w:rsidP="00D86923">
            <w:pPr>
              <w:jc w:val="center"/>
              <w:rPr>
                <w:rFonts w:cs="Times New Roman"/>
              </w:rPr>
            </w:pPr>
            <w:r w:rsidRPr="00BC7949">
              <w:rPr>
                <w:rFonts w:cs="Times New Roman"/>
                <w:szCs w:val="28"/>
                <w:lang w:val="vi-VN"/>
              </w:rPr>
              <w:t xml:space="preserve">Đại biểu </w:t>
            </w:r>
            <w:r w:rsidRPr="00BC7949">
              <w:rPr>
                <w:rFonts w:cs="Times New Roman"/>
                <w:b/>
                <w:noProof/>
              </w:rPr>
              <w:t>Nguyễn Thị Thương</w:t>
            </w:r>
            <w:r w:rsidRPr="00BC7949">
              <w:rPr>
                <w:rFonts w:cs="Times New Roman"/>
                <w:szCs w:val="28"/>
              </w:rPr>
              <w:t>, Tổ đại biểu HĐND huyện tại Thị trấn Đăk Glei.</w:t>
            </w:r>
          </w:p>
        </w:tc>
        <w:tc>
          <w:tcPr>
            <w:tcW w:w="2080" w:type="dxa"/>
            <w:vAlign w:val="center"/>
          </w:tcPr>
          <w:p w14:paraId="143FBC8F" w14:textId="77777777" w:rsidR="00AC50BE" w:rsidRPr="00BC7949" w:rsidRDefault="00D86923" w:rsidP="00D86923">
            <w:pPr>
              <w:spacing w:before="120" w:after="120" w:line="264" w:lineRule="auto"/>
              <w:jc w:val="center"/>
              <w:rPr>
                <w:rFonts w:cs="Times New Roman"/>
                <w:b/>
              </w:rPr>
            </w:pPr>
            <w:r w:rsidRPr="00BC7949">
              <w:rPr>
                <w:rFonts w:cs="Times New Roman"/>
                <w:szCs w:val="28"/>
              </w:rPr>
              <w:t>Lãnh đạo UBND huyện</w:t>
            </w:r>
          </w:p>
        </w:tc>
      </w:tr>
      <w:tr w:rsidR="00BC7949" w:rsidRPr="00BC7949" w14:paraId="766800C6" w14:textId="77777777" w:rsidTr="000229E0">
        <w:trPr>
          <w:jc w:val="center"/>
        </w:trPr>
        <w:tc>
          <w:tcPr>
            <w:tcW w:w="688" w:type="dxa"/>
            <w:vAlign w:val="center"/>
          </w:tcPr>
          <w:p w14:paraId="41AF8435" w14:textId="77777777" w:rsidR="00AC50BE" w:rsidRPr="00BC7949" w:rsidRDefault="00AC50BE" w:rsidP="000229E0">
            <w:pPr>
              <w:jc w:val="both"/>
              <w:rPr>
                <w:rFonts w:cs="Times New Roman"/>
                <w:b/>
                <w:bCs/>
              </w:rPr>
            </w:pPr>
            <w:r w:rsidRPr="00BC7949">
              <w:rPr>
                <w:rFonts w:cs="Times New Roman"/>
                <w:b/>
                <w:bCs/>
              </w:rPr>
              <w:lastRenderedPageBreak/>
              <w:t>5</w:t>
            </w:r>
          </w:p>
        </w:tc>
        <w:tc>
          <w:tcPr>
            <w:tcW w:w="10390" w:type="dxa"/>
          </w:tcPr>
          <w:p w14:paraId="056FB2CF" w14:textId="77777777" w:rsidR="00D86923" w:rsidRPr="00D86923" w:rsidRDefault="00D86923" w:rsidP="00D86923">
            <w:pPr>
              <w:spacing w:line="360" w:lineRule="exact"/>
              <w:ind w:firstLine="567"/>
              <w:jc w:val="both"/>
              <w:rPr>
                <w:rFonts w:eastAsia="Calibri" w:cs="Times New Roman"/>
                <w:szCs w:val="28"/>
              </w:rPr>
            </w:pPr>
            <w:r w:rsidRPr="00D86923">
              <w:rPr>
                <w:rFonts w:eastAsia="Calibri" w:cs="Times New Roman"/>
                <w:szCs w:val="28"/>
              </w:rPr>
              <w:t>Hiện nay Nghĩa trang nhân dân khu trung tâm huyện không còn đất để thực hiện việc chôn cất khi có người chết vấn đề này được đặc biệt được cử tri và nhân dân trên địa bàn huyện quan tâm. Tại buổi TXCT trước kỳ họp thứ 3 HĐND huyện khoá XV, nhiệm kỳ 2021-2026, cử tri cũng đã có kiến nghị nội dung này và đã được UBND huyện trả lời như sau:  Hiện nay UBND huyện đã bố trí vốn để giao cơ quan chuyên môn lập Quy hoạch chi tiết tỷ lệ 1/500 Nghĩa trang nhân dân khu trung tâm huyện. Sau khi đồ án được phê duyệt UBND huyện sẽ tổ chức đầu tư cơ sở hạ tầng khu Nghĩa trang và đưa nghĩa trang khu trung tâm huyện đi vào hoạt động đảm bảo theo các quy định hiện hành. Tuy nhiên, cho đến thời điểm này vẫn chưa được thực hiện. Vậy đề nghị lãnh đạo Phòng Kinh tế hạ tầng cho biết tiến độ tham mưu UBND huyện triển khai thực hiện quy hoạch và xây dựng Nghĩa trang nhân dân khu trung tâm huyện hiện nay ra sao?, trách nhiệm của cơ quan, đơn vị trong việc chậm trễ nêu trên. Các giải pháp, tiến độ thời gian thực hiện trong thời gian tới.</w:t>
            </w:r>
          </w:p>
          <w:p w14:paraId="292B629A" w14:textId="77777777" w:rsidR="00AC50BE" w:rsidRPr="00BC7949" w:rsidRDefault="00AC50BE" w:rsidP="00B813CD">
            <w:pPr>
              <w:pStyle w:val="BodyText"/>
              <w:ind w:firstLine="588"/>
              <w:rPr>
                <w:lang w:val="vi-VN"/>
              </w:rPr>
            </w:pPr>
          </w:p>
        </w:tc>
        <w:tc>
          <w:tcPr>
            <w:tcW w:w="2005" w:type="dxa"/>
            <w:vAlign w:val="center"/>
          </w:tcPr>
          <w:p w14:paraId="007278A7" w14:textId="77777777" w:rsidR="00AC50BE" w:rsidRPr="00BC7949" w:rsidRDefault="00AC50BE" w:rsidP="00D86923">
            <w:pPr>
              <w:spacing w:before="120" w:after="120"/>
              <w:jc w:val="both"/>
              <w:rPr>
                <w:rFonts w:cs="Times New Roman"/>
                <w:lang w:val="vi-VN"/>
              </w:rPr>
            </w:pPr>
            <w:r w:rsidRPr="00BC7949">
              <w:rPr>
                <w:rFonts w:eastAsia="Times New Roman" w:cs="Times New Roman"/>
                <w:szCs w:val="28"/>
              </w:rPr>
              <w:t>Đại biểu</w:t>
            </w:r>
            <w:r w:rsidR="00D86923" w:rsidRPr="00BC7949">
              <w:rPr>
                <w:rFonts w:eastAsia="Times New Roman" w:cs="Times New Roman"/>
                <w:b/>
                <w:szCs w:val="28"/>
              </w:rPr>
              <w:t xml:space="preserve"> Y Kim Thoa</w:t>
            </w:r>
            <w:r w:rsidR="00D86923" w:rsidRPr="00BC7949">
              <w:rPr>
                <w:rFonts w:eastAsia="Times New Roman" w:cs="Times New Roman"/>
                <w:szCs w:val="28"/>
              </w:rPr>
              <w:t>, Tổ đại biểu HĐND huyện</w:t>
            </w:r>
            <w:r w:rsidRPr="00BC7949">
              <w:rPr>
                <w:rFonts w:eastAsia="Times New Roman" w:cs="Times New Roman"/>
                <w:szCs w:val="28"/>
              </w:rPr>
              <w:t xml:space="preserve"> tại </w:t>
            </w:r>
            <w:r w:rsidR="00D86923" w:rsidRPr="00BC7949">
              <w:rPr>
                <w:rFonts w:eastAsia="Times New Roman" w:cs="Times New Roman"/>
                <w:szCs w:val="28"/>
              </w:rPr>
              <w:t>xã Đăk Pék.</w:t>
            </w:r>
          </w:p>
        </w:tc>
        <w:tc>
          <w:tcPr>
            <w:tcW w:w="2080" w:type="dxa"/>
            <w:vAlign w:val="center"/>
          </w:tcPr>
          <w:p w14:paraId="428B55D1" w14:textId="77777777" w:rsidR="00AC50BE" w:rsidRPr="00BC7949" w:rsidRDefault="00D86923" w:rsidP="00D86923">
            <w:pPr>
              <w:spacing w:before="120" w:after="120"/>
              <w:jc w:val="center"/>
              <w:rPr>
                <w:rFonts w:cs="Times New Roman"/>
              </w:rPr>
            </w:pPr>
            <w:r w:rsidRPr="00BC7949">
              <w:rPr>
                <w:rFonts w:cs="Times New Roman"/>
              </w:rPr>
              <w:t>Lãnh Đạo Phòng Kinh tế&amp; Hạ tầng.</w:t>
            </w:r>
          </w:p>
        </w:tc>
      </w:tr>
      <w:tr w:rsidR="00BC7949" w:rsidRPr="00BC7949" w14:paraId="76F92298" w14:textId="77777777" w:rsidTr="00476AD8">
        <w:trPr>
          <w:jc w:val="center"/>
        </w:trPr>
        <w:tc>
          <w:tcPr>
            <w:tcW w:w="688" w:type="dxa"/>
            <w:vAlign w:val="center"/>
          </w:tcPr>
          <w:p w14:paraId="0EF2AD09" w14:textId="77777777" w:rsidR="00AC50BE" w:rsidRPr="00BC7949" w:rsidRDefault="00BC7949" w:rsidP="000229E0">
            <w:pPr>
              <w:jc w:val="center"/>
              <w:rPr>
                <w:rFonts w:cs="Times New Roman"/>
                <w:b/>
                <w:bCs/>
              </w:rPr>
            </w:pPr>
            <w:r w:rsidRPr="00BC7949">
              <w:rPr>
                <w:rFonts w:cs="Times New Roman"/>
                <w:b/>
                <w:bCs/>
              </w:rPr>
              <w:t>6</w:t>
            </w:r>
          </w:p>
        </w:tc>
        <w:tc>
          <w:tcPr>
            <w:tcW w:w="10390" w:type="dxa"/>
          </w:tcPr>
          <w:p w14:paraId="0EE4E48D" w14:textId="77777777" w:rsidR="00D86923" w:rsidRPr="00D86923" w:rsidRDefault="00D86923" w:rsidP="00D86923">
            <w:pPr>
              <w:spacing w:line="360" w:lineRule="exact"/>
              <w:ind w:firstLine="567"/>
              <w:jc w:val="both"/>
              <w:rPr>
                <w:rFonts w:eastAsia="Calibri" w:cs="Times New Roman"/>
                <w:bCs/>
                <w:szCs w:val="28"/>
              </w:rPr>
            </w:pPr>
            <w:r w:rsidRPr="00D86923">
              <w:rPr>
                <w:rFonts w:eastAsia="Calibri" w:cs="Times New Roman"/>
                <w:bCs/>
                <w:szCs w:val="28"/>
              </w:rPr>
              <w:t>Hiện nay một số vị trí đất đai, tài sản công hiện không còn sử dụng, bỏ hoang nhiều năm gây lãng phí nhưng chưa có biện pháp xử lý dứt điểm (các điểm trường, các chốt chống dịch COVID 19, cửa hàng thương mại, trạm Y tế...), đã được cử tri kiến nghị nhiều lần và Ban Thường vụ Huyện ủy cũng đã có ý kiến chỉ đạo, yêu cầu rà soát, phân loại, đánh giá, đề xuất các phương án để bán đấu giá hoặc bàn giao về cho địa phương bố trí đất ở cho nhân dân... Vì vậy, với chức năng quản lý nhà nước của đơn vị đối với tài sản công, đồng chí cho biết hướng xử lý như thế nào trong thời gian tới, nêu rõ thời gian, lộ trình giải quyết.</w:t>
            </w:r>
          </w:p>
          <w:p w14:paraId="7E20A420" w14:textId="77777777" w:rsidR="00AC50BE" w:rsidRPr="00BC7949" w:rsidRDefault="00AC50BE" w:rsidP="001A1EB2">
            <w:pPr>
              <w:spacing w:after="120"/>
              <w:ind w:firstLine="720"/>
              <w:jc w:val="both"/>
              <w:rPr>
                <w:rFonts w:cs="Times New Roman"/>
                <w:b/>
                <w:bCs/>
              </w:rPr>
            </w:pPr>
          </w:p>
        </w:tc>
        <w:tc>
          <w:tcPr>
            <w:tcW w:w="2005" w:type="dxa"/>
            <w:vAlign w:val="center"/>
          </w:tcPr>
          <w:p w14:paraId="45455497" w14:textId="77777777" w:rsidR="00AC50BE" w:rsidRPr="00BC7949" w:rsidRDefault="00AC50BE" w:rsidP="00D86923">
            <w:pPr>
              <w:pStyle w:val="BodyText"/>
              <w:jc w:val="center"/>
              <w:rPr>
                <w:lang w:val="en-US"/>
              </w:rPr>
            </w:pPr>
            <w:r w:rsidRPr="00BC7949">
              <w:rPr>
                <w:lang w:val="en-US"/>
              </w:rPr>
              <w:t>Đ</w:t>
            </w:r>
            <w:r w:rsidRPr="00BC7949">
              <w:t xml:space="preserve">ại biểu </w:t>
            </w:r>
            <w:r w:rsidRPr="00BC7949">
              <w:rPr>
                <w:lang w:val="en-US"/>
              </w:rPr>
              <w:t xml:space="preserve"> </w:t>
            </w:r>
            <w:r w:rsidR="00D86923" w:rsidRPr="00BC7949">
              <w:rPr>
                <w:b/>
                <w:lang w:val="en-US"/>
              </w:rPr>
              <w:t>Đinh Quốc Kiên</w:t>
            </w:r>
            <w:r w:rsidRPr="00BC7949">
              <w:rPr>
                <w:lang w:val="en-US"/>
              </w:rPr>
              <w:t xml:space="preserve">, </w:t>
            </w:r>
            <w:r w:rsidRPr="00BC7949">
              <w:t>Tổ đại biể</w:t>
            </w:r>
            <w:r w:rsidR="00D86923" w:rsidRPr="00BC7949">
              <w:t xml:space="preserve">u HĐND </w:t>
            </w:r>
            <w:r w:rsidR="00D86923" w:rsidRPr="00BC7949">
              <w:rPr>
                <w:lang w:val="en-US"/>
              </w:rPr>
              <w:t>huyện</w:t>
            </w:r>
            <w:r w:rsidRPr="00BC7949">
              <w:t xml:space="preserve"> tại </w:t>
            </w:r>
            <w:r w:rsidR="00D86923" w:rsidRPr="00BC7949">
              <w:rPr>
                <w:lang w:val="en-US"/>
              </w:rPr>
              <w:t>xã Đăk Môn</w:t>
            </w:r>
          </w:p>
        </w:tc>
        <w:tc>
          <w:tcPr>
            <w:tcW w:w="2080" w:type="dxa"/>
            <w:vAlign w:val="center"/>
          </w:tcPr>
          <w:p w14:paraId="0FCAED2A" w14:textId="77777777" w:rsidR="00AC50BE" w:rsidRPr="00BC7949" w:rsidRDefault="00D86923" w:rsidP="00D86923">
            <w:pPr>
              <w:jc w:val="center"/>
              <w:rPr>
                <w:rFonts w:cs="Times New Roman"/>
              </w:rPr>
            </w:pPr>
            <w:r w:rsidRPr="00BC7949">
              <w:rPr>
                <w:rFonts w:eastAsia="Times New Roman" w:cs="Times New Roman"/>
                <w:szCs w:val="28"/>
              </w:rPr>
              <w:t>Lãnh đạo Phòng Tài chính &amp; Kế hoạch.</w:t>
            </w:r>
          </w:p>
        </w:tc>
      </w:tr>
    </w:tbl>
    <w:p w14:paraId="4EB12637" w14:textId="77777777" w:rsidR="00707198" w:rsidRPr="00BC7949" w:rsidRDefault="00194E3C" w:rsidP="000229E0">
      <w:pPr>
        <w:spacing w:after="0" w:line="240" w:lineRule="auto"/>
        <w:jc w:val="both"/>
        <w:rPr>
          <w:rFonts w:cs="Times New Roman"/>
        </w:rPr>
      </w:pPr>
      <w:r w:rsidRPr="00BC7949">
        <w:rPr>
          <w:rFonts w:cs="Times New Roman"/>
          <w:noProof/>
        </w:rPr>
        <mc:AlternateContent>
          <mc:Choice Requires="wps">
            <w:drawing>
              <wp:anchor distT="0" distB="0" distL="114300" distR="114300" simplePos="0" relativeHeight="251658240" behindDoc="0" locked="0" layoutInCell="1" allowOverlap="1" wp14:anchorId="1F1DB9BB" wp14:editId="526AF36E">
                <wp:simplePos x="0" y="0"/>
                <wp:positionH relativeFrom="column">
                  <wp:posOffset>2586483</wp:posOffset>
                </wp:positionH>
                <wp:positionV relativeFrom="paragraph">
                  <wp:posOffset>377395</wp:posOffset>
                </wp:positionV>
                <wp:extent cx="4988031"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49880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D946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3.65pt,29.7pt" to="596.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" strokecolor="#4579b8 [3044]"/>
            </w:pict>
          </mc:Fallback>
        </mc:AlternateContent>
      </w:r>
    </w:p>
    <w:sectPr w:rsidR="00707198" w:rsidRPr="00BC7949" w:rsidSect="00F77D8B">
      <w:headerReference w:type="default" r:id="rId7"/>
      <w:pgSz w:w="16834" w:h="11909" w:orient="landscape" w:code="9"/>
      <w:pgMar w:top="907" w:right="816" w:bottom="737" w:left="1134"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7670" w14:textId="77777777" w:rsidR="00CF0E84" w:rsidRDefault="00CF0E84" w:rsidP="006E4A19">
      <w:pPr>
        <w:spacing w:after="0" w:line="240" w:lineRule="auto"/>
      </w:pPr>
      <w:r>
        <w:separator/>
      </w:r>
    </w:p>
  </w:endnote>
  <w:endnote w:type="continuationSeparator" w:id="0">
    <w:p w14:paraId="07276FC0" w14:textId="77777777" w:rsidR="00CF0E84" w:rsidRDefault="00CF0E84" w:rsidP="006E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8E89" w14:textId="77777777" w:rsidR="00CF0E84" w:rsidRDefault="00CF0E84" w:rsidP="006E4A19">
      <w:pPr>
        <w:spacing w:after="0" w:line="240" w:lineRule="auto"/>
      </w:pPr>
      <w:r>
        <w:separator/>
      </w:r>
    </w:p>
  </w:footnote>
  <w:footnote w:type="continuationSeparator" w:id="0">
    <w:p w14:paraId="38CC931C" w14:textId="77777777" w:rsidR="00CF0E84" w:rsidRDefault="00CF0E84" w:rsidP="006E4A19">
      <w:pPr>
        <w:spacing w:after="0" w:line="240" w:lineRule="auto"/>
      </w:pPr>
      <w:r>
        <w:continuationSeparator/>
      </w:r>
    </w:p>
  </w:footnote>
  <w:footnote w:id="1">
    <w:p w14:paraId="5CDBC48E" w14:textId="77777777" w:rsidR="00D86923" w:rsidRDefault="00D86923" w:rsidP="00D86923">
      <w:pPr>
        <w:pStyle w:val="FootnoteText"/>
      </w:pPr>
      <w:r>
        <w:rPr>
          <w:rStyle w:val="FootnoteReference"/>
        </w:rPr>
        <w:footnoteRef/>
      </w:r>
      <w:r>
        <w:t xml:space="preserve"> Báo cáo số 866/BC-UBND, ngày 20 tháng 11 năm 2024 của UBND huyện về tình hình thực hiện, nhiệm vụ kinh tế - xã hội năm 2024 và phương hướng nhiệm vụ năm 2025.</w:t>
      </w:r>
    </w:p>
  </w:footnote>
  <w:footnote w:id="2">
    <w:p w14:paraId="76107172" w14:textId="77777777" w:rsidR="00D86923" w:rsidRPr="003C0103" w:rsidRDefault="00D86923" w:rsidP="00D86923">
      <w:pPr>
        <w:pStyle w:val="FootnoteText"/>
        <w:spacing w:line="40" w:lineRule="atLeast"/>
        <w:rPr>
          <w:lang w:val="vi-VN"/>
        </w:rPr>
      </w:pPr>
    </w:p>
  </w:footnote>
  <w:footnote w:id="3">
    <w:p w14:paraId="6FDD17E6" w14:textId="77777777" w:rsidR="00D86923" w:rsidRPr="003C0103" w:rsidRDefault="00D86923" w:rsidP="00D86923">
      <w:pPr>
        <w:pStyle w:val="FootnoteText"/>
        <w:jc w:val="both"/>
      </w:pPr>
      <w:r w:rsidRPr="003C0103">
        <w:rPr>
          <w:rStyle w:val="FootnoteReference"/>
        </w:rPr>
        <w:footnoteRef/>
      </w:r>
      <w:r w:rsidRPr="003C0103">
        <w:t xml:space="preserve"> Thôn Nú Vai</w:t>
      </w:r>
      <w:r w:rsidRPr="003C0103">
        <w:rPr>
          <w:lang w:val="vi-VN"/>
        </w:rPr>
        <w:t xml:space="preserve"> -</w:t>
      </w:r>
      <w:r w:rsidRPr="003C0103">
        <w:t xml:space="preserve"> xã Đăk Kroong; Thôn Đăk Tum</w:t>
      </w:r>
      <w:r w:rsidRPr="003C0103">
        <w:rPr>
          <w:lang w:val="vi-VN"/>
        </w:rPr>
        <w:t xml:space="preserve"> -</w:t>
      </w:r>
      <w:r w:rsidRPr="003C0103">
        <w:t xml:space="preserve"> xã Đăk Môn; Thôn Đăk Ung</w:t>
      </w:r>
      <w:r w:rsidRPr="003C0103">
        <w:rPr>
          <w:lang w:val="vi-VN"/>
        </w:rPr>
        <w:t xml:space="preserve"> -</w:t>
      </w:r>
      <w:r w:rsidRPr="003C0103">
        <w:t xml:space="preserve"> xã Đăk Nhoong; Thôn Đăk Mi</w:t>
      </w:r>
      <w:r w:rsidRPr="003C0103">
        <w:rPr>
          <w:lang w:val="vi-VN"/>
        </w:rPr>
        <w:t xml:space="preserve"> -</w:t>
      </w:r>
      <w:r w:rsidRPr="003C0103">
        <w:t xml:space="preserve"> xã Đăk Choong; Thôn Đăk Xanh và Thôn 16/5 </w:t>
      </w:r>
      <w:r w:rsidRPr="003C0103">
        <w:rPr>
          <w:lang w:val="vi-VN"/>
        </w:rPr>
        <w:t xml:space="preserve">- </w:t>
      </w:r>
      <w:r w:rsidRPr="003C0103">
        <w:t>Thị trấn Đăk Glei; Thôn Kung Rang</w:t>
      </w:r>
      <w:r w:rsidRPr="003C0103">
        <w:rPr>
          <w:lang w:val="vi-VN"/>
        </w:rPr>
        <w:t xml:space="preserve"> -</w:t>
      </w:r>
      <w:r w:rsidRPr="003C0103">
        <w:t xml:space="preserve"> xã Ngọc Linh.</w:t>
      </w:r>
    </w:p>
  </w:footnote>
  <w:footnote w:id="4">
    <w:p w14:paraId="0FEACB91" w14:textId="77777777" w:rsidR="00D86923" w:rsidRDefault="00D86923" w:rsidP="00D86923">
      <w:pPr>
        <w:pStyle w:val="FootnoteText"/>
        <w:jc w:val="both"/>
      </w:pPr>
      <w:r>
        <w:rPr>
          <w:rStyle w:val="FootnoteReference"/>
        </w:rPr>
        <w:footnoteRef/>
      </w:r>
      <w:r>
        <w:t xml:space="preserve">  </w:t>
      </w:r>
      <w:r w:rsidRPr="002C4B92">
        <w:rPr>
          <w:szCs w:val="28"/>
          <w:lang w:val="nl-NL"/>
        </w:rPr>
        <w:t>Nghị quyết số</w:t>
      </w:r>
      <w:r>
        <w:rPr>
          <w:szCs w:val="28"/>
          <w:lang w:val="nl-NL"/>
        </w:rPr>
        <w:t xml:space="preserve"> 04-NQ/HU, ngày 13</w:t>
      </w:r>
      <w:r w:rsidRPr="002C4B92">
        <w:rPr>
          <w:szCs w:val="28"/>
          <w:lang w:val="nl-NL"/>
        </w:rPr>
        <w:t xml:space="preserve"> tháng 12 năm 2024 của Ban chấp hành Đảng bộ Huyện khóa XIX </w:t>
      </w:r>
      <w:r>
        <w:rPr>
          <w:szCs w:val="28"/>
          <w:lang w:val="nl-NL"/>
        </w:rPr>
        <w:t xml:space="preserve">về </w:t>
      </w:r>
      <w:r w:rsidRPr="002C4B92">
        <w:rPr>
          <w:szCs w:val="28"/>
          <w:lang w:val="nl-NL"/>
        </w:rPr>
        <w:t>lãnh đạo</w:t>
      </w:r>
      <w:r>
        <w:rPr>
          <w:szCs w:val="28"/>
          <w:lang w:val="nl-NL"/>
        </w:rPr>
        <w:t xml:space="preserve"> </w:t>
      </w:r>
      <w:r w:rsidRPr="002C4B92">
        <w:rPr>
          <w:szCs w:val="28"/>
          <w:lang w:val="af-ZA"/>
        </w:rPr>
        <w:t>thực hiện nhiệm vụ kinh tế - xã hội, quốc phòng, an ninh, xây dựng Đảng và hệ thống chính trị</w:t>
      </w:r>
      <w:r>
        <w:rPr>
          <w:szCs w:val="28"/>
          <w:lang w:val="af-ZA"/>
        </w:rPr>
        <w:t xml:space="preserve"> năm 2023</w:t>
      </w:r>
      <w:r>
        <w:t xml:space="preserve">; </w:t>
      </w:r>
      <w:r w:rsidRPr="002C4B92">
        <w:rPr>
          <w:szCs w:val="28"/>
          <w:lang w:val="nl-NL"/>
        </w:rPr>
        <w:t xml:space="preserve">Nghị quyết số 05-NQ/HU, ngày 14 tháng 12 năm 2024 của Ban chấp hành Đảng bộ Huyện khóa XIX </w:t>
      </w:r>
      <w:r>
        <w:rPr>
          <w:szCs w:val="28"/>
          <w:lang w:val="nl-NL"/>
        </w:rPr>
        <w:t xml:space="preserve">về </w:t>
      </w:r>
      <w:r w:rsidRPr="002C4B92">
        <w:rPr>
          <w:szCs w:val="28"/>
          <w:lang w:val="nl-NL"/>
        </w:rPr>
        <w:t>lãnh đạo</w:t>
      </w:r>
      <w:r>
        <w:rPr>
          <w:szCs w:val="28"/>
          <w:lang w:val="nl-NL"/>
        </w:rPr>
        <w:t xml:space="preserve"> </w:t>
      </w:r>
      <w:r w:rsidRPr="002C4B92">
        <w:rPr>
          <w:szCs w:val="28"/>
          <w:lang w:val="af-ZA"/>
        </w:rPr>
        <w:t>thực hiện nhiệm vụ kinh tế - xã hội, quốc phòng, an ninh, xây dựng Đảng và hệ thống chính trị năm 2024</w:t>
      </w:r>
      <w:r>
        <w:rPr>
          <w:szCs w:val="28"/>
          <w:lang w:val="af-ZA"/>
        </w:rPr>
        <w:t xml:space="preserve">. </w:t>
      </w:r>
    </w:p>
  </w:footnote>
  <w:footnote w:id="5">
    <w:p w14:paraId="3D903AA4" w14:textId="77777777" w:rsidR="00D86923" w:rsidRDefault="00D86923" w:rsidP="00D86923">
      <w:pPr>
        <w:pStyle w:val="FootnoteText"/>
        <w:jc w:val="both"/>
      </w:pPr>
      <w:r>
        <w:rPr>
          <w:rStyle w:val="FootnoteReference"/>
        </w:rPr>
        <w:footnoteRef/>
      </w:r>
      <w:r>
        <w:t xml:space="preserve"> Nghị quyết số 30/NQ-HĐND, ngày 16/12/2022 của Hội đồng nhân dân huyện về phương hướng, nhiệm vụ kinh tế - Xã hội năm 2023; Nghị quyết số 42/NQ-HĐND, ngày 16/12/2022 của Hội đồng nhân dân huyện về phương hướng, nhiệm vụ kinh tế - Xã hội năm 2024. </w:t>
      </w:r>
    </w:p>
  </w:footnote>
  <w:footnote w:id="6">
    <w:p w14:paraId="61266B8F" w14:textId="77777777" w:rsidR="00D86923" w:rsidRPr="001F2399" w:rsidRDefault="00D86923" w:rsidP="00D86923">
      <w:pPr>
        <w:pStyle w:val="FootnoteText"/>
      </w:pPr>
      <w:r>
        <w:rPr>
          <w:rStyle w:val="FootnoteReference"/>
        </w:rPr>
        <w:footnoteRef/>
      </w:r>
      <w:r>
        <w:t xml:space="preserve"> Điều 6 Luật HTX năm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76577"/>
      <w:docPartObj>
        <w:docPartGallery w:val="Page Numbers (Top of Page)"/>
        <w:docPartUnique/>
      </w:docPartObj>
    </w:sdtPr>
    <w:sdtEndPr>
      <w:rPr>
        <w:noProof/>
      </w:rPr>
    </w:sdtEndPr>
    <w:sdtContent>
      <w:p w14:paraId="68518C40" w14:textId="22B59B8B" w:rsidR="00F77D8B" w:rsidRDefault="00F77D8B">
        <w:pPr>
          <w:pStyle w:val="Header"/>
          <w:jc w:val="center"/>
        </w:pPr>
        <w:r>
          <w:fldChar w:fldCharType="begin"/>
        </w:r>
        <w:r>
          <w:instrText xml:space="preserve"> PAGE   \* MERGEFORMAT </w:instrText>
        </w:r>
        <w:r>
          <w:fldChar w:fldCharType="separate"/>
        </w:r>
        <w:r w:rsidR="00B55C9D">
          <w:rPr>
            <w:noProof/>
          </w:rPr>
          <w:t>5</w:t>
        </w:r>
        <w:r>
          <w:rPr>
            <w:noProof/>
          </w:rPr>
          <w:fldChar w:fldCharType="end"/>
        </w:r>
      </w:p>
    </w:sdtContent>
  </w:sdt>
  <w:p w14:paraId="50B06A52" w14:textId="77777777" w:rsidR="00F77D8B" w:rsidRDefault="00F77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49E"/>
    <w:rsid w:val="00016EF8"/>
    <w:rsid w:val="000229E0"/>
    <w:rsid w:val="00026711"/>
    <w:rsid w:val="00065B17"/>
    <w:rsid w:val="00070644"/>
    <w:rsid w:val="00074218"/>
    <w:rsid w:val="000831DB"/>
    <w:rsid w:val="000B5DF1"/>
    <w:rsid w:val="000C17A6"/>
    <w:rsid w:val="000F3F61"/>
    <w:rsid w:val="000F6AEE"/>
    <w:rsid w:val="00127582"/>
    <w:rsid w:val="00130C25"/>
    <w:rsid w:val="00142C71"/>
    <w:rsid w:val="00142E0E"/>
    <w:rsid w:val="0016349D"/>
    <w:rsid w:val="0017642A"/>
    <w:rsid w:val="00194E3C"/>
    <w:rsid w:val="001A1EB2"/>
    <w:rsid w:val="001B1571"/>
    <w:rsid w:val="001B6C9C"/>
    <w:rsid w:val="001F4DD6"/>
    <w:rsid w:val="00205B23"/>
    <w:rsid w:val="00222DE9"/>
    <w:rsid w:val="00225864"/>
    <w:rsid w:val="00251789"/>
    <w:rsid w:val="002644AE"/>
    <w:rsid w:val="00266A85"/>
    <w:rsid w:val="0028614E"/>
    <w:rsid w:val="002D19D1"/>
    <w:rsid w:val="002D7466"/>
    <w:rsid w:val="002E2EFC"/>
    <w:rsid w:val="00300BCC"/>
    <w:rsid w:val="0030530C"/>
    <w:rsid w:val="00335C3D"/>
    <w:rsid w:val="00340BDE"/>
    <w:rsid w:val="00353C9E"/>
    <w:rsid w:val="00356606"/>
    <w:rsid w:val="00373E7C"/>
    <w:rsid w:val="003D7FE9"/>
    <w:rsid w:val="003E1364"/>
    <w:rsid w:val="003E31D9"/>
    <w:rsid w:val="003E6D42"/>
    <w:rsid w:val="004103C5"/>
    <w:rsid w:val="004126BD"/>
    <w:rsid w:val="00443618"/>
    <w:rsid w:val="00444C15"/>
    <w:rsid w:val="00452808"/>
    <w:rsid w:val="004633A0"/>
    <w:rsid w:val="00470EFF"/>
    <w:rsid w:val="00476AD8"/>
    <w:rsid w:val="00484F90"/>
    <w:rsid w:val="004D2CBB"/>
    <w:rsid w:val="0050574C"/>
    <w:rsid w:val="0051049E"/>
    <w:rsid w:val="005124A3"/>
    <w:rsid w:val="00552C63"/>
    <w:rsid w:val="0055506F"/>
    <w:rsid w:val="005579C9"/>
    <w:rsid w:val="00584E69"/>
    <w:rsid w:val="0058562B"/>
    <w:rsid w:val="005925D1"/>
    <w:rsid w:val="005B1AAD"/>
    <w:rsid w:val="005C5C80"/>
    <w:rsid w:val="005D161F"/>
    <w:rsid w:val="00600426"/>
    <w:rsid w:val="00611ED6"/>
    <w:rsid w:val="00630DE4"/>
    <w:rsid w:val="00652199"/>
    <w:rsid w:val="006530CC"/>
    <w:rsid w:val="00673950"/>
    <w:rsid w:val="0068326C"/>
    <w:rsid w:val="006D45EF"/>
    <w:rsid w:val="006D77A6"/>
    <w:rsid w:val="006E19F1"/>
    <w:rsid w:val="006E2CD1"/>
    <w:rsid w:val="006E4A19"/>
    <w:rsid w:val="006F1D68"/>
    <w:rsid w:val="00702C26"/>
    <w:rsid w:val="00707198"/>
    <w:rsid w:val="0070742C"/>
    <w:rsid w:val="00713617"/>
    <w:rsid w:val="00722482"/>
    <w:rsid w:val="00735CB2"/>
    <w:rsid w:val="007443B3"/>
    <w:rsid w:val="0075416B"/>
    <w:rsid w:val="00755174"/>
    <w:rsid w:val="00760683"/>
    <w:rsid w:val="00761C79"/>
    <w:rsid w:val="00765FFB"/>
    <w:rsid w:val="00767B1B"/>
    <w:rsid w:val="00772F8E"/>
    <w:rsid w:val="0077342D"/>
    <w:rsid w:val="00785990"/>
    <w:rsid w:val="007907AC"/>
    <w:rsid w:val="00793477"/>
    <w:rsid w:val="007E38B6"/>
    <w:rsid w:val="007F00B0"/>
    <w:rsid w:val="00813923"/>
    <w:rsid w:val="00817777"/>
    <w:rsid w:val="008D22FD"/>
    <w:rsid w:val="008F1E52"/>
    <w:rsid w:val="008F718C"/>
    <w:rsid w:val="0091581D"/>
    <w:rsid w:val="00933F6A"/>
    <w:rsid w:val="00944A20"/>
    <w:rsid w:val="009A12E6"/>
    <w:rsid w:val="009A1CAF"/>
    <w:rsid w:val="009C12F3"/>
    <w:rsid w:val="009D53B1"/>
    <w:rsid w:val="009E318A"/>
    <w:rsid w:val="009E53D7"/>
    <w:rsid w:val="00A0091B"/>
    <w:rsid w:val="00A05506"/>
    <w:rsid w:val="00A35ED2"/>
    <w:rsid w:val="00A36423"/>
    <w:rsid w:val="00A56BF7"/>
    <w:rsid w:val="00A65C3E"/>
    <w:rsid w:val="00A76F95"/>
    <w:rsid w:val="00A9591F"/>
    <w:rsid w:val="00AB26AE"/>
    <w:rsid w:val="00AB5E7E"/>
    <w:rsid w:val="00AC50BE"/>
    <w:rsid w:val="00AD2BC6"/>
    <w:rsid w:val="00AE1C50"/>
    <w:rsid w:val="00B1083B"/>
    <w:rsid w:val="00B146D6"/>
    <w:rsid w:val="00B147AB"/>
    <w:rsid w:val="00B44190"/>
    <w:rsid w:val="00B51B27"/>
    <w:rsid w:val="00B55C9D"/>
    <w:rsid w:val="00B6769E"/>
    <w:rsid w:val="00B813CD"/>
    <w:rsid w:val="00BC7949"/>
    <w:rsid w:val="00C125A3"/>
    <w:rsid w:val="00C13030"/>
    <w:rsid w:val="00C25E00"/>
    <w:rsid w:val="00C36578"/>
    <w:rsid w:val="00C40446"/>
    <w:rsid w:val="00C5154E"/>
    <w:rsid w:val="00C5797A"/>
    <w:rsid w:val="00C90DA3"/>
    <w:rsid w:val="00C95314"/>
    <w:rsid w:val="00C9549A"/>
    <w:rsid w:val="00CB263A"/>
    <w:rsid w:val="00CB4554"/>
    <w:rsid w:val="00CD2544"/>
    <w:rsid w:val="00CD2873"/>
    <w:rsid w:val="00CE4710"/>
    <w:rsid w:val="00CF0E84"/>
    <w:rsid w:val="00D56137"/>
    <w:rsid w:val="00D65BDF"/>
    <w:rsid w:val="00D86923"/>
    <w:rsid w:val="00D87480"/>
    <w:rsid w:val="00D92DB5"/>
    <w:rsid w:val="00DA6227"/>
    <w:rsid w:val="00DC5D68"/>
    <w:rsid w:val="00DD23D9"/>
    <w:rsid w:val="00DF2428"/>
    <w:rsid w:val="00DF70CB"/>
    <w:rsid w:val="00E40373"/>
    <w:rsid w:val="00E4576E"/>
    <w:rsid w:val="00E727AA"/>
    <w:rsid w:val="00E96DD1"/>
    <w:rsid w:val="00EC01E2"/>
    <w:rsid w:val="00EC17EB"/>
    <w:rsid w:val="00EC213B"/>
    <w:rsid w:val="00EE41FA"/>
    <w:rsid w:val="00EF4B74"/>
    <w:rsid w:val="00F15106"/>
    <w:rsid w:val="00F3099F"/>
    <w:rsid w:val="00F32E33"/>
    <w:rsid w:val="00F65811"/>
    <w:rsid w:val="00F77D8B"/>
    <w:rsid w:val="00FA0EA5"/>
    <w:rsid w:val="00FB1832"/>
    <w:rsid w:val="00FC27C1"/>
    <w:rsid w:val="00FC3A48"/>
    <w:rsid w:val="00FE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4AF4"/>
  <w15:docId w15:val="{DC60B7B6-B01D-4FCA-B4EA-9C553158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049E"/>
    <w:pPr>
      <w:widowControl w:val="0"/>
      <w:autoSpaceDE w:val="0"/>
      <w:autoSpaceDN w:val="0"/>
      <w:spacing w:after="0" w:line="240" w:lineRule="auto"/>
      <w:jc w:val="both"/>
    </w:pPr>
    <w:rPr>
      <w:rFonts w:eastAsia="Times New Roman" w:cs="Times New Roman"/>
      <w:szCs w:val="28"/>
      <w:lang w:val="vi"/>
    </w:rPr>
  </w:style>
  <w:style w:type="character" w:customStyle="1" w:styleId="BodyTextChar">
    <w:name w:val="Body Text Char"/>
    <w:basedOn w:val="DefaultParagraphFont"/>
    <w:link w:val="BodyText"/>
    <w:uiPriority w:val="1"/>
    <w:rsid w:val="0051049E"/>
    <w:rPr>
      <w:rFonts w:eastAsia="Times New Roman" w:cs="Times New Roman"/>
      <w:szCs w:val="28"/>
      <w:lang w:val="vi"/>
    </w:rPr>
  </w:style>
  <w:style w:type="character" w:styleId="Strong">
    <w:name w:val="Strong"/>
    <w:uiPriority w:val="22"/>
    <w:qFormat/>
    <w:rsid w:val="008F1E52"/>
    <w:rPr>
      <w:b/>
      <w:bCs/>
    </w:rPr>
  </w:style>
  <w:style w:type="paragraph" w:styleId="NormalWeb">
    <w:name w:val="Normal (Web)"/>
    <w:basedOn w:val="Normal"/>
    <w:uiPriority w:val="99"/>
    <w:unhideWhenUsed/>
    <w:qFormat/>
    <w:rsid w:val="008F1E52"/>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6E4A19"/>
    <w:pPr>
      <w:spacing w:after="0" w:line="240" w:lineRule="auto"/>
    </w:pPr>
    <w:rPr>
      <w:rFonts w:ascii="Calibri" w:eastAsia="Calibri" w:hAnsi="Calibri" w:cs="Times New Roman"/>
      <w:sz w:val="20"/>
      <w:szCs w:val="20"/>
      <w:lang w:val="en-GB" w:eastAsia="en-GB"/>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6E4A19"/>
    <w:rPr>
      <w:rFonts w:ascii="Calibri" w:eastAsia="Calibri" w:hAnsi="Calibri" w:cs="Times New Roman"/>
      <w:sz w:val="20"/>
      <w:szCs w:val="20"/>
      <w:lang w:val="en-GB" w:eastAsia="en-GB"/>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R,BVI f"/>
    <w:basedOn w:val="DefaultParagraphFont"/>
    <w:link w:val="ftrefCharCharChar1Char"/>
    <w:unhideWhenUsed/>
    <w:qFormat/>
    <w:rsid w:val="006E4A19"/>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EF4B74"/>
    <w:pPr>
      <w:spacing w:after="160" w:line="240" w:lineRule="exact"/>
    </w:pPr>
    <w:rPr>
      <w:vertAlign w:val="superscript"/>
    </w:rPr>
  </w:style>
  <w:style w:type="paragraph" w:styleId="BalloonText">
    <w:name w:val="Balloon Text"/>
    <w:basedOn w:val="Normal"/>
    <w:link w:val="BalloonTextChar"/>
    <w:uiPriority w:val="99"/>
    <w:semiHidden/>
    <w:unhideWhenUsed/>
    <w:rsid w:val="00584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69"/>
    <w:rPr>
      <w:rFonts w:ascii="Tahoma" w:hAnsi="Tahoma" w:cs="Tahoma"/>
      <w:sz w:val="16"/>
      <w:szCs w:val="16"/>
    </w:rPr>
  </w:style>
  <w:style w:type="character" w:customStyle="1" w:styleId="fontstyle01">
    <w:name w:val="fontstyle01"/>
    <w:basedOn w:val="DefaultParagraphFont"/>
    <w:qFormat/>
    <w:rsid w:val="003E1364"/>
    <w:rPr>
      <w:rFonts w:ascii="Times New Roman" w:hAnsi="Times New Roman" w:cs="Times New Roman" w:hint="default"/>
      <w:b/>
      <w:bCs/>
      <w:color w:val="000000"/>
      <w:sz w:val="28"/>
      <w:szCs w:val="28"/>
    </w:rPr>
  </w:style>
  <w:style w:type="paragraph" w:styleId="Header">
    <w:name w:val="header"/>
    <w:basedOn w:val="Normal"/>
    <w:link w:val="HeaderChar"/>
    <w:uiPriority w:val="99"/>
    <w:unhideWhenUsed/>
    <w:rsid w:val="00F7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D8B"/>
  </w:style>
  <w:style w:type="paragraph" w:styleId="Footer">
    <w:name w:val="footer"/>
    <w:basedOn w:val="Normal"/>
    <w:link w:val="FooterChar"/>
    <w:uiPriority w:val="99"/>
    <w:unhideWhenUsed/>
    <w:rsid w:val="00F7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C403-016E-4287-8EEE-66D11971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Đình Thảo</dc:creator>
  <cp:lastModifiedBy>THP</cp:lastModifiedBy>
  <cp:revision>52</cp:revision>
  <cp:lastPrinted>2024-07-04T07:47:00Z</cp:lastPrinted>
  <dcterms:created xsi:type="dcterms:W3CDTF">2024-11-29T00:47:00Z</dcterms:created>
  <dcterms:modified xsi:type="dcterms:W3CDTF">2024-12-25T07:28:00Z</dcterms:modified>
</cp:coreProperties>
</file>