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ook w:val="01E0" w:firstRow="1" w:lastRow="1" w:firstColumn="1" w:lastColumn="1" w:noHBand="0" w:noVBand="0"/>
      </w:tblPr>
      <w:tblGrid>
        <w:gridCol w:w="3261"/>
        <w:gridCol w:w="5811"/>
      </w:tblGrid>
      <w:tr w:rsidR="0019348B" w:rsidRPr="007C1ED9" w:rsidTr="00320669">
        <w:tc>
          <w:tcPr>
            <w:tcW w:w="3261" w:type="dxa"/>
            <w:vAlign w:val="center"/>
          </w:tcPr>
          <w:p w:rsidR="0019348B" w:rsidRPr="007C1ED9" w:rsidRDefault="0019348B" w:rsidP="00320669">
            <w:pPr>
              <w:jc w:val="center"/>
              <w:rPr>
                <w:b/>
                <w:sz w:val="26"/>
                <w:szCs w:val="26"/>
              </w:rPr>
            </w:pPr>
            <w:r w:rsidRPr="007C1ED9">
              <w:rPr>
                <w:b/>
                <w:sz w:val="26"/>
                <w:szCs w:val="26"/>
              </w:rPr>
              <w:t>HỘI ĐỒNG NHÂN DÂN</w:t>
            </w:r>
          </w:p>
          <w:p w:rsidR="0019348B" w:rsidRPr="007C1ED9" w:rsidRDefault="0019348B" w:rsidP="00320669">
            <w:pPr>
              <w:jc w:val="center"/>
              <w:rPr>
                <w:b/>
              </w:rPr>
            </w:pPr>
            <w:r w:rsidRPr="007C1ED9">
              <w:rPr>
                <w:b/>
                <w:sz w:val="26"/>
                <w:szCs w:val="26"/>
              </w:rPr>
              <w:t>TỈNH KON TUM</w:t>
            </w:r>
          </w:p>
        </w:tc>
        <w:tc>
          <w:tcPr>
            <w:tcW w:w="5811" w:type="dxa"/>
            <w:vAlign w:val="center"/>
          </w:tcPr>
          <w:p w:rsidR="0019348B" w:rsidRPr="007C1ED9" w:rsidRDefault="0019348B" w:rsidP="00320669">
            <w:pPr>
              <w:jc w:val="center"/>
              <w:rPr>
                <w:b/>
                <w:sz w:val="26"/>
              </w:rPr>
            </w:pPr>
            <w:r w:rsidRPr="007C1ED9">
              <w:rPr>
                <w:b/>
                <w:sz w:val="26"/>
              </w:rPr>
              <w:t>CỘNG HÒA XÃ HỘI CHỦ NGHĨA VIỆT NAM</w:t>
            </w:r>
            <w:r w:rsidRPr="007C1ED9">
              <w:rPr>
                <w:b/>
              </w:rPr>
              <w:t xml:space="preserve"> Độc lập - Tự do - Hạnh phúc</w:t>
            </w:r>
          </w:p>
        </w:tc>
      </w:tr>
      <w:tr w:rsidR="0019348B" w:rsidRPr="007C1ED9" w:rsidTr="00320669">
        <w:trPr>
          <w:trHeight w:val="79"/>
        </w:trPr>
        <w:tc>
          <w:tcPr>
            <w:tcW w:w="3261" w:type="dxa"/>
            <w:vAlign w:val="center"/>
          </w:tcPr>
          <w:p w:rsidR="0019348B" w:rsidRPr="007C1ED9" w:rsidRDefault="0019348B" w:rsidP="00320669">
            <w:pPr>
              <w:spacing w:before="120"/>
              <w:ind w:left="-113" w:right="-113"/>
              <w:jc w:val="center"/>
              <w:rPr>
                <w:b/>
              </w:rPr>
            </w:pPr>
            <w:r w:rsidRPr="007C1ED9">
              <w:rPr>
                <w:noProof/>
                <w:lang w:val="vi-VN" w:eastAsia="vi-VN"/>
              </w:rPr>
              <mc:AlternateContent>
                <mc:Choice Requires="wps">
                  <w:drawing>
                    <wp:anchor distT="0" distB="0" distL="114300" distR="114300" simplePos="0" relativeHeight="251661312" behindDoc="0" locked="0" layoutInCell="1" allowOverlap="1" wp14:anchorId="505A987F" wp14:editId="3E991495">
                      <wp:simplePos x="0" y="0"/>
                      <wp:positionH relativeFrom="column">
                        <wp:posOffset>661035</wp:posOffset>
                      </wp:positionH>
                      <wp:positionV relativeFrom="paragraph">
                        <wp:posOffset>35560</wp:posOffset>
                      </wp:positionV>
                      <wp:extent cx="584835" cy="0"/>
                      <wp:effectExtent l="13335" t="6985" r="11430"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55B1E"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2.8pt" to="98.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rXIwIAAD8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"/>
                  </w:pict>
                </mc:Fallback>
              </mc:AlternateContent>
            </w:r>
          </w:p>
        </w:tc>
        <w:tc>
          <w:tcPr>
            <w:tcW w:w="5811" w:type="dxa"/>
            <w:vAlign w:val="center"/>
          </w:tcPr>
          <w:p w:rsidR="0019348B" w:rsidRPr="007C1ED9" w:rsidRDefault="0019348B" w:rsidP="00320669">
            <w:pPr>
              <w:spacing w:before="120"/>
              <w:rPr>
                <w:b/>
              </w:rPr>
            </w:pPr>
            <w:r w:rsidRPr="007C1ED9">
              <w:rPr>
                <w:noProof/>
                <w:lang w:val="vi-VN" w:eastAsia="vi-VN"/>
              </w:rPr>
              <mc:AlternateContent>
                <mc:Choice Requires="wps">
                  <w:drawing>
                    <wp:anchor distT="4294967295" distB="4294967295" distL="114300" distR="114300" simplePos="0" relativeHeight="251660288" behindDoc="0" locked="0" layoutInCell="1" allowOverlap="1" wp14:anchorId="11B766CF" wp14:editId="43EFBC09">
                      <wp:simplePos x="0" y="0"/>
                      <wp:positionH relativeFrom="column">
                        <wp:posOffset>714375</wp:posOffset>
                      </wp:positionH>
                      <wp:positionV relativeFrom="paragraph">
                        <wp:posOffset>26669</wp:posOffset>
                      </wp:positionV>
                      <wp:extent cx="2127885" cy="0"/>
                      <wp:effectExtent l="0" t="0" r="2476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E857E"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25pt,2.1pt" to="223.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4eXHAIAADY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"/>
                  </w:pict>
                </mc:Fallback>
              </mc:AlternateContent>
            </w:r>
            <w:r w:rsidRPr="007C1ED9">
              <w:rPr>
                <w:i/>
              </w:rPr>
              <w:t xml:space="preserve">         </w:t>
            </w:r>
          </w:p>
        </w:tc>
      </w:tr>
    </w:tbl>
    <w:p w:rsidR="0019348B" w:rsidRDefault="0019348B" w:rsidP="0019348B">
      <w:pPr>
        <w:pStyle w:val="Noidung"/>
        <w:spacing w:after="0" w:line="276" w:lineRule="auto"/>
        <w:ind w:firstLine="0"/>
        <w:jc w:val="center"/>
        <w:rPr>
          <w:b/>
          <w:sz w:val="28"/>
          <w:szCs w:val="28"/>
        </w:rPr>
      </w:pPr>
    </w:p>
    <w:p w:rsidR="0019348B" w:rsidRPr="007C1ED9" w:rsidRDefault="0019348B" w:rsidP="0019348B">
      <w:pPr>
        <w:pStyle w:val="Noidung"/>
        <w:spacing w:after="0" w:line="276" w:lineRule="auto"/>
        <w:ind w:firstLine="0"/>
        <w:jc w:val="center"/>
        <w:rPr>
          <w:b/>
          <w:sz w:val="28"/>
          <w:szCs w:val="28"/>
        </w:rPr>
      </w:pPr>
      <w:r w:rsidRPr="007C1ED9">
        <w:rPr>
          <w:b/>
          <w:sz w:val="28"/>
          <w:szCs w:val="28"/>
        </w:rPr>
        <w:t>PHỤ LỤC</w:t>
      </w:r>
    </w:p>
    <w:p w:rsidR="0019348B" w:rsidRDefault="0019348B" w:rsidP="0019348B">
      <w:pPr>
        <w:pStyle w:val="Noidung"/>
        <w:spacing w:after="0" w:line="276" w:lineRule="auto"/>
        <w:ind w:firstLine="0"/>
        <w:jc w:val="center"/>
        <w:rPr>
          <w:b/>
          <w:sz w:val="28"/>
          <w:szCs w:val="28"/>
          <w:lang w:val="nl-NL"/>
        </w:rPr>
      </w:pPr>
      <w:r w:rsidRPr="007C1ED9">
        <w:rPr>
          <w:b/>
          <w:sz w:val="28"/>
          <w:szCs w:val="28"/>
        </w:rPr>
        <w:t xml:space="preserve">Nội dung Nhiệm vụ Quy hoạch </w:t>
      </w:r>
      <w:r w:rsidRPr="007C1ED9">
        <w:rPr>
          <w:b/>
          <w:sz w:val="28"/>
          <w:szCs w:val="28"/>
          <w:lang w:val="nl-NL"/>
        </w:rPr>
        <w:t xml:space="preserve">phân khu MĐ1 thuộc phân khu 1 </w:t>
      </w:r>
    </w:p>
    <w:p w:rsidR="0019348B" w:rsidRDefault="0019348B" w:rsidP="0019348B">
      <w:pPr>
        <w:pStyle w:val="Noidung"/>
        <w:spacing w:after="0" w:line="276" w:lineRule="auto"/>
        <w:ind w:firstLine="0"/>
        <w:jc w:val="center"/>
        <w:rPr>
          <w:b/>
          <w:sz w:val="28"/>
          <w:szCs w:val="28"/>
          <w:lang w:val="nl-NL"/>
        </w:rPr>
      </w:pPr>
      <w:r w:rsidRPr="007C1ED9">
        <w:rPr>
          <w:b/>
          <w:sz w:val="28"/>
          <w:szCs w:val="28"/>
          <w:lang w:val="nl-NL"/>
        </w:rPr>
        <w:t>- Quy hoạch chung xây dựng Khu du lịch Măng Đen, huyện Kon Plông, tỉnh Kon Tum đến năm 2045</w:t>
      </w:r>
    </w:p>
    <w:p w:rsidR="0019348B" w:rsidRPr="007C1ED9" w:rsidRDefault="0019348B" w:rsidP="0019348B">
      <w:pPr>
        <w:pStyle w:val="Noidung"/>
        <w:spacing w:after="0" w:line="276" w:lineRule="auto"/>
        <w:ind w:firstLine="0"/>
        <w:jc w:val="center"/>
        <w:rPr>
          <w:i/>
          <w:iCs/>
          <w:sz w:val="28"/>
          <w:szCs w:val="28"/>
        </w:rPr>
      </w:pPr>
      <w:r w:rsidRPr="007C1ED9">
        <w:rPr>
          <w:i/>
          <w:iCs/>
          <w:sz w:val="28"/>
          <w:szCs w:val="28"/>
        </w:rPr>
        <w:t>(Kèm theo Nghị quyết số     /NQ-HĐND ngày       tháng 12 năm 2024</w:t>
      </w:r>
    </w:p>
    <w:p w:rsidR="0019348B" w:rsidRPr="007C1ED9" w:rsidRDefault="0019348B" w:rsidP="0019348B">
      <w:pPr>
        <w:pStyle w:val="Noidung"/>
        <w:spacing w:after="0" w:line="276" w:lineRule="auto"/>
        <w:ind w:firstLine="0"/>
        <w:jc w:val="center"/>
        <w:rPr>
          <w:i/>
          <w:iCs/>
          <w:sz w:val="28"/>
          <w:szCs w:val="28"/>
        </w:rPr>
      </w:pPr>
      <w:r w:rsidRPr="007C1ED9">
        <w:rPr>
          <w:i/>
          <w:iCs/>
          <w:sz w:val="28"/>
          <w:szCs w:val="28"/>
        </w:rPr>
        <w:t>của Hội đồng nhân dân tỉnh)</w:t>
      </w:r>
    </w:p>
    <w:p w:rsidR="0019348B" w:rsidRPr="007C1ED9" w:rsidRDefault="0019348B" w:rsidP="0019348B">
      <w:pPr>
        <w:pStyle w:val="Noidung"/>
        <w:spacing w:before="120" w:after="0" w:line="276" w:lineRule="auto"/>
        <w:ind w:firstLine="0"/>
        <w:jc w:val="center"/>
        <w:rPr>
          <w:sz w:val="18"/>
          <w:szCs w:val="18"/>
        </w:rPr>
      </w:pPr>
      <w:r w:rsidRPr="007C1ED9">
        <w:rPr>
          <w:noProof/>
          <w:sz w:val="18"/>
          <w:szCs w:val="18"/>
          <w:lang w:val="vi-VN" w:eastAsia="vi-VN"/>
        </w:rPr>
        <mc:AlternateContent>
          <mc:Choice Requires="wps">
            <w:drawing>
              <wp:anchor distT="0" distB="0" distL="114300" distR="114300" simplePos="0" relativeHeight="251659264" behindDoc="0" locked="0" layoutInCell="1" allowOverlap="1" wp14:anchorId="5F0D7EE2" wp14:editId="23C9873C">
                <wp:simplePos x="0" y="0"/>
                <wp:positionH relativeFrom="column">
                  <wp:posOffset>2379345</wp:posOffset>
                </wp:positionH>
                <wp:positionV relativeFrom="paragraph">
                  <wp:posOffset>21895</wp:posOffset>
                </wp:positionV>
                <wp:extent cx="1170432" cy="0"/>
                <wp:effectExtent l="0" t="0" r="0" b="0"/>
                <wp:wrapNone/>
                <wp:docPr id="1359209670" name="Straight Connector 5"/>
                <wp:cNvGraphicFramePr/>
                <a:graphic xmlns:a="http://schemas.openxmlformats.org/drawingml/2006/main">
                  <a:graphicData uri="http://schemas.microsoft.com/office/word/2010/wordprocessingShape">
                    <wps:wsp>
                      <wps:cNvCnPr/>
                      <wps:spPr>
                        <a:xfrm>
                          <a:off x="0" y="0"/>
                          <a:ext cx="11704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722C33"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35pt,1.7pt" to="27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" strokecolor="black [3200]" strokeweight=".5pt">
                <v:stroke joinstyle="miter"/>
              </v:line>
            </w:pict>
          </mc:Fallback>
        </mc:AlternateContent>
      </w:r>
    </w:p>
    <w:p w:rsidR="0019348B" w:rsidRPr="009800C3" w:rsidRDefault="0019348B" w:rsidP="0019348B">
      <w:pPr>
        <w:pStyle w:val="Noidung"/>
        <w:spacing w:before="120" w:after="0" w:line="276" w:lineRule="auto"/>
        <w:rPr>
          <w:iCs/>
          <w:sz w:val="28"/>
          <w:szCs w:val="28"/>
        </w:rPr>
      </w:pPr>
      <w:bookmarkStart w:id="0" w:name="_Hlk111883308"/>
      <w:bookmarkStart w:id="1" w:name="_Hlk40013767"/>
      <w:r w:rsidRPr="007C1ED9">
        <w:rPr>
          <w:iCs/>
          <w:sz w:val="28"/>
          <w:szCs w:val="28"/>
        </w:rPr>
        <w:t xml:space="preserve">1. Phạm </w:t>
      </w:r>
      <w:r w:rsidRPr="009800C3">
        <w:rPr>
          <w:iCs/>
          <w:sz w:val="28"/>
          <w:szCs w:val="28"/>
        </w:rPr>
        <w:t>vi, ranh giới và quy mô diện tích lập quy hoạch</w:t>
      </w:r>
    </w:p>
    <w:p w:rsidR="0019348B" w:rsidRPr="009800C3" w:rsidRDefault="0019348B" w:rsidP="0019348B">
      <w:pPr>
        <w:pStyle w:val="Noidung"/>
        <w:spacing w:before="120" w:after="0" w:line="276" w:lineRule="auto"/>
        <w:rPr>
          <w:sz w:val="28"/>
          <w:szCs w:val="28"/>
        </w:rPr>
      </w:pPr>
      <w:r w:rsidRPr="009800C3">
        <w:rPr>
          <w:sz w:val="28"/>
          <w:szCs w:val="28"/>
        </w:rPr>
        <w:t>- Phạm vi, ranh giới: Nằm về phía Đông thị trấn Măng Đen, ranh giới được xác định:</w:t>
      </w:r>
    </w:p>
    <w:p w:rsidR="0019348B" w:rsidRPr="009800C3" w:rsidRDefault="0019348B" w:rsidP="0019348B">
      <w:pPr>
        <w:pStyle w:val="Noidung"/>
        <w:spacing w:before="120" w:after="0" w:line="276" w:lineRule="auto"/>
        <w:rPr>
          <w:sz w:val="28"/>
          <w:szCs w:val="28"/>
        </w:rPr>
      </w:pPr>
      <w:r w:rsidRPr="009800C3">
        <w:rPr>
          <w:sz w:val="28"/>
          <w:szCs w:val="28"/>
        </w:rPr>
        <w:t xml:space="preserve">+ Phía Bắc: Giáp đường quy hoạch; </w:t>
      </w:r>
    </w:p>
    <w:p w:rsidR="0019348B" w:rsidRPr="009800C3" w:rsidRDefault="0019348B" w:rsidP="0019348B">
      <w:pPr>
        <w:pStyle w:val="Noidung"/>
        <w:spacing w:before="120" w:after="0" w:line="276" w:lineRule="auto"/>
        <w:rPr>
          <w:sz w:val="28"/>
          <w:szCs w:val="28"/>
        </w:rPr>
      </w:pPr>
      <w:r w:rsidRPr="009800C3">
        <w:rPr>
          <w:sz w:val="28"/>
          <w:szCs w:val="28"/>
        </w:rPr>
        <w:t>+  Phía Nam: Giáp cao tốc Quảng Ngãi - Kon Tum</w:t>
      </w:r>
      <w:r w:rsidRPr="009800C3">
        <w:rPr>
          <w:i/>
          <w:iCs/>
          <w:sz w:val="28"/>
          <w:szCs w:val="28"/>
        </w:rPr>
        <w:t xml:space="preserve"> (theo quy hoạch);</w:t>
      </w:r>
    </w:p>
    <w:p w:rsidR="0019348B" w:rsidRPr="009800C3" w:rsidRDefault="0019348B" w:rsidP="0019348B">
      <w:pPr>
        <w:pStyle w:val="Noidung"/>
        <w:spacing w:before="120" w:after="0" w:line="276" w:lineRule="auto"/>
        <w:rPr>
          <w:sz w:val="28"/>
          <w:szCs w:val="28"/>
        </w:rPr>
      </w:pPr>
      <w:r w:rsidRPr="009800C3">
        <w:rPr>
          <w:sz w:val="28"/>
          <w:szCs w:val="28"/>
        </w:rPr>
        <w:t xml:space="preserve">+ Phía Đông: Giáp ranh giới khu đất có chức năng dịch vụ - du lịch và đất lâm nghiệp; </w:t>
      </w:r>
    </w:p>
    <w:p w:rsidR="0019348B" w:rsidRPr="009800C3" w:rsidRDefault="0019348B" w:rsidP="0019348B">
      <w:pPr>
        <w:pStyle w:val="Noidung"/>
        <w:spacing w:before="120" w:after="0" w:line="276" w:lineRule="auto"/>
        <w:rPr>
          <w:sz w:val="28"/>
          <w:szCs w:val="28"/>
        </w:rPr>
      </w:pPr>
      <w:r w:rsidRPr="009800C3">
        <w:rPr>
          <w:sz w:val="28"/>
          <w:szCs w:val="28"/>
        </w:rPr>
        <w:t>+ Phía Tây: Giáp đường Trần Nhân Tông, quốc lộ 24 (</w:t>
      </w:r>
      <w:r w:rsidRPr="009800C3">
        <w:rPr>
          <w:i/>
          <w:sz w:val="28"/>
          <w:szCs w:val="28"/>
        </w:rPr>
        <w:t>đường Phạm Văn Đồng</w:t>
      </w:r>
      <w:r w:rsidRPr="009800C3">
        <w:rPr>
          <w:sz w:val="28"/>
          <w:szCs w:val="28"/>
        </w:rPr>
        <w:t>) và khu dân cư hiện trạng.</w:t>
      </w:r>
    </w:p>
    <w:p w:rsidR="0019348B" w:rsidRPr="009800C3" w:rsidRDefault="0019348B" w:rsidP="0019348B">
      <w:pPr>
        <w:pStyle w:val="Noidung"/>
        <w:spacing w:before="120" w:after="0" w:line="276" w:lineRule="auto"/>
        <w:rPr>
          <w:sz w:val="28"/>
          <w:szCs w:val="28"/>
        </w:rPr>
      </w:pPr>
      <w:r w:rsidRPr="009800C3">
        <w:rPr>
          <w:sz w:val="28"/>
          <w:szCs w:val="28"/>
        </w:rPr>
        <w:t xml:space="preserve">- Quy mô diện tích lập quy hoạch phân khu khoảng 4.380ha. </w:t>
      </w:r>
    </w:p>
    <w:p w:rsidR="0019348B" w:rsidRPr="007C1ED9" w:rsidRDefault="0019348B" w:rsidP="0019348B">
      <w:pPr>
        <w:pStyle w:val="Noidung"/>
        <w:spacing w:before="120" w:after="0" w:line="276" w:lineRule="auto"/>
        <w:rPr>
          <w:sz w:val="28"/>
          <w:szCs w:val="28"/>
        </w:rPr>
      </w:pPr>
      <w:r w:rsidRPr="009800C3">
        <w:rPr>
          <w:sz w:val="28"/>
          <w:szCs w:val="28"/>
        </w:rPr>
        <w:t xml:space="preserve">2. Mục tiêu </w:t>
      </w:r>
      <w:r w:rsidRPr="007C1ED9">
        <w:rPr>
          <w:sz w:val="28"/>
          <w:szCs w:val="28"/>
        </w:rPr>
        <w:t>của quy hoạch</w:t>
      </w:r>
    </w:p>
    <w:p w:rsidR="0019348B" w:rsidRPr="007C1ED9" w:rsidRDefault="0019348B" w:rsidP="0019348B">
      <w:pPr>
        <w:pStyle w:val="Noidung"/>
        <w:spacing w:before="120" w:after="0" w:line="276" w:lineRule="auto"/>
        <w:rPr>
          <w:rFonts w:eastAsiaTheme="minorHAnsi"/>
          <w:kern w:val="2"/>
          <w:sz w:val="28"/>
          <w:szCs w:val="28"/>
          <w:lang w:val="sv-SE"/>
          <w14:ligatures w14:val="standardContextual"/>
        </w:rPr>
      </w:pPr>
      <w:r w:rsidRPr="007C1ED9">
        <w:rPr>
          <w:rFonts w:eastAsiaTheme="minorHAnsi"/>
          <w:spacing w:val="-4"/>
          <w:kern w:val="2"/>
          <w:sz w:val="28"/>
          <w:szCs w:val="28"/>
          <w:lang w:val="sv-SE"/>
          <w14:ligatures w14:val="standardContextual"/>
        </w:rPr>
        <w:t xml:space="preserve">- Cụ thể hóa Quy hoạch chung xây dựng Khu du lịch Măng Đen, huyện Kon </w:t>
      </w:r>
      <w:r w:rsidRPr="007C1ED9">
        <w:rPr>
          <w:rFonts w:eastAsiaTheme="minorHAnsi"/>
          <w:kern w:val="2"/>
          <w:sz w:val="28"/>
          <w:szCs w:val="28"/>
          <w:lang w:val="sv-SE"/>
          <w14:ligatures w14:val="standardContextual"/>
        </w:rPr>
        <w:t>Plông, tỉnh Kon Tum đến năm 2045 đã được Thủ tướng Chính phủ phê duyệt;</w:t>
      </w:r>
    </w:p>
    <w:p w:rsidR="0019348B" w:rsidRPr="007C1ED9" w:rsidRDefault="0019348B" w:rsidP="0019348B">
      <w:pPr>
        <w:pStyle w:val="Noidung"/>
        <w:spacing w:before="120" w:after="0" w:line="276" w:lineRule="auto"/>
        <w:rPr>
          <w:rFonts w:eastAsiaTheme="minorHAnsi"/>
          <w:kern w:val="2"/>
          <w:sz w:val="28"/>
          <w:szCs w:val="28"/>
          <w:lang w:val="sv-SE"/>
          <w14:ligatures w14:val="standardContextual"/>
        </w:rPr>
      </w:pPr>
      <w:r w:rsidRPr="007C1ED9">
        <w:rPr>
          <w:rFonts w:eastAsiaTheme="minorHAnsi"/>
          <w:kern w:val="2"/>
          <w:sz w:val="28"/>
          <w:szCs w:val="28"/>
          <w:lang w:val="sv-SE"/>
          <w14:ligatures w14:val="standardContextual"/>
        </w:rPr>
        <w:t>- Tổ chức không gian kiến trúc cảnh quan, hệ thống công trình hạ tầng kỹ thuật, hạ tầng xã hội và bảo vệ môi trường trong phạm vi lập quy hoạch đáp ứng yêu cầu phát triển bền vững, bảo vệ rừng, bảo vệ cảnh quan môi trường và ứng phó với biến đổi khí hậu;</w:t>
      </w:r>
    </w:p>
    <w:p w:rsidR="0019348B" w:rsidRPr="007C1ED9" w:rsidRDefault="0019348B" w:rsidP="0019348B">
      <w:pPr>
        <w:pStyle w:val="Noidung"/>
        <w:spacing w:before="120" w:after="0" w:line="276" w:lineRule="auto"/>
        <w:rPr>
          <w:rFonts w:eastAsiaTheme="minorHAnsi"/>
          <w:kern w:val="2"/>
          <w:sz w:val="28"/>
          <w:szCs w:val="28"/>
          <w:lang w:val="sv-SE"/>
          <w14:ligatures w14:val="standardContextual"/>
        </w:rPr>
      </w:pPr>
      <w:r w:rsidRPr="007C1ED9">
        <w:rPr>
          <w:rFonts w:eastAsiaTheme="minorHAnsi"/>
          <w:kern w:val="2"/>
          <w:sz w:val="28"/>
          <w:szCs w:val="28"/>
          <w:lang w:val="sv-SE"/>
          <w14:ligatures w14:val="standardContextual"/>
        </w:rPr>
        <w:t xml:space="preserve">- Góp phần tạo động lực phát triển đồng bộ toàn khu du lịch nói chung và đô thị Măng Đen nói riêng; </w:t>
      </w:r>
    </w:p>
    <w:p w:rsidR="0019348B" w:rsidRPr="007C1ED9" w:rsidRDefault="0019348B" w:rsidP="0019348B">
      <w:pPr>
        <w:pStyle w:val="Noidung"/>
        <w:spacing w:before="120" w:after="0" w:line="276" w:lineRule="auto"/>
        <w:rPr>
          <w:rFonts w:eastAsiaTheme="minorHAnsi"/>
          <w:kern w:val="2"/>
          <w:sz w:val="28"/>
          <w:szCs w:val="28"/>
          <w:lang w:val="sv-SE"/>
          <w14:ligatures w14:val="standardContextual"/>
        </w:rPr>
      </w:pPr>
      <w:r>
        <w:rPr>
          <w:rFonts w:eastAsiaTheme="minorHAnsi"/>
          <w:kern w:val="2"/>
          <w:sz w:val="28"/>
          <w:szCs w:val="28"/>
          <w:lang w:val="sv-SE"/>
          <w14:ligatures w14:val="standardContextual"/>
        </w:rPr>
        <w:t xml:space="preserve">- </w:t>
      </w:r>
      <w:r w:rsidRPr="007C1ED9">
        <w:rPr>
          <w:rFonts w:eastAsiaTheme="minorHAnsi"/>
          <w:kern w:val="2"/>
          <w:sz w:val="28"/>
          <w:szCs w:val="28"/>
          <w:lang w:val="sv-SE"/>
          <w14:ligatures w14:val="standardContextual"/>
        </w:rPr>
        <w:t>Làm cơ sở quản lý, xác định các dự án đầu tư xây dựng và lập quy hoạch chi tiết theo quy định.</w:t>
      </w:r>
    </w:p>
    <w:p w:rsidR="0019348B" w:rsidRPr="007C1ED9" w:rsidRDefault="0019348B" w:rsidP="0019348B">
      <w:pPr>
        <w:pStyle w:val="Noidung"/>
        <w:spacing w:before="120" w:after="0" w:line="276" w:lineRule="auto"/>
        <w:rPr>
          <w:rFonts w:eastAsiaTheme="minorHAnsi"/>
          <w:kern w:val="2"/>
          <w:sz w:val="28"/>
          <w:szCs w:val="28"/>
          <w:lang w:val="sv-SE"/>
          <w14:ligatures w14:val="standardContextual"/>
        </w:rPr>
      </w:pPr>
      <w:r w:rsidRPr="007C1ED9">
        <w:rPr>
          <w:rFonts w:eastAsiaTheme="minorHAnsi"/>
          <w:kern w:val="2"/>
          <w:sz w:val="28"/>
          <w:szCs w:val="28"/>
          <w:lang w:val="sv-SE"/>
          <w14:ligatures w14:val="standardContextual"/>
        </w:rPr>
        <w:t>3. Tính chất</w:t>
      </w:r>
    </w:p>
    <w:p w:rsidR="0019348B" w:rsidRPr="007C1ED9" w:rsidRDefault="0019348B" w:rsidP="0019348B">
      <w:pPr>
        <w:pStyle w:val="TableParagraph"/>
        <w:numPr>
          <w:ilvl w:val="0"/>
          <w:numId w:val="0"/>
        </w:numPr>
        <w:spacing w:after="0" w:line="276" w:lineRule="auto"/>
        <w:ind w:right="0" w:firstLine="720"/>
        <w:rPr>
          <w:color w:val="auto"/>
          <w:shd w:val="clear" w:color="auto" w:fill="FFFFFF"/>
          <w:lang w:val="nl-NL"/>
        </w:rPr>
      </w:pPr>
      <w:r w:rsidRPr="007C1ED9">
        <w:rPr>
          <w:color w:val="auto"/>
          <w:shd w:val="clear" w:color="auto" w:fill="FFFFFF"/>
          <w:lang w:val="nl-NL"/>
        </w:rPr>
        <w:t>Là một trong các khu vực trọng điểm về phát triển đô thị, du lịch, dịch vụ của Khu du lịch Măng Đen, huyện Kon Plông, tỉnh Kon Tum.</w:t>
      </w:r>
    </w:p>
    <w:p w:rsidR="0019348B" w:rsidRPr="007C1ED9" w:rsidRDefault="0019348B" w:rsidP="0019348B">
      <w:pPr>
        <w:pStyle w:val="TableParagraph"/>
        <w:numPr>
          <w:ilvl w:val="0"/>
          <w:numId w:val="0"/>
        </w:numPr>
        <w:spacing w:after="0" w:line="276" w:lineRule="auto"/>
        <w:ind w:right="0" w:firstLine="720"/>
        <w:rPr>
          <w:color w:val="auto"/>
          <w:shd w:val="clear" w:color="auto" w:fill="FFFFFF"/>
          <w:lang w:val="nl-NL"/>
        </w:rPr>
      </w:pPr>
      <w:r w:rsidRPr="007C1ED9">
        <w:rPr>
          <w:color w:val="auto"/>
          <w:shd w:val="clear" w:color="auto" w:fill="FFFFFF"/>
          <w:lang w:val="nl-NL"/>
        </w:rPr>
        <w:lastRenderedPageBreak/>
        <w:t>4. Các chỉ tiêu về quy mô dân số, đất đai; nhu cầu về cơ sở hạ tầng xã hội, hạ tầng kỹ thuật đối với khu quy hoạch</w:t>
      </w:r>
    </w:p>
    <w:p w:rsidR="0019348B" w:rsidRPr="007C1ED9" w:rsidRDefault="0019348B" w:rsidP="0019348B">
      <w:pPr>
        <w:pStyle w:val="TableParagraph"/>
        <w:numPr>
          <w:ilvl w:val="0"/>
          <w:numId w:val="0"/>
        </w:numPr>
        <w:spacing w:after="0" w:line="272" w:lineRule="auto"/>
        <w:ind w:right="0" w:firstLine="720"/>
        <w:rPr>
          <w:color w:val="auto"/>
        </w:rPr>
      </w:pPr>
      <w:r w:rsidRPr="007C1ED9">
        <w:rPr>
          <w:color w:val="auto"/>
          <w:shd w:val="clear" w:color="auto" w:fill="FFFFFF"/>
          <w:lang w:val="nl-NL"/>
        </w:rPr>
        <w:t xml:space="preserve">Tuân thủ </w:t>
      </w:r>
      <w:r w:rsidRPr="007C1ED9">
        <w:rPr>
          <w:color w:val="auto"/>
        </w:rPr>
        <w:t>Quy hoạch chung xây dựng Khu du lịch Măng Đen, huyện Kon Plông, tỉnh Kon Tum đến năm 2045 đã được phê duyệt và quy chuẩn kỹ thuật quốc gia về quy hoạch xây dựng QCVN 01:2021/BXD, cụ thể:</w:t>
      </w:r>
    </w:p>
    <w:p w:rsidR="0019348B" w:rsidRPr="007C1ED9" w:rsidRDefault="0019348B" w:rsidP="0019348B">
      <w:pPr>
        <w:pStyle w:val="TableParagraph"/>
        <w:numPr>
          <w:ilvl w:val="0"/>
          <w:numId w:val="0"/>
        </w:numPr>
        <w:spacing w:after="0" w:line="272" w:lineRule="auto"/>
        <w:ind w:right="0" w:firstLine="720"/>
        <w:rPr>
          <w:color w:val="auto"/>
        </w:rPr>
      </w:pPr>
      <w:r w:rsidRPr="007C1ED9">
        <w:rPr>
          <w:color w:val="auto"/>
        </w:rPr>
        <w:t>a) Quy mô dân số khoảng 94.200 người.</w:t>
      </w:r>
    </w:p>
    <w:p w:rsidR="0019348B" w:rsidRPr="007C1ED9" w:rsidRDefault="0019348B" w:rsidP="0019348B">
      <w:pPr>
        <w:pStyle w:val="TableParagraph"/>
        <w:numPr>
          <w:ilvl w:val="0"/>
          <w:numId w:val="0"/>
        </w:numPr>
        <w:spacing w:after="0" w:line="272" w:lineRule="auto"/>
        <w:ind w:right="0" w:firstLine="720"/>
        <w:rPr>
          <w:color w:val="auto"/>
        </w:rPr>
      </w:pPr>
      <w:r w:rsidRPr="007C1ED9">
        <w:rPr>
          <w:color w:val="auto"/>
        </w:rPr>
        <w:t>b) Quy mô đất đai</w:t>
      </w:r>
    </w:p>
    <w:p w:rsidR="0019348B" w:rsidRPr="007C1ED9" w:rsidRDefault="0019348B" w:rsidP="0019348B">
      <w:pPr>
        <w:pStyle w:val="TableParagraph"/>
        <w:numPr>
          <w:ilvl w:val="0"/>
          <w:numId w:val="0"/>
        </w:numPr>
        <w:spacing w:after="0" w:line="272" w:lineRule="auto"/>
        <w:ind w:right="0" w:firstLine="720"/>
        <w:rPr>
          <w:rFonts w:eastAsia="Times New Roman"/>
          <w:bCs/>
          <w:color w:val="auto"/>
        </w:rPr>
      </w:pPr>
      <w:r w:rsidRPr="007C1ED9">
        <w:rPr>
          <w:color w:val="auto"/>
        </w:rPr>
        <w:t xml:space="preserve">- </w:t>
      </w:r>
      <w:r w:rsidRPr="007C1ED9">
        <w:rPr>
          <w:rFonts w:eastAsia="Times New Roman"/>
          <w:bCs/>
          <w:color w:val="auto"/>
        </w:rPr>
        <w:t>Khu vực xây dựng các chức năng: khoảng 3.259ha, chiếm tỷ lệ 74,42</w:t>
      </w:r>
      <w:r w:rsidRPr="007C1ED9">
        <w:rPr>
          <w:rFonts w:eastAsia="Times New Roman"/>
          <w:b/>
          <w:bCs/>
          <w:color w:val="auto"/>
        </w:rPr>
        <w:t xml:space="preserve"> </w:t>
      </w:r>
      <w:r w:rsidRPr="007C1ED9">
        <w:rPr>
          <w:rFonts w:eastAsia="Times New Roman"/>
          <w:bCs/>
          <w:color w:val="auto"/>
        </w:rPr>
        <w:t>% diện tích khu vực lập quy hoạch phân khu.</w:t>
      </w:r>
    </w:p>
    <w:p w:rsidR="0019348B" w:rsidRPr="007C1ED9" w:rsidRDefault="0019348B" w:rsidP="0019348B">
      <w:pPr>
        <w:pStyle w:val="TableParagraph"/>
        <w:numPr>
          <w:ilvl w:val="0"/>
          <w:numId w:val="0"/>
        </w:numPr>
        <w:spacing w:after="0" w:line="272" w:lineRule="auto"/>
        <w:ind w:right="0" w:firstLine="720"/>
        <w:rPr>
          <w:rFonts w:eastAsia="Times New Roman"/>
          <w:bCs/>
          <w:color w:val="auto"/>
        </w:rPr>
      </w:pPr>
      <w:r w:rsidRPr="009800C3">
        <w:rPr>
          <w:rFonts w:eastAsia="Times New Roman"/>
          <w:bCs/>
          <w:color w:val="auto"/>
        </w:rPr>
        <w:t xml:space="preserve">- </w:t>
      </w:r>
      <w:r w:rsidRPr="007C1ED9">
        <w:rPr>
          <w:rFonts w:eastAsia="Times New Roman"/>
          <w:bCs/>
          <w:color w:val="auto"/>
        </w:rPr>
        <w:t>Khu vực nông nghiệp và chức năng khác: khoảng 1.120ha chiếm tỷ lệ 25,58% diện tích khu vực lập quy hoạch phân khu.</w:t>
      </w:r>
    </w:p>
    <w:p w:rsidR="0019348B" w:rsidRPr="007C1ED9" w:rsidRDefault="0019348B" w:rsidP="0019348B">
      <w:pPr>
        <w:pStyle w:val="TableParagraph"/>
        <w:numPr>
          <w:ilvl w:val="0"/>
          <w:numId w:val="0"/>
        </w:numPr>
        <w:spacing w:after="0" w:line="272" w:lineRule="auto"/>
        <w:ind w:right="0" w:firstLine="720"/>
        <w:rPr>
          <w:color w:val="auto"/>
          <w:shd w:val="clear" w:color="auto" w:fill="FFFFFF"/>
          <w:lang w:val="nl-NL"/>
        </w:rPr>
      </w:pPr>
      <w:r w:rsidRPr="007C1ED9">
        <w:rPr>
          <w:color w:val="auto"/>
        </w:rPr>
        <w:t>c) V</w:t>
      </w:r>
      <w:r w:rsidRPr="007C1ED9">
        <w:rPr>
          <w:color w:val="auto"/>
          <w:shd w:val="clear" w:color="auto" w:fill="FFFFFF"/>
          <w:lang w:val="nl-NL"/>
        </w:rPr>
        <w:t>ề cơ sở hạ tầng xã hội</w:t>
      </w:r>
    </w:p>
    <w:p w:rsidR="0019348B" w:rsidRPr="007C1ED9" w:rsidRDefault="0019348B" w:rsidP="0019348B">
      <w:pPr>
        <w:pStyle w:val="TableParagraph"/>
        <w:numPr>
          <w:ilvl w:val="0"/>
          <w:numId w:val="0"/>
        </w:numPr>
        <w:spacing w:after="0" w:line="272" w:lineRule="auto"/>
        <w:ind w:right="0" w:firstLine="720"/>
        <w:rPr>
          <w:color w:val="auto"/>
          <w:shd w:val="clear" w:color="auto" w:fill="FFFFFF"/>
          <w:lang w:val="nl-NL"/>
        </w:rPr>
      </w:pPr>
      <w:r w:rsidRPr="007C1ED9">
        <w:rPr>
          <w:color w:val="auto"/>
          <w:shd w:val="clear" w:color="auto" w:fill="FFFFFF"/>
          <w:lang w:val="nl-NL"/>
        </w:rPr>
        <w:t>- Đất cây xanh sử dụng công cộng trong một đơn vị ở: Tối thiểu 2m</w:t>
      </w:r>
      <w:r w:rsidRPr="007C1ED9">
        <w:rPr>
          <w:color w:val="auto"/>
          <w:shd w:val="clear" w:color="auto" w:fill="FFFFFF"/>
          <w:vertAlign w:val="superscript"/>
          <w:lang w:val="nl-NL"/>
        </w:rPr>
        <w:t>2</w:t>
      </w:r>
      <w:r w:rsidRPr="007C1ED9">
        <w:rPr>
          <w:color w:val="auto"/>
          <w:shd w:val="clear" w:color="auto" w:fill="FFFFFF"/>
          <w:lang w:val="nl-NL"/>
        </w:rPr>
        <w:t>/người.</w:t>
      </w:r>
    </w:p>
    <w:p w:rsidR="0019348B" w:rsidRPr="009800C3" w:rsidRDefault="0019348B" w:rsidP="0019348B">
      <w:pPr>
        <w:pStyle w:val="TableParagraph"/>
        <w:numPr>
          <w:ilvl w:val="0"/>
          <w:numId w:val="0"/>
        </w:numPr>
        <w:spacing w:after="0" w:line="272" w:lineRule="auto"/>
        <w:ind w:right="0" w:firstLine="720"/>
        <w:rPr>
          <w:color w:val="auto"/>
          <w:shd w:val="clear" w:color="auto" w:fill="FFFFFF"/>
          <w:lang w:val="nl-NL"/>
        </w:rPr>
      </w:pPr>
      <w:r w:rsidRPr="007C1ED9">
        <w:rPr>
          <w:color w:val="auto"/>
          <w:shd w:val="clear" w:color="auto" w:fill="FFFFFF"/>
          <w:lang w:val="nl-NL"/>
        </w:rPr>
        <w:t>- Quy mô tối thi</w:t>
      </w:r>
      <w:r>
        <w:rPr>
          <w:color w:val="auto"/>
          <w:shd w:val="clear" w:color="auto" w:fill="FFFFFF"/>
          <w:lang w:val="nl-NL"/>
        </w:rPr>
        <w:t>ể</w:t>
      </w:r>
      <w:r w:rsidRPr="007C1ED9">
        <w:rPr>
          <w:color w:val="auto"/>
          <w:shd w:val="clear" w:color="auto" w:fill="FFFFFF"/>
          <w:lang w:val="nl-NL"/>
        </w:rPr>
        <w:t xml:space="preserve">u của các công trình dịch vụ - công cộng trong một đơn vị </w:t>
      </w:r>
      <w:r w:rsidRPr="009800C3">
        <w:rPr>
          <w:color w:val="auto"/>
          <w:shd w:val="clear" w:color="auto" w:fill="FFFFFF"/>
          <w:lang w:val="nl-NL"/>
        </w:rPr>
        <w:t xml:space="preserve">ở: Tuân thủ Quy chuẩn kỹ thuật quốc gia về quy hoạch xây dựng </w:t>
      </w:r>
      <w:r w:rsidRPr="009800C3">
        <w:rPr>
          <w:i/>
          <w:iCs/>
          <w:color w:val="auto"/>
          <w:shd w:val="clear" w:color="auto" w:fill="FFFFFF"/>
          <w:lang w:val="nl-NL"/>
        </w:rPr>
        <w:t>(QCVN 01:2024/BXD)</w:t>
      </w:r>
      <w:r w:rsidRPr="009800C3">
        <w:rPr>
          <w:color w:val="auto"/>
          <w:shd w:val="clear" w:color="auto" w:fill="FFFFFF"/>
          <w:lang w:val="nl-NL"/>
        </w:rPr>
        <w:t xml:space="preserve"> ban hành kèm theo Thông tư số 01/2021/TT-BXD ngày 19 tháng 5 năm 2021 của Bộ trưởng Bộ Xây dựng; Quy hoạch chung xây dựng Khu du lịch Măng Đen, huyện Kon Plông, tỉnh Kon Tum đã được phê duyệt.</w:t>
      </w:r>
    </w:p>
    <w:p w:rsidR="0019348B" w:rsidRPr="007C1ED9" w:rsidRDefault="0019348B" w:rsidP="0019348B">
      <w:pPr>
        <w:pStyle w:val="TableParagraph"/>
        <w:numPr>
          <w:ilvl w:val="0"/>
          <w:numId w:val="0"/>
        </w:numPr>
        <w:spacing w:after="0" w:line="272" w:lineRule="auto"/>
        <w:ind w:right="0" w:firstLine="720"/>
        <w:rPr>
          <w:color w:val="auto"/>
          <w:spacing w:val="4"/>
          <w:shd w:val="clear" w:color="auto" w:fill="FFFFFF"/>
          <w:lang w:val="nl-NL"/>
        </w:rPr>
      </w:pPr>
      <w:r w:rsidRPr="007C1ED9">
        <w:rPr>
          <w:color w:val="auto"/>
          <w:spacing w:val="4"/>
          <w:shd w:val="clear" w:color="auto" w:fill="FFFFFF"/>
          <w:lang w:val="nl-NL"/>
        </w:rPr>
        <w:t>5. Hệ thống công trình hạ tầng xã hội, hạ tầng kỹ thuật trong khu vực quy hoạch</w:t>
      </w:r>
    </w:p>
    <w:p w:rsidR="0019348B" w:rsidRPr="007C1ED9" w:rsidRDefault="0019348B" w:rsidP="0019348B">
      <w:pPr>
        <w:pStyle w:val="TableParagraph"/>
        <w:numPr>
          <w:ilvl w:val="0"/>
          <w:numId w:val="0"/>
        </w:numPr>
        <w:spacing w:after="0" w:line="272" w:lineRule="auto"/>
        <w:ind w:right="0" w:firstLine="720"/>
        <w:rPr>
          <w:color w:val="auto"/>
          <w:shd w:val="clear" w:color="auto" w:fill="FFFFFF"/>
          <w:lang w:val="nl-NL"/>
        </w:rPr>
      </w:pPr>
      <w:r w:rsidRPr="007C1ED9">
        <w:rPr>
          <w:color w:val="auto"/>
          <w:shd w:val="clear" w:color="auto" w:fill="FFFFFF"/>
          <w:lang w:val="nl-NL"/>
        </w:rPr>
        <w:t>a) Hạ tầng xã hội</w:t>
      </w:r>
    </w:p>
    <w:p w:rsidR="0019348B" w:rsidRPr="007C1ED9" w:rsidRDefault="0019348B" w:rsidP="0019348B">
      <w:pPr>
        <w:pStyle w:val="TableParagraph"/>
        <w:numPr>
          <w:ilvl w:val="0"/>
          <w:numId w:val="0"/>
        </w:numPr>
        <w:spacing w:after="0" w:line="272" w:lineRule="auto"/>
        <w:ind w:right="0" w:firstLine="720"/>
        <w:rPr>
          <w:color w:val="auto"/>
        </w:rPr>
      </w:pPr>
      <w:r w:rsidRPr="007C1ED9">
        <w:rPr>
          <w:color w:val="auto"/>
          <w:shd w:val="clear" w:color="auto" w:fill="FFFFFF"/>
          <w:lang w:val="nl-NL"/>
        </w:rPr>
        <w:t xml:space="preserve">- Cụ thể hóa phát triển hệ thống các trung tâm được xác định </w:t>
      </w:r>
      <w:r w:rsidRPr="007C1ED9">
        <w:rPr>
          <w:i/>
          <w:iCs/>
          <w:color w:val="auto"/>
          <w:shd w:val="clear" w:color="auto" w:fill="FFFFFF"/>
          <w:lang w:val="nl-NL"/>
        </w:rPr>
        <w:t>(</w:t>
      </w:r>
      <w:r w:rsidRPr="007C1ED9">
        <w:rPr>
          <w:i/>
          <w:iCs/>
          <w:color w:val="auto"/>
        </w:rPr>
        <w:t>trong phạm vi nghiên cứu lập quy hoạch)</w:t>
      </w:r>
      <w:r w:rsidRPr="007C1ED9">
        <w:rPr>
          <w:color w:val="auto"/>
          <w:shd w:val="clear" w:color="auto" w:fill="FFFFFF"/>
          <w:lang w:val="nl-NL"/>
        </w:rPr>
        <w:t xml:space="preserve"> tại Quy hoạch chung xây dựng </w:t>
      </w:r>
      <w:r w:rsidRPr="007C1ED9">
        <w:rPr>
          <w:color w:val="auto"/>
        </w:rPr>
        <w:t xml:space="preserve">Khu du lịch Măng Đen, huyện Kon Plông, tỉnh Kon Tum đến năm 2045 đã được phê duyệt: </w:t>
      </w:r>
    </w:p>
    <w:p w:rsidR="0019348B" w:rsidRPr="007C1ED9" w:rsidRDefault="0019348B" w:rsidP="0019348B">
      <w:pPr>
        <w:pStyle w:val="TableParagraph"/>
        <w:numPr>
          <w:ilvl w:val="0"/>
          <w:numId w:val="0"/>
        </w:numPr>
        <w:spacing w:after="0" w:line="272" w:lineRule="auto"/>
        <w:ind w:right="0" w:firstLine="720"/>
        <w:rPr>
          <w:color w:val="auto"/>
        </w:rPr>
      </w:pPr>
      <w:r w:rsidRPr="007C1ED9">
        <w:rPr>
          <w:color w:val="auto"/>
        </w:rPr>
        <w:t>+ Trung tâm du lịch nghỉ dưỡng, chăm sóc sức khỏe; du lịch vui chơi giải trí, công viên chuyên đề, thể dục thể thao, sân gôn, cáp treo;</w:t>
      </w:r>
    </w:p>
    <w:p w:rsidR="0019348B" w:rsidRPr="007C1ED9" w:rsidRDefault="0019348B" w:rsidP="0019348B">
      <w:pPr>
        <w:pStyle w:val="TableParagraph"/>
        <w:numPr>
          <w:ilvl w:val="0"/>
          <w:numId w:val="0"/>
        </w:numPr>
        <w:spacing w:after="0" w:line="272" w:lineRule="auto"/>
        <w:ind w:right="0" w:firstLine="720"/>
        <w:rPr>
          <w:color w:val="auto"/>
        </w:rPr>
      </w:pPr>
      <w:r w:rsidRPr="007C1ED9">
        <w:rPr>
          <w:color w:val="auto"/>
        </w:rPr>
        <w:t>+ Các t</w:t>
      </w:r>
      <w:r w:rsidRPr="007C1ED9">
        <w:rPr>
          <w:color w:val="auto"/>
          <w:lang w:val="pt-BR"/>
        </w:rPr>
        <w:t>rung tâm thương mại, mua sắm;</w:t>
      </w:r>
      <w:r w:rsidRPr="007C1ED9">
        <w:rPr>
          <w:color w:val="auto"/>
        </w:rPr>
        <w:t xml:space="preserve"> </w:t>
      </w:r>
    </w:p>
    <w:p w:rsidR="0019348B" w:rsidRPr="007C1ED9" w:rsidRDefault="0019348B" w:rsidP="0019348B">
      <w:pPr>
        <w:pStyle w:val="TableParagraph"/>
        <w:numPr>
          <w:ilvl w:val="0"/>
          <w:numId w:val="0"/>
        </w:numPr>
        <w:spacing w:after="0" w:line="272" w:lineRule="auto"/>
        <w:ind w:right="0" w:firstLine="720"/>
        <w:rPr>
          <w:color w:val="auto"/>
        </w:rPr>
      </w:pPr>
      <w:r w:rsidRPr="007C1ED9">
        <w:rPr>
          <w:color w:val="auto"/>
        </w:rPr>
        <w:t xml:space="preserve">+ </w:t>
      </w:r>
      <w:r w:rsidRPr="007C1ED9">
        <w:rPr>
          <w:color w:val="auto"/>
          <w:lang w:val="pt-BR"/>
        </w:rPr>
        <w:t xml:space="preserve">Trung tâm giáo dục nông nghiệp, nông sản địa phương, giáo dục phổ thông, giáo dục chuyên nghiệp, đào tạo nghiệp vụ kỹ năng dịch vụ du lịch cho cộng đồng, đào tạo các ngành nghề nông lâm nghiệp; bệnh viên chất lượng cao, trung tâm chăm sóc sức khỏe; hệ thống công trình văn hóa, các </w:t>
      </w:r>
      <w:r w:rsidRPr="007C1ED9">
        <w:rPr>
          <w:color w:val="auto"/>
        </w:rPr>
        <w:t>các di tích, danh thắng được công nhận nhằm phát huy giá trị hỗ trợ phát triển du lịch.</w:t>
      </w:r>
    </w:p>
    <w:p w:rsidR="0019348B" w:rsidRPr="007C1ED9" w:rsidRDefault="0019348B" w:rsidP="0019348B">
      <w:pPr>
        <w:pStyle w:val="TableParagraph"/>
        <w:numPr>
          <w:ilvl w:val="0"/>
          <w:numId w:val="0"/>
        </w:numPr>
        <w:spacing w:after="0" w:line="272" w:lineRule="auto"/>
        <w:ind w:right="0" w:firstLine="720"/>
        <w:rPr>
          <w:color w:val="auto"/>
        </w:rPr>
      </w:pPr>
      <w:r w:rsidRPr="007C1ED9">
        <w:rPr>
          <w:color w:val="auto"/>
        </w:rPr>
        <w:t xml:space="preserve">+ </w:t>
      </w:r>
      <w:r w:rsidRPr="007C1ED9">
        <w:rPr>
          <w:color w:val="auto"/>
          <w:shd w:val="clear" w:color="auto" w:fill="FFFFFF"/>
          <w:lang w:val="nl-NL"/>
        </w:rPr>
        <w:t xml:space="preserve">Hệ thống quảng trường, không gian mở gắn với các trung tâm. </w:t>
      </w:r>
    </w:p>
    <w:p w:rsidR="0019348B" w:rsidRPr="007C1ED9" w:rsidRDefault="0019348B" w:rsidP="0019348B">
      <w:pPr>
        <w:pStyle w:val="TableParagraph"/>
        <w:numPr>
          <w:ilvl w:val="0"/>
          <w:numId w:val="0"/>
        </w:numPr>
        <w:spacing w:after="0" w:line="272" w:lineRule="auto"/>
        <w:ind w:right="0" w:firstLine="720"/>
        <w:rPr>
          <w:color w:val="auto"/>
        </w:rPr>
      </w:pPr>
      <w:r w:rsidRPr="007C1ED9">
        <w:rPr>
          <w:color w:val="auto"/>
        </w:rPr>
        <w:lastRenderedPageBreak/>
        <w:t xml:space="preserve">- Phát triển hệ thống công trình dịch vụ - công cộng cấp đơn vị ở đảm bảo bán kính phục vụ, quy mô sử dụng công trình tối thiểu và chỉ tiêu sử dụng đất tối thiểu theo quy chuẩn kỹ thuật quốc gia về quy hoạch xây dựng hiện hành.  </w:t>
      </w:r>
    </w:p>
    <w:p w:rsidR="0019348B" w:rsidRPr="007C1ED9" w:rsidRDefault="0019348B" w:rsidP="0019348B">
      <w:pPr>
        <w:pStyle w:val="TableParagraph"/>
        <w:numPr>
          <w:ilvl w:val="0"/>
          <w:numId w:val="0"/>
        </w:numPr>
        <w:spacing w:after="0" w:line="276" w:lineRule="auto"/>
        <w:ind w:right="0" w:firstLine="720"/>
        <w:rPr>
          <w:color w:val="auto"/>
          <w:shd w:val="clear" w:color="auto" w:fill="FFFFFF"/>
          <w:lang w:val="nl-NL"/>
        </w:rPr>
      </w:pPr>
      <w:r>
        <w:rPr>
          <w:color w:val="auto"/>
          <w:shd w:val="clear" w:color="auto" w:fill="FFFFFF"/>
          <w:lang w:val="nl-NL"/>
        </w:rPr>
        <w:t>b)</w:t>
      </w:r>
      <w:r w:rsidRPr="007C1ED9">
        <w:rPr>
          <w:color w:val="auto"/>
          <w:shd w:val="clear" w:color="auto" w:fill="FFFFFF"/>
          <w:lang w:val="nl-NL"/>
        </w:rPr>
        <w:t xml:space="preserve"> Hạ tầng kỹ thuật:</w:t>
      </w:r>
    </w:p>
    <w:p w:rsidR="0019348B" w:rsidRPr="007C1ED9" w:rsidRDefault="0019348B" w:rsidP="0019348B">
      <w:pPr>
        <w:pStyle w:val="TableParagraph"/>
        <w:numPr>
          <w:ilvl w:val="0"/>
          <w:numId w:val="0"/>
        </w:numPr>
        <w:spacing w:after="0" w:line="276" w:lineRule="auto"/>
        <w:ind w:right="0" w:firstLine="720"/>
        <w:rPr>
          <w:color w:val="auto"/>
          <w:shd w:val="clear" w:color="auto" w:fill="FFFFFF"/>
          <w:lang w:val="nl-NL"/>
        </w:rPr>
      </w:pPr>
      <w:r w:rsidRPr="007C1ED9">
        <w:rPr>
          <w:color w:val="auto"/>
          <w:shd w:val="clear" w:color="auto" w:fill="FFFFFF"/>
          <w:lang w:val="nl-NL"/>
        </w:rPr>
        <w:t xml:space="preserve">+ Cụ thể hóa giải pháp về san nền; thiết kế hệ thống hạ tầng kỹ thuật theo </w:t>
      </w:r>
      <w:r w:rsidRPr="007C1ED9">
        <w:rPr>
          <w:color w:val="auto"/>
        </w:rPr>
        <w:t>Quy hoạch chung xây dựng Khu du lịch Măng Đen, huyện Kon Plông, tỉnh Kon Tum đến năm 2045 đã được phê duyệt</w:t>
      </w:r>
      <w:r w:rsidRPr="007C1ED9">
        <w:rPr>
          <w:color w:val="auto"/>
          <w:shd w:val="clear" w:color="auto" w:fill="FFFFFF"/>
          <w:lang w:val="nl-NL"/>
        </w:rPr>
        <w:t>.</w:t>
      </w:r>
    </w:p>
    <w:p w:rsidR="0019348B" w:rsidRDefault="0019348B" w:rsidP="0019348B">
      <w:pPr>
        <w:pStyle w:val="TableParagraph"/>
        <w:numPr>
          <w:ilvl w:val="0"/>
          <w:numId w:val="0"/>
        </w:numPr>
        <w:spacing w:after="0" w:line="276" w:lineRule="auto"/>
        <w:ind w:right="0" w:firstLine="720"/>
        <w:rPr>
          <w:color w:val="auto"/>
          <w:shd w:val="clear" w:color="auto" w:fill="FFFFFF"/>
          <w:lang w:val="nl-NL"/>
        </w:rPr>
      </w:pPr>
      <w:r w:rsidRPr="007C1ED9">
        <w:rPr>
          <w:color w:val="auto"/>
          <w:shd w:val="clear" w:color="auto" w:fill="FFFFFF"/>
          <w:lang w:val="nl-NL"/>
        </w:rPr>
        <w:t>+ Đề xuất giải pháp quy hoạch hệ thống hạ tầng kỹ thuật đến cấp đường phân khu vực.</w:t>
      </w:r>
      <w:bookmarkEnd w:id="0"/>
      <w:bookmarkEnd w:id="1"/>
      <w:r>
        <w:rPr>
          <w:color w:val="auto"/>
          <w:shd w:val="clear" w:color="auto" w:fill="FFFFFF"/>
          <w:lang w:val="nl-NL"/>
        </w:rPr>
        <w:t>/.</w:t>
      </w:r>
    </w:p>
    <w:p w:rsidR="0019348B" w:rsidRPr="007C1ED9" w:rsidRDefault="0019348B" w:rsidP="0019348B">
      <w:pPr>
        <w:pStyle w:val="TableParagraph"/>
        <w:numPr>
          <w:ilvl w:val="0"/>
          <w:numId w:val="0"/>
        </w:numPr>
        <w:spacing w:after="0" w:line="276" w:lineRule="auto"/>
        <w:ind w:right="0"/>
        <w:jc w:val="center"/>
        <w:rPr>
          <w:color w:val="auto"/>
          <w:shd w:val="clear" w:color="auto" w:fill="FFFFFF"/>
          <w:lang w:val="nl-NL"/>
        </w:rPr>
      </w:pPr>
      <w:r>
        <w:rPr>
          <w:color w:val="auto"/>
          <w:shd w:val="clear" w:color="auto" w:fill="FFFFFF"/>
          <w:lang w:val="nl-NL"/>
        </w:rPr>
        <w:t>----------</w:t>
      </w:r>
    </w:p>
    <w:p w:rsidR="00344311" w:rsidRDefault="00344311">
      <w:bookmarkStart w:id="2" w:name="_GoBack"/>
      <w:bookmarkEnd w:id="2"/>
    </w:p>
    <w:sectPr w:rsidR="00344311" w:rsidSect="00976497">
      <w:headerReference w:type="default" r:id="rId5"/>
      <w:pgSz w:w="11907" w:h="16840" w:code="9"/>
      <w:pgMar w:top="1134" w:right="1134" w:bottom="1135" w:left="1701" w:header="624" w:footer="624" w:gutter="0"/>
      <w:pgNumType w:start="1"/>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395" w:rsidRDefault="0019348B" w:rsidP="00737856">
    <w:pPr>
      <w:pStyle w:val="Header"/>
      <w:jc w:val="center"/>
    </w:pPr>
    <w:r>
      <w:fldChar w:fldCharType="begin"/>
    </w:r>
    <w:r>
      <w:instrText xml:space="preserve"> PAGE   \* MERGEFORMAT </w:instrText>
    </w:r>
    <w:r>
      <w:fldChar w:fldCharType="separate"/>
    </w:r>
    <w:r>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A56AC"/>
    <w:multiLevelType w:val="hybridMultilevel"/>
    <w:tmpl w:val="E3EEDB12"/>
    <w:lvl w:ilvl="0" w:tplc="DADE1C20">
      <w:numFmt w:val="bullet"/>
      <w:pStyle w:val="TableParagraph"/>
      <w:lvlText w:val="+"/>
      <w:lvlJc w:val="left"/>
      <w:pPr>
        <w:ind w:left="1260" w:hanging="360"/>
      </w:pPr>
      <w:rPr>
        <w:rFonts w:ascii="Times New Roman" w:eastAsia="Calibr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48B"/>
    <w:rsid w:val="0007321A"/>
    <w:rsid w:val="001848B8"/>
    <w:rsid w:val="0019348B"/>
    <w:rsid w:val="00344311"/>
    <w:rsid w:val="00C72089"/>
    <w:rsid w:val="00E71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95388-3187-4CF5-A6BC-155584BA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before="120"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48B"/>
    <w:pPr>
      <w:spacing w:before="0" w:after="0" w:line="240" w:lineRule="auto"/>
    </w:pPr>
    <w:rPr>
      <w:rFonts w:eastAsia="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348B"/>
    <w:pPr>
      <w:tabs>
        <w:tab w:val="center" w:pos="4680"/>
        <w:tab w:val="right" w:pos="9360"/>
      </w:tabs>
    </w:pPr>
  </w:style>
  <w:style w:type="character" w:customStyle="1" w:styleId="HeaderChar">
    <w:name w:val="Header Char"/>
    <w:basedOn w:val="DefaultParagraphFont"/>
    <w:link w:val="Header"/>
    <w:uiPriority w:val="99"/>
    <w:rsid w:val="0019348B"/>
    <w:rPr>
      <w:rFonts w:eastAsia="Times New Roman"/>
      <w:szCs w:val="28"/>
    </w:rPr>
  </w:style>
  <w:style w:type="paragraph" w:customStyle="1" w:styleId="Noidung">
    <w:name w:val="Noidung"/>
    <w:basedOn w:val="Normal"/>
    <w:link w:val="NoidungChar"/>
    <w:qFormat/>
    <w:rsid w:val="0019348B"/>
    <w:pPr>
      <w:spacing w:after="120"/>
      <w:ind w:firstLine="720"/>
      <w:jc w:val="both"/>
    </w:pPr>
    <w:rPr>
      <w:kern w:val="28"/>
      <w:sz w:val="26"/>
      <w:szCs w:val="26"/>
    </w:rPr>
  </w:style>
  <w:style w:type="character" w:customStyle="1" w:styleId="NoidungChar">
    <w:name w:val="Noidung Char"/>
    <w:link w:val="Noidung"/>
    <w:qFormat/>
    <w:locked/>
    <w:rsid w:val="0019348B"/>
    <w:rPr>
      <w:rFonts w:eastAsia="Times New Roman"/>
      <w:kern w:val="28"/>
      <w:sz w:val="26"/>
      <w:szCs w:val="26"/>
    </w:rPr>
  </w:style>
  <w:style w:type="paragraph" w:customStyle="1" w:styleId="TableParagraph">
    <w:name w:val="Table Paragraph"/>
    <w:basedOn w:val="Normal"/>
    <w:uiPriority w:val="1"/>
    <w:qFormat/>
    <w:rsid w:val="0019348B"/>
    <w:pPr>
      <w:numPr>
        <w:numId w:val="1"/>
      </w:numPr>
      <w:spacing w:before="120" w:after="120" w:line="288" w:lineRule="auto"/>
      <w:ind w:right="-2"/>
      <w:jc w:val="both"/>
    </w:pPr>
    <w:rPr>
      <w:rFonts w:eastAsiaTheme="minorHAnsi"/>
      <w:color w:val="FF0000"/>
      <w:kern w:val="2"/>
      <w:lang w:val="sv-S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3514</Characters>
  <Application>Microsoft Office Word</Application>
  <DocSecurity>0</DocSecurity>
  <Lines>29</Lines>
  <Paragraphs>8</Paragraphs>
  <ScaleCrop>false</ScaleCrop>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Nguyễn Minh Khương</cp:lastModifiedBy>
  <cp:revision>1</cp:revision>
  <dcterms:created xsi:type="dcterms:W3CDTF">2024-12-03T10:32:00Z</dcterms:created>
  <dcterms:modified xsi:type="dcterms:W3CDTF">2024-12-03T10:32:00Z</dcterms:modified>
</cp:coreProperties>
</file>