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Look w:val="01E0" w:firstRow="1" w:lastRow="1" w:firstColumn="1" w:lastColumn="1" w:noHBand="0" w:noVBand="0"/>
      </w:tblPr>
      <w:tblGrid>
        <w:gridCol w:w="3941"/>
        <w:gridCol w:w="5583"/>
      </w:tblGrid>
      <w:tr w:rsidR="00B12A09" w:rsidRPr="008E409A" w:rsidTr="00CB2575">
        <w:trPr>
          <w:trHeight w:val="709"/>
        </w:trPr>
        <w:tc>
          <w:tcPr>
            <w:tcW w:w="3941" w:type="dxa"/>
          </w:tcPr>
          <w:p w:rsidR="00F922A4" w:rsidRPr="008E409A" w:rsidRDefault="00033DE9" w:rsidP="00CB2575">
            <w:pPr>
              <w:jc w:val="center"/>
              <w:rPr>
                <w:b/>
                <w:noProof/>
                <w:sz w:val="26"/>
                <w:szCs w:val="28"/>
              </w:rPr>
            </w:pPr>
            <w:r w:rsidRPr="008E409A">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align>center</wp:align>
                      </wp:positionH>
                      <wp:positionV relativeFrom="paragraph">
                        <wp:posOffset>389889</wp:posOffset>
                      </wp:positionV>
                      <wp:extent cx="622935" cy="0"/>
                      <wp:effectExtent l="0" t="0" r="5715"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7EE3" id="Line 3"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0.7pt" to="4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ww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"/>
                  </w:pict>
                </mc:Fallback>
              </mc:AlternateContent>
            </w:r>
            <w:r w:rsidR="00F922A4" w:rsidRPr="008E409A">
              <w:rPr>
                <w:b/>
                <w:noProof/>
                <w:sz w:val="26"/>
                <w:szCs w:val="28"/>
              </w:rPr>
              <w:t>HỘI ĐỒNG NHÂN DÂN</w:t>
            </w:r>
          </w:p>
          <w:p w:rsidR="00F922A4" w:rsidRPr="008E409A" w:rsidRDefault="00F922A4" w:rsidP="00CB2575">
            <w:pPr>
              <w:jc w:val="center"/>
              <w:rPr>
                <w:b/>
                <w:noProof/>
                <w:sz w:val="26"/>
                <w:szCs w:val="28"/>
              </w:rPr>
            </w:pPr>
            <w:r w:rsidRPr="008E409A">
              <w:rPr>
                <w:b/>
                <w:noProof/>
                <w:sz w:val="26"/>
                <w:szCs w:val="28"/>
              </w:rPr>
              <w:t>TỈNH KON TUM</w:t>
            </w:r>
          </w:p>
        </w:tc>
        <w:tc>
          <w:tcPr>
            <w:tcW w:w="5583" w:type="dxa"/>
          </w:tcPr>
          <w:p w:rsidR="00F922A4" w:rsidRPr="008E409A" w:rsidRDefault="00F922A4" w:rsidP="008A27B2">
            <w:pPr>
              <w:ind w:left="-81"/>
              <w:jc w:val="center"/>
              <w:rPr>
                <w:b/>
                <w:noProof/>
                <w:sz w:val="26"/>
                <w:szCs w:val="28"/>
              </w:rPr>
            </w:pPr>
            <w:r w:rsidRPr="008E409A">
              <w:rPr>
                <w:b/>
                <w:noProof/>
                <w:sz w:val="26"/>
                <w:szCs w:val="28"/>
              </w:rPr>
              <w:t>CỘNG HÒA XÃ HỘI CHỦ NGHĨA VIỆT NAM</w:t>
            </w:r>
          </w:p>
          <w:p w:rsidR="00F922A4" w:rsidRPr="008E409A" w:rsidRDefault="00033DE9" w:rsidP="00CB2575">
            <w:pPr>
              <w:jc w:val="center"/>
              <w:rPr>
                <w:noProof/>
                <w:sz w:val="26"/>
                <w:szCs w:val="26"/>
              </w:rPr>
            </w:pPr>
            <w:r w:rsidRPr="008E409A">
              <w:rPr>
                <w:noProof/>
                <w:sz w:val="26"/>
                <w:szCs w:val="26"/>
                <w:lang w:val="en-US"/>
              </w:rPr>
              <mc:AlternateContent>
                <mc:Choice Requires="wps">
                  <w:drawing>
                    <wp:anchor distT="4294967295" distB="4294967295" distL="114300" distR="114300" simplePos="0" relativeHeight="251655680" behindDoc="0" locked="0" layoutInCell="1" allowOverlap="1">
                      <wp:simplePos x="0" y="0"/>
                      <wp:positionH relativeFrom="column">
                        <wp:align>center</wp:align>
                      </wp:positionH>
                      <wp:positionV relativeFrom="paragraph">
                        <wp:posOffset>215899</wp:posOffset>
                      </wp:positionV>
                      <wp:extent cx="1922780" cy="0"/>
                      <wp:effectExtent l="0" t="0" r="127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CB36" id="Line 4" o:spid="_x0000_s1026" style="position:absolute;z-index:2516556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pt" to="15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z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"/>
                  </w:pict>
                </mc:Fallback>
              </mc:AlternateContent>
            </w:r>
            <w:r w:rsidR="00F922A4" w:rsidRPr="008E409A">
              <w:rPr>
                <w:b/>
                <w:noProof/>
                <w:sz w:val="26"/>
                <w:szCs w:val="26"/>
              </w:rPr>
              <w:t>Độc lập - Tự do - Hạnh phúc</w:t>
            </w:r>
          </w:p>
        </w:tc>
      </w:tr>
      <w:tr w:rsidR="00AB7AF9" w:rsidRPr="008E409A" w:rsidTr="00CB2575">
        <w:tc>
          <w:tcPr>
            <w:tcW w:w="3941" w:type="dxa"/>
          </w:tcPr>
          <w:p w:rsidR="00F922A4" w:rsidRPr="008E409A" w:rsidRDefault="00F922A4" w:rsidP="009465A3">
            <w:pPr>
              <w:spacing w:before="60"/>
              <w:jc w:val="center"/>
              <w:rPr>
                <w:noProof/>
                <w:sz w:val="26"/>
                <w:szCs w:val="26"/>
              </w:rPr>
            </w:pPr>
            <w:r w:rsidRPr="008E409A">
              <w:rPr>
                <w:noProof/>
                <w:sz w:val="26"/>
                <w:szCs w:val="26"/>
              </w:rPr>
              <w:t xml:space="preserve">Số: </w:t>
            </w:r>
            <w:r w:rsidR="00F87459" w:rsidRPr="008E409A">
              <w:rPr>
                <w:noProof/>
                <w:sz w:val="26"/>
                <w:szCs w:val="26"/>
              </w:rPr>
              <w:t xml:space="preserve">    </w:t>
            </w:r>
            <w:r w:rsidRPr="008E409A">
              <w:rPr>
                <w:noProof/>
                <w:sz w:val="26"/>
                <w:szCs w:val="26"/>
              </w:rPr>
              <w:t>/20</w:t>
            </w:r>
            <w:r w:rsidR="009C536D" w:rsidRPr="008E409A">
              <w:rPr>
                <w:noProof/>
                <w:sz w:val="26"/>
                <w:szCs w:val="26"/>
              </w:rPr>
              <w:t>2</w:t>
            </w:r>
            <w:r w:rsidR="00F87459" w:rsidRPr="008E409A">
              <w:rPr>
                <w:noProof/>
                <w:sz w:val="26"/>
                <w:szCs w:val="26"/>
              </w:rPr>
              <w:t>3</w:t>
            </w:r>
            <w:r w:rsidRPr="008E409A">
              <w:rPr>
                <w:noProof/>
                <w:sz w:val="26"/>
                <w:szCs w:val="26"/>
              </w:rPr>
              <w:t>/NQ-HĐND</w:t>
            </w:r>
          </w:p>
        </w:tc>
        <w:tc>
          <w:tcPr>
            <w:tcW w:w="5583" w:type="dxa"/>
          </w:tcPr>
          <w:p w:rsidR="00F922A4" w:rsidRPr="008E409A" w:rsidRDefault="00F922A4" w:rsidP="00232F7C">
            <w:pPr>
              <w:spacing w:before="60"/>
              <w:jc w:val="center"/>
              <w:rPr>
                <w:i/>
                <w:noProof/>
                <w:sz w:val="26"/>
                <w:szCs w:val="26"/>
              </w:rPr>
            </w:pPr>
            <w:r w:rsidRPr="008E409A">
              <w:rPr>
                <w:i/>
                <w:noProof/>
                <w:sz w:val="26"/>
                <w:szCs w:val="26"/>
              </w:rPr>
              <w:t xml:space="preserve">Kon Tum, ngày </w:t>
            </w:r>
            <w:r w:rsidR="00F87459" w:rsidRPr="008E409A">
              <w:rPr>
                <w:i/>
                <w:noProof/>
                <w:sz w:val="26"/>
                <w:szCs w:val="26"/>
              </w:rPr>
              <w:t xml:space="preserve"> </w:t>
            </w:r>
            <w:r w:rsidR="00DE5B1B" w:rsidRPr="008E409A">
              <w:rPr>
                <w:i/>
                <w:noProof/>
                <w:sz w:val="26"/>
                <w:szCs w:val="26"/>
              </w:rPr>
              <w:t xml:space="preserve"> </w:t>
            </w:r>
            <w:r w:rsidR="00F87459" w:rsidRPr="008E409A">
              <w:rPr>
                <w:i/>
                <w:noProof/>
                <w:sz w:val="26"/>
                <w:szCs w:val="26"/>
              </w:rPr>
              <w:t xml:space="preserve">  </w:t>
            </w:r>
            <w:r w:rsidRPr="008E409A">
              <w:rPr>
                <w:i/>
                <w:noProof/>
                <w:sz w:val="26"/>
                <w:szCs w:val="26"/>
              </w:rPr>
              <w:t xml:space="preserve"> tháng </w:t>
            </w:r>
            <w:r w:rsidR="00F87459" w:rsidRPr="008E409A">
              <w:rPr>
                <w:i/>
                <w:noProof/>
                <w:sz w:val="26"/>
                <w:szCs w:val="26"/>
              </w:rPr>
              <w:t xml:space="preserve">  </w:t>
            </w:r>
            <w:r w:rsidRPr="008E409A">
              <w:rPr>
                <w:i/>
                <w:noProof/>
                <w:sz w:val="26"/>
                <w:szCs w:val="26"/>
              </w:rPr>
              <w:t xml:space="preserve"> năm </w:t>
            </w:r>
            <w:r w:rsidR="00232F7C" w:rsidRPr="008E409A">
              <w:rPr>
                <w:i/>
                <w:noProof/>
                <w:sz w:val="26"/>
                <w:szCs w:val="26"/>
              </w:rPr>
              <w:t>2023</w:t>
            </w:r>
          </w:p>
        </w:tc>
      </w:tr>
      <w:tr w:rsidR="00B12A09" w:rsidRPr="008E409A" w:rsidTr="00CB2575">
        <w:tc>
          <w:tcPr>
            <w:tcW w:w="9524" w:type="dxa"/>
            <w:gridSpan w:val="2"/>
          </w:tcPr>
          <w:p w:rsidR="00F922A4" w:rsidRPr="008E409A" w:rsidRDefault="00F922A4" w:rsidP="004C552C">
            <w:pPr>
              <w:jc w:val="center"/>
              <w:rPr>
                <w:b/>
                <w:noProof/>
                <w:sz w:val="10"/>
                <w:szCs w:val="10"/>
              </w:rPr>
            </w:pPr>
          </w:p>
          <w:p w:rsidR="00232F7C" w:rsidRPr="008E409A" w:rsidRDefault="00033DE9" w:rsidP="004C552C">
            <w:pPr>
              <w:jc w:val="center"/>
              <w:rPr>
                <w:b/>
                <w:noProof/>
                <w:sz w:val="28"/>
                <w:szCs w:val="28"/>
              </w:rPr>
            </w:pPr>
            <w:r w:rsidRPr="008E409A">
              <w:rPr>
                <w:b/>
                <w:noProof/>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659765</wp:posOffset>
                      </wp:positionH>
                      <wp:positionV relativeFrom="paragraph">
                        <wp:posOffset>22225</wp:posOffset>
                      </wp:positionV>
                      <wp:extent cx="836295" cy="323850"/>
                      <wp:effectExtent l="6350" t="7620" r="508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23850"/>
                              </a:xfrm>
                              <a:prstGeom prst="rect">
                                <a:avLst/>
                              </a:prstGeom>
                              <a:solidFill>
                                <a:srgbClr val="FFFFFF"/>
                              </a:solidFill>
                              <a:ln w="9525">
                                <a:solidFill>
                                  <a:srgbClr val="000000"/>
                                </a:solidFill>
                                <a:miter lim="800000"/>
                                <a:headEnd/>
                                <a:tailEnd/>
                              </a:ln>
                            </wps:spPr>
                            <wps:txbx>
                              <w:txbxContent>
                                <w:p w:rsidR="00232F7C" w:rsidRDefault="00232F7C" w:rsidP="00232F7C">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95pt;margin-top:1.75pt;width:65.8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">
                      <v:textbox>
                        <w:txbxContent>
                          <w:p w:rsidR="00232F7C" w:rsidRDefault="00232F7C" w:rsidP="00232F7C">
                            <w:pPr>
                              <w:jc w:val="center"/>
                            </w:pPr>
                            <w:r>
                              <w:t>Dự thảo</w:t>
                            </w:r>
                          </w:p>
                        </w:txbxContent>
                      </v:textbox>
                    </v:shape>
                  </w:pict>
                </mc:Fallback>
              </mc:AlternateContent>
            </w:r>
          </w:p>
          <w:p w:rsidR="00F922A4" w:rsidRPr="008E409A" w:rsidRDefault="00F922A4" w:rsidP="004C552C">
            <w:pPr>
              <w:jc w:val="center"/>
              <w:rPr>
                <w:b/>
                <w:noProof/>
                <w:sz w:val="28"/>
                <w:szCs w:val="28"/>
              </w:rPr>
            </w:pPr>
            <w:r w:rsidRPr="008E409A">
              <w:rPr>
                <w:b/>
                <w:noProof/>
                <w:sz w:val="28"/>
                <w:szCs w:val="28"/>
              </w:rPr>
              <w:t>NGHỊ QUYẾT</w:t>
            </w:r>
          </w:p>
        </w:tc>
      </w:tr>
      <w:tr w:rsidR="00B12A09" w:rsidRPr="008E409A" w:rsidTr="00CB2575">
        <w:trPr>
          <w:trHeight w:val="146"/>
        </w:trPr>
        <w:tc>
          <w:tcPr>
            <w:tcW w:w="9524" w:type="dxa"/>
            <w:gridSpan w:val="2"/>
          </w:tcPr>
          <w:p w:rsidR="00F922A4" w:rsidRPr="008E409A" w:rsidRDefault="003702DD" w:rsidP="00BF4375">
            <w:pPr>
              <w:jc w:val="center"/>
              <w:rPr>
                <w:b/>
                <w:noProof/>
                <w:sz w:val="28"/>
                <w:szCs w:val="28"/>
              </w:rPr>
            </w:pPr>
            <w:bookmarkStart w:id="0" w:name="_Hlk134447665"/>
            <w:r w:rsidRPr="008E409A">
              <w:rPr>
                <w:b/>
                <w:noProof/>
                <w:sz w:val="28"/>
                <w:szCs w:val="28"/>
              </w:rPr>
              <w:t>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w:t>
            </w:r>
            <w:r w:rsidR="00AB5CCB" w:rsidRPr="008E409A">
              <w:rPr>
                <w:b/>
                <w:noProof/>
                <w:sz w:val="28"/>
                <w:szCs w:val="28"/>
              </w:rPr>
              <w:t xml:space="preserve"> của Hội đồng nhân dân tỉnh</w:t>
            </w:r>
            <w:bookmarkEnd w:id="0"/>
          </w:p>
        </w:tc>
      </w:tr>
      <w:tr w:rsidR="00B12A09" w:rsidRPr="008E409A" w:rsidTr="00CB2575">
        <w:trPr>
          <w:trHeight w:val="146"/>
        </w:trPr>
        <w:tc>
          <w:tcPr>
            <w:tcW w:w="9524" w:type="dxa"/>
            <w:gridSpan w:val="2"/>
          </w:tcPr>
          <w:p w:rsidR="00F922A4" w:rsidRPr="008E409A" w:rsidRDefault="00033DE9" w:rsidP="00CB2575">
            <w:pPr>
              <w:rPr>
                <w:b/>
                <w:noProof/>
                <w:sz w:val="28"/>
                <w:szCs w:val="28"/>
              </w:rPr>
            </w:pPr>
            <w:r w:rsidRPr="008E409A">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2344420</wp:posOffset>
                      </wp:positionH>
                      <wp:positionV relativeFrom="paragraph">
                        <wp:posOffset>33654</wp:posOffset>
                      </wp:positionV>
                      <wp:extent cx="1285240" cy="0"/>
                      <wp:effectExtent l="0" t="0" r="1016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1832"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6pt,2.65pt" to="28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0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"/>
                  </w:pict>
                </mc:Fallback>
              </mc:AlternateContent>
            </w:r>
          </w:p>
        </w:tc>
      </w:tr>
    </w:tbl>
    <w:p w:rsidR="00F922A4" w:rsidRPr="008E409A" w:rsidRDefault="00033DE9" w:rsidP="00F922A4">
      <w:pPr>
        <w:spacing w:before="240"/>
        <w:jc w:val="center"/>
        <w:rPr>
          <w:b/>
          <w:noProof/>
          <w:sz w:val="28"/>
          <w:szCs w:val="28"/>
        </w:rPr>
      </w:pPr>
      <w:r w:rsidRPr="008E409A">
        <w:rPr>
          <w:b/>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2684145</wp:posOffset>
                </wp:positionH>
                <wp:positionV relativeFrom="paragraph">
                  <wp:posOffset>-2561590</wp:posOffset>
                </wp:positionV>
                <wp:extent cx="393700" cy="323850"/>
                <wp:effectExtent l="11430" t="7620" r="1397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23850"/>
                        </a:xfrm>
                        <a:prstGeom prst="rect">
                          <a:avLst/>
                        </a:prstGeom>
                        <a:solidFill>
                          <a:srgbClr val="FFFFFF"/>
                        </a:solidFill>
                        <a:ln w="9525">
                          <a:solidFill>
                            <a:srgbClr val="000000"/>
                          </a:solidFill>
                          <a:miter lim="800000"/>
                          <a:headEnd/>
                          <a:tailEnd/>
                        </a:ln>
                      </wps:spPr>
                      <wps:txbx>
                        <w:txbxContent>
                          <w:p w:rsidR="00232F7C" w:rsidRDefault="00232F7C" w:rsidP="00232F7C">
                            <w:pPr>
                              <w:jc w:val="center"/>
                            </w:pPr>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11.35pt;margin-top:-201.7pt;width:31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AhLAIAAFY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">
                <v:textbox>
                  <w:txbxContent>
                    <w:p w:rsidR="00232F7C" w:rsidRDefault="00232F7C" w:rsidP="00232F7C">
                      <w:pPr>
                        <w:jc w:val="center"/>
                      </w:pPr>
                      <w:r>
                        <w:t>02</w:t>
                      </w:r>
                    </w:p>
                  </w:txbxContent>
                </v:textbox>
              </v:shape>
            </w:pict>
          </mc:Fallback>
        </mc:AlternateContent>
      </w:r>
      <w:r w:rsidR="00F922A4" w:rsidRPr="008E409A">
        <w:rPr>
          <w:b/>
          <w:noProof/>
          <w:sz w:val="28"/>
          <w:szCs w:val="28"/>
        </w:rPr>
        <w:t>HỘI ĐỒNG NHÂN DÂN TỈNH KON TUM</w:t>
      </w:r>
    </w:p>
    <w:p w:rsidR="00F922A4" w:rsidRPr="008E409A" w:rsidRDefault="00F922A4" w:rsidP="00F922A4">
      <w:pPr>
        <w:spacing w:after="360"/>
        <w:jc w:val="center"/>
        <w:rPr>
          <w:b/>
          <w:noProof/>
          <w:sz w:val="28"/>
          <w:szCs w:val="28"/>
        </w:rPr>
      </w:pPr>
      <w:r w:rsidRPr="008E409A">
        <w:rPr>
          <w:b/>
          <w:noProof/>
          <w:sz w:val="28"/>
          <w:szCs w:val="28"/>
        </w:rPr>
        <w:t>KHÓA XI</w:t>
      </w:r>
      <w:r w:rsidR="005A255D" w:rsidRPr="008E409A">
        <w:rPr>
          <w:b/>
          <w:noProof/>
          <w:sz w:val="28"/>
          <w:szCs w:val="28"/>
        </w:rPr>
        <w:t>I</w:t>
      </w:r>
      <w:r w:rsidRPr="008E409A">
        <w:rPr>
          <w:b/>
          <w:noProof/>
          <w:sz w:val="28"/>
          <w:szCs w:val="28"/>
        </w:rPr>
        <w:t xml:space="preserve"> KỲ </w:t>
      </w:r>
      <w:r w:rsidR="001B5707" w:rsidRPr="008E409A">
        <w:rPr>
          <w:b/>
          <w:noProof/>
          <w:sz w:val="28"/>
          <w:szCs w:val="28"/>
        </w:rPr>
        <w:t>HỌP</w:t>
      </w:r>
      <w:r w:rsidR="000D67EE" w:rsidRPr="008E409A">
        <w:rPr>
          <w:b/>
          <w:noProof/>
          <w:sz w:val="28"/>
          <w:szCs w:val="28"/>
        </w:rPr>
        <w:t xml:space="preserve"> THỨ </w:t>
      </w:r>
      <w:r w:rsidR="003702DD" w:rsidRPr="008E409A">
        <w:rPr>
          <w:b/>
          <w:noProof/>
          <w:sz w:val="28"/>
          <w:szCs w:val="28"/>
        </w:rPr>
        <w:t>5</w:t>
      </w:r>
      <w:r w:rsidR="001B5707" w:rsidRPr="008E409A">
        <w:rPr>
          <w:b/>
          <w:noProof/>
          <w:sz w:val="28"/>
          <w:szCs w:val="28"/>
        </w:rPr>
        <w:t xml:space="preserve"> </w:t>
      </w:r>
    </w:p>
    <w:p w:rsidR="005A255D" w:rsidRPr="008E409A" w:rsidRDefault="00F922A4" w:rsidP="00130409">
      <w:pPr>
        <w:spacing w:after="80"/>
        <w:ind w:firstLine="680"/>
        <w:jc w:val="both"/>
        <w:rPr>
          <w:i/>
          <w:noProof/>
          <w:sz w:val="28"/>
          <w:szCs w:val="28"/>
        </w:rPr>
      </w:pPr>
      <w:r w:rsidRPr="008E409A">
        <w:rPr>
          <w:i/>
          <w:noProof/>
          <w:sz w:val="28"/>
          <w:szCs w:val="28"/>
        </w:rPr>
        <w:t>Căn cứ Luật Tổ chức chính quyền địa phương ngày 19 tháng 6 năm 2015;</w:t>
      </w:r>
      <w:r w:rsidR="00023886" w:rsidRPr="008E409A">
        <w:rPr>
          <w:i/>
          <w:noProof/>
          <w:sz w:val="28"/>
          <w:szCs w:val="28"/>
        </w:rPr>
        <w:t xml:space="preserve"> </w:t>
      </w:r>
      <w:r w:rsidR="005A255D" w:rsidRPr="008E409A">
        <w:rPr>
          <w:i/>
          <w:noProof/>
          <w:sz w:val="28"/>
          <w:szCs w:val="28"/>
        </w:rPr>
        <w:t xml:space="preserve">Luật </w:t>
      </w:r>
      <w:r w:rsidR="004F0F15" w:rsidRPr="008E409A">
        <w:rPr>
          <w:i/>
          <w:noProof/>
          <w:sz w:val="28"/>
          <w:szCs w:val="28"/>
        </w:rPr>
        <w:t>s</w:t>
      </w:r>
      <w:r w:rsidR="005A255D" w:rsidRPr="008E409A">
        <w:rPr>
          <w:i/>
          <w:noProof/>
          <w:sz w:val="28"/>
          <w:szCs w:val="28"/>
        </w:rPr>
        <w:t>ửa đổi, bổ sung một số điều của Luật tổ chức Chính phủ và Luật tổ chức chính quyền địa phương ngày 22 tháng 11 năm 2019;</w:t>
      </w:r>
    </w:p>
    <w:p w:rsidR="00F922A4" w:rsidRPr="008E409A" w:rsidRDefault="00F922A4" w:rsidP="00756FC5">
      <w:pPr>
        <w:spacing w:after="80" w:line="252" w:lineRule="auto"/>
        <w:ind w:firstLine="680"/>
        <w:jc w:val="both"/>
        <w:rPr>
          <w:i/>
          <w:spacing w:val="4"/>
          <w:sz w:val="28"/>
          <w:szCs w:val="28"/>
        </w:rPr>
      </w:pPr>
      <w:r w:rsidRPr="008E409A">
        <w:rPr>
          <w:i/>
          <w:spacing w:val="4"/>
          <w:sz w:val="28"/>
          <w:szCs w:val="28"/>
        </w:rPr>
        <w:t>Căn cứ Luật Ban hành văn bản quy phạm pháp luật ngày 22 tháng 6 năm 2015;</w:t>
      </w:r>
      <w:r w:rsidR="005A255D" w:rsidRPr="008E409A">
        <w:t xml:space="preserve"> </w:t>
      </w:r>
      <w:r w:rsidR="005A255D" w:rsidRPr="008E409A">
        <w:rPr>
          <w:i/>
          <w:spacing w:val="4"/>
          <w:sz w:val="28"/>
          <w:szCs w:val="28"/>
        </w:rPr>
        <w:t>Luật sửa đổi, bổ sung một số điều của Luật Ban hành văn bản quy phạm pháp luật ngày 18 tháng 6 năm 2020;</w:t>
      </w:r>
    </w:p>
    <w:p w:rsidR="00F922A4" w:rsidRPr="008E409A" w:rsidRDefault="00F922A4" w:rsidP="00756FC5">
      <w:pPr>
        <w:spacing w:after="80"/>
        <w:ind w:firstLine="680"/>
        <w:jc w:val="both"/>
        <w:rPr>
          <w:i/>
          <w:noProof/>
          <w:sz w:val="28"/>
          <w:szCs w:val="28"/>
        </w:rPr>
      </w:pPr>
      <w:r w:rsidRPr="008E409A">
        <w:rPr>
          <w:i/>
          <w:noProof/>
          <w:sz w:val="28"/>
          <w:szCs w:val="28"/>
        </w:rPr>
        <w:t>Căn cứ Luật Ngân sách nhà nước ngày 25 tháng 6 năm 2015;</w:t>
      </w:r>
    </w:p>
    <w:p w:rsidR="00023886" w:rsidRPr="008E409A" w:rsidRDefault="00023886" w:rsidP="00756FC5">
      <w:pPr>
        <w:spacing w:after="80"/>
        <w:ind w:firstLine="680"/>
        <w:jc w:val="both"/>
        <w:rPr>
          <w:i/>
          <w:noProof/>
          <w:sz w:val="28"/>
          <w:szCs w:val="28"/>
        </w:rPr>
      </w:pPr>
      <w:r w:rsidRPr="008E409A">
        <w:rPr>
          <w:i/>
          <w:noProof/>
          <w:sz w:val="28"/>
          <w:szCs w:val="28"/>
        </w:rPr>
        <w:t>Căn cứ Nghị định số 163/2016/NĐ-CP ngày 21 tháng 12 năm 2016 của Chính phủ quy định chi tiết thi hành một số điều của Luật Ngân sách nhà nước;</w:t>
      </w:r>
    </w:p>
    <w:p w:rsidR="00A7517E" w:rsidRPr="008E409A" w:rsidRDefault="00A7517E" w:rsidP="00756FC5">
      <w:pPr>
        <w:spacing w:after="80"/>
        <w:ind w:firstLine="680"/>
        <w:jc w:val="both"/>
        <w:rPr>
          <w:i/>
          <w:noProof/>
          <w:sz w:val="28"/>
          <w:szCs w:val="28"/>
        </w:rPr>
      </w:pPr>
      <w:r w:rsidRPr="008E409A">
        <w:rPr>
          <w:i/>
          <w:noProof/>
          <w:sz w:val="28"/>
          <w:szCs w:val="28"/>
        </w:rPr>
        <w:t xml:space="preserve">Căn cứ Nghị quyết số 01/2021/UBTVQH15 ngày 01 tháng 9 năm 2021 </w:t>
      </w:r>
      <w:r w:rsidR="008B14B2" w:rsidRPr="008E409A">
        <w:rPr>
          <w:i/>
          <w:noProof/>
          <w:sz w:val="28"/>
          <w:szCs w:val="28"/>
        </w:rPr>
        <w:t xml:space="preserve">của Ủy ban Thường vụ Quốc hội </w:t>
      </w:r>
      <w:r w:rsidRPr="008E409A">
        <w:rPr>
          <w:i/>
          <w:noProof/>
          <w:sz w:val="28"/>
          <w:szCs w:val="28"/>
        </w:rPr>
        <w:t>về việc ban hành các nguyên tắc, tiêu chí và định mức phân bổ dự toán chi thường xuyên ngân sách nhà nước năm 2022;</w:t>
      </w:r>
    </w:p>
    <w:p w:rsidR="00A7517E" w:rsidRPr="008E409A" w:rsidRDefault="00A7517E" w:rsidP="00756FC5">
      <w:pPr>
        <w:spacing w:after="80"/>
        <w:ind w:firstLine="680"/>
        <w:jc w:val="both"/>
        <w:rPr>
          <w:i/>
          <w:noProof/>
          <w:sz w:val="28"/>
          <w:szCs w:val="28"/>
        </w:rPr>
      </w:pPr>
      <w:r w:rsidRPr="008E409A">
        <w:rPr>
          <w:i/>
          <w:noProof/>
          <w:sz w:val="28"/>
          <w:szCs w:val="28"/>
        </w:rPr>
        <w:t>Căn cứ Quyết định số 30/2021/QĐ-TTg ngày 10 tháng 10 năm 2021 của Thủ tướng Chính phủ về việc ban hành các nguyên tắc, tiêu chí và định mức phân bổ dự toán chi thường xuyên ngân sách nhà nước năm 2022;</w:t>
      </w:r>
    </w:p>
    <w:p w:rsidR="00F922A4" w:rsidRPr="008E409A" w:rsidRDefault="00F922A4" w:rsidP="006179C3">
      <w:pPr>
        <w:spacing w:after="80"/>
        <w:ind w:firstLine="680"/>
        <w:jc w:val="both"/>
        <w:rPr>
          <w:i/>
          <w:noProof/>
          <w:sz w:val="28"/>
          <w:szCs w:val="28"/>
        </w:rPr>
      </w:pPr>
      <w:r w:rsidRPr="008E409A">
        <w:rPr>
          <w:i/>
          <w:noProof/>
          <w:sz w:val="28"/>
          <w:szCs w:val="28"/>
        </w:rPr>
        <w:t xml:space="preserve">Xét </w:t>
      </w:r>
      <w:r w:rsidR="00D95D4C" w:rsidRPr="008E409A">
        <w:rPr>
          <w:i/>
          <w:noProof/>
          <w:sz w:val="28"/>
          <w:szCs w:val="28"/>
        </w:rPr>
        <w:t xml:space="preserve">Tờ trình số 64/TTr-UBND ngày 12 tháng 6 năm 2023 </w:t>
      </w:r>
      <w:r w:rsidR="006C54E0" w:rsidRPr="008E409A">
        <w:rPr>
          <w:i/>
          <w:noProof/>
          <w:sz w:val="28"/>
          <w:szCs w:val="28"/>
        </w:rPr>
        <w:t>của Ủy ban nhân dân tỉnh</w:t>
      </w:r>
      <w:r w:rsidR="003B362D" w:rsidRPr="008E409A">
        <w:rPr>
          <w:i/>
          <w:noProof/>
          <w:sz w:val="28"/>
          <w:szCs w:val="28"/>
        </w:rPr>
        <w:t xml:space="preserve"> về việc đề nghị ban hành Nghị quyết </w:t>
      </w:r>
      <w:r w:rsidR="003702DD" w:rsidRPr="008E409A">
        <w:rPr>
          <w:i/>
          <w:noProof/>
          <w:sz w:val="28"/>
          <w:szCs w:val="28"/>
        </w:rPr>
        <w:t>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w:t>
      </w:r>
      <w:r w:rsidRPr="008E409A">
        <w:rPr>
          <w:i/>
          <w:noProof/>
          <w:sz w:val="28"/>
          <w:szCs w:val="28"/>
        </w:rPr>
        <w:t xml:space="preserve">; </w:t>
      </w:r>
      <w:r w:rsidR="003B362D" w:rsidRPr="008E409A">
        <w:rPr>
          <w:i/>
          <w:noProof/>
          <w:sz w:val="28"/>
          <w:szCs w:val="28"/>
        </w:rPr>
        <w:t xml:space="preserve">Báo cáo thẩm tra của Ban Kinh tế - Ngân sách Hội đồng nhân dân tỉnh; Báo cáo số </w:t>
      </w:r>
      <w:r w:rsidR="00F87459" w:rsidRPr="008E409A">
        <w:rPr>
          <w:i/>
          <w:noProof/>
          <w:sz w:val="28"/>
          <w:szCs w:val="28"/>
        </w:rPr>
        <w:t>…</w:t>
      </w:r>
      <w:r w:rsidR="003B362D" w:rsidRPr="008E409A">
        <w:rPr>
          <w:i/>
          <w:noProof/>
          <w:sz w:val="28"/>
          <w:szCs w:val="28"/>
        </w:rPr>
        <w:t xml:space="preserve">/BC-UBND ngày </w:t>
      </w:r>
      <w:r w:rsidR="00F87459" w:rsidRPr="008E409A">
        <w:rPr>
          <w:i/>
          <w:noProof/>
          <w:sz w:val="28"/>
          <w:szCs w:val="28"/>
        </w:rPr>
        <w:t>…</w:t>
      </w:r>
      <w:r w:rsidR="003B362D" w:rsidRPr="008E409A">
        <w:rPr>
          <w:i/>
          <w:noProof/>
          <w:sz w:val="28"/>
          <w:szCs w:val="28"/>
        </w:rPr>
        <w:t xml:space="preserve"> tháng </w:t>
      </w:r>
      <w:r w:rsidR="00F87459" w:rsidRPr="008E409A">
        <w:rPr>
          <w:i/>
          <w:noProof/>
          <w:sz w:val="28"/>
          <w:szCs w:val="28"/>
        </w:rPr>
        <w:t>…</w:t>
      </w:r>
      <w:r w:rsidR="003B362D" w:rsidRPr="008E409A">
        <w:rPr>
          <w:i/>
          <w:noProof/>
          <w:sz w:val="28"/>
          <w:szCs w:val="28"/>
        </w:rPr>
        <w:t xml:space="preserve"> năm 202</w:t>
      </w:r>
      <w:r w:rsidR="00F87459" w:rsidRPr="008E409A">
        <w:rPr>
          <w:i/>
          <w:noProof/>
          <w:sz w:val="28"/>
          <w:szCs w:val="28"/>
        </w:rPr>
        <w:t>3</w:t>
      </w:r>
      <w:r w:rsidR="003B362D" w:rsidRPr="008E409A">
        <w:rPr>
          <w:i/>
          <w:noProof/>
          <w:sz w:val="28"/>
          <w:szCs w:val="28"/>
        </w:rPr>
        <w:t xml:space="preserve">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A7517E" w:rsidRPr="008E409A" w:rsidRDefault="00F922A4" w:rsidP="008E5B30">
      <w:pPr>
        <w:spacing w:before="240" w:after="240"/>
        <w:jc w:val="center"/>
        <w:rPr>
          <w:b/>
          <w:noProof/>
          <w:sz w:val="28"/>
          <w:szCs w:val="28"/>
        </w:rPr>
      </w:pPr>
      <w:r w:rsidRPr="008E409A">
        <w:rPr>
          <w:b/>
          <w:noProof/>
          <w:sz w:val="28"/>
          <w:szCs w:val="28"/>
        </w:rPr>
        <w:t>QUYẾT NGHỊ:</w:t>
      </w:r>
    </w:p>
    <w:p w:rsidR="003702DD" w:rsidRPr="008E409A" w:rsidRDefault="00023886" w:rsidP="00205CE3">
      <w:pPr>
        <w:widowControl w:val="0"/>
        <w:spacing w:before="120" w:after="120" w:line="264" w:lineRule="auto"/>
        <w:ind w:firstLine="680"/>
        <w:jc w:val="both"/>
        <w:rPr>
          <w:b/>
          <w:bCs/>
          <w:sz w:val="28"/>
          <w:szCs w:val="28"/>
          <w:shd w:val="clear" w:color="auto" w:fill="FFFFFF"/>
        </w:rPr>
      </w:pPr>
      <w:r w:rsidRPr="008E409A">
        <w:rPr>
          <w:b/>
          <w:bCs/>
          <w:sz w:val="28"/>
          <w:szCs w:val="28"/>
          <w:shd w:val="clear" w:color="auto" w:fill="FFFFFF"/>
        </w:rPr>
        <w:t xml:space="preserve">Điều 1. </w:t>
      </w:r>
      <w:r w:rsidR="003702DD" w:rsidRPr="008E409A">
        <w:rPr>
          <w:b/>
          <w:bCs/>
          <w:sz w:val="28"/>
          <w:szCs w:val="28"/>
          <w:shd w:val="clear" w:color="auto" w:fill="FFFFFF"/>
        </w:rPr>
        <w:t xml:space="preserve">Sửa đổi, bổ sung một số điều của Quy định các nguyên tắc, tiêu chí và định mức phân bổ dự toán chi thường xuyên ngân sách địa phương </w:t>
      </w:r>
      <w:r w:rsidR="003702DD" w:rsidRPr="008E409A">
        <w:rPr>
          <w:b/>
          <w:bCs/>
          <w:sz w:val="28"/>
          <w:szCs w:val="28"/>
          <w:shd w:val="clear" w:color="auto" w:fill="FFFFFF"/>
        </w:rPr>
        <w:lastRenderedPageBreak/>
        <w:t>năm 2022 trên địa bàn tỉnh Kon Tum ban hành kèm theo Nghị quyết số 58/2021/NQ-HĐND ngày 09 tháng 12 năm 2021</w:t>
      </w:r>
      <w:r w:rsidR="00AB5CCB" w:rsidRPr="008E409A">
        <w:rPr>
          <w:b/>
          <w:bCs/>
          <w:sz w:val="28"/>
          <w:szCs w:val="28"/>
          <w:shd w:val="clear" w:color="auto" w:fill="FFFFFF"/>
        </w:rPr>
        <w:t xml:space="preserve"> của Hội đồng nhân dân tỉnh</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1. </w:t>
      </w:r>
      <w:bookmarkStart w:id="1" w:name="_Hlk129596705"/>
      <w:r w:rsidRPr="008E409A">
        <w:rPr>
          <w:rFonts w:eastAsia="Calibri"/>
          <w:bCs/>
          <w:sz w:val="28"/>
          <w:szCs w:val="28"/>
        </w:rPr>
        <w:t xml:space="preserve">Sửa đổi, bổ sung </w:t>
      </w:r>
      <w:bookmarkEnd w:id="1"/>
      <w:r w:rsidRPr="008E409A">
        <w:rPr>
          <w:rFonts w:eastAsia="Calibri"/>
          <w:bCs/>
          <w:sz w:val="28"/>
          <w:szCs w:val="28"/>
        </w:rPr>
        <w:t xml:space="preserve">điểm c, </w:t>
      </w:r>
      <w:r w:rsidR="008D0F7C" w:rsidRPr="008E409A">
        <w:rPr>
          <w:rFonts w:eastAsia="Calibri"/>
          <w:bCs/>
          <w:sz w:val="28"/>
          <w:szCs w:val="28"/>
        </w:rPr>
        <w:t xml:space="preserve">điểm d, </w:t>
      </w:r>
      <w:r w:rsidRPr="008E409A">
        <w:rPr>
          <w:rFonts w:eastAsia="Calibri"/>
          <w:bCs/>
          <w:sz w:val="28"/>
          <w:szCs w:val="28"/>
        </w:rPr>
        <w:t xml:space="preserve">điểm g </w:t>
      </w:r>
      <w:r w:rsidR="00A44F85">
        <w:rPr>
          <w:rFonts w:eastAsia="Calibri"/>
          <w:bCs/>
          <w:sz w:val="28"/>
          <w:szCs w:val="28"/>
          <w:lang w:val="en-US"/>
        </w:rPr>
        <w:t>k</w:t>
      </w:r>
      <w:bookmarkStart w:id="2" w:name="_GoBack"/>
      <w:bookmarkEnd w:id="2"/>
      <w:r w:rsidRPr="008E409A">
        <w:rPr>
          <w:rFonts w:eastAsia="Calibri"/>
          <w:bCs/>
          <w:sz w:val="28"/>
          <w:szCs w:val="28"/>
        </w:rPr>
        <w:t>hoản 2 Điều 4 như sau:</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a) Sửa đổi, bổ sung điểm c </w:t>
      </w:r>
      <w:r w:rsidR="00A44F85">
        <w:rPr>
          <w:rFonts w:eastAsia="Calibri"/>
          <w:bCs/>
          <w:sz w:val="28"/>
          <w:szCs w:val="28"/>
          <w:lang w:val="en-US"/>
        </w:rPr>
        <w:t>k</w:t>
      </w:r>
      <w:r w:rsidRPr="008E409A">
        <w:rPr>
          <w:rFonts w:eastAsia="Calibri"/>
          <w:bCs/>
          <w:sz w:val="28"/>
          <w:szCs w:val="28"/>
        </w:rPr>
        <w:t>hoản 2 Điều 4 như sau:</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w:t>
      </w:r>
      <w:r w:rsidR="00536FF1" w:rsidRPr="008E409A">
        <w:rPr>
          <w:rFonts w:eastAsia="Calibri"/>
          <w:bCs/>
          <w:sz w:val="28"/>
          <w:szCs w:val="28"/>
        </w:rPr>
        <w:t>c</w:t>
      </w:r>
      <w:r w:rsidRPr="008E409A">
        <w:rPr>
          <w:rFonts w:eastAsia="Calibri"/>
          <w:bCs/>
          <w:sz w:val="28"/>
          <w:szCs w:val="28"/>
        </w:rPr>
        <w:t>) Hệ số bổ sung:</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 Văn phòng Tỉnh ủy </w:t>
      </w:r>
      <w:r w:rsidRPr="008E409A">
        <w:rPr>
          <w:rFonts w:eastAsia="Calibri"/>
          <w:bCs/>
          <w:i/>
          <w:iCs/>
          <w:sz w:val="28"/>
          <w:szCs w:val="28"/>
        </w:rPr>
        <w:t>(</w:t>
      </w:r>
      <w:r w:rsidRPr="008E409A">
        <w:rPr>
          <w:rFonts w:eastAsia="Calibri"/>
          <w:bCs/>
          <w:i/>
          <w:sz w:val="28"/>
          <w:szCs w:val="28"/>
        </w:rPr>
        <w:t>không bao gồm các cơ quan Đảng trực thuộc</w:t>
      </w:r>
      <w:r w:rsidRPr="008E409A">
        <w:rPr>
          <w:rFonts w:eastAsia="Calibri"/>
          <w:bCs/>
          <w:i/>
          <w:iCs/>
          <w:sz w:val="28"/>
          <w:szCs w:val="28"/>
        </w:rPr>
        <w:t>)</w:t>
      </w:r>
      <w:r w:rsidRPr="008E409A">
        <w:rPr>
          <w:rFonts w:eastAsia="Calibri"/>
          <w:bCs/>
          <w:sz w:val="28"/>
          <w:szCs w:val="28"/>
        </w:rPr>
        <w:t xml:space="preserve">: </w:t>
      </w:r>
      <w:r w:rsidR="00393BC5" w:rsidRPr="008E409A">
        <w:rPr>
          <w:rFonts w:eastAsia="Calibri"/>
          <w:bCs/>
          <w:sz w:val="28"/>
          <w:szCs w:val="28"/>
        </w:rPr>
        <w:t>3</w:t>
      </w:r>
      <w:r w:rsidR="008E409A" w:rsidRPr="008E409A">
        <w:rPr>
          <w:rFonts w:eastAsia="Calibri"/>
          <w:bCs/>
          <w:sz w:val="28"/>
          <w:szCs w:val="28"/>
        </w:rPr>
        <w:t>,0.</w:t>
      </w:r>
    </w:p>
    <w:p w:rsidR="00393BC5" w:rsidRPr="008E409A" w:rsidRDefault="00393BC5"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Văn phòng Đoàn Đại biểu Quốc hội và Hội đồng nhân dân tỉnh, Văn phòng Ủy ban nhân dân tỉnh: 2,</w:t>
      </w:r>
      <w:r w:rsidR="009B313C" w:rsidRPr="008E409A">
        <w:rPr>
          <w:rFonts w:eastAsia="Calibri"/>
          <w:bCs/>
          <w:sz w:val="28"/>
          <w:szCs w:val="28"/>
        </w:rPr>
        <w:t>7</w:t>
      </w:r>
      <w:r w:rsidRPr="008E409A">
        <w:rPr>
          <w:rFonts w:eastAsia="Calibri"/>
          <w:bCs/>
          <w:sz w:val="28"/>
          <w:szCs w:val="28"/>
        </w:rPr>
        <w:t>.</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 </w:t>
      </w:r>
      <w:r w:rsidR="00F43246" w:rsidRPr="008E409A">
        <w:rPr>
          <w:rFonts w:eastAsia="Calibri"/>
          <w:bCs/>
          <w:sz w:val="28"/>
          <w:szCs w:val="28"/>
        </w:rPr>
        <w:t>Các cơ quan</w:t>
      </w:r>
      <w:r w:rsidR="00330371" w:rsidRPr="008E409A">
        <w:rPr>
          <w:rFonts w:eastAsia="Calibri"/>
          <w:bCs/>
          <w:sz w:val="28"/>
          <w:szCs w:val="28"/>
        </w:rPr>
        <w:t xml:space="preserve"> </w:t>
      </w:r>
      <w:r w:rsidR="00596552" w:rsidRPr="008E409A">
        <w:rPr>
          <w:rFonts w:eastAsia="Calibri"/>
          <w:bCs/>
          <w:sz w:val="28"/>
          <w:szCs w:val="28"/>
        </w:rPr>
        <w:t>đ</w:t>
      </w:r>
      <w:r w:rsidR="00330371" w:rsidRPr="008E409A">
        <w:rPr>
          <w:rFonts w:eastAsia="Calibri"/>
          <w:bCs/>
          <w:sz w:val="28"/>
          <w:szCs w:val="28"/>
        </w:rPr>
        <w:t xml:space="preserve">ảng </w:t>
      </w:r>
      <w:r w:rsidR="000E020B" w:rsidRPr="008E409A">
        <w:rPr>
          <w:rFonts w:eastAsia="Calibri"/>
          <w:bCs/>
          <w:i/>
          <w:sz w:val="28"/>
          <w:szCs w:val="28"/>
        </w:rPr>
        <w:t>(trừ đơn vị sự nghiệp)</w:t>
      </w:r>
      <w:r w:rsidR="000E020B" w:rsidRPr="008E409A">
        <w:rPr>
          <w:rFonts w:eastAsia="Calibri"/>
          <w:bCs/>
          <w:sz w:val="28"/>
          <w:szCs w:val="28"/>
        </w:rPr>
        <w:t xml:space="preserve"> </w:t>
      </w:r>
      <w:r w:rsidR="000F349D" w:rsidRPr="008E409A">
        <w:rPr>
          <w:rFonts w:eastAsia="Calibri"/>
          <w:bCs/>
          <w:sz w:val="28"/>
          <w:szCs w:val="28"/>
        </w:rPr>
        <w:t>là đơn vị dự toán</w:t>
      </w:r>
      <w:r w:rsidR="00F43246" w:rsidRPr="008E409A">
        <w:rPr>
          <w:rFonts w:eastAsia="Calibri"/>
          <w:bCs/>
          <w:sz w:val="28"/>
          <w:szCs w:val="28"/>
        </w:rPr>
        <w:t xml:space="preserve"> trực thuộc Tỉnh ủy</w:t>
      </w:r>
      <w:r w:rsidR="000E020B" w:rsidRPr="008E409A">
        <w:rPr>
          <w:rFonts w:eastAsia="Calibri"/>
          <w:bCs/>
          <w:sz w:val="28"/>
          <w:szCs w:val="28"/>
        </w:rPr>
        <w:t xml:space="preserve"> </w:t>
      </w:r>
      <w:r w:rsidR="000E020B" w:rsidRPr="008E409A">
        <w:rPr>
          <w:rFonts w:eastAsia="Calibri"/>
          <w:bCs/>
          <w:i/>
          <w:sz w:val="28"/>
          <w:szCs w:val="28"/>
        </w:rPr>
        <w:t>(Văn phòng Tỉnh ủy là đơn vị cấp I)</w:t>
      </w:r>
      <w:r w:rsidR="00F43246" w:rsidRPr="008E409A">
        <w:rPr>
          <w:rFonts w:eastAsia="Calibri"/>
          <w:bCs/>
          <w:sz w:val="28"/>
          <w:szCs w:val="28"/>
        </w:rPr>
        <w:t xml:space="preserve">; </w:t>
      </w:r>
      <w:r w:rsidRPr="008E409A">
        <w:rPr>
          <w:rFonts w:eastAsia="Calibri"/>
          <w:bCs/>
          <w:sz w:val="28"/>
          <w:szCs w:val="28"/>
        </w:rPr>
        <w:t>Cơ quan thuộc khối Mặt trận, đoàn thể chính trị - xã hội: 2,</w:t>
      </w:r>
      <w:r w:rsidR="009E31C4" w:rsidRPr="008E409A">
        <w:rPr>
          <w:rFonts w:eastAsia="Calibri"/>
          <w:bCs/>
          <w:sz w:val="28"/>
          <w:szCs w:val="28"/>
        </w:rPr>
        <w:t>3</w:t>
      </w:r>
      <w:r w:rsidR="008D0F7C" w:rsidRPr="008E409A">
        <w:rPr>
          <w:rFonts w:eastAsia="Calibri"/>
          <w:bCs/>
          <w:sz w:val="28"/>
          <w:szCs w:val="28"/>
        </w:rPr>
        <w:t>.</w:t>
      </w:r>
    </w:p>
    <w:p w:rsidR="003E043C" w:rsidRPr="008E409A" w:rsidRDefault="003E043C" w:rsidP="00205CE3">
      <w:pPr>
        <w:widowControl w:val="0"/>
        <w:spacing w:before="120" w:after="120" w:line="264" w:lineRule="auto"/>
        <w:ind w:firstLine="709"/>
        <w:jc w:val="both"/>
        <w:rPr>
          <w:rFonts w:eastAsia="Calibri"/>
          <w:bCs/>
          <w:spacing w:val="-6"/>
          <w:sz w:val="28"/>
          <w:szCs w:val="28"/>
        </w:rPr>
      </w:pPr>
      <w:r w:rsidRPr="008E409A">
        <w:rPr>
          <w:rFonts w:eastAsia="Calibri"/>
          <w:bCs/>
          <w:spacing w:val="-6"/>
          <w:sz w:val="28"/>
          <w:szCs w:val="28"/>
        </w:rPr>
        <w:t>- Các Sở</w:t>
      </w:r>
      <w:r w:rsidR="000F349D" w:rsidRPr="008E409A">
        <w:rPr>
          <w:rFonts w:eastAsia="Calibri"/>
          <w:bCs/>
          <w:spacing w:val="-6"/>
          <w:sz w:val="28"/>
          <w:szCs w:val="28"/>
        </w:rPr>
        <w:t>, cơ quan hành chính</w:t>
      </w:r>
      <w:r w:rsidRPr="008E409A">
        <w:rPr>
          <w:rFonts w:eastAsia="Calibri"/>
          <w:bCs/>
          <w:spacing w:val="-6"/>
          <w:sz w:val="28"/>
          <w:szCs w:val="28"/>
        </w:rPr>
        <w:t xml:space="preserve"> tổng hợp </w:t>
      </w:r>
      <w:r w:rsidRPr="008E409A">
        <w:rPr>
          <w:rFonts w:eastAsia="Calibri"/>
          <w:bCs/>
          <w:i/>
          <w:spacing w:val="-6"/>
          <w:sz w:val="28"/>
          <w:szCs w:val="28"/>
        </w:rPr>
        <w:t>(Kế hoạch và Đầu tư, Tài chính, Nội vụ, Ban Dân tộc)</w:t>
      </w:r>
      <w:r w:rsidRPr="008E409A">
        <w:rPr>
          <w:rFonts w:eastAsia="Calibri"/>
          <w:bCs/>
          <w:spacing w:val="-6"/>
          <w:sz w:val="28"/>
          <w:szCs w:val="28"/>
        </w:rPr>
        <w:t>: 1,</w:t>
      </w:r>
      <w:r w:rsidR="00393BC5" w:rsidRPr="008E409A">
        <w:rPr>
          <w:rFonts w:eastAsia="Calibri"/>
          <w:bCs/>
          <w:spacing w:val="-6"/>
          <w:sz w:val="28"/>
          <w:szCs w:val="28"/>
        </w:rPr>
        <w:t>8</w:t>
      </w:r>
      <w:r w:rsidR="008D0F7C" w:rsidRPr="008E409A">
        <w:rPr>
          <w:rFonts w:eastAsia="Calibri"/>
          <w:bCs/>
          <w:spacing w:val="-6"/>
          <w:sz w:val="28"/>
          <w:szCs w:val="28"/>
        </w:rPr>
        <w:t>.</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 Các Sở, </w:t>
      </w:r>
      <w:r w:rsidR="007046FD" w:rsidRPr="008E409A">
        <w:rPr>
          <w:rFonts w:eastAsia="Calibri"/>
          <w:bCs/>
          <w:sz w:val="28"/>
          <w:szCs w:val="28"/>
        </w:rPr>
        <w:t xml:space="preserve">ban, </w:t>
      </w:r>
      <w:r w:rsidRPr="008E409A">
        <w:rPr>
          <w:rFonts w:eastAsia="Calibri"/>
          <w:bCs/>
          <w:sz w:val="28"/>
          <w:szCs w:val="28"/>
        </w:rPr>
        <w:t>ngành</w:t>
      </w:r>
      <w:r w:rsidR="00A75002" w:rsidRPr="008E409A">
        <w:rPr>
          <w:rFonts w:eastAsia="Calibri"/>
          <w:bCs/>
          <w:sz w:val="28"/>
          <w:szCs w:val="28"/>
        </w:rPr>
        <w:t>,</w:t>
      </w:r>
      <w:r w:rsidR="00596552" w:rsidRPr="008E409A">
        <w:rPr>
          <w:rFonts w:eastAsia="Calibri"/>
          <w:bCs/>
          <w:sz w:val="28"/>
          <w:szCs w:val="28"/>
        </w:rPr>
        <w:t xml:space="preserve"> cơ quan hành chính</w:t>
      </w:r>
      <w:r w:rsidR="004D6752" w:rsidRPr="008E409A">
        <w:rPr>
          <w:rFonts w:eastAsia="Calibri"/>
          <w:bCs/>
          <w:sz w:val="28"/>
          <w:szCs w:val="28"/>
        </w:rPr>
        <w:t xml:space="preserve"> </w:t>
      </w:r>
      <w:r w:rsidRPr="008E409A">
        <w:rPr>
          <w:rFonts w:eastAsia="Calibri"/>
          <w:bCs/>
          <w:sz w:val="28"/>
          <w:szCs w:val="28"/>
        </w:rPr>
        <w:t>có các đơn vị dự toán trực thuộc</w:t>
      </w:r>
      <w:r w:rsidR="003367C3" w:rsidRPr="008E409A">
        <w:rPr>
          <w:rFonts w:eastAsia="Calibri"/>
          <w:bCs/>
          <w:sz w:val="28"/>
          <w:szCs w:val="28"/>
        </w:rPr>
        <w:t xml:space="preserve"> </w:t>
      </w:r>
      <w:r w:rsidR="003367C3" w:rsidRPr="008E409A">
        <w:rPr>
          <w:rFonts w:eastAsia="Calibri"/>
          <w:bCs/>
          <w:i/>
          <w:sz w:val="28"/>
          <w:szCs w:val="28"/>
        </w:rPr>
        <w:t xml:space="preserve">(đơn vị dự toán cấp </w:t>
      </w:r>
      <w:r w:rsidR="00F106D9" w:rsidRPr="008E409A">
        <w:rPr>
          <w:rFonts w:eastAsia="Calibri"/>
          <w:bCs/>
          <w:i/>
          <w:sz w:val="28"/>
          <w:szCs w:val="28"/>
        </w:rPr>
        <w:t>I</w:t>
      </w:r>
      <w:r w:rsidR="003367C3" w:rsidRPr="008E409A">
        <w:rPr>
          <w:rFonts w:eastAsia="Calibri"/>
          <w:bCs/>
          <w:i/>
          <w:sz w:val="28"/>
          <w:szCs w:val="28"/>
        </w:rPr>
        <w:t>)</w:t>
      </w:r>
      <w:r w:rsidR="007A1840" w:rsidRPr="008E409A">
        <w:rPr>
          <w:rFonts w:eastAsia="Calibri"/>
          <w:bCs/>
          <w:sz w:val="28"/>
          <w:szCs w:val="28"/>
        </w:rPr>
        <w:t>:</w:t>
      </w:r>
      <w:r w:rsidR="0041189D" w:rsidRPr="008E409A">
        <w:rPr>
          <w:rFonts w:eastAsia="Calibri"/>
          <w:bCs/>
          <w:sz w:val="28"/>
          <w:szCs w:val="28"/>
        </w:rPr>
        <w:t xml:space="preserve"> </w:t>
      </w:r>
      <w:r w:rsidRPr="008E409A">
        <w:rPr>
          <w:rFonts w:eastAsia="Calibri"/>
          <w:bCs/>
          <w:sz w:val="28"/>
          <w:szCs w:val="28"/>
        </w:rPr>
        <w:t>1,</w:t>
      </w:r>
      <w:r w:rsidR="00393BC5" w:rsidRPr="008E409A">
        <w:rPr>
          <w:rFonts w:eastAsia="Calibri"/>
          <w:bCs/>
          <w:sz w:val="28"/>
          <w:szCs w:val="28"/>
        </w:rPr>
        <w:t>6</w:t>
      </w:r>
      <w:r w:rsidRPr="008E409A">
        <w:rPr>
          <w:rFonts w:eastAsia="Calibri"/>
          <w:bCs/>
          <w:sz w:val="28"/>
          <w:szCs w:val="28"/>
        </w:rPr>
        <w:t xml:space="preserve">. Riêng Chi cục Kiểm lâm tỉnh </w:t>
      </w:r>
      <w:r w:rsidRPr="008E409A">
        <w:rPr>
          <w:rFonts w:eastAsia="Calibri"/>
          <w:bCs/>
          <w:i/>
          <w:sz w:val="28"/>
          <w:szCs w:val="28"/>
        </w:rPr>
        <w:t>(</w:t>
      </w:r>
      <w:r w:rsidR="007C1991" w:rsidRPr="008E409A">
        <w:rPr>
          <w:rFonts w:eastAsia="Calibri"/>
          <w:bCs/>
          <w:i/>
          <w:sz w:val="28"/>
          <w:szCs w:val="28"/>
        </w:rPr>
        <w:t xml:space="preserve">là đơn vị dự toán cấp trên </w:t>
      </w:r>
      <w:r w:rsidRPr="008E409A">
        <w:rPr>
          <w:rFonts w:eastAsia="Calibri"/>
          <w:bCs/>
          <w:i/>
          <w:sz w:val="28"/>
          <w:szCs w:val="28"/>
        </w:rPr>
        <w:t>có các Hạt Kiểm lâm</w:t>
      </w:r>
      <w:r w:rsidR="007C1991" w:rsidRPr="008E409A">
        <w:rPr>
          <w:rFonts w:eastAsia="Calibri"/>
          <w:bCs/>
          <w:i/>
          <w:sz w:val="28"/>
          <w:szCs w:val="28"/>
        </w:rPr>
        <w:t>, Đội Kiểm lâm cơ động</w:t>
      </w:r>
      <w:r w:rsidRPr="008E409A">
        <w:rPr>
          <w:rFonts w:eastAsia="Calibri"/>
          <w:bCs/>
          <w:i/>
          <w:sz w:val="28"/>
          <w:szCs w:val="28"/>
        </w:rPr>
        <w:t xml:space="preserve"> trực thuộc tại các huyện)</w:t>
      </w:r>
      <w:r w:rsidRPr="008E409A">
        <w:rPr>
          <w:rFonts w:eastAsia="Calibri"/>
          <w:bCs/>
          <w:sz w:val="28"/>
          <w:szCs w:val="28"/>
        </w:rPr>
        <w:t>: 1,4</w:t>
      </w:r>
      <w:r w:rsidR="008D0F7C" w:rsidRPr="008E409A">
        <w:rPr>
          <w:rFonts w:eastAsia="Calibri"/>
          <w:bCs/>
          <w:sz w:val="28"/>
          <w:szCs w:val="28"/>
        </w:rPr>
        <w:t>.</w:t>
      </w:r>
    </w:p>
    <w:p w:rsidR="007C1991" w:rsidRPr="008E409A" w:rsidRDefault="003E043C" w:rsidP="00205CE3">
      <w:pPr>
        <w:widowControl w:val="0"/>
        <w:spacing w:before="120" w:after="120" w:line="264" w:lineRule="auto"/>
        <w:ind w:firstLine="709"/>
        <w:jc w:val="both"/>
        <w:rPr>
          <w:rFonts w:eastAsia="Calibri"/>
          <w:bCs/>
          <w:spacing w:val="-4"/>
          <w:sz w:val="28"/>
          <w:szCs w:val="28"/>
        </w:rPr>
      </w:pPr>
      <w:r w:rsidRPr="008E409A">
        <w:rPr>
          <w:rFonts w:eastAsia="Calibri"/>
          <w:bCs/>
          <w:spacing w:val="-4"/>
          <w:sz w:val="28"/>
          <w:szCs w:val="28"/>
        </w:rPr>
        <w:t xml:space="preserve">- Các Sở, ngành, </w:t>
      </w:r>
      <w:r w:rsidR="00745637" w:rsidRPr="008E409A">
        <w:rPr>
          <w:rFonts w:eastAsia="Calibri"/>
          <w:bCs/>
          <w:spacing w:val="-4"/>
          <w:sz w:val="28"/>
          <w:szCs w:val="28"/>
        </w:rPr>
        <w:t>cơ quan</w:t>
      </w:r>
      <w:r w:rsidRPr="008E409A">
        <w:rPr>
          <w:rFonts w:eastAsia="Calibri"/>
          <w:bCs/>
          <w:spacing w:val="-4"/>
          <w:sz w:val="28"/>
          <w:szCs w:val="28"/>
        </w:rPr>
        <w:t xml:space="preserve"> </w:t>
      </w:r>
      <w:r w:rsidR="000F349D" w:rsidRPr="008E409A">
        <w:rPr>
          <w:rFonts w:eastAsia="Calibri"/>
          <w:bCs/>
          <w:spacing w:val="-4"/>
          <w:sz w:val="28"/>
          <w:szCs w:val="28"/>
        </w:rPr>
        <w:t xml:space="preserve">hành chính </w:t>
      </w:r>
      <w:r w:rsidR="0041189D" w:rsidRPr="008E409A">
        <w:rPr>
          <w:rFonts w:eastAsia="Calibri"/>
          <w:bCs/>
          <w:spacing w:val="-4"/>
          <w:sz w:val="28"/>
          <w:szCs w:val="28"/>
        </w:rPr>
        <w:t>không có đơn vị trực thuộc</w:t>
      </w:r>
      <w:r w:rsidR="00745637" w:rsidRPr="008E409A">
        <w:rPr>
          <w:rFonts w:eastAsia="Calibri"/>
          <w:bCs/>
          <w:spacing w:val="-4"/>
          <w:sz w:val="28"/>
          <w:szCs w:val="28"/>
        </w:rPr>
        <w:t xml:space="preserve"> còn lại:</w:t>
      </w:r>
      <w:r w:rsidR="0041189D" w:rsidRPr="008E409A">
        <w:rPr>
          <w:rFonts w:eastAsia="Calibri"/>
          <w:bCs/>
          <w:spacing w:val="-4"/>
          <w:sz w:val="28"/>
          <w:szCs w:val="28"/>
        </w:rPr>
        <w:t xml:space="preserve"> </w:t>
      </w:r>
      <w:r w:rsidR="007C1991" w:rsidRPr="008E409A">
        <w:rPr>
          <w:rFonts w:eastAsia="Calibri"/>
          <w:bCs/>
          <w:spacing w:val="-4"/>
          <w:sz w:val="28"/>
          <w:szCs w:val="28"/>
        </w:rPr>
        <w:t>1,</w:t>
      </w:r>
      <w:r w:rsidR="00393BC5" w:rsidRPr="008E409A">
        <w:rPr>
          <w:rFonts w:eastAsia="Calibri"/>
          <w:bCs/>
          <w:spacing w:val="-4"/>
          <w:sz w:val="28"/>
          <w:szCs w:val="28"/>
        </w:rPr>
        <w:t>3</w:t>
      </w:r>
      <w:r w:rsidR="008D0F7C" w:rsidRPr="008E409A">
        <w:rPr>
          <w:rFonts w:eastAsia="Calibri"/>
          <w:bCs/>
          <w:spacing w:val="-4"/>
          <w:sz w:val="28"/>
          <w:szCs w:val="28"/>
        </w:rPr>
        <w:t>.</w:t>
      </w:r>
      <w:r w:rsidRPr="008E409A">
        <w:rPr>
          <w:rFonts w:eastAsia="Calibri"/>
          <w:bCs/>
          <w:spacing w:val="-4"/>
          <w:sz w:val="28"/>
          <w:szCs w:val="28"/>
        </w:rPr>
        <w:t xml:space="preserve"> </w:t>
      </w:r>
    </w:p>
    <w:p w:rsidR="003E043C" w:rsidRPr="008E409A" w:rsidRDefault="007C1991"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C</w:t>
      </w:r>
      <w:r w:rsidR="003E043C" w:rsidRPr="008E409A">
        <w:rPr>
          <w:rFonts w:eastAsia="Calibri"/>
          <w:bCs/>
          <w:sz w:val="28"/>
          <w:szCs w:val="28"/>
        </w:rPr>
        <w:t xml:space="preserve">ác đơn vị </w:t>
      </w:r>
      <w:r w:rsidR="00745637" w:rsidRPr="008E409A">
        <w:rPr>
          <w:rFonts w:eastAsia="Calibri"/>
          <w:bCs/>
          <w:sz w:val="28"/>
          <w:szCs w:val="28"/>
        </w:rPr>
        <w:t>dự toán</w:t>
      </w:r>
      <w:r w:rsidR="003E043C" w:rsidRPr="008E409A">
        <w:rPr>
          <w:rFonts w:eastAsia="Calibri"/>
          <w:bCs/>
          <w:sz w:val="28"/>
          <w:szCs w:val="28"/>
        </w:rPr>
        <w:t xml:space="preserve"> trực thuộc các Sở, ngành</w:t>
      </w:r>
      <w:r w:rsidR="00745637" w:rsidRPr="008E409A">
        <w:rPr>
          <w:rFonts w:eastAsia="Calibri"/>
          <w:bCs/>
          <w:sz w:val="28"/>
          <w:szCs w:val="28"/>
        </w:rPr>
        <w:t xml:space="preserve"> </w:t>
      </w:r>
      <w:r w:rsidR="00745637" w:rsidRPr="008E409A">
        <w:rPr>
          <w:rFonts w:eastAsia="Calibri"/>
          <w:bCs/>
          <w:i/>
          <w:sz w:val="28"/>
          <w:szCs w:val="28"/>
        </w:rPr>
        <w:t>(không bao gồm các đơn vị sự nghiệp)</w:t>
      </w:r>
      <w:r w:rsidR="003E043C" w:rsidRPr="008E409A">
        <w:rPr>
          <w:rFonts w:eastAsia="Calibri"/>
          <w:bCs/>
          <w:sz w:val="28"/>
          <w:szCs w:val="28"/>
        </w:rPr>
        <w:t>: 1,</w:t>
      </w:r>
      <w:r w:rsidR="009B313C" w:rsidRPr="008E409A">
        <w:rPr>
          <w:rFonts w:eastAsia="Calibri"/>
          <w:bCs/>
          <w:sz w:val="28"/>
          <w:szCs w:val="28"/>
        </w:rPr>
        <w:t>2</w:t>
      </w:r>
      <w:r w:rsidR="008D0F7C" w:rsidRPr="008E409A">
        <w:rPr>
          <w:rFonts w:eastAsia="Calibri"/>
          <w:bCs/>
          <w:sz w:val="28"/>
          <w:szCs w:val="28"/>
        </w:rPr>
        <w:t>.</w:t>
      </w:r>
      <w:r w:rsidR="00D23DC5" w:rsidRPr="008E409A">
        <w:rPr>
          <w:rFonts w:eastAsia="Calibri"/>
          <w:bCs/>
          <w:sz w:val="28"/>
          <w:szCs w:val="28"/>
        </w:rPr>
        <w:t>”</w:t>
      </w:r>
    </w:p>
    <w:p w:rsidR="008D0F7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b) </w:t>
      </w:r>
      <w:r w:rsidR="008D0F7C" w:rsidRPr="008E409A">
        <w:rPr>
          <w:rFonts w:eastAsia="Calibri"/>
          <w:bCs/>
          <w:sz w:val="28"/>
          <w:szCs w:val="28"/>
        </w:rPr>
        <w:t xml:space="preserve">Sửa đổi, bổ sung điểm d </w:t>
      </w:r>
      <w:r w:rsidR="00A44F85">
        <w:rPr>
          <w:rFonts w:eastAsia="Calibri"/>
          <w:bCs/>
          <w:sz w:val="28"/>
          <w:szCs w:val="28"/>
          <w:lang w:val="en-US"/>
        </w:rPr>
        <w:t>k</w:t>
      </w:r>
      <w:r w:rsidR="008D0F7C" w:rsidRPr="008E409A">
        <w:rPr>
          <w:rFonts w:eastAsia="Calibri"/>
          <w:bCs/>
          <w:sz w:val="28"/>
          <w:szCs w:val="28"/>
        </w:rPr>
        <w:t>hoản 2 Điều 4 như sau:</w:t>
      </w:r>
    </w:p>
    <w:p w:rsidR="008D0F7C" w:rsidRPr="008E409A" w:rsidRDefault="008D0F7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“d) Hệ số bổ sung kinh phí hoạt động kiểm tra, thanh tra </w:t>
      </w:r>
      <w:r w:rsidRPr="008E409A">
        <w:rPr>
          <w:rFonts w:eastAsia="Calibri"/>
          <w:bCs/>
          <w:i/>
          <w:sz w:val="28"/>
          <w:szCs w:val="28"/>
        </w:rPr>
        <w:t>(tính trên tổng biên chế được cấp thẩm quyền giao cho cơ quan, đơn vị)</w:t>
      </w:r>
      <w:r w:rsidRPr="008E409A">
        <w:rPr>
          <w:rFonts w:eastAsia="Calibri"/>
          <w:bCs/>
          <w:sz w:val="28"/>
          <w:szCs w:val="28"/>
        </w:rPr>
        <w:t>:</w:t>
      </w:r>
    </w:p>
    <w:p w:rsidR="008D0F7C" w:rsidRPr="008E409A" w:rsidRDefault="008D0F7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Ủy ban Kiểm tra Tỉnh ủy: 0,5.</w:t>
      </w:r>
    </w:p>
    <w:p w:rsidR="008D0F7C" w:rsidRPr="008E409A" w:rsidRDefault="008D0F7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Thanh tra tỉnh: 0,3.</w:t>
      </w:r>
    </w:p>
    <w:p w:rsidR="008D0F7C" w:rsidRPr="008E409A" w:rsidRDefault="008D0F7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Thanh tra chuyên ngành tại các Sở, ban, ngành: 0,1.</w:t>
      </w:r>
    </w:p>
    <w:p w:rsidR="008D0F7C" w:rsidRPr="008E409A" w:rsidRDefault="008D0F7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Hệ số bổ sung nêu trên đã bao gồm kinh phí mua sắm trang phục</w:t>
      </w:r>
      <w:r w:rsidR="000D5F83" w:rsidRPr="008E409A">
        <w:rPr>
          <w:rFonts w:eastAsia="Calibri"/>
          <w:bCs/>
          <w:sz w:val="28"/>
          <w:szCs w:val="28"/>
        </w:rPr>
        <w:t xml:space="preserve"> của ngành</w:t>
      </w:r>
      <w:r w:rsidR="005F2A8B" w:rsidRPr="008E409A">
        <w:rPr>
          <w:rFonts w:eastAsia="Calibri"/>
          <w:bCs/>
          <w:sz w:val="28"/>
          <w:szCs w:val="28"/>
        </w:rPr>
        <w:t xml:space="preserve"> </w:t>
      </w:r>
      <w:r w:rsidRPr="008E409A">
        <w:rPr>
          <w:rFonts w:eastAsia="Calibri"/>
          <w:bCs/>
          <w:i/>
          <w:sz w:val="28"/>
          <w:szCs w:val="28"/>
        </w:rPr>
        <w:t>(</w:t>
      </w:r>
      <w:r w:rsidR="000D5F83" w:rsidRPr="008E409A">
        <w:rPr>
          <w:rFonts w:eastAsia="Calibri"/>
          <w:bCs/>
          <w:i/>
          <w:sz w:val="28"/>
          <w:szCs w:val="28"/>
        </w:rPr>
        <w:t xml:space="preserve">đơn vị </w:t>
      </w:r>
      <w:r w:rsidRPr="008E409A">
        <w:rPr>
          <w:rFonts w:eastAsia="Calibri"/>
          <w:bCs/>
          <w:i/>
          <w:sz w:val="28"/>
          <w:szCs w:val="28"/>
        </w:rPr>
        <w:t>kết hợp sử dụng</w:t>
      </w:r>
      <w:r w:rsidR="005F2A8B" w:rsidRPr="008E409A">
        <w:rPr>
          <w:rFonts w:eastAsia="Calibri"/>
          <w:bCs/>
          <w:i/>
          <w:sz w:val="28"/>
          <w:szCs w:val="28"/>
        </w:rPr>
        <w:t xml:space="preserve"> thêm </w:t>
      </w:r>
      <w:r w:rsidRPr="008E409A">
        <w:rPr>
          <w:rFonts w:eastAsia="Calibri"/>
          <w:bCs/>
          <w:i/>
          <w:sz w:val="28"/>
          <w:szCs w:val="28"/>
        </w:rPr>
        <w:t xml:space="preserve">từ nguồn </w:t>
      </w:r>
      <w:r w:rsidR="000D5F83" w:rsidRPr="008E409A">
        <w:rPr>
          <w:rFonts w:eastAsia="Calibri"/>
          <w:bCs/>
          <w:i/>
          <w:sz w:val="28"/>
          <w:szCs w:val="28"/>
        </w:rPr>
        <w:t xml:space="preserve">kinh phí được </w:t>
      </w:r>
      <w:r w:rsidRPr="008E409A">
        <w:rPr>
          <w:rFonts w:eastAsia="Calibri"/>
          <w:bCs/>
          <w:i/>
          <w:sz w:val="28"/>
          <w:szCs w:val="28"/>
        </w:rPr>
        <w:t>trích từ các khoản thu hồi phát hiện qua công tác thanh tra đã thực nộp vào ngân sách nhà nước</w:t>
      </w:r>
      <w:r w:rsidR="00393BC5" w:rsidRPr="008E409A">
        <w:rPr>
          <w:rFonts w:eastAsia="Calibri"/>
          <w:bCs/>
          <w:i/>
          <w:sz w:val="28"/>
          <w:szCs w:val="28"/>
        </w:rPr>
        <w:t>, nguồn tài chính hợp pháp khác theo quy định</w:t>
      </w:r>
      <w:r w:rsidRPr="008E409A">
        <w:rPr>
          <w:rFonts w:eastAsia="Calibri"/>
          <w:bCs/>
          <w:i/>
          <w:sz w:val="28"/>
          <w:szCs w:val="28"/>
        </w:rPr>
        <w:t>)</w:t>
      </w:r>
      <w:r w:rsidRPr="008E409A">
        <w:rPr>
          <w:rFonts w:eastAsia="Calibri"/>
          <w:bCs/>
          <w:sz w:val="28"/>
          <w:szCs w:val="28"/>
        </w:rPr>
        <w:t>”</w:t>
      </w:r>
    </w:p>
    <w:p w:rsidR="003E043C" w:rsidRPr="008E409A" w:rsidRDefault="008D0F7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c) </w:t>
      </w:r>
      <w:r w:rsidR="003E043C" w:rsidRPr="008E409A">
        <w:rPr>
          <w:rFonts w:eastAsia="Calibri"/>
          <w:bCs/>
          <w:sz w:val="28"/>
          <w:szCs w:val="28"/>
        </w:rPr>
        <w:t xml:space="preserve">Sửa đổi, bổ sung điểm g </w:t>
      </w:r>
      <w:r w:rsidR="00A44F85">
        <w:rPr>
          <w:rFonts w:eastAsia="Calibri"/>
          <w:bCs/>
          <w:sz w:val="28"/>
          <w:szCs w:val="28"/>
          <w:lang w:val="en-US"/>
        </w:rPr>
        <w:t>k</w:t>
      </w:r>
      <w:r w:rsidR="003E043C" w:rsidRPr="008E409A">
        <w:rPr>
          <w:rFonts w:eastAsia="Calibri"/>
          <w:bCs/>
          <w:sz w:val="28"/>
          <w:szCs w:val="28"/>
        </w:rPr>
        <w:t>hoản 2 Điều 4 như sau:</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“g) Ngoài ra, phân bổ kinh phí cho một số nhiệm vụ không thường xuyên, nhiệm vụ đặc thù của các ngành, lĩnh vực theo quy định, gồm:</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 Các khoản chi đặc thù mang tính chất chung cho các cơ quan, đơn vị: Kinh phí đối ứng hoạt động các dự án; chi thuê trụ sở (đối với đơn vị chưa được </w:t>
      </w:r>
      <w:r w:rsidRPr="008E409A">
        <w:rPr>
          <w:rFonts w:eastAsia="Calibri"/>
          <w:bCs/>
          <w:sz w:val="28"/>
          <w:szCs w:val="28"/>
        </w:rPr>
        <w:lastRenderedPageBreak/>
        <w:t>bố trí trụ sở làm việc); chi mua ô tô; sửa chữa</w:t>
      </w:r>
      <w:r w:rsidR="008D0F7C" w:rsidRPr="008E409A">
        <w:rPr>
          <w:rFonts w:eastAsia="Calibri"/>
          <w:bCs/>
          <w:sz w:val="28"/>
          <w:szCs w:val="28"/>
        </w:rPr>
        <w:t xml:space="preserve"> lớn</w:t>
      </w:r>
      <w:r w:rsidRPr="008E409A">
        <w:rPr>
          <w:rFonts w:eastAsia="Calibri"/>
          <w:bCs/>
          <w:sz w:val="28"/>
          <w:szCs w:val="28"/>
        </w:rPr>
        <w:t xml:space="preserve"> trụ sở, xe ô tô; chi hoạt động của các Ban chỉ đạo, Ban điều phối, tổ công tác liên ngành; </w:t>
      </w:r>
      <w:r w:rsidRPr="008E409A">
        <w:rPr>
          <w:rFonts w:eastAsia="Calibri"/>
          <w:sz w:val="28"/>
          <w:szCs w:val="28"/>
        </w:rPr>
        <w:t>Kinh phí kiểm tra, giám sát theo Chương trình, nhiệm vụ, chủ trương được cấp thẩm quyền giao</w:t>
      </w:r>
      <w:r w:rsidRPr="008E409A">
        <w:rPr>
          <w:rFonts w:eastAsia="Calibri"/>
          <w:bCs/>
          <w:sz w:val="28"/>
          <w:szCs w:val="28"/>
        </w:rPr>
        <w:t xml:space="preserve">; </w:t>
      </w:r>
      <w:r w:rsidR="00582F6E" w:rsidRPr="008E409A">
        <w:rPr>
          <w:rFonts w:eastAsia="Calibri"/>
          <w:sz w:val="28"/>
          <w:szCs w:val="28"/>
        </w:rPr>
        <w:t>Hỗ trợ kinh phí mua sắm, sửa chữa trang thiết bị dùng chung, trang thiết bị chuyên dùng;</w:t>
      </w:r>
      <w:r w:rsidR="00582F6E" w:rsidRPr="008E409A">
        <w:rPr>
          <w:rFonts w:eastAsia="Calibri"/>
          <w:bCs/>
          <w:sz w:val="28"/>
          <w:szCs w:val="28"/>
        </w:rPr>
        <w:t xml:space="preserve"> </w:t>
      </w:r>
      <w:r w:rsidRPr="008E409A">
        <w:rPr>
          <w:rFonts w:eastAsia="Calibri"/>
          <w:bCs/>
          <w:sz w:val="28"/>
          <w:szCs w:val="28"/>
        </w:rPr>
        <w:t xml:space="preserve">Kinh phí trang bị phần mềm quản lý, tích hợp dữ liệu chung của toàn ngành, toàn tỉnh theo chủ trương cấp thẩm quyền; Kinh phí </w:t>
      </w:r>
      <w:r w:rsidRPr="008E409A">
        <w:rPr>
          <w:rFonts w:eastAsia="Calibri"/>
          <w:sz w:val="28"/>
          <w:szCs w:val="28"/>
        </w:rPr>
        <w:t>thẩm định các văn bản quy phạm pháp luật</w:t>
      </w:r>
      <w:r w:rsidRPr="008E409A">
        <w:rPr>
          <w:rFonts w:eastAsia="Calibri"/>
          <w:bCs/>
          <w:sz w:val="28"/>
          <w:szCs w:val="28"/>
        </w:rPr>
        <w:t>, rà soát, hoàn thiện hệ thống văn bản quy phạm pháp luật giao Sở Tư pháp chủ trì thực hiện;</w:t>
      </w:r>
      <w:r w:rsidR="00D46669" w:rsidRPr="008E409A">
        <w:rPr>
          <w:rFonts w:eastAsia="Calibri"/>
          <w:bCs/>
          <w:sz w:val="28"/>
          <w:szCs w:val="28"/>
        </w:rPr>
        <w:t xml:space="preserve"> </w:t>
      </w:r>
      <w:r w:rsidRPr="008E409A">
        <w:rPr>
          <w:rFonts w:eastAsia="Calibri"/>
          <w:bCs/>
          <w:sz w:val="28"/>
          <w:szCs w:val="28"/>
        </w:rPr>
        <w:t xml:space="preserve">Kinh phí thực hiện Cuộc vận động toàn dân đoàn kết xây dựng nông thôn mới, đô thị văn minh; Kinh phí triển khai một số nhiệm vụ chính trị của Ủy ban Mặt trận Tổ quốc Việt Nam tỉnh và các Đoàn thể, tổ chức chính trị - xã hội theo chủ trương của cấp thẩm quyền; kinh phí phục vụ tăng cường công tác quản lý lĩnh vực tôn giáo và các chính sách hỗ trợ các tổ chức tôn giáo, chức sắc, chức việc tôn giáo hoạt động trên địa bàn tỉnh; kinh phí đoàn ra, đoàn vào theo chủ trương, kế hoạch của tỉnh được cấp thẩm quyền phê duyệt; </w:t>
      </w:r>
      <w:r w:rsidRPr="008E409A">
        <w:rPr>
          <w:rFonts w:eastAsia="Calibri"/>
          <w:sz w:val="28"/>
          <w:szCs w:val="28"/>
        </w:rPr>
        <w:t xml:space="preserve">Chi phí vận hành trụ sở Trung tâm hành chính mới </w:t>
      </w:r>
      <w:r w:rsidRPr="008E409A">
        <w:rPr>
          <w:rFonts w:eastAsia="Calibri"/>
          <w:i/>
          <w:sz w:val="28"/>
          <w:szCs w:val="28"/>
        </w:rPr>
        <w:t>(dịch vụ điện, nước, bảo vệ, internet</w:t>
      </w:r>
      <w:r w:rsidR="00F25BD8" w:rsidRPr="008E409A">
        <w:rPr>
          <w:rFonts w:eastAsia="Calibri"/>
          <w:i/>
          <w:sz w:val="28"/>
          <w:szCs w:val="28"/>
        </w:rPr>
        <w:t>, bảo trì, bảo dưỡng</w:t>
      </w:r>
      <w:r w:rsidRPr="008E409A">
        <w:rPr>
          <w:rFonts w:eastAsia="Calibri"/>
          <w:i/>
          <w:sz w:val="28"/>
          <w:szCs w:val="28"/>
        </w:rPr>
        <w:t xml:space="preserve">) </w:t>
      </w:r>
      <w:r w:rsidRPr="008E409A">
        <w:rPr>
          <w:rFonts w:eastAsia="Calibri"/>
          <w:sz w:val="28"/>
          <w:szCs w:val="28"/>
        </w:rPr>
        <w:t>do đơn vị trực tiếp quản lý chi trả tập trung theo nhiệm vụ cấp thẩm quyền giao</w:t>
      </w:r>
      <w:r w:rsidR="008D0F7C" w:rsidRPr="008E409A">
        <w:rPr>
          <w:rFonts w:eastAsia="Calibri"/>
          <w:b/>
          <w:sz w:val="28"/>
          <w:szCs w:val="28"/>
        </w:rPr>
        <w:t xml:space="preserve"> </w:t>
      </w:r>
      <w:r w:rsidRPr="008E409A">
        <w:rPr>
          <w:rFonts w:eastAsia="Calibri"/>
          <w:bCs/>
          <w:sz w:val="28"/>
          <w:szCs w:val="28"/>
        </w:rPr>
        <w:t>và các nhiệm vụ chi đặc thù khác được cấp thẩm quyền giao;</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 Các khoản chi đặc thù mang tính chất riêng biệt của một số cơ quan đơn vị, gồm: Hoạt động đặc thù thường xuyên của Thường trực Tỉnh ủy, </w:t>
      </w:r>
      <w:r w:rsidRPr="008E409A">
        <w:rPr>
          <w:rFonts w:eastAsia="Calibri"/>
          <w:sz w:val="28"/>
          <w:szCs w:val="28"/>
        </w:rPr>
        <w:t>Hội đồng nhân dân tỉnh</w:t>
      </w:r>
      <w:r w:rsidRPr="008E409A">
        <w:rPr>
          <w:rFonts w:eastAsia="Calibri"/>
          <w:bCs/>
          <w:sz w:val="28"/>
          <w:szCs w:val="28"/>
        </w:rPr>
        <w:t>, Ủy ban nhân dân tỉnh, Ủy ban Mặt trận Tổ quốc Việt Nam tỉnh; kinh phí bố trí cho các đồng chí ủy viên Ban Thường vụ Tỉnh ủy để phục vụ công tác xã hội</w:t>
      </w:r>
      <w:r w:rsidR="009B313C" w:rsidRPr="008E409A">
        <w:rPr>
          <w:rFonts w:eastAsia="Calibri"/>
          <w:bCs/>
          <w:sz w:val="28"/>
          <w:szCs w:val="28"/>
        </w:rPr>
        <w:t>; chăm sóc, bảo vệ, phát triển hệ thống cây xanh trong khuôn viên trụ sở Tỉnh ủy, Đoàn Đại biểu Quốc hội tỉnh</w:t>
      </w:r>
      <w:r w:rsidR="001C3A65">
        <w:rPr>
          <w:rFonts w:eastAsia="Calibri"/>
          <w:bCs/>
          <w:sz w:val="28"/>
          <w:szCs w:val="28"/>
          <w:lang w:val="en-US"/>
        </w:rPr>
        <w:t xml:space="preserve"> và</w:t>
      </w:r>
      <w:r w:rsidR="009B313C" w:rsidRPr="008E409A">
        <w:rPr>
          <w:rFonts w:eastAsia="Calibri"/>
          <w:bCs/>
          <w:sz w:val="28"/>
          <w:szCs w:val="28"/>
        </w:rPr>
        <w:t xml:space="preserve"> Hội đồng nhân dân tỉnh, Ủy ban nhân dân tỉnh</w:t>
      </w:r>
      <w:r w:rsidRPr="008E409A">
        <w:rPr>
          <w:rFonts w:eastAsia="Calibri"/>
          <w:bCs/>
          <w:sz w:val="28"/>
          <w:szCs w:val="28"/>
        </w:rPr>
        <w:t>. Căn cứ nhiệm vụ được cấp thẩm quyền giao, nhu cầu kinh phí theo khối lượng công việc, dự toán kinh phí đơn vị lập, chế độ, tiêu chuẩn, định mức quy định hiện hành, khả năng cân đối ngân sách để phân bổ cho phù hợp dự toán chi hoạt động đặc thù của các đơn vị.</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Các nhiệm vụ đặc thù phát sinh không thường xuyên khác được cơ quan có thẩm quyền cho chủ trương, quyết định.”</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2. </w:t>
      </w:r>
      <w:bookmarkStart w:id="3" w:name="_Hlk129596658"/>
      <w:r w:rsidRPr="008E409A">
        <w:rPr>
          <w:rFonts w:eastAsia="Calibri"/>
          <w:bCs/>
          <w:sz w:val="28"/>
          <w:szCs w:val="28"/>
        </w:rPr>
        <w:t>Sửa đổi, bổ sung điểm b</w:t>
      </w:r>
      <w:r w:rsidR="00040DCB" w:rsidRPr="008E409A">
        <w:rPr>
          <w:rFonts w:eastAsia="Calibri"/>
          <w:bCs/>
          <w:sz w:val="28"/>
          <w:szCs w:val="28"/>
        </w:rPr>
        <w:t>, điểm c</w:t>
      </w:r>
      <w:r w:rsidRPr="008E409A">
        <w:rPr>
          <w:rFonts w:eastAsia="Calibri"/>
          <w:bCs/>
          <w:sz w:val="28"/>
          <w:szCs w:val="28"/>
        </w:rPr>
        <w:t xml:space="preserve"> </w:t>
      </w:r>
      <w:r w:rsidR="00A44F85">
        <w:rPr>
          <w:rFonts w:eastAsia="Calibri"/>
          <w:bCs/>
          <w:sz w:val="28"/>
          <w:szCs w:val="28"/>
          <w:lang w:val="en-US"/>
        </w:rPr>
        <w:t>k</w:t>
      </w:r>
      <w:r w:rsidRPr="008E409A">
        <w:rPr>
          <w:rFonts w:eastAsia="Calibri"/>
          <w:bCs/>
          <w:sz w:val="28"/>
          <w:szCs w:val="28"/>
        </w:rPr>
        <w:t xml:space="preserve">hoản 1 Điều 5 </w:t>
      </w:r>
      <w:r w:rsidR="00040DCB" w:rsidRPr="008E409A">
        <w:rPr>
          <w:rFonts w:eastAsia="Calibri"/>
          <w:bCs/>
          <w:sz w:val="28"/>
          <w:szCs w:val="28"/>
        </w:rPr>
        <w:t xml:space="preserve">và bổ sung </w:t>
      </w:r>
      <w:r w:rsidR="00A44F85">
        <w:rPr>
          <w:rFonts w:eastAsia="Calibri"/>
          <w:bCs/>
          <w:sz w:val="28"/>
          <w:szCs w:val="28"/>
          <w:lang w:val="en-US"/>
        </w:rPr>
        <w:t>k</w:t>
      </w:r>
      <w:r w:rsidR="00040DCB" w:rsidRPr="008E409A">
        <w:rPr>
          <w:rFonts w:eastAsia="Calibri"/>
          <w:bCs/>
          <w:sz w:val="28"/>
          <w:szCs w:val="28"/>
        </w:rPr>
        <w:t xml:space="preserve">hoản 4 vào Điều 5 </w:t>
      </w:r>
      <w:r w:rsidRPr="008E409A">
        <w:rPr>
          <w:rFonts w:eastAsia="Calibri"/>
          <w:bCs/>
          <w:sz w:val="28"/>
          <w:szCs w:val="28"/>
        </w:rPr>
        <w:t>như sau:</w:t>
      </w:r>
    </w:p>
    <w:p w:rsidR="00040DCB" w:rsidRPr="008E409A" w:rsidRDefault="00040DCB"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a) Sửa đổi, bổ sung điểm b </w:t>
      </w:r>
      <w:r w:rsidR="00A44F85">
        <w:rPr>
          <w:rFonts w:eastAsia="Calibri"/>
          <w:bCs/>
          <w:sz w:val="28"/>
          <w:szCs w:val="28"/>
          <w:lang w:val="en-US"/>
        </w:rPr>
        <w:t>k</w:t>
      </w:r>
      <w:r w:rsidRPr="008E409A">
        <w:rPr>
          <w:rFonts w:eastAsia="Calibri"/>
          <w:bCs/>
          <w:sz w:val="28"/>
          <w:szCs w:val="28"/>
        </w:rPr>
        <w:t>hoản 1 như sau:</w:t>
      </w:r>
    </w:p>
    <w:bookmarkEnd w:id="3"/>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“b) Đơn vị sự nghiệp công lập tự đảm bảo một phần chi thường xuyên: ngân sách nhà nước hỗ trợ chi thường xuyên sau khi đơn vị đã cân đối, sử dụng nguồn thu sự nghiệp và nguồn thu phí được để lại chi để thực hiện nhiệm vụ, cung ứng dịch vụ sự nghiệp công chưa tính đủ chi phí </w:t>
      </w:r>
      <w:r w:rsidRPr="008E409A">
        <w:rPr>
          <w:rFonts w:eastAsia="Calibri"/>
          <w:sz w:val="28"/>
          <w:szCs w:val="28"/>
        </w:rPr>
        <w:t>theo mức tự bảo đảm chi thường xuyên theo cơ chế tự chủ tài chính qui định hiện hành</w:t>
      </w:r>
      <w:r w:rsidRPr="008E409A">
        <w:rPr>
          <w:rFonts w:eastAsia="Calibri"/>
          <w:bCs/>
          <w:sz w:val="28"/>
          <w:szCs w:val="28"/>
        </w:rPr>
        <w:t xml:space="preserve">. Ngân sách nhà nước bố trí chi thường xuyên thực hiện các nhiệm vụ nhà nước giao trong trường hợp chưa </w:t>
      </w:r>
      <w:r w:rsidRPr="008E409A">
        <w:rPr>
          <w:rFonts w:eastAsia="Calibri"/>
          <w:bCs/>
          <w:sz w:val="28"/>
          <w:szCs w:val="28"/>
        </w:rPr>
        <w:lastRenderedPageBreak/>
        <w:t>có định mức kinh tế kỹ thuật và đơn giá để đặt hàng; hỗ trợ chi thường xuyên sau khi đơn vị đã cân đối, sử dụng nguồn thu sự nghiệp và nguồn thu phí được để lạ</w:t>
      </w:r>
      <w:r w:rsidR="00E43858" w:rsidRPr="008E409A">
        <w:rPr>
          <w:rFonts w:eastAsia="Calibri"/>
          <w:bCs/>
          <w:sz w:val="28"/>
          <w:szCs w:val="28"/>
        </w:rPr>
        <w:t xml:space="preserve">i chi </w:t>
      </w:r>
      <w:r w:rsidRPr="008E409A">
        <w:rPr>
          <w:rFonts w:eastAsia="Calibri"/>
          <w:bCs/>
          <w:sz w:val="28"/>
          <w:szCs w:val="28"/>
        </w:rPr>
        <w:t xml:space="preserve">để thực hiện nhiệm vụ nhà nước giao </w:t>
      </w:r>
      <w:r w:rsidRPr="008E409A">
        <w:rPr>
          <w:rFonts w:eastAsia="Calibri"/>
          <w:sz w:val="28"/>
          <w:szCs w:val="28"/>
        </w:rPr>
        <w:t>theo mức tự bảo đảm chi thường xuyên theo cơ chế tự chủ tài chính qui định hiện hành</w:t>
      </w:r>
      <w:r w:rsidRPr="008E409A">
        <w:rPr>
          <w:rFonts w:eastAsia="Calibri"/>
          <w:bCs/>
          <w:sz w:val="28"/>
          <w:szCs w:val="28"/>
        </w:rPr>
        <w:t xml:space="preserve">. Đồng thời, yêu cầu dành nguồn thu phí, thu sự nghiệp được để lại theo chế độ của đơn vị để thực hiện cải cách tiền lương, ngân sách nhà nước chỉ hỗ trợ kinh phí thực hiện cải cách tiền lương </w:t>
      </w:r>
      <w:r w:rsidR="00C97152" w:rsidRPr="008E409A">
        <w:rPr>
          <w:rFonts w:eastAsia="Calibri"/>
          <w:bCs/>
          <w:sz w:val="28"/>
          <w:szCs w:val="28"/>
        </w:rPr>
        <w:t>theo quy định, hướng dẫn của Trung ương</w:t>
      </w:r>
      <w:r w:rsidRPr="008E409A">
        <w:rPr>
          <w:rFonts w:eastAsia="Calibri"/>
          <w:bCs/>
          <w:sz w:val="28"/>
          <w:szCs w:val="28"/>
        </w:rPr>
        <w:t>”</w:t>
      </w:r>
      <w:r w:rsidR="0067456D" w:rsidRPr="008E409A">
        <w:rPr>
          <w:rFonts w:eastAsia="Calibri"/>
          <w:bCs/>
          <w:sz w:val="28"/>
          <w:szCs w:val="28"/>
        </w:rPr>
        <w:t xml:space="preserve"> </w:t>
      </w:r>
    </w:p>
    <w:p w:rsidR="00040DCB" w:rsidRPr="008E409A" w:rsidRDefault="00040DCB"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b) Sửa đổi, bổ sung điểm c </w:t>
      </w:r>
      <w:r w:rsidR="00A44F85">
        <w:rPr>
          <w:rFonts w:eastAsia="Calibri"/>
          <w:bCs/>
          <w:sz w:val="28"/>
          <w:szCs w:val="28"/>
          <w:lang w:val="en-US"/>
        </w:rPr>
        <w:t>k</w:t>
      </w:r>
      <w:r w:rsidRPr="008E409A">
        <w:rPr>
          <w:rFonts w:eastAsia="Calibri"/>
          <w:bCs/>
          <w:sz w:val="28"/>
          <w:szCs w:val="28"/>
        </w:rPr>
        <w:t>hoản 1 như sau:</w:t>
      </w:r>
    </w:p>
    <w:p w:rsidR="00040DCB" w:rsidRPr="008E409A" w:rsidRDefault="00040DCB" w:rsidP="00205CE3">
      <w:pPr>
        <w:widowControl w:val="0"/>
        <w:spacing w:before="120" w:after="120" w:line="264" w:lineRule="auto"/>
        <w:ind w:firstLine="709"/>
        <w:jc w:val="both"/>
        <w:rPr>
          <w:rFonts w:eastAsia="Calibri"/>
          <w:bCs/>
          <w:sz w:val="28"/>
          <w:szCs w:val="28"/>
          <w:u w:val="single"/>
        </w:rPr>
      </w:pPr>
      <w:r w:rsidRPr="008E409A">
        <w:rPr>
          <w:rFonts w:eastAsia="Calibri"/>
          <w:bCs/>
          <w:sz w:val="28"/>
          <w:szCs w:val="28"/>
        </w:rPr>
        <w:t xml:space="preserve">“c) Đơn vị sự nghiệp công lập do nhà nước đảm bảo chi thường xuyên: Ngân sách nhà nước </w:t>
      </w:r>
      <w:r w:rsidRPr="008E409A">
        <w:rPr>
          <w:rFonts w:eastAsia="Calibri"/>
          <w:sz w:val="28"/>
          <w:szCs w:val="28"/>
        </w:rPr>
        <w:t>hỗ trợ</w:t>
      </w:r>
      <w:r w:rsidRPr="008E409A">
        <w:rPr>
          <w:rFonts w:eastAsia="Calibri"/>
          <w:bCs/>
          <w:sz w:val="28"/>
          <w:szCs w:val="28"/>
        </w:rPr>
        <w:t xml:space="preserve"> chi thường xuyên trên cơ sở nhiệm vụ được Nhà nước giao, số lượng người làm việc, định lượng và định mức phân bổ dự toán chi thường xuyên theo quy định </w:t>
      </w:r>
      <w:r w:rsidRPr="008E409A">
        <w:rPr>
          <w:rFonts w:eastAsia="Calibri"/>
          <w:sz w:val="28"/>
          <w:szCs w:val="28"/>
        </w:rPr>
        <w:t>sau khi đơn vị đã cân đối, sử dụng nguồn thu sự nghiệp và nguồn thu phí được để lại chi theo mức tự bảo đảm chi thường xuyên theo cơ chế tự chủ tài chính qui định hiện hành</w:t>
      </w:r>
      <w:r w:rsidRPr="008E409A">
        <w:rPr>
          <w:rFonts w:eastAsia="Calibri"/>
          <w:bCs/>
          <w:sz w:val="28"/>
          <w:szCs w:val="28"/>
        </w:rPr>
        <w:t>. Khi Nhà nước điều chỉnh chính sách tiền lương, đơn vị thực hiện tiết kiệm chi thường xuyên nguồn ngân sách tăng thêm hằng năm theo quy định của cấp thẩm quyền và sắp xếp từ nguồn dự toán ngân sách nhà nước được giao để thực hiện cải cách chính sách tiền lương. Ngân sách nhà nước chỉ cấp bổ sung sau khi đơn vị sử dụng hết nguồn trích lập cải cách tiền lương theo quy định.”</w:t>
      </w:r>
    </w:p>
    <w:p w:rsidR="00582F6E" w:rsidRPr="008E409A" w:rsidRDefault="00040DCB"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c)</w:t>
      </w:r>
      <w:r w:rsidR="00582F6E" w:rsidRPr="008E409A">
        <w:rPr>
          <w:rFonts w:eastAsia="Calibri"/>
          <w:bCs/>
          <w:sz w:val="28"/>
          <w:szCs w:val="28"/>
        </w:rPr>
        <w:t xml:space="preserve"> Bổ sung </w:t>
      </w:r>
      <w:r w:rsidR="00A44F85">
        <w:rPr>
          <w:rFonts w:eastAsia="Calibri"/>
          <w:bCs/>
          <w:sz w:val="28"/>
          <w:szCs w:val="28"/>
          <w:lang w:val="en-US"/>
        </w:rPr>
        <w:t>k</w:t>
      </w:r>
      <w:r w:rsidR="00582F6E" w:rsidRPr="008E409A">
        <w:rPr>
          <w:rFonts w:eastAsia="Calibri"/>
          <w:bCs/>
          <w:sz w:val="28"/>
          <w:szCs w:val="28"/>
        </w:rPr>
        <w:t>hoản 4 vào Điều 5 như sau:</w:t>
      </w:r>
    </w:p>
    <w:p w:rsidR="00582F6E" w:rsidRPr="008E409A" w:rsidRDefault="00582F6E"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“4. </w:t>
      </w:r>
      <w:r w:rsidR="00BB5584" w:rsidRPr="008E409A">
        <w:rPr>
          <w:rFonts w:eastAsia="Calibri"/>
          <w:bCs/>
          <w:sz w:val="28"/>
          <w:szCs w:val="28"/>
        </w:rPr>
        <w:t>H</w:t>
      </w:r>
      <w:r w:rsidRPr="008E409A">
        <w:rPr>
          <w:rFonts w:eastAsia="Calibri"/>
          <w:bCs/>
          <w:sz w:val="28"/>
          <w:szCs w:val="28"/>
        </w:rPr>
        <w:t>ỗ trợ kinh phí mua sắm, sửa chữa trang thiết bị, cơ sở vật chất theo mục tiêu, nhiệm vụ cụ thể</w:t>
      </w:r>
      <w:r w:rsidR="00BB5584" w:rsidRPr="008E409A">
        <w:rPr>
          <w:rFonts w:eastAsia="Calibri"/>
          <w:bCs/>
          <w:sz w:val="28"/>
          <w:szCs w:val="28"/>
        </w:rPr>
        <w:t xml:space="preserve"> theo quy định và khả năng cân đối ngân sách tỉnh hằng năm.”</w:t>
      </w:r>
    </w:p>
    <w:p w:rsidR="00F67CDC" w:rsidRPr="008E409A" w:rsidRDefault="00F67CD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3. </w:t>
      </w:r>
      <w:r w:rsidR="000E020B" w:rsidRPr="008E409A">
        <w:rPr>
          <w:rFonts w:eastAsia="Calibri"/>
          <w:bCs/>
          <w:sz w:val="28"/>
          <w:szCs w:val="28"/>
        </w:rPr>
        <w:t>Bổ sung đoạn cuối</w:t>
      </w:r>
      <w:r w:rsidRPr="008E409A">
        <w:rPr>
          <w:rFonts w:eastAsia="Calibri"/>
          <w:bCs/>
          <w:sz w:val="28"/>
          <w:szCs w:val="28"/>
        </w:rPr>
        <w:t xml:space="preserve"> </w:t>
      </w:r>
      <w:r w:rsidR="00A44F85">
        <w:rPr>
          <w:rFonts w:eastAsia="Calibri"/>
          <w:bCs/>
          <w:sz w:val="28"/>
          <w:szCs w:val="28"/>
          <w:lang w:val="en-US"/>
        </w:rPr>
        <w:t>k</w:t>
      </w:r>
      <w:r w:rsidRPr="008E409A">
        <w:rPr>
          <w:rFonts w:eastAsia="Calibri"/>
          <w:bCs/>
          <w:sz w:val="28"/>
          <w:szCs w:val="28"/>
        </w:rPr>
        <w:t>hoản 1 Điều 6 như sau:</w:t>
      </w:r>
    </w:p>
    <w:p w:rsidR="00F67CDC" w:rsidRPr="008E409A" w:rsidRDefault="00F67CD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w:t>
      </w:r>
      <w:r w:rsidRPr="008E409A">
        <w:rPr>
          <w:rFonts w:eastAsia="Calibri"/>
          <w:sz w:val="28"/>
          <w:szCs w:val="28"/>
        </w:rPr>
        <w:t>Định mức ngân sách nhà nước phân bổ nêu trên đã bao gồm: Kinh phí bảo dưỡng, bảo trì thường xuyên các công trình cơ sở hạ tầng, tài sản phục vụ công tác chuyên môn; sửa chữa nhỏ xe ô tô; kinh phí mua sắm, thay thế trang thiết bị phục vụ hoạt động thường xuyên của đơn vị.</w:t>
      </w:r>
      <w:r w:rsidRPr="008E409A">
        <w:rPr>
          <w:rFonts w:eastAsia="Calibri"/>
          <w:bCs/>
          <w:sz w:val="28"/>
          <w:szCs w:val="28"/>
        </w:rPr>
        <w:t>”</w:t>
      </w:r>
    </w:p>
    <w:p w:rsidR="00B453AA"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4</w:t>
      </w:r>
      <w:r w:rsidR="00B453AA" w:rsidRPr="008E409A">
        <w:rPr>
          <w:rFonts w:eastAsia="Calibri"/>
          <w:bCs/>
          <w:sz w:val="28"/>
          <w:szCs w:val="28"/>
        </w:rPr>
        <w:t>. Sửa đổi</w:t>
      </w:r>
      <w:r w:rsidR="009B313C" w:rsidRPr="008E409A">
        <w:rPr>
          <w:rFonts w:eastAsia="Calibri"/>
          <w:bCs/>
          <w:sz w:val="28"/>
          <w:szCs w:val="28"/>
        </w:rPr>
        <w:t xml:space="preserve"> tiêu đề </w:t>
      </w:r>
      <w:r w:rsidR="00A44F85">
        <w:rPr>
          <w:rFonts w:eastAsia="Calibri"/>
          <w:bCs/>
          <w:sz w:val="28"/>
          <w:szCs w:val="28"/>
          <w:lang w:val="en-US"/>
        </w:rPr>
        <w:t>k</w:t>
      </w:r>
      <w:r w:rsidR="009B313C" w:rsidRPr="008E409A">
        <w:rPr>
          <w:rFonts w:eastAsia="Calibri"/>
          <w:bCs/>
          <w:sz w:val="28"/>
          <w:szCs w:val="28"/>
        </w:rPr>
        <w:t>hoản 1 Điều 7 và sửa đổi</w:t>
      </w:r>
      <w:r w:rsidR="00B453AA" w:rsidRPr="008E409A">
        <w:rPr>
          <w:rFonts w:eastAsia="Calibri"/>
          <w:bCs/>
          <w:sz w:val="28"/>
          <w:szCs w:val="28"/>
        </w:rPr>
        <w:t>, bổ sung điểm a Khoản 1 Điều 7 như sau:</w:t>
      </w:r>
    </w:p>
    <w:p w:rsidR="009B313C" w:rsidRPr="008E409A" w:rsidRDefault="00B453AA"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w:t>
      </w:r>
      <w:r w:rsidR="009B313C" w:rsidRPr="008E409A">
        <w:rPr>
          <w:rFonts w:eastAsia="Calibri"/>
          <w:bCs/>
          <w:sz w:val="28"/>
          <w:szCs w:val="28"/>
        </w:rPr>
        <w:t>1. Định mức phân bổ dự toán chi sự nghiệp đào tạo cho Trường Cao đẳng Kon Tum, gồm:</w:t>
      </w:r>
    </w:p>
    <w:p w:rsidR="00A7517E" w:rsidRPr="008E409A" w:rsidRDefault="00B453AA"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a) Phân bổ theo tỷ lệ chi tiền lương, phụ cấp và các khoản đóng góp (bảo hiểm xã hội, bảo hiểm y tế, bảo hiểm thất nghiệp, kinh phí công đoàn) chiếm tỷ trọng 85% trên chi thường xuyên, chi khác đảm bảo mức 15% sau khi cân đối sử dụng nguồn thu học phí, nguồn thu hoạt động sự nghiệp</w:t>
      </w:r>
      <w:r w:rsidR="00795CAB" w:rsidRPr="008E409A">
        <w:rPr>
          <w:rFonts w:eastAsia="Calibri"/>
          <w:bCs/>
          <w:sz w:val="28"/>
          <w:szCs w:val="28"/>
        </w:rPr>
        <w:t xml:space="preserve"> </w:t>
      </w:r>
      <w:r w:rsidRPr="008E409A">
        <w:rPr>
          <w:rFonts w:eastAsia="Calibri"/>
          <w:bCs/>
          <w:sz w:val="28"/>
          <w:szCs w:val="28"/>
        </w:rPr>
        <w:t>mức tự bảo đảm chi thường xuyên theo cơ chế tự chủ tài chính qui định hiện hành.</w:t>
      </w:r>
    </w:p>
    <w:p w:rsidR="00B453AA" w:rsidRPr="008E409A" w:rsidRDefault="00A7517E" w:rsidP="00205CE3">
      <w:pPr>
        <w:widowControl w:val="0"/>
        <w:spacing w:before="120" w:after="120" w:line="264" w:lineRule="auto"/>
        <w:ind w:firstLine="709"/>
        <w:jc w:val="both"/>
        <w:rPr>
          <w:rFonts w:eastAsia="Calibri"/>
          <w:bCs/>
          <w:sz w:val="28"/>
          <w:szCs w:val="28"/>
          <w:u w:val="single"/>
        </w:rPr>
      </w:pPr>
      <w:r w:rsidRPr="008E409A">
        <w:rPr>
          <w:rFonts w:eastAsia="Calibri"/>
          <w:bCs/>
          <w:sz w:val="28"/>
          <w:szCs w:val="28"/>
        </w:rPr>
        <w:lastRenderedPageBreak/>
        <w:t>Định mức ngân sách nhà nước phân bổ nêu trên đã bao gồm: kinh phí thực hiện nhiệm vụ đào tạo, bồi dưỡng giáo viên; nhiệm vụ chi thường xuyên phục vụ dạy và học, mua sắm thiết bị, công cụ; duy tu, bảo dưỡng thường xuyên tài sản.</w:t>
      </w:r>
      <w:r w:rsidR="00B453AA" w:rsidRPr="008E409A">
        <w:rPr>
          <w:rFonts w:eastAsia="Calibri"/>
          <w:bCs/>
          <w:sz w:val="28"/>
          <w:szCs w:val="28"/>
        </w:rPr>
        <w:t>”</w:t>
      </w:r>
      <w:r w:rsidR="003367C3" w:rsidRPr="008E409A">
        <w:rPr>
          <w:rFonts w:eastAsia="Calibri"/>
          <w:bCs/>
          <w:sz w:val="28"/>
          <w:szCs w:val="28"/>
        </w:rPr>
        <w:t xml:space="preserve"> </w:t>
      </w:r>
    </w:p>
    <w:p w:rsidR="003E5CB3"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5</w:t>
      </w:r>
      <w:r w:rsidR="003E043C" w:rsidRPr="008E409A">
        <w:rPr>
          <w:rFonts w:eastAsia="Calibri"/>
          <w:bCs/>
          <w:sz w:val="28"/>
          <w:szCs w:val="28"/>
        </w:rPr>
        <w:t xml:space="preserve">. </w:t>
      </w:r>
      <w:bookmarkStart w:id="4" w:name="_Hlk129596665"/>
      <w:r w:rsidR="003E5CB3" w:rsidRPr="008E409A">
        <w:rPr>
          <w:rFonts w:eastAsia="Calibri"/>
          <w:bCs/>
          <w:sz w:val="28"/>
          <w:szCs w:val="28"/>
        </w:rPr>
        <w:t xml:space="preserve">Sửa đổi, bổ sung </w:t>
      </w:r>
      <w:r w:rsidRPr="008E409A">
        <w:rPr>
          <w:rFonts w:eastAsia="Calibri"/>
          <w:bCs/>
          <w:sz w:val="28"/>
          <w:szCs w:val="28"/>
        </w:rPr>
        <w:t xml:space="preserve">điểm a, </w:t>
      </w:r>
      <w:r w:rsidR="003E5CB3" w:rsidRPr="008E409A">
        <w:rPr>
          <w:rFonts w:eastAsia="Calibri"/>
          <w:bCs/>
          <w:sz w:val="28"/>
          <w:szCs w:val="28"/>
        </w:rPr>
        <w:t xml:space="preserve">điểm c </w:t>
      </w:r>
      <w:r w:rsidR="00A44F85">
        <w:rPr>
          <w:rFonts w:eastAsia="Calibri"/>
          <w:bCs/>
          <w:sz w:val="28"/>
          <w:szCs w:val="28"/>
          <w:lang w:val="en-US"/>
        </w:rPr>
        <w:t>k</w:t>
      </w:r>
      <w:r w:rsidR="003E5CB3" w:rsidRPr="008E409A">
        <w:rPr>
          <w:rFonts w:eastAsia="Calibri"/>
          <w:bCs/>
          <w:sz w:val="28"/>
          <w:szCs w:val="28"/>
        </w:rPr>
        <w:t>hoản 1 Điều 8 như sau:</w:t>
      </w:r>
    </w:p>
    <w:p w:rsidR="0086432D"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a) Bổ sung đoạn cuối điểm a như sau:</w:t>
      </w:r>
    </w:p>
    <w:p w:rsidR="0086432D"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“Định mức ngân sách nhà nước phân bổ nêu trên đã bao gồm: Kinh phí bảo dưỡng, bả</w:t>
      </w:r>
      <w:r w:rsidR="00DE5B1B" w:rsidRPr="008E409A">
        <w:rPr>
          <w:rFonts w:eastAsia="Calibri"/>
          <w:bCs/>
          <w:sz w:val="28"/>
          <w:szCs w:val="28"/>
        </w:rPr>
        <w:t xml:space="preserve">o trì </w:t>
      </w:r>
      <w:r w:rsidRPr="008E409A">
        <w:rPr>
          <w:rFonts w:eastAsia="Calibri"/>
          <w:bCs/>
          <w:sz w:val="28"/>
          <w:szCs w:val="28"/>
        </w:rPr>
        <w:t>thường xuyên các công trình cơ sở hạ tầng, tài sản phục vụ công tác chuyên môn; sửa chữa nhỏ xe ô tô; kinh phí mua sắm, thay thế trang thiết bị phục vụ hoạt động thường xuyên của đơn vị.”</w:t>
      </w:r>
    </w:p>
    <w:p w:rsidR="0086432D"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b) Sửa đổi, bổ sung điểm c như sau:</w:t>
      </w:r>
    </w:p>
    <w:p w:rsidR="003E5CB3" w:rsidRPr="008E409A" w:rsidRDefault="003E5CB3"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“c) Định mức phân bổ tại điểm a, b đã bao gồm chi cho bộ máy hoạt động, các chế độ chính sách phụ cấp đặc thù ngành y tế và tăng kinh phí cho công tác dự phòng. Hàng năm, Ủy ban nhân dân tỉnh trình Hội đồng nhân dân tỉnh phân bổ dự toán sự nghiệp y tế theo quy định của Trung ương về cơ chế tự chủ; phần kinh phí còn lại sau khi giao dự toán theo quy định về cơ chế tự chủ được phân bổ thực hiện cho các nhiệm vụ, chính sách, đề án, tăng cường cơ sở vật chất và </w:t>
      </w:r>
      <w:r w:rsidRPr="008E409A">
        <w:rPr>
          <w:rFonts w:eastAsia="Calibri"/>
          <w:sz w:val="28"/>
          <w:szCs w:val="28"/>
        </w:rPr>
        <w:t>một số nhiệm vụ khác phục vụ cho hoạt động chuyên môn của ngành y tế</w:t>
      </w:r>
      <w:r w:rsidRPr="008E409A">
        <w:rPr>
          <w:rFonts w:eastAsia="Calibri"/>
          <w:bCs/>
          <w:sz w:val="28"/>
          <w:szCs w:val="28"/>
        </w:rPr>
        <w:t>.</w:t>
      </w:r>
    </w:p>
    <w:p w:rsidR="003E5CB3" w:rsidRPr="008E409A" w:rsidRDefault="003E5CB3" w:rsidP="00205CE3">
      <w:pPr>
        <w:widowControl w:val="0"/>
        <w:spacing w:before="120" w:after="120" w:line="264" w:lineRule="auto"/>
        <w:ind w:firstLine="709"/>
        <w:jc w:val="both"/>
        <w:rPr>
          <w:rFonts w:eastAsia="Calibri"/>
          <w:bCs/>
          <w:sz w:val="28"/>
          <w:szCs w:val="28"/>
        </w:rPr>
      </w:pPr>
      <w:r w:rsidRPr="008E409A">
        <w:rPr>
          <w:rFonts w:eastAsia="Calibri"/>
          <w:sz w:val="28"/>
          <w:szCs w:val="28"/>
        </w:rPr>
        <w:t xml:space="preserve">Sau khi cân đối, sử dụng nguồn thu sự nghiệp và nguồn thu phí được để lại chi theo quy định tại </w:t>
      </w:r>
      <w:r w:rsidR="00040DCB" w:rsidRPr="008E409A">
        <w:rPr>
          <w:rFonts w:eastAsia="Calibri"/>
          <w:sz w:val="28"/>
          <w:szCs w:val="28"/>
        </w:rPr>
        <w:t xml:space="preserve">Khoản 1 Điều 5 Quy định này, chi hoạt động bộ máy khám chữa bệnh của từng cơ sở y tế đảm bảo không thấp hơn </w:t>
      </w:r>
      <w:r w:rsidR="005B74FC" w:rsidRPr="008E409A">
        <w:rPr>
          <w:rFonts w:eastAsia="Calibri"/>
          <w:sz w:val="28"/>
          <w:szCs w:val="28"/>
        </w:rPr>
        <w:t xml:space="preserve">chi thường xuyên theo </w:t>
      </w:r>
      <w:r w:rsidR="00040DCB" w:rsidRPr="008E409A">
        <w:rPr>
          <w:rFonts w:eastAsia="Calibri"/>
          <w:sz w:val="28"/>
          <w:szCs w:val="28"/>
        </w:rPr>
        <w:t>định mức khám chữa bệnh quy định tại điểm a Khoản 1 Điều này</w:t>
      </w:r>
      <w:r w:rsidR="00040DCB" w:rsidRPr="008E409A">
        <w:rPr>
          <w:rFonts w:eastAsia="Calibri"/>
          <w:bCs/>
          <w:sz w:val="28"/>
          <w:szCs w:val="28"/>
        </w:rPr>
        <w:t>.”</w:t>
      </w:r>
    </w:p>
    <w:p w:rsidR="003E043C"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6</w:t>
      </w:r>
      <w:r w:rsidR="003E5CB3" w:rsidRPr="008E409A">
        <w:rPr>
          <w:rFonts w:eastAsia="Calibri"/>
          <w:bCs/>
          <w:sz w:val="28"/>
          <w:szCs w:val="28"/>
        </w:rPr>
        <w:t xml:space="preserve">. </w:t>
      </w:r>
      <w:r w:rsidR="003E043C" w:rsidRPr="008E409A">
        <w:rPr>
          <w:rFonts w:eastAsia="Calibri"/>
          <w:bCs/>
          <w:sz w:val="28"/>
          <w:szCs w:val="28"/>
        </w:rPr>
        <w:t xml:space="preserve">Bổ sung điểm c vào </w:t>
      </w:r>
      <w:r w:rsidR="00A44F85">
        <w:rPr>
          <w:rFonts w:eastAsia="Calibri"/>
          <w:bCs/>
          <w:sz w:val="28"/>
          <w:szCs w:val="28"/>
          <w:lang w:val="en-US"/>
        </w:rPr>
        <w:t>k</w:t>
      </w:r>
      <w:r w:rsidR="003E043C" w:rsidRPr="008E409A">
        <w:rPr>
          <w:rFonts w:eastAsia="Calibri"/>
          <w:bCs/>
          <w:sz w:val="28"/>
          <w:szCs w:val="28"/>
        </w:rPr>
        <w:t>hoản 2 Điều 10 như sau:</w:t>
      </w:r>
    </w:p>
    <w:bookmarkEnd w:id="4"/>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“c) Hỗ trợ </w:t>
      </w:r>
      <w:r w:rsidR="00A7517E" w:rsidRPr="008E409A">
        <w:rPr>
          <w:rFonts w:eastAsia="Calibri"/>
          <w:bCs/>
          <w:sz w:val="28"/>
          <w:szCs w:val="28"/>
        </w:rPr>
        <w:t xml:space="preserve">Sở Lao động – Thương binh và Xã hội </w:t>
      </w:r>
      <w:r w:rsidRPr="008E409A">
        <w:rPr>
          <w:rFonts w:eastAsia="Calibri"/>
          <w:bCs/>
          <w:sz w:val="28"/>
          <w:szCs w:val="28"/>
        </w:rPr>
        <w:t xml:space="preserve">kinh phí thực hiện </w:t>
      </w:r>
      <w:r w:rsidR="00F172A8" w:rsidRPr="008E409A">
        <w:rPr>
          <w:rFonts w:eastAsia="Calibri"/>
          <w:bCs/>
          <w:sz w:val="28"/>
          <w:szCs w:val="28"/>
        </w:rPr>
        <w:t>thuê mướn</w:t>
      </w:r>
      <w:r w:rsidRPr="008E409A">
        <w:rPr>
          <w:rFonts w:eastAsia="Calibri"/>
          <w:bCs/>
          <w:sz w:val="28"/>
          <w:szCs w:val="28"/>
        </w:rPr>
        <w:t xml:space="preserve"> để làm công việc quản trang, tạp vụ, phục vụ tại Nhà khách tiếp đón thân nhân liệt sĩ”</w:t>
      </w:r>
    </w:p>
    <w:p w:rsidR="003E043C"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7</w:t>
      </w:r>
      <w:r w:rsidR="003E043C" w:rsidRPr="008E409A">
        <w:rPr>
          <w:rFonts w:eastAsia="Calibri"/>
          <w:bCs/>
          <w:sz w:val="28"/>
          <w:szCs w:val="28"/>
        </w:rPr>
        <w:t xml:space="preserve">. </w:t>
      </w:r>
      <w:bookmarkStart w:id="5" w:name="_Hlk129596672"/>
      <w:r w:rsidR="003E043C" w:rsidRPr="008E409A">
        <w:rPr>
          <w:rFonts w:eastAsia="Calibri"/>
          <w:bCs/>
          <w:sz w:val="28"/>
          <w:szCs w:val="28"/>
        </w:rPr>
        <w:t xml:space="preserve">Sửa đổi, bổ sung </w:t>
      </w:r>
      <w:r w:rsidR="00A44F85">
        <w:rPr>
          <w:rFonts w:eastAsia="Calibri"/>
          <w:bCs/>
          <w:sz w:val="28"/>
          <w:szCs w:val="28"/>
          <w:lang w:val="en-US"/>
        </w:rPr>
        <w:t>k</w:t>
      </w:r>
      <w:r w:rsidR="003E043C" w:rsidRPr="008E409A">
        <w:rPr>
          <w:rFonts w:eastAsia="Calibri"/>
          <w:bCs/>
          <w:sz w:val="28"/>
          <w:szCs w:val="28"/>
        </w:rPr>
        <w:t>hoản 1</w:t>
      </w:r>
      <w:r w:rsidR="00BB5584" w:rsidRPr="008E409A">
        <w:rPr>
          <w:rFonts w:eastAsia="Calibri"/>
          <w:bCs/>
          <w:sz w:val="28"/>
          <w:szCs w:val="28"/>
        </w:rPr>
        <w:t xml:space="preserve"> và </w:t>
      </w:r>
      <w:r w:rsidR="00A44F85">
        <w:rPr>
          <w:rFonts w:eastAsia="Calibri"/>
          <w:bCs/>
          <w:sz w:val="28"/>
          <w:szCs w:val="28"/>
          <w:lang w:val="en-US"/>
        </w:rPr>
        <w:t>k</w:t>
      </w:r>
      <w:r w:rsidR="00BB5584" w:rsidRPr="008E409A">
        <w:rPr>
          <w:rFonts w:eastAsia="Calibri"/>
          <w:bCs/>
          <w:sz w:val="28"/>
          <w:szCs w:val="28"/>
        </w:rPr>
        <w:t>hoản 2</w:t>
      </w:r>
      <w:r w:rsidR="003E043C" w:rsidRPr="008E409A">
        <w:rPr>
          <w:rFonts w:eastAsia="Calibri"/>
          <w:bCs/>
          <w:sz w:val="28"/>
          <w:szCs w:val="28"/>
        </w:rPr>
        <w:t xml:space="preserve"> Điều 12 như sau:</w:t>
      </w:r>
      <w:bookmarkEnd w:id="5"/>
    </w:p>
    <w:p w:rsidR="00BB5584" w:rsidRPr="008E409A" w:rsidRDefault="00BB5584"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a) Sửa đổi, bổ sung </w:t>
      </w:r>
      <w:r w:rsidR="00A44F85">
        <w:rPr>
          <w:rFonts w:eastAsia="Calibri"/>
          <w:bCs/>
          <w:sz w:val="28"/>
          <w:szCs w:val="28"/>
          <w:lang w:val="en-US"/>
        </w:rPr>
        <w:t>k</w:t>
      </w:r>
      <w:r w:rsidRPr="008E409A">
        <w:rPr>
          <w:rFonts w:eastAsia="Calibri"/>
          <w:bCs/>
          <w:sz w:val="28"/>
          <w:szCs w:val="28"/>
        </w:rPr>
        <w:t>hoản 1 như sau:</w:t>
      </w:r>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w:t>
      </w:r>
      <w:r w:rsidR="00A7517E" w:rsidRPr="008E409A">
        <w:rPr>
          <w:rFonts w:eastAsia="Calibri"/>
          <w:bCs/>
          <w:sz w:val="28"/>
          <w:szCs w:val="28"/>
        </w:rPr>
        <w:t xml:space="preserve">1. Chi hoạt động bộ máy sự nghiệp: </w:t>
      </w:r>
      <w:r w:rsidRPr="008E409A">
        <w:rPr>
          <w:rFonts w:eastAsia="Calibri"/>
          <w:bCs/>
          <w:sz w:val="28"/>
          <w:szCs w:val="28"/>
        </w:rPr>
        <w:t>Ngân sách địa phương hỗ trợ kinh phí chi thường xuyên của đơn vị gồm:</w:t>
      </w:r>
    </w:p>
    <w:p w:rsidR="003E043C" w:rsidRPr="008E409A" w:rsidRDefault="00A94653"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a)</w:t>
      </w:r>
      <w:r w:rsidR="003E043C" w:rsidRPr="008E409A">
        <w:rPr>
          <w:rFonts w:eastAsia="Calibri"/>
          <w:bCs/>
          <w:sz w:val="28"/>
          <w:szCs w:val="28"/>
        </w:rPr>
        <w:t xml:space="preserve"> Chi tiền lương, phụ cấp, các khoản đóng góp theo số lượng người làm việc </w:t>
      </w:r>
      <w:r w:rsidR="003E043C" w:rsidRPr="008E409A">
        <w:rPr>
          <w:rFonts w:eastAsia="Calibri"/>
          <w:sz w:val="28"/>
          <w:szCs w:val="28"/>
        </w:rPr>
        <w:t>hưởng lương từ ngân sách nhà nước</w:t>
      </w:r>
      <w:r w:rsidR="003E043C" w:rsidRPr="008E409A">
        <w:rPr>
          <w:rFonts w:eastAsia="Calibri"/>
          <w:bCs/>
          <w:sz w:val="28"/>
          <w:szCs w:val="28"/>
        </w:rPr>
        <w:t xml:space="preserve"> do cấp thẩm quyền giao và quy định hiện hành;</w:t>
      </w:r>
    </w:p>
    <w:p w:rsidR="00A7517E" w:rsidRPr="008E409A" w:rsidRDefault="00A94653"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b)</w:t>
      </w:r>
      <w:r w:rsidR="003E043C" w:rsidRPr="008E409A">
        <w:rPr>
          <w:rFonts w:eastAsia="Calibri"/>
          <w:bCs/>
          <w:sz w:val="28"/>
          <w:szCs w:val="28"/>
        </w:rPr>
        <w:t xml:space="preserve"> Chi thường xuyên theo định mức (trên cơ sở số lượng người làm việc </w:t>
      </w:r>
      <w:r w:rsidR="003E043C" w:rsidRPr="008E409A">
        <w:rPr>
          <w:rFonts w:eastAsia="Calibri"/>
          <w:sz w:val="28"/>
          <w:szCs w:val="28"/>
        </w:rPr>
        <w:t>hưởng lương từ ngân sách nhà nước</w:t>
      </w:r>
      <w:r w:rsidR="003E043C" w:rsidRPr="008E409A">
        <w:rPr>
          <w:rFonts w:eastAsia="Calibri"/>
          <w:bCs/>
          <w:sz w:val="28"/>
          <w:szCs w:val="28"/>
        </w:rPr>
        <w:t xml:space="preserve"> do cấp thẩm quyền giao):</w:t>
      </w:r>
    </w:p>
    <w:tbl>
      <w:tblPr>
        <w:tblW w:w="4600" w:type="pct"/>
        <w:tblCellSpacing w:w="0" w:type="dxa"/>
        <w:tblInd w:w="729" w:type="dxa"/>
        <w:shd w:val="clear" w:color="auto" w:fill="FFFFFF"/>
        <w:tblCellMar>
          <w:left w:w="0" w:type="dxa"/>
          <w:right w:w="0" w:type="dxa"/>
        </w:tblCellMar>
        <w:tblLook w:val="04A0" w:firstRow="1" w:lastRow="0" w:firstColumn="1" w:lastColumn="0" w:noHBand="0" w:noVBand="1"/>
      </w:tblPr>
      <w:tblGrid>
        <w:gridCol w:w="4209"/>
        <w:gridCol w:w="4112"/>
      </w:tblGrid>
      <w:tr w:rsidR="00A7517E" w:rsidRPr="008E409A" w:rsidTr="00A7517E">
        <w:trPr>
          <w:tblCellSpacing w:w="0" w:type="dxa"/>
        </w:trPr>
        <w:tc>
          <w:tcPr>
            <w:tcW w:w="2529" w:type="pct"/>
            <w:tcBorders>
              <w:top w:val="single" w:sz="8" w:space="0" w:color="000000"/>
              <w:left w:val="single" w:sz="8" w:space="0" w:color="000000"/>
              <w:bottom w:val="nil"/>
              <w:right w:val="nil"/>
            </w:tcBorders>
            <w:shd w:val="clear" w:color="auto" w:fill="auto"/>
            <w:vAlign w:val="center"/>
            <w:hideMark/>
          </w:tcPr>
          <w:p w:rsidR="00A7517E" w:rsidRPr="008E409A" w:rsidRDefault="00A7517E" w:rsidP="00310E1A">
            <w:pPr>
              <w:pStyle w:val="NormalWeb"/>
              <w:spacing w:before="120" w:beforeAutospacing="0" w:after="120" w:afterAutospacing="0" w:line="234" w:lineRule="atLeast"/>
              <w:ind w:left="-54"/>
              <w:jc w:val="center"/>
              <w:rPr>
                <w:sz w:val="28"/>
                <w:szCs w:val="28"/>
              </w:rPr>
            </w:pPr>
            <w:r w:rsidRPr="008E409A">
              <w:rPr>
                <w:b/>
                <w:bCs/>
                <w:sz w:val="28"/>
                <w:szCs w:val="28"/>
              </w:rPr>
              <w:lastRenderedPageBreak/>
              <w:t>Tiêu chí</w:t>
            </w:r>
          </w:p>
        </w:tc>
        <w:tc>
          <w:tcPr>
            <w:tcW w:w="2471" w:type="pct"/>
            <w:tcBorders>
              <w:top w:val="single" w:sz="8" w:space="0" w:color="000000"/>
              <w:left w:val="single" w:sz="8" w:space="0" w:color="000000"/>
              <w:bottom w:val="nil"/>
              <w:right w:val="single" w:sz="8" w:space="0" w:color="000000"/>
            </w:tcBorders>
            <w:shd w:val="clear" w:color="auto" w:fill="auto"/>
            <w:vAlign w:val="center"/>
            <w:hideMark/>
          </w:tcPr>
          <w:p w:rsidR="00A7517E" w:rsidRPr="008E409A" w:rsidRDefault="00A7517E">
            <w:pPr>
              <w:pStyle w:val="NormalWeb"/>
              <w:spacing w:before="120" w:beforeAutospacing="0" w:after="120" w:afterAutospacing="0" w:line="234" w:lineRule="atLeast"/>
              <w:jc w:val="center"/>
              <w:rPr>
                <w:sz w:val="28"/>
                <w:szCs w:val="28"/>
              </w:rPr>
            </w:pPr>
            <w:r w:rsidRPr="008E409A">
              <w:rPr>
                <w:b/>
                <w:bCs/>
                <w:sz w:val="28"/>
                <w:szCs w:val="28"/>
              </w:rPr>
              <w:t>Định mức phân bổ (triệu đồng/người/năm)</w:t>
            </w:r>
          </w:p>
        </w:tc>
      </w:tr>
      <w:tr w:rsidR="00A7517E" w:rsidRPr="008E409A" w:rsidTr="00A7517E">
        <w:trPr>
          <w:tblCellSpacing w:w="0" w:type="dxa"/>
        </w:trPr>
        <w:tc>
          <w:tcPr>
            <w:tcW w:w="2529" w:type="pct"/>
            <w:tcBorders>
              <w:top w:val="single" w:sz="8" w:space="0" w:color="000000"/>
              <w:left w:val="single" w:sz="8" w:space="0" w:color="000000"/>
              <w:bottom w:val="nil"/>
              <w:right w:val="nil"/>
            </w:tcBorders>
            <w:shd w:val="clear" w:color="auto" w:fill="auto"/>
            <w:vAlign w:val="center"/>
            <w:hideMark/>
          </w:tcPr>
          <w:p w:rsidR="00A7517E" w:rsidRPr="008E409A" w:rsidRDefault="00A7517E" w:rsidP="00A7517E">
            <w:pPr>
              <w:pStyle w:val="NormalWeb"/>
              <w:spacing w:before="120" w:beforeAutospacing="0" w:after="120" w:afterAutospacing="0" w:line="234" w:lineRule="atLeast"/>
              <w:ind w:firstLine="116"/>
              <w:rPr>
                <w:sz w:val="28"/>
                <w:szCs w:val="28"/>
              </w:rPr>
            </w:pPr>
            <w:r w:rsidRPr="008E409A">
              <w:rPr>
                <w:sz w:val="28"/>
                <w:szCs w:val="28"/>
              </w:rPr>
              <w:t>Đơn vị từ 10 người trở xuống</w:t>
            </w:r>
          </w:p>
        </w:tc>
        <w:tc>
          <w:tcPr>
            <w:tcW w:w="2471" w:type="pct"/>
            <w:tcBorders>
              <w:top w:val="single" w:sz="8" w:space="0" w:color="000000"/>
              <w:left w:val="single" w:sz="8" w:space="0" w:color="000000"/>
              <w:bottom w:val="nil"/>
              <w:right w:val="single" w:sz="8" w:space="0" w:color="000000"/>
            </w:tcBorders>
            <w:shd w:val="clear" w:color="auto" w:fill="auto"/>
            <w:vAlign w:val="center"/>
            <w:hideMark/>
          </w:tcPr>
          <w:p w:rsidR="00A7517E" w:rsidRPr="008E409A" w:rsidRDefault="00A7517E">
            <w:pPr>
              <w:pStyle w:val="NormalWeb"/>
              <w:spacing w:before="120" w:beforeAutospacing="0" w:after="120" w:afterAutospacing="0" w:line="234" w:lineRule="atLeast"/>
              <w:jc w:val="center"/>
              <w:rPr>
                <w:sz w:val="28"/>
                <w:szCs w:val="28"/>
              </w:rPr>
            </w:pPr>
            <w:r w:rsidRPr="008E409A">
              <w:rPr>
                <w:sz w:val="28"/>
                <w:szCs w:val="28"/>
              </w:rPr>
              <w:t>31</w:t>
            </w:r>
          </w:p>
        </w:tc>
      </w:tr>
      <w:tr w:rsidR="00A7517E" w:rsidRPr="008E409A" w:rsidTr="00A7517E">
        <w:trPr>
          <w:tblCellSpacing w:w="0" w:type="dxa"/>
        </w:trPr>
        <w:tc>
          <w:tcPr>
            <w:tcW w:w="2529" w:type="pct"/>
            <w:tcBorders>
              <w:top w:val="single" w:sz="8" w:space="0" w:color="000000"/>
              <w:left w:val="single" w:sz="8" w:space="0" w:color="000000"/>
              <w:bottom w:val="nil"/>
              <w:right w:val="nil"/>
            </w:tcBorders>
            <w:shd w:val="clear" w:color="auto" w:fill="auto"/>
            <w:vAlign w:val="center"/>
            <w:hideMark/>
          </w:tcPr>
          <w:p w:rsidR="00A7517E" w:rsidRPr="008E409A" w:rsidRDefault="00A7517E" w:rsidP="00A7517E">
            <w:pPr>
              <w:pStyle w:val="NormalWeb"/>
              <w:spacing w:before="120" w:beforeAutospacing="0" w:after="120" w:afterAutospacing="0" w:line="234" w:lineRule="atLeast"/>
              <w:ind w:firstLine="116"/>
              <w:rPr>
                <w:sz w:val="28"/>
                <w:szCs w:val="28"/>
              </w:rPr>
            </w:pPr>
            <w:r w:rsidRPr="008E409A">
              <w:rPr>
                <w:sz w:val="28"/>
                <w:szCs w:val="28"/>
              </w:rPr>
              <w:t>Đơn vị từ 11 đến 30 người</w:t>
            </w:r>
          </w:p>
        </w:tc>
        <w:tc>
          <w:tcPr>
            <w:tcW w:w="2471" w:type="pct"/>
            <w:tcBorders>
              <w:top w:val="single" w:sz="8" w:space="0" w:color="000000"/>
              <w:left w:val="single" w:sz="8" w:space="0" w:color="000000"/>
              <w:bottom w:val="nil"/>
              <w:right w:val="single" w:sz="8" w:space="0" w:color="000000"/>
            </w:tcBorders>
            <w:shd w:val="clear" w:color="auto" w:fill="auto"/>
            <w:vAlign w:val="center"/>
            <w:hideMark/>
          </w:tcPr>
          <w:p w:rsidR="00A7517E" w:rsidRPr="008E409A" w:rsidRDefault="00A7517E">
            <w:pPr>
              <w:pStyle w:val="NormalWeb"/>
              <w:spacing w:before="120" w:beforeAutospacing="0" w:after="120" w:afterAutospacing="0" w:line="234" w:lineRule="atLeast"/>
              <w:jc w:val="center"/>
              <w:rPr>
                <w:sz w:val="28"/>
                <w:szCs w:val="28"/>
              </w:rPr>
            </w:pPr>
            <w:r w:rsidRPr="008E409A">
              <w:rPr>
                <w:sz w:val="28"/>
                <w:szCs w:val="28"/>
              </w:rPr>
              <w:t>29</w:t>
            </w:r>
          </w:p>
        </w:tc>
      </w:tr>
      <w:tr w:rsidR="00A7517E" w:rsidRPr="008E409A" w:rsidTr="00A7517E">
        <w:trPr>
          <w:tblCellSpacing w:w="0" w:type="dxa"/>
        </w:trPr>
        <w:tc>
          <w:tcPr>
            <w:tcW w:w="2529" w:type="pct"/>
            <w:tcBorders>
              <w:top w:val="single" w:sz="8" w:space="0" w:color="000000"/>
              <w:left w:val="single" w:sz="8" w:space="0" w:color="000000"/>
              <w:bottom w:val="nil"/>
              <w:right w:val="nil"/>
            </w:tcBorders>
            <w:shd w:val="clear" w:color="auto" w:fill="auto"/>
            <w:vAlign w:val="center"/>
            <w:hideMark/>
          </w:tcPr>
          <w:p w:rsidR="00A7517E" w:rsidRPr="008E409A" w:rsidRDefault="00A7517E" w:rsidP="00A7517E">
            <w:pPr>
              <w:pStyle w:val="NormalWeb"/>
              <w:spacing w:before="120" w:beforeAutospacing="0" w:after="120" w:afterAutospacing="0" w:line="234" w:lineRule="atLeast"/>
              <w:ind w:firstLine="116"/>
              <w:rPr>
                <w:sz w:val="28"/>
                <w:szCs w:val="28"/>
              </w:rPr>
            </w:pPr>
            <w:r w:rsidRPr="008E409A">
              <w:rPr>
                <w:sz w:val="28"/>
                <w:szCs w:val="28"/>
              </w:rPr>
              <w:t>Đơn vị từ 31 đến 50 người</w:t>
            </w:r>
          </w:p>
        </w:tc>
        <w:tc>
          <w:tcPr>
            <w:tcW w:w="2471" w:type="pct"/>
            <w:tcBorders>
              <w:top w:val="single" w:sz="8" w:space="0" w:color="000000"/>
              <w:left w:val="single" w:sz="8" w:space="0" w:color="000000"/>
              <w:bottom w:val="nil"/>
              <w:right w:val="single" w:sz="8" w:space="0" w:color="000000"/>
            </w:tcBorders>
            <w:shd w:val="clear" w:color="auto" w:fill="auto"/>
            <w:vAlign w:val="center"/>
            <w:hideMark/>
          </w:tcPr>
          <w:p w:rsidR="00A7517E" w:rsidRPr="008E409A" w:rsidRDefault="00A7517E">
            <w:pPr>
              <w:pStyle w:val="NormalWeb"/>
              <w:spacing w:before="120" w:beforeAutospacing="0" w:after="120" w:afterAutospacing="0" w:line="234" w:lineRule="atLeast"/>
              <w:jc w:val="center"/>
              <w:rPr>
                <w:sz w:val="28"/>
                <w:szCs w:val="28"/>
              </w:rPr>
            </w:pPr>
            <w:r w:rsidRPr="008E409A">
              <w:rPr>
                <w:sz w:val="28"/>
                <w:szCs w:val="28"/>
              </w:rPr>
              <w:t>26</w:t>
            </w:r>
          </w:p>
        </w:tc>
      </w:tr>
      <w:tr w:rsidR="00A7517E" w:rsidRPr="008E409A" w:rsidTr="00A7517E">
        <w:trPr>
          <w:tblCellSpacing w:w="0" w:type="dxa"/>
        </w:trPr>
        <w:tc>
          <w:tcPr>
            <w:tcW w:w="2529" w:type="pct"/>
            <w:tcBorders>
              <w:top w:val="single" w:sz="8" w:space="0" w:color="000000"/>
              <w:left w:val="single" w:sz="8" w:space="0" w:color="000000"/>
              <w:bottom w:val="single" w:sz="8" w:space="0" w:color="000000"/>
              <w:right w:val="nil"/>
            </w:tcBorders>
            <w:shd w:val="clear" w:color="auto" w:fill="auto"/>
            <w:vAlign w:val="center"/>
            <w:hideMark/>
          </w:tcPr>
          <w:p w:rsidR="00A7517E" w:rsidRPr="008E409A" w:rsidRDefault="00A7517E" w:rsidP="00A7517E">
            <w:pPr>
              <w:pStyle w:val="NormalWeb"/>
              <w:spacing w:before="120" w:beforeAutospacing="0" w:after="120" w:afterAutospacing="0" w:line="234" w:lineRule="atLeast"/>
              <w:ind w:firstLine="116"/>
              <w:rPr>
                <w:sz w:val="28"/>
                <w:szCs w:val="28"/>
              </w:rPr>
            </w:pPr>
            <w:r w:rsidRPr="008E409A">
              <w:rPr>
                <w:sz w:val="28"/>
                <w:szCs w:val="28"/>
              </w:rPr>
              <w:t>Đơn vị từ 51 người trở lên</w:t>
            </w:r>
          </w:p>
        </w:tc>
        <w:tc>
          <w:tcPr>
            <w:tcW w:w="247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517E" w:rsidRPr="008E409A" w:rsidRDefault="00A7517E">
            <w:pPr>
              <w:pStyle w:val="NormalWeb"/>
              <w:spacing w:before="120" w:beforeAutospacing="0" w:after="120" w:afterAutospacing="0" w:line="234" w:lineRule="atLeast"/>
              <w:jc w:val="center"/>
              <w:rPr>
                <w:sz w:val="28"/>
                <w:szCs w:val="28"/>
              </w:rPr>
            </w:pPr>
            <w:r w:rsidRPr="008E409A">
              <w:rPr>
                <w:sz w:val="28"/>
                <w:szCs w:val="28"/>
              </w:rPr>
              <w:t>24</w:t>
            </w:r>
          </w:p>
        </w:tc>
      </w:tr>
    </w:tbl>
    <w:p w:rsidR="0086432D" w:rsidRPr="008E409A" w:rsidRDefault="00A7517E"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Định mức phân bổ nêu trên là cơ sở để giao dự toán cho đơn vị, ngân sách địa phương hỗ trợ theo nguyên tắc quy định tại Điều 5 Quy định này.</w:t>
      </w:r>
    </w:p>
    <w:p w:rsidR="00A7517E" w:rsidRPr="008E409A" w:rsidRDefault="0086432D"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Định mức phân bổ nêu trên đã bao gồm: Kinh phí bảo dưỡng, bảo trì thường xuyên các công trình cơ sở hạ tầng, tài sản phục vụ công tác chuyên môn; sửa chữa nhỏ xe ô tô; kinh phí mua sắm, thay thế trang thiết bị phục vụ hoạt động thường xuyên của đơn vị.</w:t>
      </w:r>
      <w:r w:rsidR="00A7517E" w:rsidRPr="008E409A">
        <w:rPr>
          <w:rFonts w:eastAsia="Calibri"/>
          <w:bCs/>
          <w:sz w:val="28"/>
          <w:szCs w:val="28"/>
        </w:rPr>
        <w:t>”</w:t>
      </w:r>
    </w:p>
    <w:p w:rsidR="00BB5584" w:rsidRPr="008E409A" w:rsidRDefault="00BB5584"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b) Sửa đổi, bổ sung gạch đầu dòng thứ nhất Khoản 2 như sau:</w:t>
      </w:r>
    </w:p>
    <w:p w:rsidR="00BB5584" w:rsidRPr="008E409A" w:rsidRDefault="00BB5584"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Trên cơ sở chức năng, nhiệm vụ được cấp thẩm quyền giao, căn cứ nhu cầu kinh phí theo khối lượng công việc</w:t>
      </w:r>
      <w:r w:rsidR="00111DBE" w:rsidRPr="008E409A">
        <w:rPr>
          <w:rFonts w:eastAsia="Calibri"/>
          <w:bCs/>
          <w:sz w:val="28"/>
          <w:szCs w:val="28"/>
        </w:rPr>
        <w:t xml:space="preserve"> đặc thù, chuyên ngành theo chủ trương cấp thẩm quyền</w:t>
      </w:r>
      <w:r w:rsidRPr="008E409A">
        <w:rPr>
          <w:rFonts w:eastAsia="Calibri"/>
          <w:bCs/>
          <w:sz w:val="28"/>
          <w:szCs w:val="28"/>
        </w:rPr>
        <w:t xml:space="preserve">, dự toán kinh phí đơn vị lập, chế độ, tiêu chuẩn, định mức theo quy định hiện hành, khả năng cân đối ngân sách để phân bổ cho phù hợp </w:t>
      </w:r>
      <w:r w:rsidRPr="008E409A">
        <w:rPr>
          <w:rFonts w:eastAsia="Calibri"/>
          <w:i/>
          <w:sz w:val="28"/>
          <w:szCs w:val="28"/>
        </w:rPr>
        <w:t>(bao gồm hỗ trợ mua sắm, sửa chữa trang thiết bị dùng chung, trang thiết bị chuyên dùng)</w:t>
      </w:r>
      <w:r w:rsidRPr="008E409A">
        <w:rPr>
          <w:rFonts w:eastAsia="Calibri"/>
          <w:bCs/>
          <w:sz w:val="28"/>
          <w:szCs w:val="28"/>
        </w:rPr>
        <w:t>.”</w:t>
      </w:r>
    </w:p>
    <w:p w:rsidR="003E043C" w:rsidRPr="008E409A" w:rsidRDefault="003E043C" w:rsidP="00205CE3">
      <w:pPr>
        <w:widowControl w:val="0"/>
        <w:spacing w:before="120" w:after="120" w:line="264" w:lineRule="auto"/>
        <w:ind w:firstLine="709"/>
        <w:jc w:val="both"/>
        <w:rPr>
          <w:rFonts w:eastAsia="Calibri"/>
          <w:b/>
          <w:bCs/>
          <w:sz w:val="28"/>
          <w:szCs w:val="28"/>
        </w:rPr>
      </w:pPr>
      <w:r w:rsidRPr="008E409A">
        <w:rPr>
          <w:rFonts w:eastAsia="Calibri"/>
          <w:b/>
          <w:bCs/>
          <w:sz w:val="28"/>
          <w:szCs w:val="28"/>
        </w:rPr>
        <w:t xml:space="preserve">Điều 2. </w:t>
      </w:r>
      <w:bookmarkStart w:id="6" w:name="_Hlk129596761"/>
      <w:r w:rsidRPr="008E409A">
        <w:rPr>
          <w:rFonts w:eastAsia="Calibri"/>
          <w:b/>
          <w:bCs/>
          <w:sz w:val="28"/>
          <w:szCs w:val="28"/>
        </w:rPr>
        <w:t xml:space="preserve">Bãi bỏ một số cụm từ, điểm, khoản, điều của </w:t>
      </w:r>
      <w:r w:rsidRPr="008E409A">
        <w:rPr>
          <w:rFonts w:eastAsia="Calibri"/>
          <w:b/>
          <w:bCs/>
          <w:sz w:val="28"/>
          <w:szCs w:val="28"/>
          <w:shd w:val="clear" w:color="auto" w:fill="FFFFFF"/>
        </w:rPr>
        <w:t xml:space="preserve">Quy định các nguyên tắc, tiêu chí và định mức phân bổ dự toán chi thường xuyên ngân sách địa phương năm 2022 trên địa bàn tỉnh Kon Tum ban hành kèm theo Nghị quyết số 58/2021/NQ-HĐND ngày 09 tháng 12 năm 2021 </w:t>
      </w:r>
      <w:bookmarkEnd w:id="6"/>
    </w:p>
    <w:p w:rsidR="003E043C" w:rsidRPr="008E409A" w:rsidRDefault="003E043C" w:rsidP="00205CE3">
      <w:pPr>
        <w:widowControl w:val="0"/>
        <w:spacing w:before="120" w:after="120" w:line="264" w:lineRule="auto"/>
        <w:ind w:firstLine="709"/>
        <w:jc w:val="both"/>
        <w:rPr>
          <w:rFonts w:eastAsia="Calibri"/>
          <w:bCs/>
          <w:sz w:val="28"/>
          <w:szCs w:val="28"/>
        </w:rPr>
      </w:pPr>
      <w:r w:rsidRPr="008E409A">
        <w:rPr>
          <w:rFonts w:eastAsia="Calibri"/>
          <w:bCs/>
          <w:sz w:val="28"/>
          <w:szCs w:val="28"/>
        </w:rPr>
        <w:t xml:space="preserve">1. Bãi bỏ điểm c </w:t>
      </w:r>
      <w:r w:rsidR="00A44F85">
        <w:rPr>
          <w:rFonts w:eastAsia="Calibri"/>
          <w:bCs/>
          <w:sz w:val="28"/>
          <w:szCs w:val="28"/>
          <w:lang w:val="en-US"/>
        </w:rPr>
        <w:t>k</w:t>
      </w:r>
      <w:r w:rsidRPr="008E409A">
        <w:rPr>
          <w:rFonts w:eastAsia="Calibri"/>
          <w:bCs/>
          <w:sz w:val="28"/>
          <w:szCs w:val="28"/>
        </w:rPr>
        <w:t xml:space="preserve">hoản 1, điểm đ </w:t>
      </w:r>
      <w:r w:rsidR="00A44F85">
        <w:rPr>
          <w:rFonts w:eastAsia="Calibri"/>
          <w:bCs/>
          <w:sz w:val="28"/>
          <w:szCs w:val="28"/>
          <w:lang w:val="en-US"/>
        </w:rPr>
        <w:t>k</w:t>
      </w:r>
      <w:r w:rsidRPr="008E409A">
        <w:rPr>
          <w:rFonts w:eastAsia="Calibri"/>
          <w:bCs/>
          <w:sz w:val="28"/>
          <w:szCs w:val="28"/>
        </w:rPr>
        <w:t>hoản 2</w:t>
      </w:r>
      <w:r w:rsidR="00FC35E1" w:rsidRPr="008E409A">
        <w:rPr>
          <w:rFonts w:eastAsia="Calibri"/>
          <w:bCs/>
          <w:sz w:val="28"/>
          <w:szCs w:val="28"/>
        </w:rPr>
        <w:t xml:space="preserve"> Điều 4</w:t>
      </w:r>
      <w:r w:rsidR="00A172FD" w:rsidRPr="008E409A">
        <w:rPr>
          <w:rFonts w:eastAsia="Calibri"/>
          <w:bCs/>
          <w:sz w:val="28"/>
          <w:szCs w:val="28"/>
        </w:rPr>
        <w:t xml:space="preserve">, điểm b </w:t>
      </w:r>
      <w:r w:rsidR="00A44F85">
        <w:rPr>
          <w:rFonts w:eastAsia="Calibri"/>
          <w:bCs/>
          <w:sz w:val="28"/>
          <w:szCs w:val="28"/>
          <w:lang w:val="en-US"/>
        </w:rPr>
        <w:t>k</w:t>
      </w:r>
      <w:r w:rsidR="00A172FD" w:rsidRPr="008E409A">
        <w:rPr>
          <w:rFonts w:eastAsia="Calibri"/>
          <w:bCs/>
          <w:sz w:val="28"/>
          <w:szCs w:val="28"/>
        </w:rPr>
        <w:t>hoản 2 Điều 8</w:t>
      </w:r>
      <w:r w:rsidRPr="008E409A">
        <w:rPr>
          <w:rFonts w:eastAsia="Calibri"/>
          <w:bCs/>
          <w:sz w:val="28"/>
          <w:szCs w:val="28"/>
        </w:rPr>
        <w:t xml:space="preserve"> và </w:t>
      </w:r>
      <w:r w:rsidR="00A44F85">
        <w:rPr>
          <w:rFonts w:eastAsia="Calibri"/>
          <w:bCs/>
          <w:sz w:val="28"/>
          <w:szCs w:val="28"/>
          <w:lang w:val="en-US"/>
        </w:rPr>
        <w:t>k</w:t>
      </w:r>
      <w:r w:rsidRPr="008E409A">
        <w:rPr>
          <w:rFonts w:eastAsia="Calibri"/>
          <w:bCs/>
          <w:sz w:val="28"/>
          <w:szCs w:val="28"/>
        </w:rPr>
        <w:t>hoản 2 Điều 11.</w:t>
      </w:r>
    </w:p>
    <w:p w:rsidR="003E043C" w:rsidRPr="008E409A" w:rsidRDefault="003E043C" w:rsidP="00205CE3">
      <w:pPr>
        <w:widowControl w:val="0"/>
        <w:spacing w:before="120" w:after="120" w:line="264" w:lineRule="auto"/>
        <w:ind w:firstLine="709"/>
        <w:jc w:val="both"/>
        <w:rPr>
          <w:rFonts w:eastAsia="Calibri"/>
          <w:bCs/>
          <w:spacing w:val="-4"/>
          <w:sz w:val="28"/>
          <w:szCs w:val="28"/>
        </w:rPr>
      </w:pPr>
      <w:r w:rsidRPr="008E409A">
        <w:rPr>
          <w:rFonts w:eastAsia="Calibri"/>
          <w:bCs/>
          <w:spacing w:val="-4"/>
          <w:sz w:val="28"/>
          <w:szCs w:val="28"/>
        </w:rPr>
        <w:t xml:space="preserve">2. Bỏ cụm từ “Chi phí vận hành trụ sở Trung tâm hành chính mới </w:t>
      </w:r>
      <w:r w:rsidRPr="008E409A">
        <w:rPr>
          <w:rFonts w:eastAsia="Calibri"/>
          <w:bCs/>
          <w:i/>
          <w:spacing w:val="-4"/>
          <w:sz w:val="28"/>
          <w:szCs w:val="28"/>
        </w:rPr>
        <w:t xml:space="preserve">(dịch vụ điện, nước, bảo vệ, internet) </w:t>
      </w:r>
      <w:r w:rsidRPr="008E409A">
        <w:rPr>
          <w:rFonts w:eastAsia="Calibri"/>
          <w:bCs/>
          <w:spacing w:val="-4"/>
          <w:sz w:val="28"/>
          <w:szCs w:val="28"/>
        </w:rPr>
        <w:t xml:space="preserve">do đơn vị trực tiếp quản lý chi trả tập trung theo nhiệm vụ cấp thẩm quyền giao” tại gạch đầu dòng thứ nhất, điểm e </w:t>
      </w:r>
      <w:r w:rsidR="00EC6A1D">
        <w:rPr>
          <w:rFonts w:eastAsia="Calibri"/>
          <w:bCs/>
          <w:spacing w:val="-4"/>
          <w:sz w:val="28"/>
          <w:szCs w:val="28"/>
          <w:lang w:val="en-US"/>
        </w:rPr>
        <w:t>k</w:t>
      </w:r>
      <w:r w:rsidRPr="008E409A">
        <w:rPr>
          <w:rFonts w:eastAsia="Calibri"/>
          <w:bCs/>
          <w:spacing w:val="-4"/>
          <w:sz w:val="28"/>
          <w:szCs w:val="28"/>
        </w:rPr>
        <w:t>hoản 2 Điều 4.</w:t>
      </w:r>
    </w:p>
    <w:p w:rsidR="000762B0" w:rsidRPr="008E409A" w:rsidRDefault="009007E5" w:rsidP="00205CE3">
      <w:pPr>
        <w:widowControl w:val="0"/>
        <w:spacing w:before="120" w:after="120" w:line="264" w:lineRule="auto"/>
        <w:ind w:firstLine="709"/>
        <w:jc w:val="both"/>
        <w:rPr>
          <w:sz w:val="28"/>
          <w:szCs w:val="28"/>
        </w:rPr>
      </w:pPr>
      <w:r w:rsidRPr="008E409A">
        <w:rPr>
          <w:b/>
          <w:bCs/>
          <w:sz w:val="28"/>
          <w:szCs w:val="28"/>
        </w:rPr>
        <w:t>Điều</w:t>
      </w:r>
      <w:r w:rsidR="0011290A" w:rsidRPr="008E409A">
        <w:rPr>
          <w:b/>
          <w:bCs/>
          <w:sz w:val="28"/>
          <w:szCs w:val="28"/>
        </w:rPr>
        <w:t xml:space="preserve"> 3</w:t>
      </w:r>
      <w:r w:rsidR="000762B0" w:rsidRPr="008E409A">
        <w:rPr>
          <w:b/>
          <w:bCs/>
          <w:sz w:val="28"/>
          <w:szCs w:val="28"/>
        </w:rPr>
        <w:t xml:space="preserve">. </w:t>
      </w:r>
      <w:r w:rsidR="005B7A16" w:rsidRPr="008E409A">
        <w:rPr>
          <w:b/>
          <w:bCs/>
          <w:sz w:val="28"/>
          <w:szCs w:val="28"/>
          <w:shd w:val="clear" w:color="auto" w:fill="FFFFFF"/>
        </w:rPr>
        <w:t>Tổ chức thực hiện</w:t>
      </w:r>
    </w:p>
    <w:p w:rsidR="000762B0" w:rsidRPr="008E409A" w:rsidRDefault="000762B0" w:rsidP="00205CE3">
      <w:pPr>
        <w:widowControl w:val="0"/>
        <w:spacing w:before="120" w:after="120" w:line="264" w:lineRule="auto"/>
        <w:ind w:firstLine="709"/>
        <w:jc w:val="both"/>
        <w:rPr>
          <w:sz w:val="28"/>
          <w:szCs w:val="28"/>
        </w:rPr>
      </w:pPr>
      <w:r w:rsidRPr="008E409A">
        <w:rPr>
          <w:sz w:val="28"/>
          <w:szCs w:val="28"/>
        </w:rPr>
        <w:t xml:space="preserve">1. </w:t>
      </w:r>
      <w:r w:rsidR="005B7A16" w:rsidRPr="008E409A">
        <w:rPr>
          <w:sz w:val="28"/>
          <w:szCs w:val="28"/>
        </w:rPr>
        <w:t>Giao Ủy ban nhân dân tỉnh tổ chức triển khai thực hiện.</w:t>
      </w:r>
    </w:p>
    <w:p w:rsidR="00700C80" w:rsidRPr="008E409A" w:rsidRDefault="000762B0" w:rsidP="00700C80">
      <w:pPr>
        <w:widowControl w:val="0"/>
        <w:spacing w:before="120" w:after="120" w:line="264" w:lineRule="auto"/>
        <w:ind w:firstLine="709"/>
        <w:jc w:val="both"/>
        <w:rPr>
          <w:sz w:val="28"/>
          <w:szCs w:val="28"/>
        </w:rPr>
      </w:pPr>
      <w:r w:rsidRPr="008E409A">
        <w:rPr>
          <w:sz w:val="28"/>
          <w:szCs w:val="28"/>
        </w:rPr>
        <w:t xml:space="preserve">2. </w:t>
      </w:r>
      <w:r w:rsidR="005B7A16" w:rsidRPr="008E409A">
        <w:rPr>
          <w:sz w:val="28"/>
          <w:szCs w:val="28"/>
        </w:rPr>
        <w:t>Giao Thường trực Hội đồng nhân dân tỉnh, các Ban của Hội đồng nhân dân tỉnh, Tổ đại biểu Hội đồng nhân dân và đại biểu Hội đồng nhân dân tỉnh giám sát việc thực hiện.</w:t>
      </w:r>
    </w:p>
    <w:p w:rsidR="00FE55F7" w:rsidRDefault="00FE55F7" w:rsidP="00700C80">
      <w:pPr>
        <w:widowControl w:val="0"/>
        <w:spacing w:before="120" w:after="120" w:line="264" w:lineRule="auto"/>
        <w:ind w:firstLine="709"/>
        <w:jc w:val="both"/>
        <w:rPr>
          <w:sz w:val="28"/>
          <w:szCs w:val="28"/>
        </w:rPr>
      </w:pPr>
    </w:p>
    <w:p w:rsidR="00F922A4" w:rsidRPr="008E409A" w:rsidRDefault="00581088" w:rsidP="00700C80">
      <w:pPr>
        <w:widowControl w:val="0"/>
        <w:spacing w:before="120" w:after="120" w:line="264" w:lineRule="auto"/>
        <w:ind w:firstLine="709"/>
        <w:jc w:val="both"/>
        <w:rPr>
          <w:sz w:val="28"/>
          <w:szCs w:val="28"/>
        </w:rPr>
      </w:pPr>
      <w:r w:rsidRPr="008E409A">
        <w:rPr>
          <w:sz w:val="28"/>
          <w:szCs w:val="28"/>
        </w:rPr>
        <w:lastRenderedPageBreak/>
        <w:t xml:space="preserve">Nghị quyết này đã được Hội đồng nhân dân tỉnh </w:t>
      </w:r>
      <w:r w:rsidR="00DB0CCA" w:rsidRPr="008E409A">
        <w:rPr>
          <w:sz w:val="28"/>
          <w:szCs w:val="28"/>
        </w:rPr>
        <w:t xml:space="preserve">Kon Tum </w:t>
      </w:r>
      <w:r w:rsidR="009C7598" w:rsidRPr="008E409A">
        <w:rPr>
          <w:sz w:val="28"/>
          <w:szCs w:val="28"/>
        </w:rPr>
        <w:t xml:space="preserve">Khóa </w:t>
      </w:r>
      <w:r w:rsidRPr="008E409A">
        <w:rPr>
          <w:sz w:val="28"/>
          <w:szCs w:val="28"/>
        </w:rPr>
        <w:t xml:space="preserve">XII </w:t>
      </w:r>
      <w:r w:rsidR="009C7598" w:rsidRPr="008E409A">
        <w:rPr>
          <w:sz w:val="28"/>
          <w:szCs w:val="28"/>
        </w:rPr>
        <w:t xml:space="preserve">Kỳ </w:t>
      </w:r>
      <w:r w:rsidRPr="008E409A">
        <w:rPr>
          <w:sz w:val="28"/>
          <w:szCs w:val="28"/>
        </w:rPr>
        <w:t xml:space="preserve">họp thứ </w:t>
      </w:r>
      <w:r w:rsidR="0011290A" w:rsidRPr="008E409A">
        <w:rPr>
          <w:sz w:val="28"/>
          <w:szCs w:val="28"/>
        </w:rPr>
        <w:t>5</w:t>
      </w:r>
      <w:r w:rsidRPr="008E409A">
        <w:rPr>
          <w:sz w:val="28"/>
          <w:szCs w:val="28"/>
        </w:rPr>
        <w:t xml:space="preserve"> thông qua ngày</w:t>
      </w:r>
      <w:r w:rsidR="002E09C0" w:rsidRPr="008E409A">
        <w:rPr>
          <w:sz w:val="28"/>
          <w:szCs w:val="28"/>
        </w:rPr>
        <w:t xml:space="preserve"> </w:t>
      </w:r>
      <w:r w:rsidR="000762B0" w:rsidRPr="008E409A">
        <w:rPr>
          <w:sz w:val="28"/>
          <w:szCs w:val="28"/>
        </w:rPr>
        <w:t>…</w:t>
      </w:r>
      <w:r w:rsidR="002E09C0" w:rsidRPr="008E409A">
        <w:rPr>
          <w:sz w:val="28"/>
          <w:szCs w:val="28"/>
        </w:rPr>
        <w:t xml:space="preserve"> </w:t>
      </w:r>
      <w:r w:rsidRPr="008E409A">
        <w:rPr>
          <w:sz w:val="28"/>
          <w:szCs w:val="28"/>
        </w:rPr>
        <w:t>thán</w:t>
      </w:r>
      <w:r w:rsidR="002E09C0" w:rsidRPr="008E409A">
        <w:rPr>
          <w:sz w:val="28"/>
          <w:szCs w:val="28"/>
        </w:rPr>
        <w:t xml:space="preserve">g </w:t>
      </w:r>
      <w:r w:rsidR="00205CE3" w:rsidRPr="008E409A">
        <w:rPr>
          <w:sz w:val="28"/>
          <w:szCs w:val="28"/>
        </w:rPr>
        <w:t>7</w:t>
      </w:r>
      <w:r w:rsidR="000762B0" w:rsidRPr="008E409A">
        <w:rPr>
          <w:sz w:val="28"/>
          <w:szCs w:val="28"/>
        </w:rPr>
        <w:t xml:space="preserve"> </w:t>
      </w:r>
      <w:r w:rsidRPr="008E409A">
        <w:rPr>
          <w:sz w:val="28"/>
          <w:szCs w:val="28"/>
        </w:rPr>
        <w:t xml:space="preserve">năm </w:t>
      </w:r>
      <w:r w:rsidR="000762B0" w:rsidRPr="008E409A">
        <w:rPr>
          <w:sz w:val="28"/>
          <w:szCs w:val="28"/>
        </w:rPr>
        <w:t>2023</w:t>
      </w:r>
      <w:r w:rsidR="00A7517E" w:rsidRPr="008E409A">
        <w:rPr>
          <w:sz w:val="28"/>
          <w:szCs w:val="28"/>
        </w:rPr>
        <w:t xml:space="preserve"> và có hiệu lực từ ngày … tháng … năm 2023.</w:t>
      </w:r>
      <w:r w:rsidR="00F922A4" w:rsidRPr="008E409A">
        <w:rPr>
          <w:sz w:val="28"/>
          <w:szCs w:val="28"/>
        </w:rPr>
        <w:t>/.</w:t>
      </w:r>
    </w:p>
    <w:tbl>
      <w:tblPr>
        <w:tblW w:w="0" w:type="auto"/>
        <w:tblLook w:val="01E0" w:firstRow="1" w:lastRow="1" w:firstColumn="1" w:lastColumn="1" w:noHBand="0" w:noVBand="0"/>
      </w:tblPr>
      <w:tblGrid>
        <w:gridCol w:w="4977"/>
        <w:gridCol w:w="4088"/>
      </w:tblGrid>
      <w:tr w:rsidR="00AB7AF9" w:rsidRPr="008E409A" w:rsidTr="00852FAF">
        <w:tc>
          <w:tcPr>
            <w:tcW w:w="5100" w:type="dxa"/>
          </w:tcPr>
          <w:p w:rsidR="00F922A4" w:rsidRPr="008E409A" w:rsidRDefault="004D1A21" w:rsidP="00CB2575">
            <w:pPr>
              <w:jc w:val="both"/>
              <w:rPr>
                <w:b/>
                <w:bCs/>
                <w:i/>
                <w:iCs/>
                <w:noProof/>
                <w:lang w:eastAsia="zh-CN"/>
              </w:rPr>
            </w:pPr>
            <w:r w:rsidRPr="008E409A">
              <w:rPr>
                <w:b/>
                <w:bCs/>
                <w:i/>
                <w:iCs/>
                <w:noProof/>
                <w:lang w:eastAsia="zh-CN"/>
              </w:rPr>
              <w:t>Nơi nhận:</w:t>
            </w:r>
          </w:p>
          <w:p w:rsidR="00FE68AE" w:rsidRPr="008E409A" w:rsidRDefault="00FE68AE" w:rsidP="00FE68AE">
            <w:pPr>
              <w:jc w:val="both"/>
              <w:rPr>
                <w:sz w:val="22"/>
              </w:rPr>
            </w:pPr>
            <w:r w:rsidRPr="008E409A">
              <w:rPr>
                <w:sz w:val="22"/>
              </w:rPr>
              <w:t>- Ủy ban Thường vụ Quốc hội;</w:t>
            </w:r>
          </w:p>
          <w:p w:rsidR="00FE68AE" w:rsidRPr="008E409A" w:rsidRDefault="00FE68AE" w:rsidP="00FE68AE">
            <w:pPr>
              <w:jc w:val="both"/>
              <w:rPr>
                <w:sz w:val="22"/>
              </w:rPr>
            </w:pPr>
            <w:r w:rsidRPr="008E409A">
              <w:rPr>
                <w:sz w:val="22"/>
              </w:rPr>
              <w:t>- Chính phủ;</w:t>
            </w:r>
          </w:p>
          <w:p w:rsidR="00FE68AE" w:rsidRPr="008E409A" w:rsidRDefault="00FE68AE" w:rsidP="00FE68AE">
            <w:pPr>
              <w:jc w:val="both"/>
              <w:rPr>
                <w:sz w:val="22"/>
              </w:rPr>
            </w:pPr>
            <w:r w:rsidRPr="008E409A">
              <w:rPr>
                <w:sz w:val="22"/>
              </w:rPr>
              <w:t>- Hội đồng dân tộc và các Ủy ban của Quốc hội;</w:t>
            </w:r>
          </w:p>
          <w:p w:rsidR="00FE68AE" w:rsidRPr="008E409A" w:rsidRDefault="00FE68AE" w:rsidP="00FE68AE">
            <w:pPr>
              <w:jc w:val="both"/>
              <w:rPr>
                <w:sz w:val="22"/>
              </w:rPr>
            </w:pPr>
            <w:r w:rsidRPr="008E409A">
              <w:rPr>
                <w:sz w:val="22"/>
              </w:rPr>
              <w:t>- Ban công tác đại biểu Quốc hội;</w:t>
            </w:r>
          </w:p>
          <w:p w:rsidR="00FE68AE" w:rsidRPr="008E409A" w:rsidRDefault="00FE68AE" w:rsidP="00FE68AE">
            <w:pPr>
              <w:jc w:val="both"/>
              <w:rPr>
                <w:sz w:val="22"/>
              </w:rPr>
            </w:pPr>
            <w:r w:rsidRPr="008E409A">
              <w:rPr>
                <w:sz w:val="22"/>
                <w:szCs w:val="22"/>
              </w:rPr>
              <w:t>- Bộ Tài chính (</w:t>
            </w:r>
            <w:r w:rsidRPr="008E409A">
              <w:rPr>
                <w:i/>
                <w:sz w:val="22"/>
                <w:szCs w:val="22"/>
              </w:rPr>
              <w:t>Vụ Pháp chế</w:t>
            </w:r>
            <w:r w:rsidRPr="008E409A">
              <w:rPr>
                <w:sz w:val="22"/>
                <w:szCs w:val="22"/>
              </w:rPr>
              <w:t>);</w:t>
            </w:r>
          </w:p>
          <w:p w:rsidR="00FE68AE" w:rsidRPr="008E409A" w:rsidRDefault="00FE68AE" w:rsidP="00FE68AE">
            <w:pPr>
              <w:jc w:val="both"/>
              <w:rPr>
                <w:i/>
                <w:sz w:val="22"/>
              </w:rPr>
            </w:pPr>
            <w:r w:rsidRPr="008E409A">
              <w:rPr>
                <w:sz w:val="22"/>
              </w:rPr>
              <w:t xml:space="preserve">- Bộ Tư pháp </w:t>
            </w:r>
            <w:r w:rsidRPr="008E409A">
              <w:rPr>
                <w:i/>
                <w:sz w:val="22"/>
              </w:rPr>
              <w:t>(Cục Kiểm tra văn bản pháp luật);</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Thường trực Tỉnh ủy;</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Thường trực HĐND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xml:space="preserve">- Ủy ban nhân dân tỉnh; </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Đoàn Đại biểu Quốc hội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Ủy ban Mặt trận Tổ quốc Việt Nam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Đại biểu HĐND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Các Ban HĐND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Văn phòng Tỉnh ủy;</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Văn phòng Đoàn ĐBQH và HĐND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Văn phòng UBND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Các Sở, ban, ngành, đoàn thể của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Thường trực HĐND, UBND các huyện, thành phố;</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xml:space="preserve">- Báo Kon Tum; </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Đài PT-TH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Cổng thông tin điện tử tỉnh;</w:t>
            </w:r>
          </w:p>
          <w:p w:rsidR="00165A5C" w:rsidRPr="00F740A7" w:rsidRDefault="00165A5C" w:rsidP="00165A5C">
            <w:pPr>
              <w:pStyle w:val="NormalWeb"/>
              <w:spacing w:before="0" w:beforeAutospacing="0" w:after="0" w:afterAutospacing="0"/>
              <w:jc w:val="both"/>
              <w:rPr>
                <w:sz w:val="22"/>
                <w:szCs w:val="22"/>
              </w:rPr>
            </w:pPr>
            <w:r w:rsidRPr="00F740A7">
              <w:rPr>
                <w:sz w:val="22"/>
                <w:szCs w:val="22"/>
              </w:rPr>
              <w:t xml:space="preserve">- Công báo tỉnh; </w:t>
            </w:r>
          </w:p>
          <w:p w:rsidR="00F922A4" w:rsidRPr="008E409A" w:rsidRDefault="00165A5C" w:rsidP="00165A5C">
            <w:pPr>
              <w:jc w:val="both"/>
              <w:rPr>
                <w:bCs/>
                <w:iCs/>
                <w:noProof/>
                <w:sz w:val="22"/>
                <w:szCs w:val="22"/>
                <w:lang w:eastAsia="zh-CN"/>
              </w:rPr>
            </w:pPr>
            <w:r w:rsidRPr="00F740A7">
              <w:rPr>
                <w:sz w:val="22"/>
              </w:rPr>
              <w:t>- Lưu: VT, CTHĐ.</w:t>
            </w:r>
          </w:p>
        </w:tc>
        <w:tc>
          <w:tcPr>
            <w:tcW w:w="4181" w:type="dxa"/>
          </w:tcPr>
          <w:p w:rsidR="00F922A4" w:rsidRPr="008E409A" w:rsidRDefault="00F922A4" w:rsidP="00CB2575">
            <w:pPr>
              <w:jc w:val="center"/>
              <w:rPr>
                <w:b/>
                <w:bCs/>
                <w:noProof/>
                <w:sz w:val="28"/>
                <w:szCs w:val="28"/>
              </w:rPr>
            </w:pPr>
            <w:r w:rsidRPr="008E409A">
              <w:rPr>
                <w:b/>
                <w:bCs/>
                <w:noProof/>
                <w:sz w:val="28"/>
                <w:szCs w:val="28"/>
              </w:rPr>
              <w:t>CHỦ TỊCH</w:t>
            </w:r>
          </w:p>
          <w:p w:rsidR="00F922A4" w:rsidRPr="008E409A" w:rsidRDefault="00F922A4" w:rsidP="00CB2575">
            <w:pPr>
              <w:jc w:val="center"/>
              <w:rPr>
                <w:b/>
                <w:bCs/>
                <w:noProof/>
                <w:sz w:val="28"/>
                <w:szCs w:val="28"/>
              </w:rPr>
            </w:pPr>
          </w:p>
          <w:p w:rsidR="00F922A4" w:rsidRPr="008E409A" w:rsidRDefault="00F922A4" w:rsidP="00CB2575">
            <w:pPr>
              <w:jc w:val="center"/>
              <w:rPr>
                <w:b/>
                <w:bCs/>
                <w:noProof/>
                <w:sz w:val="28"/>
                <w:szCs w:val="28"/>
              </w:rPr>
            </w:pPr>
          </w:p>
          <w:p w:rsidR="00F922A4" w:rsidRPr="008E409A" w:rsidRDefault="00F922A4" w:rsidP="00CB2575">
            <w:pPr>
              <w:jc w:val="center"/>
              <w:rPr>
                <w:b/>
                <w:bCs/>
                <w:noProof/>
                <w:sz w:val="28"/>
                <w:szCs w:val="28"/>
              </w:rPr>
            </w:pPr>
          </w:p>
          <w:p w:rsidR="007A138B" w:rsidRPr="008E409A" w:rsidRDefault="007A138B" w:rsidP="00CB2575">
            <w:pPr>
              <w:jc w:val="center"/>
              <w:rPr>
                <w:b/>
                <w:bCs/>
                <w:noProof/>
                <w:sz w:val="28"/>
                <w:szCs w:val="28"/>
              </w:rPr>
            </w:pPr>
          </w:p>
          <w:p w:rsidR="00F922A4" w:rsidRPr="008E409A" w:rsidRDefault="00F922A4" w:rsidP="00CB2575">
            <w:pPr>
              <w:jc w:val="center"/>
              <w:rPr>
                <w:b/>
                <w:bCs/>
                <w:noProof/>
                <w:sz w:val="28"/>
                <w:szCs w:val="28"/>
              </w:rPr>
            </w:pPr>
          </w:p>
          <w:p w:rsidR="00F922A4" w:rsidRPr="008E409A" w:rsidRDefault="00F922A4" w:rsidP="00CB2575">
            <w:pPr>
              <w:jc w:val="center"/>
              <w:rPr>
                <w:b/>
                <w:bCs/>
                <w:noProof/>
                <w:sz w:val="28"/>
                <w:szCs w:val="28"/>
              </w:rPr>
            </w:pPr>
          </w:p>
          <w:p w:rsidR="008106F0" w:rsidRPr="008E409A" w:rsidRDefault="008106F0" w:rsidP="00CB2575">
            <w:pPr>
              <w:jc w:val="center"/>
              <w:rPr>
                <w:b/>
                <w:bCs/>
                <w:noProof/>
                <w:sz w:val="28"/>
                <w:szCs w:val="28"/>
              </w:rPr>
            </w:pPr>
            <w:r w:rsidRPr="008E409A">
              <w:rPr>
                <w:b/>
                <w:bCs/>
                <w:noProof/>
                <w:sz w:val="28"/>
                <w:szCs w:val="28"/>
              </w:rPr>
              <w:t>Dương Văn Trang</w:t>
            </w:r>
          </w:p>
          <w:p w:rsidR="00F922A4" w:rsidRPr="008E409A" w:rsidRDefault="00F922A4" w:rsidP="009C536D">
            <w:pPr>
              <w:jc w:val="center"/>
              <w:rPr>
                <w:noProof/>
                <w:sz w:val="28"/>
                <w:szCs w:val="28"/>
                <w:lang w:eastAsia="zh-CN"/>
              </w:rPr>
            </w:pPr>
          </w:p>
        </w:tc>
      </w:tr>
    </w:tbl>
    <w:p w:rsidR="003A2DEE" w:rsidRPr="008E409A" w:rsidRDefault="003A2DEE" w:rsidP="005575E8">
      <w:pPr>
        <w:jc w:val="center"/>
        <w:rPr>
          <w:sz w:val="28"/>
          <w:szCs w:val="28"/>
        </w:rPr>
      </w:pPr>
    </w:p>
    <w:sectPr w:rsidR="003A2DEE" w:rsidRPr="008E409A" w:rsidSect="00700C80">
      <w:headerReference w:type="default" r:id="rId8"/>
      <w:footerReference w:type="default" r:id="rId9"/>
      <w:pgSz w:w="11900" w:h="16840" w:code="9"/>
      <w:pgMar w:top="1134" w:right="1134" w:bottom="1134" w:left="1701" w:header="397" w:footer="39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92" w:rsidRDefault="00D70292">
      <w:r>
        <w:separator/>
      </w:r>
    </w:p>
  </w:endnote>
  <w:endnote w:type="continuationSeparator" w:id="0">
    <w:p w:rsidR="00D70292" w:rsidRDefault="00D7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B2" w:rsidRDefault="00033DE9">
    <w:pPr>
      <w:rPr>
        <w:sz w:val="2"/>
        <w:szCs w:val="2"/>
      </w:rPr>
    </w:pPr>
    <w:r>
      <w:rPr>
        <w:noProof/>
        <w:lang w:val="en-US"/>
      </w:rPr>
      <mc:AlternateContent>
        <mc:Choice Requires="wps">
          <w:drawing>
            <wp:anchor distT="0" distB="0" distL="63500" distR="63500" simplePos="0" relativeHeight="251657728" behindDoc="1" locked="0" layoutInCell="1" allowOverlap="1">
              <wp:simplePos x="0" y="0"/>
              <wp:positionH relativeFrom="page">
                <wp:posOffset>6930390</wp:posOffset>
              </wp:positionH>
              <wp:positionV relativeFrom="page">
                <wp:posOffset>10071735</wp:posOffset>
              </wp:positionV>
              <wp:extent cx="7493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7B2" w:rsidRDefault="008A27B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5.7pt;margin-top:793.05pt;width:5.9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" filled="f" stroked="f">
              <v:textbox style="mso-fit-shape-to-text:t" inset="0,0,0,0">
                <w:txbxContent>
                  <w:p w:rsidR="008A27B2" w:rsidRDefault="008A27B2">
                    <w:pPr>
                      <w:pStyle w:val="Headerorfooter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92" w:rsidRDefault="00D70292">
      <w:r>
        <w:separator/>
      </w:r>
    </w:p>
  </w:footnote>
  <w:footnote w:type="continuationSeparator" w:id="0">
    <w:p w:rsidR="00D70292" w:rsidRDefault="00D70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54" w:rsidRPr="00033DE9" w:rsidRDefault="00D03254" w:rsidP="00033DE9">
    <w:pPr>
      <w:pStyle w:val="Header"/>
      <w:jc w:val="center"/>
      <w:rPr>
        <w:sz w:val="28"/>
        <w:szCs w:val="28"/>
      </w:rPr>
    </w:pPr>
    <w:r w:rsidRPr="00D03254">
      <w:rPr>
        <w:sz w:val="28"/>
        <w:szCs w:val="28"/>
      </w:rPr>
      <w:fldChar w:fldCharType="begin"/>
    </w:r>
    <w:r w:rsidRPr="00D03254">
      <w:rPr>
        <w:sz w:val="28"/>
        <w:szCs w:val="28"/>
      </w:rPr>
      <w:instrText xml:space="preserve"> PAGE   \* MERGEFORMAT </w:instrText>
    </w:r>
    <w:r w:rsidRPr="00D03254">
      <w:rPr>
        <w:sz w:val="28"/>
        <w:szCs w:val="28"/>
      </w:rPr>
      <w:fldChar w:fldCharType="separate"/>
    </w:r>
    <w:r w:rsidR="00A44F85">
      <w:rPr>
        <w:noProof/>
        <w:sz w:val="28"/>
        <w:szCs w:val="28"/>
      </w:rPr>
      <w:t>7</w:t>
    </w:r>
    <w:r w:rsidRPr="00D03254">
      <w:rPr>
        <w:noProof/>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10"/>
    <w:rsid w:val="00000EF9"/>
    <w:rsid w:val="00002288"/>
    <w:rsid w:val="00021DD8"/>
    <w:rsid w:val="000228D3"/>
    <w:rsid w:val="00023886"/>
    <w:rsid w:val="00023A05"/>
    <w:rsid w:val="00033DE9"/>
    <w:rsid w:val="00040DCB"/>
    <w:rsid w:val="00052A8F"/>
    <w:rsid w:val="000617A5"/>
    <w:rsid w:val="0007081A"/>
    <w:rsid w:val="00072F74"/>
    <w:rsid w:val="000762B0"/>
    <w:rsid w:val="00080241"/>
    <w:rsid w:val="000A1077"/>
    <w:rsid w:val="000A2DDB"/>
    <w:rsid w:val="000A5168"/>
    <w:rsid w:val="000A572C"/>
    <w:rsid w:val="000A5EEC"/>
    <w:rsid w:val="000B0354"/>
    <w:rsid w:val="000B5D28"/>
    <w:rsid w:val="000C05A2"/>
    <w:rsid w:val="000C08F2"/>
    <w:rsid w:val="000C36E8"/>
    <w:rsid w:val="000C62AF"/>
    <w:rsid w:val="000D3407"/>
    <w:rsid w:val="000D449B"/>
    <w:rsid w:val="000D57FD"/>
    <w:rsid w:val="000D5F83"/>
    <w:rsid w:val="000D67EE"/>
    <w:rsid w:val="000D7744"/>
    <w:rsid w:val="000E020B"/>
    <w:rsid w:val="000E37FC"/>
    <w:rsid w:val="000E41A8"/>
    <w:rsid w:val="000E569A"/>
    <w:rsid w:val="000E7310"/>
    <w:rsid w:val="000F2262"/>
    <w:rsid w:val="000F349D"/>
    <w:rsid w:val="000F472F"/>
    <w:rsid w:val="000F48A4"/>
    <w:rsid w:val="000F6E86"/>
    <w:rsid w:val="00100592"/>
    <w:rsid w:val="00103FB1"/>
    <w:rsid w:val="00104B4E"/>
    <w:rsid w:val="00107D5C"/>
    <w:rsid w:val="00111DBE"/>
    <w:rsid w:val="0011290A"/>
    <w:rsid w:val="00116593"/>
    <w:rsid w:val="00116E32"/>
    <w:rsid w:val="001236E1"/>
    <w:rsid w:val="00130409"/>
    <w:rsid w:val="00130432"/>
    <w:rsid w:val="001364FD"/>
    <w:rsid w:val="00137B31"/>
    <w:rsid w:val="00140128"/>
    <w:rsid w:val="001464B4"/>
    <w:rsid w:val="00153EC7"/>
    <w:rsid w:val="00156720"/>
    <w:rsid w:val="00161FBE"/>
    <w:rsid w:val="001648DF"/>
    <w:rsid w:val="00165A5C"/>
    <w:rsid w:val="00170CA3"/>
    <w:rsid w:val="0017643F"/>
    <w:rsid w:val="00193C40"/>
    <w:rsid w:val="001A0186"/>
    <w:rsid w:val="001A283E"/>
    <w:rsid w:val="001B5707"/>
    <w:rsid w:val="001B5D15"/>
    <w:rsid w:val="001C239C"/>
    <w:rsid w:val="001C3A65"/>
    <w:rsid w:val="001C4655"/>
    <w:rsid w:val="001D0987"/>
    <w:rsid w:val="001D6768"/>
    <w:rsid w:val="001E7441"/>
    <w:rsid w:val="001F37E9"/>
    <w:rsid w:val="00203E26"/>
    <w:rsid w:val="0020575B"/>
    <w:rsid w:val="00205CE3"/>
    <w:rsid w:val="00214E74"/>
    <w:rsid w:val="00217041"/>
    <w:rsid w:val="00220C47"/>
    <w:rsid w:val="002276CF"/>
    <w:rsid w:val="00232CEC"/>
    <w:rsid w:val="00232F7C"/>
    <w:rsid w:val="00236EA3"/>
    <w:rsid w:val="002435CA"/>
    <w:rsid w:val="00251E3A"/>
    <w:rsid w:val="002529F6"/>
    <w:rsid w:val="00257E66"/>
    <w:rsid w:val="002604DE"/>
    <w:rsid w:val="00263D7B"/>
    <w:rsid w:val="00291801"/>
    <w:rsid w:val="00292B05"/>
    <w:rsid w:val="00296436"/>
    <w:rsid w:val="002A3E1F"/>
    <w:rsid w:val="002A5255"/>
    <w:rsid w:val="002B22E9"/>
    <w:rsid w:val="002B265B"/>
    <w:rsid w:val="002B3435"/>
    <w:rsid w:val="002D14E1"/>
    <w:rsid w:val="002E09C0"/>
    <w:rsid w:val="002E1BA3"/>
    <w:rsid w:val="002E3CA1"/>
    <w:rsid w:val="002E5B5D"/>
    <w:rsid w:val="002F047F"/>
    <w:rsid w:val="002F7F10"/>
    <w:rsid w:val="003042AC"/>
    <w:rsid w:val="00310E1A"/>
    <w:rsid w:val="0031132C"/>
    <w:rsid w:val="00323087"/>
    <w:rsid w:val="00324F47"/>
    <w:rsid w:val="00330371"/>
    <w:rsid w:val="00335381"/>
    <w:rsid w:val="003367C3"/>
    <w:rsid w:val="003462DD"/>
    <w:rsid w:val="00347A75"/>
    <w:rsid w:val="00350581"/>
    <w:rsid w:val="00351A43"/>
    <w:rsid w:val="00351C1F"/>
    <w:rsid w:val="00355DE1"/>
    <w:rsid w:val="003655E2"/>
    <w:rsid w:val="0036592D"/>
    <w:rsid w:val="00367505"/>
    <w:rsid w:val="003702DD"/>
    <w:rsid w:val="00371236"/>
    <w:rsid w:val="003714C1"/>
    <w:rsid w:val="00373407"/>
    <w:rsid w:val="00373AA2"/>
    <w:rsid w:val="00373F86"/>
    <w:rsid w:val="00373F99"/>
    <w:rsid w:val="00382C61"/>
    <w:rsid w:val="003842EA"/>
    <w:rsid w:val="00393BC5"/>
    <w:rsid w:val="003941CC"/>
    <w:rsid w:val="003A2DEE"/>
    <w:rsid w:val="003A48F3"/>
    <w:rsid w:val="003B0418"/>
    <w:rsid w:val="003B232A"/>
    <w:rsid w:val="003B362D"/>
    <w:rsid w:val="003C12CB"/>
    <w:rsid w:val="003C5FAB"/>
    <w:rsid w:val="003D19E5"/>
    <w:rsid w:val="003D2380"/>
    <w:rsid w:val="003D566A"/>
    <w:rsid w:val="003E043C"/>
    <w:rsid w:val="003E3C20"/>
    <w:rsid w:val="003E5A8E"/>
    <w:rsid w:val="003E5CB3"/>
    <w:rsid w:val="003E7BAD"/>
    <w:rsid w:val="003F1186"/>
    <w:rsid w:val="003F2F7C"/>
    <w:rsid w:val="003F5292"/>
    <w:rsid w:val="003F6DE9"/>
    <w:rsid w:val="0041189D"/>
    <w:rsid w:val="00412A22"/>
    <w:rsid w:val="0042124F"/>
    <w:rsid w:val="0042280C"/>
    <w:rsid w:val="00422908"/>
    <w:rsid w:val="00426CCD"/>
    <w:rsid w:val="00437F88"/>
    <w:rsid w:val="0044700F"/>
    <w:rsid w:val="00447481"/>
    <w:rsid w:val="00447C58"/>
    <w:rsid w:val="00456980"/>
    <w:rsid w:val="00456D74"/>
    <w:rsid w:val="0046415F"/>
    <w:rsid w:val="00465A63"/>
    <w:rsid w:val="004660D4"/>
    <w:rsid w:val="00470C83"/>
    <w:rsid w:val="004716DF"/>
    <w:rsid w:val="004758E8"/>
    <w:rsid w:val="00475A24"/>
    <w:rsid w:val="004766BF"/>
    <w:rsid w:val="00477F4F"/>
    <w:rsid w:val="00484A1D"/>
    <w:rsid w:val="004867A0"/>
    <w:rsid w:val="00487981"/>
    <w:rsid w:val="004A4123"/>
    <w:rsid w:val="004A4484"/>
    <w:rsid w:val="004B53C5"/>
    <w:rsid w:val="004B54DC"/>
    <w:rsid w:val="004C400C"/>
    <w:rsid w:val="004C469A"/>
    <w:rsid w:val="004C500B"/>
    <w:rsid w:val="004C552C"/>
    <w:rsid w:val="004D1A21"/>
    <w:rsid w:val="004D248B"/>
    <w:rsid w:val="004D6752"/>
    <w:rsid w:val="004E09E2"/>
    <w:rsid w:val="004E3952"/>
    <w:rsid w:val="004F0F15"/>
    <w:rsid w:val="004F49E4"/>
    <w:rsid w:val="004F5480"/>
    <w:rsid w:val="00500880"/>
    <w:rsid w:val="00502533"/>
    <w:rsid w:val="0050740B"/>
    <w:rsid w:val="00511A7C"/>
    <w:rsid w:val="00511CF9"/>
    <w:rsid w:val="00517A1D"/>
    <w:rsid w:val="005217CA"/>
    <w:rsid w:val="005351BC"/>
    <w:rsid w:val="00536FF1"/>
    <w:rsid w:val="00541569"/>
    <w:rsid w:val="00546641"/>
    <w:rsid w:val="00552078"/>
    <w:rsid w:val="00554E99"/>
    <w:rsid w:val="005575E8"/>
    <w:rsid w:val="00560768"/>
    <w:rsid w:val="005615FA"/>
    <w:rsid w:val="00565CDD"/>
    <w:rsid w:val="005721AA"/>
    <w:rsid w:val="00581088"/>
    <w:rsid w:val="00581348"/>
    <w:rsid w:val="0058185C"/>
    <w:rsid w:val="00582F6E"/>
    <w:rsid w:val="00584D56"/>
    <w:rsid w:val="00584F2D"/>
    <w:rsid w:val="005869EC"/>
    <w:rsid w:val="00590175"/>
    <w:rsid w:val="00596552"/>
    <w:rsid w:val="005979FD"/>
    <w:rsid w:val="005A255D"/>
    <w:rsid w:val="005A5D20"/>
    <w:rsid w:val="005A6446"/>
    <w:rsid w:val="005B50C9"/>
    <w:rsid w:val="005B6362"/>
    <w:rsid w:val="005B64FA"/>
    <w:rsid w:val="005B74FC"/>
    <w:rsid w:val="005B7A16"/>
    <w:rsid w:val="005B7B86"/>
    <w:rsid w:val="005C234A"/>
    <w:rsid w:val="005E2544"/>
    <w:rsid w:val="005E75B7"/>
    <w:rsid w:val="005F2A8B"/>
    <w:rsid w:val="00602D1A"/>
    <w:rsid w:val="00604418"/>
    <w:rsid w:val="00607995"/>
    <w:rsid w:val="00610735"/>
    <w:rsid w:val="00611E33"/>
    <w:rsid w:val="00612DFB"/>
    <w:rsid w:val="00613C3D"/>
    <w:rsid w:val="00615239"/>
    <w:rsid w:val="0061668E"/>
    <w:rsid w:val="006179C3"/>
    <w:rsid w:val="00625072"/>
    <w:rsid w:val="00627915"/>
    <w:rsid w:val="00632EA6"/>
    <w:rsid w:val="0063309D"/>
    <w:rsid w:val="00633670"/>
    <w:rsid w:val="0064355C"/>
    <w:rsid w:val="00650516"/>
    <w:rsid w:val="00655782"/>
    <w:rsid w:val="00662A1F"/>
    <w:rsid w:val="0067456D"/>
    <w:rsid w:val="006760C6"/>
    <w:rsid w:val="006810CB"/>
    <w:rsid w:val="00684CAB"/>
    <w:rsid w:val="00687E7A"/>
    <w:rsid w:val="00693896"/>
    <w:rsid w:val="006973FB"/>
    <w:rsid w:val="0069766F"/>
    <w:rsid w:val="006A09E3"/>
    <w:rsid w:val="006A49D9"/>
    <w:rsid w:val="006A71CF"/>
    <w:rsid w:val="006B48BA"/>
    <w:rsid w:val="006C1C36"/>
    <w:rsid w:val="006C54E0"/>
    <w:rsid w:val="006C5A66"/>
    <w:rsid w:val="006D1BBB"/>
    <w:rsid w:val="006D52D8"/>
    <w:rsid w:val="006D7F0F"/>
    <w:rsid w:val="006E22B9"/>
    <w:rsid w:val="006E2A83"/>
    <w:rsid w:val="006E7120"/>
    <w:rsid w:val="006E7BCE"/>
    <w:rsid w:val="007000BE"/>
    <w:rsid w:val="00700C80"/>
    <w:rsid w:val="00702ABF"/>
    <w:rsid w:val="007046FD"/>
    <w:rsid w:val="007059C0"/>
    <w:rsid w:val="00706900"/>
    <w:rsid w:val="007077DC"/>
    <w:rsid w:val="00707ADF"/>
    <w:rsid w:val="00713C34"/>
    <w:rsid w:val="00713CC8"/>
    <w:rsid w:val="0071542D"/>
    <w:rsid w:val="00730136"/>
    <w:rsid w:val="00730B2A"/>
    <w:rsid w:val="0073398B"/>
    <w:rsid w:val="007403C3"/>
    <w:rsid w:val="00745637"/>
    <w:rsid w:val="00747F01"/>
    <w:rsid w:val="00750055"/>
    <w:rsid w:val="00751718"/>
    <w:rsid w:val="00752118"/>
    <w:rsid w:val="00754E00"/>
    <w:rsid w:val="00756FC5"/>
    <w:rsid w:val="00767736"/>
    <w:rsid w:val="00772380"/>
    <w:rsid w:val="007723FD"/>
    <w:rsid w:val="00783EF5"/>
    <w:rsid w:val="00783F25"/>
    <w:rsid w:val="007875C5"/>
    <w:rsid w:val="00787B01"/>
    <w:rsid w:val="00795CAB"/>
    <w:rsid w:val="007A047B"/>
    <w:rsid w:val="007A138B"/>
    <w:rsid w:val="007A1840"/>
    <w:rsid w:val="007A4CB2"/>
    <w:rsid w:val="007A5AA3"/>
    <w:rsid w:val="007A5C24"/>
    <w:rsid w:val="007A66D4"/>
    <w:rsid w:val="007B000D"/>
    <w:rsid w:val="007C0103"/>
    <w:rsid w:val="007C1991"/>
    <w:rsid w:val="007D36D0"/>
    <w:rsid w:val="007D611D"/>
    <w:rsid w:val="007E4494"/>
    <w:rsid w:val="007F0D7C"/>
    <w:rsid w:val="007F2CF3"/>
    <w:rsid w:val="007F48A5"/>
    <w:rsid w:val="008106F0"/>
    <w:rsid w:val="00810803"/>
    <w:rsid w:val="008108D8"/>
    <w:rsid w:val="00811688"/>
    <w:rsid w:val="00822D4F"/>
    <w:rsid w:val="00823B18"/>
    <w:rsid w:val="00837667"/>
    <w:rsid w:val="00844461"/>
    <w:rsid w:val="00851172"/>
    <w:rsid w:val="0085180B"/>
    <w:rsid w:val="008523AB"/>
    <w:rsid w:val="00852FAF"/>
    <w:rsid w:val="00853EF7"/>
    <w:rsid w:val="008543D6"/>
    <w:rsid w:val="0086432D"/>
    <w:rsid w:val="00872663"/>
    <w:rsid w:val="00877650"/>
    <w:rsid w:val="00891CA2"/>
    <w:rsid w:val="00892EED"/>
    <w:rsid w:val="00897BD3"/>
    <w:rsid w:val="008A27B2"/>
    <w:rsid w:val="008B14B2"/>
    <w:rsid w:val="008B4F52"/>
    <w:rsid w:val="008C3E99"/>
    <w:rsid w:val="008C511B"/>
    <w:rsid w:val="008C54E9"/>
    <w:rsid w:val="008D0F7C"/>
    <w:rsid w:val="008E409A"/>
    <w:rsid w:val="008E5B30"/>
    <w:rsid w:val="008F0B76"/>
    <w:rsid w:val="008F5F4E"/>
    <w:rsid w:val="009007E5"/>
    <w:rsid w:val="009034E3"/>
    <w:rsid w:val="00903789"/>
    <w:rsid w:val="009104FC"/>
    <w:rsid w:val="00910D96"/>
    <w:rsid w:val="009213E6"/>
    <w:rsid w:val="00924B87"/>
    <w:rsid w:val="00924F5B"/>
    <w:rsid w:val="009306B4"/>
    <w:rsid w:val="00937BB6"/>
    <w:rsid w:val="00941A98"/>
    <w:rsid w:val="00942A66"/>
    <w:rsid w:val="009465A3"/>
    <w:rsid w:val="00946EC4"/>
    <w:rsid w:val="00946F43"/>
    <w:rsid w:val="00955BC2"/>
    <w:rsid w:val="00955E56"/>
    <w:rsid w:val="0096111D"/>
    <w:rsid w:val="009631C4"/>
    <w:rsid w:val="009647A3"/>
    <w:rsid w:val="009727A4"/>
    <w:rsid w:val="00977972"/>
    <w:rsid w:val="00981FF1"/>
    <w:rsid w:val="00983139"/>
    <w:rsid w:val="00983CDC"/>
    <w:rsid w:val="00985437"/>
    <w:rsid w:val="00985574"/>
    <w:rsid w:val="0098733F"/>
    <w:rsid w:val="00991D01"/>
    <w:rsid w:val="00997814"/>
    <w:rsid w:val="009A5A56"/>
    <w:rsid w:val="009A72A7"/>
    <w:rsid w:val="009B313C"/>
    <w:rsid w:val="009B3B23"/>
    <w:rsid w:val="009C536D"/>
    <w:rsid w:val="009C6A44"/>
    <w:rsid w:val="009C7598"/>
    <w:rsid w:val="009E073E"/>
    <w:rsid w:val="009E1904"/>
    <w:rsid w:val="009E2A68"/>
    <w:rsid w:val="009E31C4"/>
    <w:rsid w:val="009F0085"/>
    <w:rsid w:val="009F562A"/>
    <w:rsid w:val="00A01296"/>
    <w:rsid w:val="00A03CD9"/>
    <w:rsid w:val="00A06330"/>
    <w:rsid w:val="00A172FD"/>
    <w:rsid w:val="00A23372"/>
    <w:rsid w:val="00A31401"/>
    <w:rsid w:val="00A33A8F"/>
    <w:rsid w:val="00A365F7"/>
    <w:rsid w:val="00A41E3E"/>
    <w:rsid w:val="00A44F85"/>
    <w:rsid w:val="00A45418"/>
    <w:rsid w:val="00A63BE9"/>
    <w:rsid w:val="00A67EEC"/>
    <w:rsid w:val="00A72E26"/>
    <w:rsid w:val="00A736C6"/>
    <w:rsid w:val="00A73CCB"/>
    <w:rsid w:val="00A73D32"/>
    <w:rsid w:val="00A75002"/>
    <w:rsid w:val="00A7517E"/>
    <w:rsid w:val="00A768A4"/>
    <w:rsid w:val="00A806B3"/>
    <w:rsid w:val="00A81AD5"/>
    <w:rsid w:val="00A83A6B"/>
    <w:rsid w:val="00A83E00"/>
    <w:rsid w:val="00A93C5D"/>
    <w:rsid w:val="00A94653"/>
    <w:rsid w:val="00AA10F3"/>
    <w:rsid w:val="00AA1934"/>
    <w:rsid w:val="00AA25F5"/>
    <w:rsid w:val="00AA379C"/>
    <w:rsid w:val="00AA468E"/>
    <w:rsid w:val="00AA5EBC"/>
    <w:rsid w:val="00AB14B3"/>
    <w:rsid w:val="00AB5CCB"/>
    <w:rsid w:val="00AB7AF9"/>
    <w:rsid w:val="00AC3529"/>
    <w:rsid w:val="00AC7BA0"/>
    <w:rsid w:val="00AD10C3"/>
    <w:rsid w:val="00AE01F5"/>
    <w:rsid w:val="00AE39FD"/>
    <w:rsid w:val="00AE5649"/>
    <w:rsid w:val="00AE5F40"/>
    <w:rsid w:val="00AE6C37"/>
    <w:rsid w:val="00AF0ABD"/>
    <w:rsid w:val="00AF514A"/>
    <w:rsid w:val="00AF774A"/>
    <w:rsid w:val="00AF7E30"/>
    <w:rsid w:val="00B01A79"/>
    <w:rsid w:val="00B03A1C"/>
    <w:rsid w:val="00B10A6C"/>
    <w:rsid w:val="00B11311"/>
    <w:rsid w:val="00B12A09"/>
    <w:rsid w:val="00B13F30"/>
    <w:rsid w:val="00B16E22"/>
    <w:rsid w:val="00B25200"/>
    <w:rsid w:val="00B343C9"/>
    <w:rsid w:val="00B35076"/>
    <w:rsid w:val="00B453AA"/>
    <w:rsid w:val="00B60D3C"/>
    <w:rsid w:val="00B7346E"/>
    <w:rsid w:val="00B75B46"/>
    <w:rsid w:val="00B820F9"/>
    <w:rsid w:val="00B8228D"/>
    <w:rsid w:val="00B847C6"/>
    <w:rsid w:val="00B95BFD"/>
    <w:rsid w:val="00B96052"/>
    <w:rsid w:val="00B96A9F"/>
    <w:rsid w:val="00B970DD"/>
    <w:rsid w:val="00BA2AA5"/>
    <w:rsid w:val="00BB073A"/>
    <w:rsid w:val="00BB1227"/>
    <w:rsid w:val="00BB5584"/>
    <w:rsid w:val="00BC5CBB"/>
    <w:rsid w:val="00BD18AE"/>
    <w:rsid w:val="00BE12EC"/>
    <w:rsid w:val="00BE35E5"/>
    <w:rsid w:val="00BE3A3A"/>
    <w:rsid w:val="00BE5282"/>
    <w:rsid w:val="00BF4375"/>
    <w:rsid w:val="00BF5CDC"/>
    <w:rsid w:val="00BF7353"/>
    <w:rsid w:val="00C00256"/>
    <w:rsid w:val="00C0716C"/>
    <w:rsid w:val="00C13729"/>
    <w:rsid w:val="00C1412D"/>
    <w:rsid w:val="00C15BB6"/>
    <w:rsid w:val="00C169F1"/>
    <w:rsid w:val="00C20BB7"/>
    <w:rsid w:val="00C226D5"/>
    <w:rsid w:val="00C23BC3"/>
    <w:rsid w:val="00C27491"/>
    <w:rsid w:val="00C27BAA"/>
    <w:rsid w:val="00C30B8F"/>
    <w:rsid w:val="00C31C21"/>
    <w:rsid w:val="00C3223F"/>
    <w:rsid w:val="00C34DF8"/>
    <w:rsid w:val="00C350D6"/>
    <w:rsid w:val="00C370AE"/>
    <w:rsid w:val="00C373A0"/>
    <w:rsid w:val="00C4095B"/>
    <w:rsid w:val="00C4726E"/>
    <w:rsid w:val="00C4731E"/>
    <w:rsid w:val="00C4786D"/>
    <w:rsid w:val="00C509EF"/>
    <w:rsid w:val="00C5205C"/>
    <w:rsid w:val="00C5296F"/>
    <w:rsid w:val="00C544D7"/>
    <w:rsid w:val="00C72C97"/>
    <w:rsid w:val="00C7323E"/>
    <w:rsid w:val="00C97152"/>
    <w:rsid w:val="00C97B2D"/>
    <w:rsid w:val="00CA1615"/>
    <w:rsid w:val="00CA2B40"/>
    <w:rsid w:val="00CB2575"/>
    <w:rsid w:val="00CD28FC"/>
    <w:rsid w:val="00CD3EDA"/>
    <w:rsid w:val="00CE09F8"/>
    <w:rsid w:val="00CE3534"/>
    <w:rsid w:val="00CE5956"/>
    <w:rsid w:val="00CF28AA"/>
    <w:rsid w:val="00CF3E28"/>
    <w:rsid w:val="00CF5B8D"/>
    <w:rsid w:val="00D03254"/>
    <w:rsid w:val="00D03C17"/>
    <w:rsid w:val="00D0541E"/>
    <w:rsid w:val="00D05BFA"/>
    <w:rsid w:val="00D065C2"/>
    <w:rsid w:val="00D06906"/>
    <w:rsid w:val="00D06A34"/>
    <w:rsid w:val="00D06C0A"/>
    <w:rsid w:val="00D06F66"/>
    <w:rsid w:val="00D1172A"/>
    <w:rsid w:val="00D15856"/>
    <w:rsid w:val="00D17359"/>
    <w:rsid w:val="00D233EF"/>
    <w:rsid w:val="00D23DC5"/>
    <w:rsid w:val="00D46669"/>
    <w:rsid w:val="00D46681"/>
    <w:rsid w:val="00D50976"/>
    <w:rsid w:val="00D55313"/>
    <w:rsid w:val="00D60F47"/>
    <w:rsid w:val="00D62603"/>
    <w:rsid w:val="00D62F22"/>
    <w:rsid w:val="00D64458"/>
    <w:rsid w:val="00D66E5B"/>
    <w:rsid w:val="00D70292"/>
    <w:rsid w:val="00D75B74"/>
    <w:rsid w:val="00D76084"/>
    <w:rsid w:val="00D95D4C"/>
    <w:rsid w:val="00D97B84"/>
    <w:rsid w:val="00DA56FD"/>
    <w:rsid w:val="00DB0CCA"/>
    <w:rsid w:val="00DB4549"/>
    <w:rsid w:val="00DB5EBB"/>
    <w:rsid w:val="00DC1F10"/>
    <w:rsid w:val="00DC3DB3"/>
    <w:rsid w:val="00DD3B72"/>
    <w:rsid w:val="00DD73EB"/>
    <w:rsid w:val="00DE08F0"/>
    <w:rsid w:val="00DE42C5"/>
    <w:rsid w:val="00DE5B1B"/>
    <w:rsid w:val="00DF08C5"/>
    <w:rsid w:val="00DF1037"/>
    <w:rsid w:val="00DF1492"/>
    <w:rsid w:val="00DF26AB"/>
    <w:rsid w:val="00DF64AB"/>
    <w:rsid w:val="00E02BB3"/>
    <w:rsid w:val="00E1140C"/>
    <w:rsid w:val="00E1322D"/>
    <w:rsid w:val="00E22DC9"/>
    <w:rsid w:val="00E22F45"/>
    <w:rsid w:val="00E25BE0"/>
    <w:rsid w:val="00E316BE"/>
    <w:rsid w:val="00E322B6"/>
    <w:rsid w:val="00E32D19"/>
    <w:rsid w:val="00E404CA"/>
    <w:rsid w:val="00E42150"/>
    <w:rsid w:val="00E42CC6"/>
    <w:rsid w:val="00E435E3"/>
    <w:rsid w:val="00E43858"/>
    <w:rsid w:val="00E45400"/>
    <w:rsid w:val="00E46973"/>
    <w:rsid w:val="00E55D05"/>
    <w:rsid w:val="00E56B6D"/>
    <w:rsid w:val="00E60E7F"/>
    <w:rsid w:val="00E66F3D"/>
    <w:rsid w:val="00E738A6"/>
    <w:rsid w:val="00E77971"/>
    <w:rsid w:val="00E85D6A"/>
    <w:rsid w:val="00E872D7"/>
    <w:rsid w:val="00EA181C"/>
    <w:rsid w:val="00EA1A38"/>
    <w:rsid w:val="00EA5728"/>
    <w:rsid w:val="00EA76C1"/>
    <w:rsid w:val="00EB06D2"/>
    <w:rsid w:val="00EB4469"/>
    <w:rsid w:val="00EC4222"/>
    <w:rsid w:val="00EC6A1D"/>
    <w:rsid w:val="00EE35C5"/>
    <w:rsid w:val="00EF2B71"/>
    <w:rsid w:val="00EF785B"/>
    <w:rsid w:val="00F05601"/>
    <w:rsid w:val="00F07FBD"/>
    <w:rsid w:val="00F106D9"/>
    <w:rsid w:val="00F130AE"/>
    <w:rsid w:val="00F172A8"/>
    <w:rsid w:val="00F23098"/>
    <w:rsid w:val="00F25BD8"/>
    <w:rsid w:val="00F419E2"/>
    <w:rsid w:val="00F43246"/>
    <w:rsid w:val="00F50420"/>
    <w:rsid w:val="00F51B1C"/>
    <w:rsid w:val="00F53611"/>
    <w:rsid w:val="00F62B18"/>
    <w:rsid w:val="00F66EF5"/>
    <w:rsid w:val="00F67CDC"/>
    <w:rsid w:val="00F74E8A"/>
    <w:rsid w:val="00F755B7"/>
    <w:rsid w:val="00F765E9"/>
    <w:rsid w:val="00F8693C"/>
    <w:rsid w:val="00F87459"/>
    <w:rsid w:val="00F879C9"/>
    <w:rsid w:val="00F922A4"/>
    <w:rsid w:val="00FB121D"/>
    <w:rsid w:val="00FC03B2"/>
    <w:rsid w:val="00FC153D"/>
    <w:rsid w:val="00FC35E1"/>
    <w:rsid w:val="00FE0816"/>
    <w:rsid w:val="00FE55F7"/>
    <w:rsid w:val="00FE68AE"/>
    <w:rsid w:val="00FF306B"/>
    <w:rsid w:val="00FF62D8"/>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F8EFF"/>
  <w14:defaultImageDpi w14:val="96"/>
  <w15:chartTrackingRefBased/>
  <w15:docId w15:val="{17B2AEC9-35B9-4811-BEC2-C099A2A5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32D"/>
    <w:rPr>
      <w:rFonts w:ascii="Times New Roman" w:hAnsi="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4Exact">
    <w:name w:val="Body text (4) Exact"/>
    <w:link w:val="Bodytext4"/>
    <w:uiPriority w:val="99"/>
    <w:locked/>
    <w:rPr>
      <w:rFonts w:ascii="Times New Roman" w:hAnsi="Times New Roman" w:cs="Times New Roman"/>
      <w:b/>
      <w:bCs/>
      <w:sz w:val="28"/>
      <w:szCs w:val="28"/>
      <w:u w:val="none"/>
    </w:rPr>
  </w:style>
  <w:style w:type="character" w:customStyle="1" w:styleId="Bodytext4SmallCapsExact">
    <w:name w:val="Body text (4) + Small Caps Exact"/>
    <w:uiPriority w:val="99"/>
    <w:rPr>
      <w:rFonts w:ascii="Times New Roman" w:hAnsi="Times New Roman" w:cs="Times New Roman"/>
      <w:b/>
      <w:bCs/>
      <w:smallCaps/>
      <w:sz w:val="28"/>
      <w:szCs w:val="28"/>
      <w:u w:val="none"/>
    </w:rPr>
  </w:style>
  <w:style w:type="character" w:customStyle="1" w:styleId="Heading1">
    <w:name w:val="Heading #1_"/>
    <w:link w:val="Heading10"/>
    <w:uiPriority w:val="99"/>
    <w:locked/>
    <w:rPr>
      <w:rFonts w:ascii="Times New Roman" w:hAnsi="Times New Roman" w:cs="Times New Roman"/>
      <w:b/>
      <w:bCs/>
      <w:sz w:val="28"/>
      <w:szCs w:val="28"/>
      <w:u w:val="none"/>
    </w:rPr>
  </w:style>
  <w:style w:type="character" w:customStyle="1" w:styleId="Headerorfooter">
    <w:name w:val="Header or footer_"/>
    <w:link w:val="Headerorfooter1"/>
    <w:uiPriority w:val="99"/>
    <w:locked/>
    <w:rPr>
      <w:rFonts w:ascii="Times New Roman" w:hAnsi="Times New Roman" w:cs="Times New Roman"/>
      <w:sz w:val="26"/>
      <w:szCs w:val="26"/>
      <w:u w:val="none"/>
    </w:rPr>
  </w:style>
  <w:style w:type="character" w:customStyle="1" w:styleId="Headerorfooter0">
    <w:name w:val="Header or footer"/>
    <w:uiPriority w:val="99"/>
    <w:rPr>
      <w:rFonts w:ascii="Times New Roman" w:hAnsi="Times New Roman" w:cs="Times New Roman"/>
      <w:sz w:val="26"/>
      <w:szCs w:val="26"/>
      <w:u w:val="none"/>
    </w:rPr>
  </w:style>
  <w:style w:type="character" w:customStyle="1" w:styleId="Bodytext3">
    <w:name w:val="Body text (3)_"/>
    <w:link w:val="Bodytext30"/>
    <w:uiPriority w:val="99"/>
    <w:locked/>
    <w:rPr>
      <w:rFonts w:ascii="Times New Roman" w:hAnsi="Times New Roman" w:cs="Times New Roman"/>
      <w:i/>
      <w:iCs/>
      <w:sz w:val="28"/>
      <w:szCs w:val="28"/>
      <w:u w:val="none"/>
    </w:rPr>
  </w:style>
  <w:style w:type="character" w:customStyle="1" w:styleId="Bodytext3NotItalic">
    <w:name w:val="Body text (3) + Not Italic"/>
    <w:uiPriority w:val="99"/>
    <w:rPr>
      <w:rFonts w:ascii="Times New Roman" w:hAnsi="Times New Roman" w:cs="Times New Roman"/>
      <w:i w:val="0"/>
      <w:iCs w:val="0"/>
      <w:sz w:val="28"/>
      <w:szCs w:val="28"/>
      <w:u w:val="none"/>
    </w:rPr>
  </w:style>
  <w:style w:type="character" w:customStyle="1" w:styleId="Bodytext2">
    <w:name w:val="Body text (2)_"/>
    <w:link w:val="Bodytext20"/>
    <w:uiPriority w:val="99"/>
    <w:locked/>
    <w:rPr>
      <w:rFonts w:ascii="Times New Roman" w:hAnsi="Times New Roman" w:cs="Times New Roman"/>
      <w:sz w:val="28"/>
      <w:szCs w:val="28"/>
      <w:u w:val="none"/>
    </w:rPr>
  </w:style>
  <w:style w:type="character" w:customStyle="1" w:styleId="Bodytext2Bold">
    <w:name w:val="Body text (2) + Bold"/>
    <w:uiPriority w:val="99"/>
    <w:rPr>
      <w:rFonts w:ascii="Times New Roman" w:hAnsi="Times New Roman" w:cs="Times New Roman"/>
      <w:b/>
      <w:bCs/>
      <w:sz w:val="28"/>
      <w:szCs w:val="28"/>
      <w:u w:val="none"/>
    </w:rPr>
  </w:style>
  <w:style w:type="character" w:customStyle="1" w:styleId="Heading1NotBold">
    <w:name w:val="Heading #1 + Not Bold"/>
    <w:aliases w:val="Italic"/>
    <w:uiPriority w:val="99"/>
    <w:rPr>
      <w:rFonts w:ascii="Times New Roman" w:hAnsi="Times New Roman" w:cs="Times New Roman"/>
      <w:b w:val="0"/>
      <w:bCs w:val="0"/>
      <w:i/>
      <w:iCs/>
      <w:sz w:val="28"/>
      <w:szCs w:val="28"/>
      <w:u w:val="none"/>
    </w:rPr>
  </w:style>
  <w:style w:type="character" w:customStyle="1" w:styleId="Bodytext5">
    <w:name w:val="Body text (5)_"/>
    <w:link w:val="Bodytext50"/>
    <w:uiPriority w:val="99"/>
    <w:locked/>
    <w:rPr>
      <w:rFonts w:ascii="Times New Roman" w:hAnsi="Times New Roman" w:cs="Times New Roman"/>
      <w:b/>
      <w:bCs/>
      <w:sz w:val="19"/>
      <w:szCs w:val="19"/>
      <w:u w:val="none"/>
    </w:rPr>
  </w:style>
  <w:style w:type="paragraph" w:customStyle="1" w:styleId="Bodytext4">
    <w:name w:val="Body text (4)"/>
    <w:basedOn w:val="Normal"/>
    <w:link w:val="Bodytext4Exact"/>
    <w:uiPriority w:val="99"/>
    <w:pPr>
      <w:shd w:val="clear" w:color="auto" w:fill="FFFFFF"/>
      <w:spacing w:line="322" w:lineRule="exact"/>
      <w:jc w:val="center"/>
    </w:pPr>
    <w:rPr>
      <w:b/>
      <w:bCs/>
      <w:sz w:val="28"/>
      <w:szCs w:val="28"/>
    </w:rPr>
  </w:style>
  <w:style w:type="paragraph" w:customStyle="1" w:styleId="Heading10">
    <w:name w:val="Heading #1"/>
    <w:basedOn w:val="Normal"/>
    <w:link w:val="Heading1"/>
    <w:uiPriority w:val="99"/>
    <w:pPr>
      <w:shd w:val="clear" w:color="auto" w:fill="FFFFFF"/>
      <w:spacing w:after="240" w:line="322" w:lineRule="exact"/>
      <w:jc w:val="center"/>
      <w:outlineLvl w:val="0"/>
    </w:pPr>
    <w:rPr>
      <w:b/>
      <w:bCs/>
      <w:sz w:val="28"/>
      <w:szCs w:val="28"/>
    </w:rPr>
  </w:style>
  <w:style w:type="paragraph" w:customStyle="1" w:styleId="Headerorfooter1">
    <w:name w:val="Header or footer1"/>
    <w:basedOn w:val="Normal"/>
    <w:link w:val="Headerorfooter"/>
    <w:uiPriority w:val="99"/>
    <w:pPr>
      <w:shd w:val="clear" w:color="auto" w:fill="FFFFFF"/>
      <w:spacing w:line="240" w:lineRule="atLeast"/>
    </w:pPr>
    <w:rPr>
      <w:sz w:val="26"/>
      <w:szCs w:val="26"/>
    </w:rPr>
  </w:style>
  <w:style w:type="paragraph" w:customStyle="1" w:styleId="Bodytext30">
    <w:name w:val="Body text (3)"/>
    <w:basedOn w:val="Normal"/>
    <w:link w:val="Bodytext3"/>
    <w:uiPriority w:val="99"/>
    <w:pPr>
      <w:shd w:val="clear" w:color="auto" w:fill="FFFFFF"/>
      <w:spacing w:before="240" w:after="600" w:line="240" w:lineRule="atLeast"/>
      <w:jc w:val="both"/>
    </w:pPr>
    <w:rPr>
      <w:i/>
      <w:iCs/>
      <w:sz w:val="28"/>
      <w:szCs w:val="28"/>
    </w:rPr>
  </w:style>
  <w:style w:type="paragraph" w:customStyle="1" w:styleId="Bodytext20">
    <w:name w:val="Body text (2)"/>
    <w:basedOn w:val="Normal"/>
    <w:link w:val="Bodytext2"/>
    <w:uiPriority w:val="99"/>
    <w:pPr>
      <w:shd w:val="clear" w:color="auto" w:fill="FFFFFF"/>
      <w:spacing w:before="240" w:after="120" w:line="240" w:lineRule="atLeast"/>
      <w:ind w:firstLine="760"/>
      <w:jc w:val="both"/>
    </w:pPr>
    <w:rPr>
      <w:sz w:val="28"/>
      <w:szCs w:val="28"/>
    </w:rPr>
  </w:style>
  <w:style w:type="paragraph" w:customStyle="1" w:styleId="Bodytext50">
    <w:name w:val="Body text (5)"/>
    <w:basedOn w:val="Normal"/>
    <w:link w:val="Bodytext5"/>
    <w:uiPriority w:val="99"/>
    <w:pPr>
      <w:shd w:val="clear" w:color="auto" w:fill="FFFFFF"/>
      <w:spacing w:before="180" w:line="250" w:lineRule="exact"/>
      <w:jc w:val="both"/>
    </w:pPr>
    <w:rPr>
      <w:b/>
      <w:bCs/>
      <w:sz w:val="19"/>
      <w:szCs w:val="19"/>
    </w:rPr>
  </w:style>
  <w:style w:type="paragraph" w:customStyle="1" w:styleId="Char">
    <w:name w:val="Char"/>
    <w:basedOn w:val="Normal"/>
    <w:rsid w:val="00DC1F10"/>
    <w:pPr>
      <w:jc w:val="both"/>
    </w:pPr>
    <w:rPr>
      <w:rFonts w:eastAsia="SimSun"/>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ahoma"/>
      <w:sz w:val="16"/>
      <w:szCs w:val="16"/>
    </w:rPr>
  </w:style>
  <w:style w:type="character" w:customStyle="1" w:styleId="BalloonTextChar">
    <w:name w:val="Balloon Text Char"/>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style>
  <w:style w:type="character" w:customStyle="1" w:styleId="HeaderChar">
    <w:name w:val="Header Char"/>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style>
  <w:style w:type="character" w:customStyle="1" w:styleId="FooterChar">
    <w:name w:val="Footer Char"/>
    <w:link w:val="Footer"/>
    <w:uiPriority w:val="99"/>
    <w:locked/>
    <w:rsid w:val="00C34DF8"/>
    <w:rPr>
      <w:rFonts w:cs="Arial Unicode MS"/>
      <w:color w:val="000000"/>
      <w:lang w:val="vi-VN" w:eastAsia="vi-VN"/>
    </w:rPr>
  </w:style>
  <w:style w:type="table" w:styleId="TableGrid">
    <w:name w:val="Table Grid"/>
    <w:basedOn w:val="TableNormal"/>
    <w:uiPriority w:val="59"/>
    <w:rsid w:val="00AB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7517E"/>
    <w:pPr>
      <w:spacing w:before="100" w:beforeAutospacing="1" w:after="100" w:afterAutospacing="1"/>
    </w:pPr>
  </w:style>
  <w:style w:type="character" w:customStyle="1" w:styleId="NormalWebChar">
    <w:name w:val="Normal (Web) Char"/>
    <w:link w:val="NormalWeb"/>
    <w:uiPriority w:val="99"/>
    <w:locked/>
    <w:rsid w:val="00165A5C"/>
    <w:rPr>
      <w:rFonts w:ascii="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6105">
      <w:bodyDiv w:val="1"/>
      <w:marLeft w:val="0"/>
      <w:marRight w:val="0"/>
      <w:marTop w:val="0"/>
      <w:marBottom w:val="0"/>
      <w:divBdr>
        <w:top w:val="none" w:sz="0" w:space="0" w:color="auto"/>
        <w:left w:val="none" w:sz="0" w:space="0" w:color="auto"/>
        <w:bottom w:val="none" w:sz="0" w:space="0" w:color="auto"/>
        <w:right w:val="none" w:sz="0" w:space="0" w:color="auto"/>
      </w:divBdr>
    </w:div>
    <w:div w:id="1053970903">
      <w:marLeft w:val="0"/>
      <w:marRight w:val="0"/>
      <w:marTop w:val="0"/>
      <w:marBottom w:val="0"/>
      <w:divBdr>
        <w:top w:val="none" w:sz="0" w:space="0" w:color="auto"/>
        <w:left w:val="none" w:sz="0" w:space="0" w:color="auto"/>
        <w:bottom w:val="none" w:sz="0" w:space="0" w:color="auto"/>
        <w:right w:val="none" w:sz="0" w:space="0" w:color="auto"/>
      </w:divBdr>
    </w:div>
    <w:div w:id="1053970904">
      <w:marLeft w:val="0"/>
      <w:marRight w:val="0"/>
      <w:marTop w:val="0"/>
      <w:marBottom w:val="0"/>
      <w:divBdr>
        <w:top w:val="none" w:sz="0" w:space="0" w:color="auto"/>
        <w:left w:val="none" w:sz="0" w:space="0" w:color="auto"/>
        <w:bottom w:val="none" w:sz="0" w:space="0" w:color="auto"/>
        <w:right w:val="none" w:sz="0" w:space="0" w:color="auto"/>
      </w:divBdr>
    </w:div>
    <w:div w:id="1053970905">
      <w:marLeft w:val="0"/>
      <w:marRight w:val="0"/>
      <w:marTop w:val="0"/>
      <w:marBottom w:val="0"/>
      <w:divBdr>
        <w:top w:val="none" w:sz="0" w:space="0" w:color="auto"/>
        <w:left w:val="none" w:sz="0" w:space="0" w:color="auto"/>
        <w:bottom w:val="none" w:sz="0" w:space="0" w:color="auto"/>
        <w:right w:val="none" w:sz="0" w:space="0" w:color="auto"/>
      </w:divBdr>
    </w:div>
    <w:div w:id="1053970906">
      <w:marLeft w:val="0"/>
      <w:marRight w:val="0"/>
      <w:marTop w:val="0"/>
      <w:marBottom w:val="0"/>
      <w:divBdr>
        <w:top w:val="none" w:sz="0" w:space="0" w:color="auto"/>
        <w:left w:val="none" w:sz="0" w:space="0" w:color="auto"/>
        <w:bottom w:val="none" w:sz="0" w:space="0" w:color="auto"/>
        <w:right w:val="none" w:sz="0" w:space="0" w:color="auto"/>
      </w:divBdr>
    </w:div>
    <w:div w:id="1053970907">
      <w:marLeft w:val="0"/>
      <w:marRight w:val="0"/>
      <w:marTop w:val="0"/>
      <w:marBottom w:val="0"/>
      <w:divBdr>
        <w:top w:val="none" w:sz="0" w:space="0" w:color="auto"/>
        <w:left w:val="none" w:sz="0" w:space="0" w:color="auto"/>
        <w:bottom w:val="none" w:sz="0" w:space="0" w:color="auto"/>
        <w:right w:val="none" w:sz="0" w:space="0" w:color="auto"/>
      </w:divBdr>
    </w:div>
    <w:div w:id="1253776784">
      <w:bodyDiv w:val="1"/>
      <w:marLeft w:val="0"/>
      <w:marRight w:val="0"/>
      <w:marTop w:val="0"/>
      <w:marBottom w:val="0"/>
      <w:divBdr>
        <w:top w:val="none" w:sz="0" w:space="0" w:color="auto"/>
        <w:left w:val="none" w:sz="0" w:space="0" w:color="auto"/>
        <w:bottom w:val="none" w:sz="0" w:space="0" w:color="auto"/>
        <w:right w:val="none" w:sz="0" w:space="0" w:color="auto"/>
      </w:divBdr>
    </w:div>
    <w:div w:id="1343971560">
      <w:bodyDiv w:val="1"/>
      <w:marLeft w:val="0"/>
      <w:marRight w:val="0"/>
      <w:marTop w:val="0"/>
      <w:marBottom w:val="0"/>
      <w:divBdr>
        <w:top w:val="none" w:sz="0" w:space="0" w:color="auto"/>
        <w:left w:val="none" w:sz="0" w:space="0" w:color="auto"/>
        <w:bottom w:val="none" w:sz="0" w:space="0" w:color="auto"/>
        <w:right w:val="none" w:sz="0" w:space="0" w:color="auto"/>
      </w:divBdr>
    </w:div>
    <w:div w:id="1566257680">
      <w:bodyDiv w:val="1"/>
      <w:marLeft w:val="0"/>
      <w:marRight w:val="0"/>
      <w:marTop w:val="0"/>
      <w:marBottom w:val="0"/>
      <w:divBdr>
        <w:top w:val="none" w:sz="0" w:space="0" w:color="auto"/>
        <w:left w:val="none" w:sz="0" w:space="0" w:color="auto"/>
        <w:bottom w:val="none" w:sz="0" w:space="0" w:color="auto"/>
        <w:right w:val="none" w:sz="0" w:space="0" w:color="auto"/>
      </w:divBdr>
    </w:div>
    <w:div w:id="1634873027">
      <w:bodyDiv w:val="1"/>
      <w:marLeft w:val="0"/>
      <w:marRight w:val="0"/>
      <w:marTop w:val="0"/>
      <w:marBottom w:val="0"/>
      <w:divBdr>
        <w:top w:val="none" w:sz="0" w:space="0" w:color="auto"/>
        <w:left w:val="none" w:sz="0" w:space="0" w:color="auto"/>
        <w:bottom w:val="none" w:sz="0" w:space="0" w:color="auto"/>
        <w:right w:val="none" w:sz="0" w:space="0" w:color="auto"/>
      </w:divBdr>
    </w:div>
    <w:div w:id="20687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2F1F-D2BE-4827-BF8C-FCBB12F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 Ha</dc:creator>
  <cp:keywords/>
  <dc:description/>
  <cp:lastModifiedBy>Admin</cp:lastModifiedBy>
  <cp:revision>11</cp:revision>
  <cp:lastPrinted>2023-07-06T07:48:00Z</cp:lastPrinted>
  <dcterms:created xsi:type="dcterms:W3CDTF">2023-07-06T03:09:00Z</dcterms:created>
  <dcterms:modified xsi:type="dcterms:W3CDTF">2023-07-06T07:50:00Z</dcterms:modified>
</cp:coreProperties>
</file>