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261"/>
        <w:gridCol w:w="5811"/>
      </w:tblGrid>
      <w:tr w:rsidR="00675CAE" w:rsidRPr="00675CAE" w14:paraId="40BF13DF" w14:textId="77777777" w:rsidTr="00C24885">
        <w:trPr>
          <w:jc w:val="center"/>
        </w:trPr>
        <w:tc>
          <w:tcPr>
            <w:tcW w:w="3261" w:type="dxa"/>
            <w:tcMar>
              <w:top w:w="0" w:type="dxa"/>
              <w:left w:w="108" w:type="dxa"/>
              <w:bottom w:w="0" w:type="dxa"/>
              <w:right w:w="108" w:type="dxa"/>
            </w:tcMar>
            <w:hideMark/>
          </w:tcPr>
          <w:p w14:paraId="46EAE5C6" w14:textId="77777777" w:rsidR="00913B41" w:rsidRPr="00675CAE" w:rsidRDefault="00913B41" w:rsidP="00C24885">
            <w:pPr>
              <w:jc w:val="center"/>
              <w:rPr>
                <w:sz w:val="28"/>
                <w:szCs w:val="28"/>
                <w:highlight w:val="white"/>
              </w:rPr>
            </w:pPr>
            <w:r w:rsidRPr="00675CAE">
              <w:rPr>
                <w:b/>
                <w:bCs/>
                <w:sz w:val="28"/>
                <w:szCs w:val="28"/>
                <w:highlight w:val="white"/>
              </w:rPr>
              <w:t>HỘI ĐỒNG NHÂN DÂN</w:t>
            </w:r>
            <w:r w:rsidRPr="00675CAE">
              <w:rPr>
                <w:b/>
                <w:bCs/>
                <w:sz w:val="28"/>
                <w:szCs w:val="28"/>
                <w:highlight w:val="white"/>
              </w:rPr>
              <w:br/>
              <w:t>TỈNH KON TUM</w:t>
            </w:r>
          </w:p>
        </w:tc>
        <w:tc>
          <w:tcPr>
            <w:tcW w:w="5811" w:type="dxa"/>
            <w:tcMar>
              <w:top w:w="0" w:type="dxa"/>
              <w:left w:w="108" w:type="dxa"/>
              <w:bottom w:w="0" w:type="dxa"/>
              <w:right w:w="108" w:type="dxa"/>
            </w:tcMar>
            <w:hideMark/>
          </w:tcPr>
          <w:p w14:paraId="3C7DCA1A" w14:textId="77777777" w:rsidR="00913B41" w:rsidRPr="00675CAE" w:rsidRDefault="00913B41" w:rsidP="00C24885">
            <w:pPr>
              <w:jc w:val="center"/>
              <w:rPr>
                <w:sz w:val="26"/>
                <w:szCs w:val="26"/>
                <w:highlight w:val="white"/>
              </w:rPr>
            </w:pPr>
            <w:r w:rsidRPr="00675CAE">
              <w:rPr>
                <w:b/>
                <w:bCs/>
                <w:sz w:val="26"/>
                <w:szCs w:val="26"/>
                <w:highlight w:val="white"/>
              </w:rPr>
              <w:t>CỘNG HÒA XÃ HỘI CHỦ NGHĨA VIỆT NAM</w:t>
            </w:r>
            <w:r w:rsidRPr="00675CAE">
              <w:rPr>
                <w:b/>
                <w:bCs/>
                <w:sz w:val="26"/>
                <w:szCs w:val="26"/>
                <w:highlight w:val="white"/>
              </w:rPr>
              <w:br/>
            </w:r>
            <w:r w:rsidRPr="00675CAE">
              <w:rPr>
                <w:b/>
                <w:bCs/>
                <w:sz w:val="28"/>
                <w:szCs w:val="26"/>
                <w:highlight w:val="white"/>
              </w:rPr>
              <w:t xml:space="preserve">Độc lập - Tự do - Hạnh phúc </w:t>
            </w:r>
          </w:p>
        </w:tc>
      </w:tr>
      <w:tr w:rsidR="00675CAE" w:rsidRPr="00A35B0E" w14:paraId="78B8D5E1" w14:textId="77777777" w:rsidTr="00C24885">
        <w:trPr>
          <w:jc w:val="center"/>
        </w:trPr>
        <w:tc>
          <w:tcPr>
            <w:tcW w:w="3261" w:type="dxa"/>
            <w:tcMar>
              <w:top w:w="0" w:type="dxa"/>
              <w:left w:w="108" w:type="dxa"/>
              <w:bottom w:w="0" w:type="dxa"/>
              <w:right w:w="108" w:type="dxa"/>
            </w:tcMar>
            <w:hideMark/>
          </w:tcPr>
          <w:p w14:paraId="7D6A3656" w14:textId="42616B98" w:rsidR="00913B41" w:rsidRPr="00675CAE" w:rsidRDefault="008C66B6" w:rsidP="00A35B0E">
            <w:pPr>
              <w:spacing w:before="120"/>
              <w:jc w:val="center"/>
              <w:rPr>
                <w:sz w:val="28"/>
                <w:szCs w:val="28"/>
                <w:highlight w:val="white"/>
              </w:rPr>
            </w:pPr>
            <w:r w:rsidRPr="00675CAE">
              <w:rPr>
                <w:noProof/>
                <w:sz w:val="26"/>
                <w:szCs w:val="26"/>
              </w:rPr>
              <mc:AlternateContent>
                <mc:Choice Requires="wps">
                  <w:drawing>
                    <wp:anchor distT="0" distB="0" distL="114300" distR="114300" simplePos="0" relativeHeight="251662336" behindDoc="0" locked="0" layoutInCell="1" allowOverlap="1" wp14:anchorId="1F7526DD" wp14:editId="6D7FDFB9">
                      <wp:simplePos x="0" y="0"/>
                      <wp:positionH relativeFrom="margin">
                        <wp:posOffset>176392</wp:posOffset>
                      </wp:positionH>
                      <wp:positionV relativeFrom="paragraph">
                        <wp:posOffset>288152</wp:posOffset>
                      </wp:positionV>
                      <wp:extent cx="1464526" cy="301625"/>
                      <wp:effectExtent l="0" t="0" r="21590" b="22225"/>
                      <wp:wrapNone/>
                      <wp:docPr id="586285093" name="Text Box 586285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526" cy="301625"/>
                              </a:xfrm>
                              <a:prstGeom prst="rect">
                                <a:avLst/>
                              </a:prstGeom>
                              <a:solidFill>
                                <a:srgbClr val="FFFFFF"/>
                              </a:solidFill>
                              <a:ln w="9525">
                                <a:solidFill>
                                  <a:srgbClr val="000000"/>
                                </a:solidFill>
                                <a:miter lim="800000"/>
                                <a:headEnd/>
                                <a:tailEnd/>
                              </a:ln>
                            </wps:spPr>
                            <wps:txbx>
                              <w:txbxContent>
                                <w:p w14:paraId="6BD43465" w14:textId="4D9C275D" w:rsidR="00913B41" w:rsidRPr="00A35B0E" w:rsidRDefault="0036169C" w:rsidP="00913B41">
                                  <w:pPr>
                                    <w:jc w:val="center"/>
                                    <w:rPr>
                                      <w:b/>
                                      <w:sz w:val="28"/>
                                      <w:szCs w:val="28"/>
                                    </w:rPr>
                                  </w:pPr>
                                  <w:r w:rsidRPr="00A35B0E">
                                    <w:rPr>
                                      <w:b/>
                                      <w:sz w:val="28"/>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526DD" id="_x0000_t202" coordsize="21600,21600" o:spt="202" path="m,l,21600r21600,l21600,xe">
                      <v:stroke joinstyle="miter"/>
                      <v:path gradientshapeok="t" o:connecttype="rect"/>
                    </v:shapetype>
                    <v:shape id="Text Box 586285093" o:spid="_x0000_s1026" type="#_x0000_t202" style="position:absolute;left:0;text-align:left;margin-left:13.9pt;margin-top:22.7pt;width:115.3pt;height:2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">
                      <v:textbox>
                        <w:txbxContent>
                          <w:p w14:paraId="6BD43465" w14:textId="4D9C275D" w:rsidR="00913B41" w:rsidRPr="00A35B0E" w:rsidRDefault="0036169C" w:rsidP="00913B41">
                            <w:pPr>
                              <w:jc w:val="center"/>
                              <w:rPr>
                                <w:b/>
                                <w:sz w:val="28"/>
                                <w:szCs w:val="28"/>
                              </w:rPr>
                            </w:pPr>
                            <w:r w:rsidRPr="00A35B0E">
                              <w:rPr>
                                <w:b/>
                                <w:sz w:val="28"/>
                                <w:szCs w:val="28"/>
                              </w:rPr>
                              <w:t xml:space="preserve">DỰ THẢO </w:t>
                            </w:r>
                          </w:p>
                        </w:txbxContent>
                      </v:textbox>
                      <w10:wrap anchorx="margin"/>
                    </v:shape>
                  </w:pict>
                </mc:Fallback>
              </mc:AlternateContent>
            </w:r>
            <w:r w:rsidR="00913B41" w:rsidRPr="00675CAE">
              <w:rPr>
                <w:noProof/>
              </w:rPr>
              <mc:AlternateContent>
                <mc:Choice Requires="wps">
                  <w:drawing>
                    <wp:anchor distT="4294967294" distB="4294967294" distL="114300" distR="114300" simplePos="0" relativeHeight="251660288" behindDoc="0" locked="0" layoutInCell="1" allowOverlap="1" wp14:anchorId="01513C2D" wp14:editId="247E32BC">
                      <wp:simplePos x="0" y="0"/>
                      <wp:positionH relativeFrom="column">
                        <wp:posOffset>631190</wp:posOffset>
                      </wp:positionH>
                      <wp:positionV relativeFrom="paragraph">
                        <wp:posOffset>21589</wp:posOffset>
                      </wp:positionV>
                      <wp:extent cx="5949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AA0C9D"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" strokecolor="windowText" strokeweight=".5pt">
                      <v:stroke joinstyle="miter"/>
                      <o:lock v:ext="edit" shapetype="f"/>
                    </v:line>
                  </w:pict>
                </mc:Fallback>
              </mc:AlternateContent>
            </w:r>
            <w:r w:rsidR="00913B41" w:rsidRPr="00675CAE">
              <w:rPr>
                <w:sz w:val="28"/>
                <w:szCs w:val="28"/>
                <w:highlight w:val="white"/>
              </w:rPr>
              <w:t xml:space="preserve">Số:      </w:t>
            </w:r>
            <w:r w:rsidR="00A35B0E">
              <w:rPr>
                <w:sz w:val="28"/>
                <w:szCs w:val="28"/>
                <w:highlight w:val="white"/>
              </w:rPr>
              <w:t xml:space="preserve"> </w:t>
            </w:r>
            <w:r w:rsidR="00913B41" w:rsidRPr="00675CAE">
              <w:rPr>
                <w:sz w:val="28"/>
                <w:szCs w:val="28"/>
                <w:highlight w:val="white"/>
              </w:rPr>
              <w:t xml:space="preserve"> /</w:t>
            </w:r>
            <w:r w:rsidR="00A35B0E">
              <w:rPr>
                <w:sz w:val="28"/>
                <w:szCs w:val="28"/>
                <w:highlight w:val="white"/>
              </w:rPr>
              <w:t>2024</w:t>
            </w:r>
            <w:r w:rsidR="00913B41" w:rsidRPr="00675CAE">
              <w:rPr>
                <w:sz w:val="28"/>
                <w:szCs w:val="28"/>
                <w:highlight w:val="white"/>
              </w:rPr>
              <w:t>/NQ-HĐND</w:t>
            </w:r>
          </w:p>
        </w:tc>
        <w:tc>
          <w:tcPr>
            <w:tcW w:w="5811" w:type="dxa"/>
            <w:tcMar>
              <w:top w:w="0" w:type="dxa"/>
              <w:left w:w="108" w:type="dxa"/>
              <w:bottom w:w="0" w:type="dxa"/>
              <w:right w:w="108" w:type="dxa"/>
            </w:tcMar>
            <w:hideMark/>
          </w:tcPr>
          <w:p w14:paraId="6EB389C2" w14:textId="4D66D5A5" w:rsidR="00913B41" w:rsidRPr="00A35B0E" w:rsidRDefault="00913B41" w:rsidP="00C24885">
            <w:pPr>
              <w:spacing w:before="120"/>
              <w:jc w:val="center"/>
              <w:rPr>
                <w:sz w:val="28"/>
                <w:szCs w:val="28"/>
                <w:highlight w:val="white"/>
                <w:lang w:val="nl-NL"/>
              </w:rPr>
            </w:pPr>
            <w:r w:rsidRPr="00675CAE">
              <w:rPr>
                <w:noProof/>
              </w:rPr>
              <mc:AlternateContent>
                <mc:Choice Requires="wps">
                  <w:drawing>
                    <wp:anchor distT="4294967294" distB="4294967294" distL="114300" distR="114300" simplePos="0" relativeHeight="251661312" behindDoc="0" locked="0" layoutInCell="1" allowOverlap="1" wp14:anchorId="186D2C78" wp14:editId="2F4FB23A">
                      <wp:simplePos x="0" y="0"/>
                      <wp:positionH relativeFrom="column">
                        <wp:posOffset>796925</wp:posOffset>
                      </wp:positionH>
                      <wp:positionV relativeFrom="paragraph">
                        <wp:posOffset>9524</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069D14" id="_x0000_t32" coordsize="21600,21600" o:spt="32" o:oned="t" path="m,l21600,21600e" filled="f">
                      <v:path arrowok="t" fillok="f" o:connecttype="none"/>
                      <o:lock v:ext="edit" shapetype="t"/>
                    </v:shapetype>
                    <v:shape id="Straight Arrow Connector 2" o:spid="_x0000_s1026" type="#_x0000_t32" style="position:absolute;margin-left:62.75pt;margin-top:.75pt;width:16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" strokeweight=".5pt"/>
                  </w:pict>
                </mc:Fallback>
              </mc:AlternateContent>
            </w:r>
            <w:r w:rsidRPr="00A35B0E">
              <w:rPr>
                <w:i/>
                <w:iCs/>
                <w:sz w:val="28"/>
                <w:szCs w:val="28"/>
                <w:highlight w:val="white"/>
                <w:lang w:val="nl-NL"/>
              </w:rPr>
              <w:t xml:space="preserve">Kon Tum, ngày     tháng     năm </w:t>
            </w:r>
            <w:r w:rsidR="00A35B0E">
              <w:rPr>
                <w:i/>
                <w:iCs/>
                <w:sz w:val="28"/>
                <w:szCs w:val="28"/>
                <w:highlight w:val="white"/>
                <w:lang w:val="nl-NL"/>
              </w:rPr>
              <w:t>2024</w:t>
            </w:r>
          </w:p>
        </w:tc>
      </w:tr>
    </w:tbl>
    <w:p w14:paraId="65F2030F" w14:textId="7AC69640" w:rsidR="00913B41" w:rsidRPr="00A35B0E" w:rsidRDefault="00913B41" w:rsidP="00913B41">
      <w:pPr>
        <w:spacing w:after="120"/>
        <w:rPr>
          <w:highlight w:val="white"/>
          <w:lang w:val="nl-NL"/>
        </w:rPr>
      </w:pPr>
      <w:r w:rsidRPr="00A35B0E">
        <w:rPr>
          <w:highlight w:val="white"/>
          <w:lang w:val="nl-NL"/>
        </w:rPr>
        <w:t> </w:t>
      </w:r>
    </w:p>
    <w:p w14:paraId="106C4D10" w14:textId="62C1DDA8" w:rsidR="00913B41" w:rsidRPr="008C66B6" w:rsidRDefault="00913B41" w:rsidP="008C66B6">
      <w:pPr>
        <w:jc w:val="center"/>
        <w:rPr>
          <w:sz w:val="30"/>
          <w:szCs w:val="30"/>
          <w:highlight w:val="white"/>
          <w:lang w:val="nl-NL"/>
        </w:rPr>
      </w:pPr>
      <w:r w:rsidRPr="008C66B6">
        <w:rPr>
          <w:b/>
          <w:bCs/>
          <w:sz w:val="30"/>
          <w:szCs w:val="30"/>
          <w:highlight w:val="white"/>
          <w:lang w:val="nl-NL"/>
        </w:rPr>
        <w:t>NGHỊ QUYẾT</w:t>
      </w:r>
    </w:p>
    <w:p w14:paraId="25D526E5" w14:textId="77777777" w:rsidR="00913B41" w:rsidRPr="008C66B6" w:rsidRDefault="00913B41" w:rsidP="008C66B6">
      <w:pPr>
        <w:jc w:val="center"/>
        <w:rPr>
          <w:b/>
          <w:bCs/>
          <w:sz w:val="28"/>
          <w:szCs w:val="28"/>
          <w:highlight w:val="white"/>
          <w:lang w:val="nl-NL"/>
        </w:rPr>
      </w:pPr>
      <w:r w:rsidRPr="008C66B6">
        <w:rPr>
          <w:b/>
          <w:noProof/>
          <w:sz w:val="28"/>
          <w:szCs w:val="28"/>
          <w:lang w:val="nl-NL"/>
        </w:rPr>
        <w:t xml:space="preserve">Quy định thẩm quyền quyết định phê duyệt nhiệm vụ và dự toán kinh phí thực hiện mua sắm tài sản, trang thiết bị; quy định phân cấp thẩm quyền </w:t>
      </w:r>
      <w:r w:rsidRPr="0091093C">
        <w:rPr>
          <w:b/>
          <w:noProof/>
          <w:spacing w:val="-10"/>
          <w:sz w:val="28"/>
          <w:szCs w:val="28"/>
          <w:lang w:val="nl-NL"/>
        </w:rPr>
        <w:t>quyết định phê duyệt nhiệm vụ và kinh phí thực hiện cải tạo, nâng cấp, mở rộng,</w:t>
      </w:r>
      <w:r w:rsidRPr="008C66B6">
        <w:rPr>
          <w:b/>
          <w:noProof/>
          <w:sz w:val="28"/>
          <w:szCs w:val="28"/>
          <w:lang w:val="nl-NL"/>
        </w:rPr>
        <w:t xml:space="preserve"> xây dựng mới hạng mục công trình trong các dự án đã đầu tư xây dựng sử dụng kinh phí chi thường xuyên ngân sách nhà nước của cơ quan, đơn vị thuộc phạm vi quản lý của tỉnh Kon Tum</w:t>
      </w:r>
    </w:p>
    <w:p w14:paraId="7D41EEFD" w14:textId="56876ED9" w:rsidR="00913B41" w:rsidRPr="008C66B6" w:rsidRDefault="00913B41" w:rsidP="007C51DA">
      <w:pPr>
        <w:spacing w:before="360" w:after="360"/>
        <w:jc w:val="center"/>
        <w:rPr>
          <w:b/>
          <w:bCs/>
          <w:sz w:val="28"/>
          <w:szCs w:val="28"/>
          <w:highlight w:val="white"/>
          <w:lang w:val="nl-NL"/>
        </w:rPr>
      </w:pPr>
      <w:r w:rsidRPr="00675CAE">
        <w:rPr>
          <w:b/>
          <w:noProof/>
          <w:sz w:val="28"/>
          <w:szCs w:val="28"/>
        </w:rPr>
        <mc:AlternateContent>
          <mc:Choice Requires="wps">
            <w:drawing>
              <wp:anchor distT="4294967294" distB="4294967294" distL="114300" distR="114300" simplePos="0" relativeHeight="251659264" behindDoc="0" locked="0" layoutInCell="1" allowOverlap="1" wp14:anchorId="532F8E51" wp14:editId="62738E2B">
                <wp:simplePos x="0" y="0"/>
                <wp:positionH relativeFrom="column">
                  <wp:posOffset>2645003</wp:posOffset>
                </wp:positionH>
                <wp:positionV relativeFrom="paragraph">
                  <wp:posOffset>45912</wp:posOffset>
                </wp:positionV>
                <wp:extent cx="5854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745D3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8.25pt,3.6pt" to="25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" strokecolor="windowText" strokeweight=".5pt">
                <v:stroke joinstyle="miter"/>
                <o:lock v:ext="edit" shapetype="f"/>
              </v:line>
            </w:pict>
          </mc:Fallback>
        </mc:AlternateContent>
      </w:r>
      <w:r w:rsidRPr="008C66B6">
        <w:rPr>
          <w:b/>
          <w:bCs/>
          <w:sz w:val="28"/>
          <w:szCs w:val="28"/>
          <w:highlight w:val="white"/>
          <w:lang w:val="nl-NL"/>
        </w:rPr>
        <w:t>HỘI ĐỒNG NHÂN DÂN TỈNH KON TUM</w:t>
      </w:r>
      <w:r w:rsidRPr="008C66B6">
        <w:rPr>
          <w:b/>
          <w:bCs/>
          <w:sz w:val="28"/>
          <w:szCs w:val="28"/>
          <w:highlight w:val="white"/>
          <w:lang w:val="nl-NL"/>
        </w:rPr>
        <w:br/>
        <w:t>KH</w:t>
      </w:r>
      <w:r w:rsidR="0091093C">
        <w:rPr>
          <w:b/>
          <w:bCs/>
          <w:sz w:val="28"/>
          <w:szCs w:val="28"/>
          <w:highlight w:val="white"/>
          <w:lang w:val="nl-NL"/>
        </w:rPr>
        <w:t>ÓA</w:t>
      </w:r>
      <w:r w:rsidRPr="008C66B6">
        <w:rPr>
          <w:b/>
          <w:bCs/>
          <w:sz w:val="28"/>
          <w:szCs w:val="28"/>
          <w:highlight w:val="white"/>
          <w:lang w:val="nl-NL"/>
        </w:rPr>
        <w:t xml:space="preserve"> XII KỲ HỌP CHUYÊN ĐỀ</w:t>
      </w:r>
    </w:p>
    <w:p w14:paraId="657A4AE8" w14:textId="77777777" w:rsidR="00913B41" w:rsidRPr="008C66B6" w:rsidRDefault="00913B41" w:rsidP="00710A05">
      <w:pPr>
        <w:widowControl w:val="0"/>
        <w:spacing w:before="80" w:after="80"/>
        <w:ind w:firstLine="567"/>
        <w:jc w:val="both"/>
        <w:rPr>
          <w:i/>
          <w:sz w:val="28"/>
          <w:szCs w:val="28"/>
          <w:highlight w:val="white"/>
          <w:lang w:val="nl-NL" w:eastAsia="zh-CN"/>
        </w:rPr>
      </w:pPr>
      <w:r w:rsidRPr="008C66B6">
        <w:rPr>
          <w:i/>
          <w:sz w:val="28"/>
          <w:szCs w:val="28"/>
          <w:highlight w:val="white"/>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1F988ECF" w14:textId="77777777" w:rsidR="00913B41" w:rsidRPr="008C66B6" w:rsidRDefault="00913B41" w:rsidP="00710A05">
      <w:pPr>
        <w:widowControl w:val="0"/>
        <w:spacing w:before="80" w:after="80"/>
        <w:ind w:firstLine="567"/>
        <w:jc w:val="both"/>
        <w:rPr>
          <w:i/>
          <w:sz w:val="28"/>
          <w:szCs w:val="28"/>
          <w:highlight w:val="white"/>
          <w:lang w:val="nl-NL" w:eastAsia="zh-CN"/>
        </w:rPr>
      </w:pPr>
      <w:r w:rsidRPr="008C66B6">
        <w:rPr>
          <w:i/>
          <w:sz w:val="28"/>
          <w:szCs w:val="28"/>
          <w:highlight w:val="white"/>
          <w:lang w:val="nl-NL" w:eastAsia="zh-CN"/>
        </w:rPr>
        <w:t>Căn cứ Luật Ban hành văn bản quy phạm pháp luật ngày 22 tháng 6 năm 2015; Luật sửa đổi, bổ sung một số điều của Luật Ban hành văn bản quy phạm pháp luật ngày 18 tháng 6 năm 2020;</w:t>
      </w:r>
    </w:p>
    <w:p w14:paraId="3AAB5D96" w14:textId="77777777" w:rsidR="00913B41" w:rsidRPr="008C66B6" w:rsidRDefault="00913B41" w:rsidP="00710A05">
      <w:pPr>
        <w:widowControl w:val="0"/>
        <w:spacing w:before="80" w:after="80"/>
        <w:ind w:firstLine="567"/>
        <w:jc w:val="both"/>
        <w:rPr>
          <w:bCs/>
          <w:i/>
          <w:iCs/>
          <w:sz w:val="28"/>
          <w:szCs w:val="28"/>
          <w:lang w:val="nl-NL"/>
        </w:rPr>
      </w:pPr>
      <w:r w:rsidRPr="008C66B6">
        <w:rPr>
          <w:bCs/>
          <w:i/>
          <w:iCs/>
          <w:sz w:val="28"/>
          <w:szCs w:val="28"/>
          <w:lang w:val="nl-NL"/>
        </w:rPr>
        <w:t xml:space="preserve">Căn cứ Luật Ngân sách nhà nước ngày 25 tháng 6 năm 2015; </w:t>
      </w:r>
    </w:p>
    <w:p w14:paraId="5B321AC8" w14:textId="77777777" w:rsidR="00913B41" w:rsidRPr="008C66B6" w:rsidRDefault="00913B41" w:rsidP="00710A05">
      <w:pPr>
        <w:spacing w:before="80" w:after="80"/>
        <w:ind w:firstLine="567"/>
        <w:jc w:val="both"/>
        <w:rPr>
          <w:i/>
          <w:iCs/>
          <w:sz w:val="28"/>
          <w:szCs w:val="28"/>
          <w:lang w:val="nl-NL"/>
        </w:rPr>
      </w:pPr>
      <w:r w:rsidRPr="008C66B6">
        <w:rPr>
          <w:i/>
          <w:iCs/>
          <w:sz w:val="28"/>
          <w:szCs w:val="28"/>
          <w:lang w:val="nl-NL"/>
        </w:rPr>
        <w:t>Căn cứ Luật Quản lý, sử dụng tài sản công ngày 21 tháng 6 năm 2017;</w:t>
      </w:r>
    </w:p>
    <w:p w14:paraId="2C3A5BF3" w14:textId="77777777" w:rsidR="00913B41" w:rsidRPr="008C66B6" w:rsidRDefault="00913B41" w:rsidP="00710A05">
      <w:pPr>
        <w:widowControl w:val="0"/>
        <w:spacing w:before="80" w:after="80"/>
        <w:ind w:firstLine="567"/>
        <w:jc w:val="both"/>
        <w:rPr>
          <w:i/>
          <w:iCs/>
          <w:sz w:val="28"/>
          <w:szCs w:val="28"/>
          <w:lang w:val="nl-NL" w:eastAsia="vi-VN"/>
        </w:rPr>
      </w:pPr>
      <w:r w:rsidRPr="008C66B6">
        <w:rPr>
          <w:i/>
          <w:iCs/>
          <w:sz w:val="28"/>
          <w:szCs w:val="28"/>
          <w:lang w:val="nl-NL" w:eastAsia="vi-VN"/>
        </w:rPr>
        <w:t>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14:paraId="55E64554" w14:textId="179CF03E" w:rsidR="00913B41" w:rsidRPr="008C66B6" w:rsidRDefault="00913B41" w:rsidP="00710A05">
      <w:pPr>
        <w:spacing w:before="80" w:after="80"/>
        <w:ind w:firstLine="567"/>
        <w:jc w:val="both"/>
        <w:rPr>
          <w:i/>
          <w:spacing w:val="-2"/>
          <w:sz w:val="28"/>
          <w:szCs w:val="28"/>
          <w:highlight w:val="white"/>
          <w:lang w:val="nl-NL"/>
        </w:rPr>
      </w:pPr>
      <w:r w:rsidRPr="008C66B6">
        <w:rPr>
          <w:i/>
          <w:spacing w:val="-2"/>
          <w:sz w:val="28"/>
          <w:szCs w:val="28"/>
          <w:highlight w:val="white"/>
          <w:lang w:val="nl-NL"/>
        </w:rPr>
        <w:t xml:space="preserve">Xét </w:t>
      </w:r>
      <w:r w:rsidRPr="008C66B6">
        <w:rPr>
          <w:i/>
          <w:spacing w:val="-2"/>
          <w:sz w:val="28"/>
          <w:szCs w:val="28"/>
          <w:lang w:val="nl-NL"/>
        </w:rPr>
        <w:t xml:space="preserve">Tờ trình số     /TTr-UBND ngày    tháng </w:t>
      </w:r>
      <w:r w:rsidR="0091093C">
        <w:rPr>
          <w:i/>
          <w:spacing w:val="-2"/>
          <w:sz w:val="28"/>
          <w:szCs w:val="28"/>
          <w:lang w:val="nl-NL"/>
        </w:rPr>
        <w:t>12</w:t>
      </w:r>
      <w:r w:rsidRPr="008C66B6">
        <w:rPr>
          <w:i/>
          <w:spacing w:val="-2"/>
          <w:sz w:val="28"/>
          <w:szCs w:val="28"/>
          <w:lang w:val="nl-NL"/>
        </w:rPr>
        <w:t xml:space="preserve"> năm </w:t>
      </w:r>
      <w:r w:rsidR="0091093C">
        <w:rPr>
          <w:i/>
          <w:spacing w:val="-2"/>
          <w:sz w:val="28"/>
          <w:szCs w:val="28"/>
          <w:lang w:val="nl-NL"/>
        </w:rPr>
        <w:t>2024</w:t>
      </w:r>
      <w:r w:rsidRPr="008C66B6">
        <w:rPr>
          <w:i/>
          <w:spacing w:val="-2"/>
          <w:sz w:val="28"/>
          <w:szCs w:val="28"/>
          <w:lang w:val="nl-NL"/>
        </w:rPr>
        <w:t xml:space="preserve"> của Ủy ban nhân dân tỉnh </w:t>
      </w:r>
      <w:r w:rsidRPr="008C66B6">
        <w:rPr>
          <w:i/>
          <w:spacing w:val="-2"/>
          <w:sz w:val="28"/>
          <w:szCs w:val="28"/>
          <w:highlight w:val="white"/>
          <w:lang w:val="nl-NL"/>
        </w:rPr>
        <w:t xml:space="preserve">về việc đề nghị ban hành </w:t>
      </w:r>
      <w:r w:rsidRPr="008C66B6">
        <w:rPr>
          <w:i/>
          <w:spacing w:val="-2"/>
          <w:sz w:val="28"/>
          <w:szCs w:val="28"/>
          <w:lang w:val="nl-NL"/>
        </w:rPr>
        <w:t xml:space="preserve">Nghị quyết </w:t>
      </w:r>
      <w:r w:rsidR="00707C5F" w:rsidRPr="008C66B6">
        <w:rPr>
          <w:i/>
          <w:spacing w:val="-2"/>
          <w:sz w:val="28"/>
          <w:szCs w:val="28"/>
          <w:lang w:val="nl-NL"/>
        </w:rPr>
        <w:t>q</w:t>
      </w:r>
      <w:r w:rsidRPr="008C66B6">
        <w:rPr>
          <w:i/>
          <w:spacing w:val="-2"/>
          <w:sz w:val="28"/>
          <w:szCs w:val="28"/>
          <w:lang w:val="nl-NL"/>
        </w:rPr>
        <w:t>uy định thẩm quyền quyết định phê duyệt nhiệm vụ và dự toán kinh phí thực hiện mua sắm tài sản, trang thiết bị; quy định phân cấp thẩm quyền quyết định phê duyệt nhiệm vụ và kinh phí thực hiện cải tạo, nâng cấp, mở rộng, xây dựng mới hạng mục công trình trong các dự án đã đầu tư xây dựng sử dụng kinh phí chi thường xuyên ngân sách nhà nước của cơ quan, đơn vị thuộc phạm vi quản lý của tỉnh Kon Tum</w:t>
      </w:r>
      <w:r w:rsidRPr="008C66B6">
        <w:rPr>
          <w:i/>
          <w:spacing w:val="-2"/>
          <w:sz w:val="28"/>
          <w:szCs w:val="28"/>
          <w:highlight w:val="white"/>
          <w:lang w:val="nl-NL"/>
        </w:rPr>
        <w:t xml:space="preserve">; Báo cáo thẩm tra của Ban Kinh tế - Ngân sách Hội đồng nhân dân tỉnh; </w:t>
      </w:r>
      <w:r w:rsidRPr="008C66B6">
        <w:rPr>
          <w:i/>
          <w:sz w:val="28"/>
          <w:lang w:val="nl-NL"/>
        </w:rPr>
        <w:t xml:space="preserve">Báo cáo số     /BC-UBND ngày     tháng     năm     </w:t>
      </w:r>
      <w:r w:rsidRPr="008C66B6">
        <w:rPr>
          <w:i/>
          <w:iCs/>
          <w:spacing w:val="-2"/>
          <w:sz w:val="28"/>
          <w:szCs w:val="28"/>
          <w:lang w:val="nl-NL"/>
        </w:rPr>
        <w:t>của Ủy ban nhân dân tỉnh về việc tiếp thu, giải trình ý kiến thẩm tra của các Ban Hội đồng nhân dân tỉnh, ý kiến thảo luận của các Tổ đại biểu Hội đồng nhân dân tỉnh</w:t>
      </w:r>
      <w:r w:rsidRPr="008C66B6">
        <w:rPr>
          <w:i/>
          <w:spacing w:val="-2"/>
          <w:sz w:val="28"/>
          <w:szCs w:val="28"/>
          <w:lang w:val="nl-NL"/>
        </w:rPr>
        <w:t xml:space="preserve">; </w:t>
      </w:r>
      <w:r w:rsidRPr="008C66B6">
        <w:rPr>
          <w:i/>
          <w:spacing w:val="-2"/>
          <w:sz w:val="28"/>
          <w:szCs w:val="28"/>
          <w:highlight w:val="white"/>
          <w:lang w:val="nl-NL"/>
        </w:rPr>
        <w:t>ý kiến thảo luận của đại biểu Hội đồng nhân dân tại kỳ họp.</w:t>
      </w:r>
    </w:p>
    <w:p w14:paraId="7DFE8F5D" w14:textId="77777777" w:rsidR="00913B41" w:rsidRPr="008C66B6" w:rsidRDefault="00913B41" w:rsidP="00913B41">
      <w:pPr>
        <w:spacing w:before="120"/>
        <w:ind w:firstLine="720"/>
        <w:jc w:val="both"/>
        <w:rPr>
          <w:i/>
          <w:sz w:val="2"/>
          <w:szCs w:val="2"/>
          <w:highlight w:val="white"/>
          <w:lang w:val="nl-NL"/>
        </w:rPr>
      </w:pPr>
    </w:p>
    <w:p w14:paraId="29CED98C" w14:textId="77777777" w:rsidR="00913B41" w:rsidRPr="008C66B6" w:rsidRDefault="00913B41" w:rsidP="00913B41">
      <w:pPr>
        <w:spacing w:before="120"/>
        <w:jc w:val="center"/>
        <w:rPr>
          <w:b/>
          <w:bCs/>
          <w:sz w:val="28"/>
          <w:szCs w:val="28"/>
          <w:highlight w:val="white"/>
          <w:lang w:val="nl-NL"/>
        </w:rPr>
      </w:pPr>
      <w:r w:rsidRPr="008C66B6">
        <w:rPr>
          <w:b/>
          <w:bCs/>
          <w:sz w:val="28"/>
          <w:szCs w:val="28"/>
          <w:highlight w:val="white"/>
          <w:lang w:val="nl-NL"/>
        </w:rPr>
        <w:t>QUYẾT NGHỊ:</w:t>
      </w:r>
    </w:p>
    <w:p w14:paraId="7F7CA5F3" w14:textId="77777777" w:rsidR="00913B41" w:rsidRPr="008C66B6" w:rsidRDefault="00913B41" w:rsidP="00913B41">
      <w:pPr>
        <w:spacing w:before="120"/>
        <w:jc w:val="center"/>
        <w:rPr>
          <w:sz w:val="2"/>
          <w:szCs w:val="2"/>
          <w:highlight w:val="white"/>
          <w:lang w:val="nl-NL"/>
        </w:rPr>
      </w:pPr>
    </w:p>
    <w:p w14:paraId="6BF7502A" w14:textId="77777777" w:rsidR="00913B41" w:rsidRPr="008C66B6" w:rsidRDefault="00913B41" w:rsidP="007C51DA">
      <w:pPr>
        <w:widowControl w:val="0"/>
        <w:spacing w:before="120" w:after="120"/>
        <w:ind w:firstLine="567"/>
        <w:jc w:val="both"/>
        <w:rPr>
          <w:sz w:val="28"/>
          <w:szCs w:val="28"/>
          <w:lang w:val="nl-NL" w:eastAsia="vi-VN"/>
        </w:rPr>
      </w:pPr>
      <w:r w:rsidRPr="008C66B6">
        <w:rPr>
          <w:b/>
          <w:sz w:val="28"/>
          <w:szCs w:val="28"/>
          <w:highlight w:val="white"/>
          <w:lang w:val="nl-NL" w:eastAsia="vi-VN"/>
        </w:rPr>
        <w:t>Điều 1.</w:t>
      </w:r>
      <w:r w:rsidRPr="008C66B6">
        <w:rPr>
          <w:sz w:val="28"/>
          <w:szCs w:val="28"/>
          <w:highlight w:val="white"/>
          <w:lang w:val="nl-NL" w:eastAsia="vi-VN"/>
        </w:rPr>
        <w:t xml:space="preserve"> </w:t>
      </w:r>
      <w:r w:rsidRPr="007C51DA">
        <w:rPr>
          <w:sz w:val="28"/>
          <w:szCs w:val="28"/>
          <w:lang w:val="nl-NL" w:eastAsia="vi-VN"/>
        </w:rPr>
        <w:t>Phạm vi điều chỉnh</w:t>
      </w:r>
    </w:p>
    <w:p w14:paraId="09CB42E3" w14:textId="77777777" w:rsidR="00913B41" w:rsidRPr="008C66B6" w:rsidRDefault="00913B41" w:rsidP="007C51DA">
      <w:pPr>
        <w:widowControl w:val="0"/>
        <w:spacing w:before="120" w:after="120"/>
        <w:ind w:firstLine="567"/>
        <w:jc w:val="both"/>
        <w:rPr>
          <w:iCs/>
          <w:sz w:val="28"/>
          <w:szCs w:val="28"/>
          <w:lang w:val="nl-NL" w:eastAsia="vi-VN"/>
        </w:rPr>
      </w:pPr>
      <w:r w:rsidRPr="008C66B6">
        <w:rPr>
          <w:sz w:val="28"/>
          <w:szCs w:val="28"/>
          <w:lang w:val="nl-NL" w:eastAsia="vi-VN"/>
        </w:rPr>
        <w:lastRenderedPageBreak/>
        <w:t xml:space="preserve">1. Nghị quyết này quy định thẩm quyền quyết định phê duyệt nhiệm vụ và dự toán kinh phí thực hiện mua sắm tài sản, trang thiết bị; quy định phân cấp thẩm quyền quyết định phê duyệt nhiệm vụ và kinh phí thực hiện cải tạo, nâng cấp, mở rộng, xây dựng mới hạng mục công trình trong các dự án đã đầu tư xây dựng </w:t>
      </w:r>
      <w:r w:rsidRPr="008C66B6">
        <w:rPr>
          <w:bCs/>
          <w:noProof/>
          <w:sz w:val="28"/>
          <w:szCs w:val="28"/>
          <w:lang w:val="nl-NL"/>
        </w:rPr>
        <w:t>sử dụng kinh phí chi thường xuyên ngân sách nhà nước</w:t>
      </w:r>
      <w:r w:rsidRPr="008C66B6">
        <w:rPr>
          <w:sz w:val="28"/>
          <w:szCs w:val="28"/>
          <w:lang w:val="nl-NL" w:eastAsia="vi-VN"/>
        </w:rPr>
        <w:t xml:space="preserve"> của cơ quan, đơn vị thuộc phạm vi quản lý của tỉnh Kon Tum</w:t>
      </w:r>
      <w:r w:rsidRPr="008C66B6">
        <w:rPr>
          <w:i/>
          <w:sz w:val="28"/>
          <w:szCs w:val="28"/>
          <w:lang w:val="nl-NL" w:eastAsia="vi-VN"/>
        </w:rPr>
        <w:t>.</w:t>
      </w:r>
    </w:p>
    <w:p w14:paraId="06200A44" w14:textId="523003A3" w:rsidR="004C122B" w:rsidRPr="008C66B6" w:rsidRDefault="00913B41" w:rsidP="007C51DA">
      <w:pPr>
        <w:widowControl w:val="0"/>
        <w:spacing w:before="120" w:after="120"/>
        <w:ind w:firstLine="567"/>
        <w:jc w:val="both"/>
        <w:rPr>
          <w:iCs/>
          <w:sz w:val="28"/>
          <w:szCs w:val="28"/>
          <w:lang w:val="nl-NL" w:eastAsia="vi-VN"/>
        </w:rPr>
      </w:pPr>
      <w:r w:rsidRPr="008C66B6">
        <w:rPr>
          <w:iCs/>
          <w:sz w:val="28"/>
          <w:szCs w:val="28"/>
          <w:lang w:val="nl-NL" w:eastAsia="vi-VN"/>
        </w:rPr>
        <w:t xml:space="preserve">2. </w:t>
      </w:r>
      <w:r w:rsidR="004C122B" w:rsidRPr="008C66B6">
        <w:rPr>
          <w:iCs/>
          <w:sz w:val="28"/>
          <w:szCs w:val="28"/>
          <w:lang w:val="nl-NL" w:eastAsia="vi-VN"/>
        </w:rPr>
        <w:t>Nghị quyết này không áp dụng đối với các nhiệm vụ sau:</w:t>
      </w:r>
    </w:p>
    <w:p w14:paraId="163695D7" w14:textId="77777777" w:rsidR="004C122B" w:rsidRPr="008C66B6" w:rsidRDefault="004C122B" w:rsidP="007C51DA">
      <w:pPr>
        <w:widowControl w:val="0"/>
        <w:spacing w:before="120" w:after="120"/>
        <w:ind w:firstLine="567"/>
        <w:jc w:val="both"/>
        <w:rPr>
          <w:iCs/>
          <w:sz w:val="28"/>
          <w:szCs w:val="28"/>
          <w:lang w:val="nl-NL" w:eastAsia="vi-VN"/>
        </w:rPr>
      </w:pPr>
      <w:r w:rsidRPr="008C66B6">
        <w:rPr>
          <w:iCs/>
          <w:sz w:val="28"/>
          <w:szCs w:val="28"/>
          <w:lang w:val="nl-NL" w:eastAsia="vi-VN"/>
        </w:rPr>
        <w:t>a) Nhiệm vụ cải tạo, nâng cấp, mở rộng, xây dựng mới hạng mục công trình trong các dự án đã đầu tư xây dựng; mua sắm tài sản, trang thiết bị trong lĩnh vực quốc phòng, an ninh;</w:t>
      </w:r>
    </w:p>
    <w:p w14:paraId="471F295B" w14:textId="77777777" w:rsidR="004C122B" w:rsidRPr="008C66B6" w:rsidRDefault="004C122B" w:rsidP="007C51DA">
      <w:pPr>
        <w:widowControl w:val="0"/>
        <w:spacing w:before="120" w:after="120"/>
        <w:ind w:firstLine="567"/>
        <w:jc w:val="both"/>
        <w:rPr>
          <w:iCs/>
          <w:sz w:val="28"/>
          <w:szCs w:val="28"/>
          <w:lang w:val="nl-NL" w:eastAsia="vi-VN"/>
        </w:rPr>
      </w:pPr>
      <w:r w:rsidRPr="008C66B6">
        <w:rPr>
          <w:iCs/>
          <w:sz w:val="28"/>
          <w:szCs w:val="28"/>
          <w:lang w:val="nl-NL" w:eastAsia="vi-VN"/>
        </w:rPr>
        <w:t>b) Nhiệm vụ cải tạo, nâng cấp, mở rộng, xây dựng mới hạng mục công trình trong các dự án đã đầu tư xây dựng; mua sắm tài sản, trang thiết bị đột xuất để phòng, chống, khắc phục hậu quả thiên tai, thảm họa, dịch bệnh, cứu đói, phục vụ nhiệm vụ quan trọng về quốc phòng, an ninh trong trường hợp thiên tai, dịch bệnh, hỏa hoạn hoặc các lý do bất khả kháng làm hư hỏng cơ sở vật chất;</w:t>
      </w:r>
    </w:p>
    <w:p w14:paraId="55D1BA08" w14:textId="79D111BB" w:rsidR="00913B41" w:rsidRPr="008C66B6" w:rsidRDefault="004C122B" w:rsidP="007C51DA">
      <w:pPr>
        <w:widowControl w:val="0"/>
        <w:spacing w:before="120" w:after="120"/>
        <w:ind w:firstLine="567"/>
        <w:jc w:val="both"/>
        <w:rPr>
          <w:iCs/>
          <w:sz w:val="28"/>
          <w:szCs w:val="28"/>
          <w:lang w:val="nl-NL" w:eastAsia="vi-VN"/>
        </w:rPr>
      </w:pPr>
      <w:r w:rsidRPr="008C66B6">
        <w:rPr>
          <w:iCs/>
          <w:sz w:val="28"/>
          <w:szCs w:val="28"/>
          <w:lang w:val="nl-NL" w:eastAsia="vi-VN"/>
        </w:rPr>
        <w:t>c) Nhiệm vụ cải tạo, nâng cấp, mở rộng, xây dựng mới hạng mục công trình trong các dự án đã đầu tư xây dựng; mua sắm tài sản, trang thiết bị sử dụng nguồn vốn đầu tư công.</w:t>
      </w:r>
    </w:p>
    <w:p w14:paraId="69DAAE41" w14:textId="77777777" w:rsidR="00913B41" w:rsidRPr="008C66B6" w:rsidRDefault="00913B41" w:rsidP="007C51DA">
      <w:pPr>
        <w:widowControl w:val="0"/>
        <w:spacing w:before="120" w:after="120"/>
        <w:ind w:firstLine="567"/>
        <w:jc w:val="both"/>
        <w:rPr>
          <w:iCs/>
          <w:sz w:val="28"/>
          <w:szCs w:val="28"/>
          <w:lang w:val="nl-NL" w:eastAsia="vi-VN"/>
        </w:rPr>
      </w:pPr>
      <w:r w:rsidRPr="008C66B6">
        <w:rPr>
          <w:iCs/>
          <w:sz w:val="28"/>
          <w:szCs w:val="28"/>
          <w:lang w:val="nl-NL" w:eastAsia="vi-VN"/>
        </w:rPr>
        <w:t>3. Đối với nhiệm vụ mua sắm tài sản, trang thiết bị; nhiệm vụ cải tạo, nâng cấp, mở rộng, xây dựng mới hạng mục công trình trong các dự án đã đầu tư xây dựng sử dụng kinh phí chi thường xuyên trong lĩnh vực công nghệ thông tin, khoa học và công nghệ, bảo vệ môi trường và các lĩnh vực khác (</w:t>
      </w:r>
      <w:r w:rsidRPr="00545756">
        <w:rPr>
          <w:i/>
          <w:sz w:val="28"/>
          <w:szCs w:val="28"/>
          <w:lang w:val="nl-NL" w:eastAsia="vi-VN"/>
        </w:rPr>
        <w:t>nếu có, ngoài quy định tại khoản 2 Điều này</w:t>
      </w:r>
      <w:r w:rsidRPr="008C66B6">
        <w:rPr>
          <w:iCs/>
          <w:sz w:val="28"/>
          <w:szCs w:val="28"/>
          <w:lang w:val="nl-NL" w:eastAsia="vi-VN"/>
        </w:rPr>
        <w:t xml:space="preserve">): Các cơ quan, đơn vị áp dụng quy định tại Nghị quyết này về thẩm quyền quyết định </w:t>
      </w:r>
      <w:r w:rsidRPr="008C66B6">
        <w:rPr>
          <w:sz w:val="28"/>
          <w:szCs w:val="28"/>
          <w:lang w:val="nl-NL" w:eastAsia="vi-VN"/>
        </w:rPr>
        <w:t xml:space="preserve">phê duyệt nhiệm vụ và dự toán kinh phí thực hiện mua sắm tài sản, trang thiết bị và thẩm quyền quyết định phê duyệt nhiệm vụ và kinh phí thực hiện cải tạo, nâng cấp, mở rộng, xây dựng mới hạng mục công trình trong các dự án đã đầu tư xây dựng </w:t>
      </w:r>
      <w:r w:rsidRPr="008C66B6">
        <w:rPr>
          <w:bCs/>
          <w:noProof/>
          <w:sz w:val="28"/>
          <w:szCs w:val="28"/>
          <w:lang w:val="nl-NL"/>
        </w:rPr>
        <w:t>sử dụng kinh phí chi thường xuyên ngân sách nhà nước</w:t>
      </w:r>
      <w:r w:rsidRPr="008C66B6">
        <w:rPr>
          <w:sz w:val="28"/>
          <w:szCs w:val="28"/>
          <w:lang w:val="nl-NL" w:eastAsia="vi-VN"/>
        </w:rPr>
        <w:t xml:space="preserve"> của cơ quan, đơn vị thuộc phạm vi quản lý của tỉnh Kon Tum</w:t>
      </w:r>
      <w:r w:rsidRPr="008C66B6">
        <w:rPr>
          <w:iCs/>
          <w:sz w:val="28"/>
          <w:szCs w:val="28"/>
          <w:lang w:val="nl-NL" w:eastAsia="vi-VN"/>
        </w:rPr>
        <w:t xml:space="preserve"> và thực hiện theo quy định của pháp luật về công nghệ thông tin, khoa học và công nghệ, bảo vệ môi trường và pháp luật khác có liên quan để tổ chức thực hiện đảm bảo đúng quy định.</w:t>
      </w:r>
    </w:p>
    <w:p w14:paraId="055BDC4B" w14:textId="77777777" w:rsidR="00913B41" w:rsidRPr="008C66B6" w:rsidRDefault="00913B41" w:rsidP="007C51DA">
      <w:pPr>
        <w:widowControl w:val="0"/>
        <w:spacing w:before="120" w:after="120"/>
        <w:ind w:firstLine="567"/>
        <w:jc w:val="both"/>
        <w:rPr>
          <w:b/>
          <w:bCs/>
          <w:sz w:val="28"/>
          <w:szCs w:val="28"/>
          <w:lang w:val="nl-NL" w:eastAsia="vi-VN"/>
        </w:rPr>
      </w:pPr>
      <w:r w:rsidRPr="008C66B6">
        <w:rPr>
          <w:b/>
          <w:bCs/>
          <w:sz w:val="28"/>
          <w:szCs w:val="28"/>
          <w:lang w:val="nl-NL" w:eastAsia="vi-VN"/>
        </w:rPr>
        <w:t xml:space="preserve">Điều 2. </w:t>
      </w:r>
      <w:r w:rsidRPr="007C51DA">
        <w:rPr>
          <w:sz w:val="28"/>
          <w:szCs w:val="28"/>
          <w:lang w:val="nl-NL" w:eastAsia="vi-VN"/>
        </w:rPr>
        <w:t>Đối tượng áp dụng</w:t>
      </w:r>
    </w:p>
    <w:p w14:paraId="301ED335" w14:textId="501392E4" w:rsidR="00913B41" w:rsidRPr="008C66B6" w:rsidRDefault="00913B41" w:rsidP="007C51DA">
      <w:pPr>
        <w:widowControl w:val="0"/>
        <w:spacing w:before="120" w:after="120"/>
        <w:ind w:firstLine="567"/>
        <w:jc w:val="both"/>
        <w:rPr>
          <w:sz w:val="28"/>
          <w:szCs w:val="28"/>
          <w:lang w:val="nl-NL" w:eastAsia="vi-VN"/>
        </w:rPr>
      </w:pPr>
      <w:r w:rsidRPr="008C66B6">
        <w:rPr>
          <w:sz w:val="28"/>
          <w:szCs w:val="28"/>
          <w:lang w:val="nl-NL" w:eastAsia="vi-VN"/>
        </w:rPr>
        <w:t>Các cơ quan nhà nước, tổ chức chính trị và các tổ chức chính trị - xã hội</w:t>
      </w:r>
      <w:r w:rsidR="00202CC7" w:rsidRPr="008C66B6">
        <w:rPr>
          <w:sz w:val="28"/>
          <w:szCs w:val="28"/>
          <w:lang w:val="nl-NL" w:eastAsia="vi-VN"/>
        </w:rPr>
        <w:t>,</w:t>
      </w:r>
      <w:r w:rsidRPr="008C66B6">
        <w:rPr>
          <w:sz w:val="28"/>
          <w:szCs w:val="28"/>
          <w:lang w:val="nl-NL" w:eastAsia="vi-VN"/>
        </w:rPr>
        <w:t xml:space="preserve"> các đơn vị sự nghiệp công lập</w:t>
      </w:r>
      <w:r w:rsidR="00202CC7" w:rsidRPr="008C66B6">
        <w:rPr>
          <w:sz w:val="28"/>
          <w:szCs w:val="28"/>
          <w:lang w:val="nl-NL" w:eastAsia="vi-VN"/>
        </w:rPr>
        <w:t>,</w:t>
      </w:r>
      <w:r w:rsidRPr="008C66B6">
        <w:rPr>
          <w:sz w:val="28"/>
          <w:szCs w:val="28"/>
          <w:lang w:val="nl-NL" w:eastAsia="vi-VN"/>
        </w:rPr>
        <w:t xml:space="preserve"> các tổ chức, cá nhân khác có liên quan đến sử dụng kinh phí chi thường xuyên ngân sách nhà nước để mua sắm tài sản, trang thiết bị và thực hiện cải tạo, nâng cấp, mở rộng, xây dựng mới hạng mục công trình trong các dự án đã đầu tư xây dựng thuộc phạm vi quản lý của tỉnh Kon Tum (</w:t>
      </w:r>
      <w:r w:rsidRPr="00545756">
        <w:rPr>
          <w:i/>
          <w:iCs/>
          <w:sz w:val="28"/>
          <w:szCs w:val="28"/>
          <w:lang w:val="nl-NL" w:eastAsia="vi-VN"/>
        </w:rPr>
        <w:t>sau đây gọi chung là cơ quan, đơn vị</w:t>
      </w:r>
      <w:r w:rsidRPr="008C66B6">
        <w:rPr>
          <w:sz w:val="28"/>
          <w:szCs w:val="28"/>
          <w:lang w:val="nl-NL" w:eastAsia="vi-VN"/>
        </w:rPr>
        <w:t>).</w:t>
      </w:r>
    </w:p>
    <w:p w14:paraId="2999674E" w14:textId="77777777" w:rsidR="00913B41" w:rsidRPr="007C51DA" w:rsidRDefault="00913B41" w:rsidP="007C51DA">
      <w:pPr>
        <w:widowControl w:val="0"/>
        <w:spacing w:before="120" w:after="120"/>
        <w:ind w:firstLine="567"/>
        <w:jc w:val="both"/>
        <w:rPr>
          <w:sz w:val="28"/>
          <w:szCs w:val="28"/>
          <w:lang w:val="nl-NL"/>
        </w:rPr>
      </w:pPr>
      <w:r w:rsidRPr="00675CAE">
        <w:rPr>
          <w:b/>
          <w:sz w:val="28"/>
          <w:szCs w:val="28"/>
          <w:lang w:val="nb-NO"/>
        </w:rPr>
        <w:t xml:space="preserve">Điều 3. </w:t>
      </w:r>
      <w:r w:rsidRPr="007C51DA">
        <w:rPr>
          <w:sz w:val="28"/>
          <w:szCs w:val="28"/>
          <w:lang w:val="nl-NL"/>
        </w:rPr>
        <w:t xml:space="preserve">Thẩm quyền quyết định phê duyệt nhiệm vụ và dự toán kinh phí thực hiện mua sắm tài sản, trang thiết bị </w:t>
      </w:r>
    </w:p>
    <w:p w14:paraId="7D1CE703" w14:textId="15FE1BE3" w:rsidR="00913B41" w:rsidRPr="00675CAE" w:rsidRDefault="00913B41" w:rsidP="007C51DA">
      <w:pPr>
        <w:widowControl w:val="0"/>
        <w:spacing w:before="120" w:after="120"/>
        <w:ind w:firstLine="567"/>
        <w:jc w:val="both"/>
        <w:rPr>
          <w:bCs/>
          <w:sz w:val="28"/>
          <w:szCs w:val="28"/>
          <w:lang w:val="nb-NO"/>
        </w:rPr>
      </w:pPr>
      <w:r w:rsidRPr="00675CAE">
        <w:rPr>
          <w:bCs/>
          <w:sz w:val="28"/>
          <w:szCs w:val="28"/>
          <w:lang w:val="nb-NO"/>
        </w:rPr>
        <w:t>1. Cơ quan, đơn vị cấp tỉnh (</w:t>
      </w:r>
      <w:r w:rsidRPr="00545756">
        <w:rPr>
          <w:bCs/>
          <w:i/>
          <w:iCs/>
          <w:sz w:val="28"/>
          <w:szCs w:val="28"/>
          <w:lang w:val="nb-NO"/>
        </w:rPr>
        <w:t>đơn vị dự toán cấp I</w:t>
      </w:r>
      <w:r w:rsidRPr="00675CAE">
        <w:rPr>
          <w:bCs/>
          <w:sz w:val="28"/>
          <w:szCs w:val="28"/>
          <w:lang w:val="nb-NO"/>
        </w:rPr>
        <w:t xml:space="preserve">) quyết định phê duyệt </w:t>
      </w:r>
      <w:r w:rsidRPr="00675CAE">
        <w:rPr>
          <w:bCs/>
          <w:sz w:val="28"/>
          <w:szCs w:val="28"/>
          <w:lang w:val="nb-NO"/>
        </w:rPr>
        <w:lastRenderedPageBreak/>
        <w:t xml:space="preserve">nhiệm vụ và dự toán kinh phí thực hiện mua sắm tài sản, trang thiết bị có giá trị </w:t>
      </w:r>
      <w:r w:rsidR="00A76898" w:rsidRPr="00675CAE">
        <w:rPr>
          <w:bCs/>
          <w:sz w:val="28"/>
          <w:szCs w:val="28"/>
          <w:lang w:val="nb-NO"/>
        </w:rPr>
        <w:t xml:space="preserve">lớn hơn 200 triệu đồng/01 nhiệm vụ </w:t>
      </w:r>
      <w:r w:rsidRPr="00675CAE">
        <w:rPr>
          <w:bCs/>
          <w:sz w:val="28"/>
          <w:szCs w:val="28"/>
          <w:lang w:val="nb-NO"/>
        </w:rPr>
        <w:t>cho cơ quan, đơn vị mình và các cơ quan, đơn vị trực thuộc.</w:t>
      </w:r>
    </w:p>
    <w:p w14:paraId="58D74976" w14:textId="4844A6A3" w:rsidR="00913B41" w:rsidRPr="00675CAE" w:rsidRDefault="00913B41" w:rsidP="007C51DA">
      <w:pPr>
        <w:widowControl w:val="0"/>
        <w:spacing w:before="120" w:after="120"/>
        <w:ind w:firstLine="567"/>
        <w:jc w:val="both"/>
        <w:rPr>
          <w:bCs/>
          <w:sz w:val="28"/>
          <w:szCs w:val="28"/>
          <w:lang w:val="nb-NO"/>
        </w:rPr>
      </w:pPr>
      <w:r w:rsidRPr="00675CAE">
        <w:rPr>
          <w:bCs/>
          <w:sz w:val="28"/>
          <w:szCs w:val="28"/>
          <w:lang w:val="nb-NO"/>
        </w:rPr>
        <w:t xml:space="preserve">2. Ủy ban nhân dân cấp huyện quyết định phê duyệt nhiệm vụ và dự toán kinh phí thực hiện mua sắm tài sản, trang thiết bị có giá trị </w:t>
      </w:r>
      <w:r w:rsidR="00A76898" w:rsidRPr="00675CAE">
        <w:rPr>
          <w:bCs/>
          <w:sz w:val="28"/>
          <w:szCs w:val="28"/>
          <w:lang w:val="nb-NO"/>
        </w:rPr>
        <w:t xml:space="preserve">lớn hơn 200 triệu đồng/01 nhiệm vụ </w:t>
      </w:r>
      <w:r w:rsidRPr="00675CAE">
        <w:rPr>
          <w:bCs/>
          <w:sz w:val="28"/>
          <w:szCs w:val="28"/>
          <w:lang w:val="nb-NO"/>
        </w:rPr>
        <w:t>cho các cơ quan, đơn vị cấp huyện.</w:t>
      </w:r>
    </w:p>
    <w:p w14:paraId="562A18F2" w14:textId="482B8394" w:rsidR="00913B41" w:rsidRPr="00675CAE" w:rsidRDefault="00913B41" w:rsidP="007C51DA">
      <w:pPr>
        <w:widowControl w:val="0"/>
        <w:spacing w:before="120" w:after="120"/>
        <w:ind w:firstLine="567"/>
        <w:jc w:val="both"/>
        <w:rPr>
          <w:bCs/>
          <w:sz w:val="28"/>
          <w:szCs w:val="28"/>
          <w:lang w:val="nb-NO"/>
        </w:rPr>
      </w:pPr>
      <w:r w:rsidRPr="00675CAE">
        <w:rPr>
          <w:bCs/>
          <w:sz w:val="28"/>
          <w:szCs w:val="28"/>
          <w:lang w:val="nb-NO"/>
        </w:rPr>
        <w:t>3. Cơ quan, đơn vị cấp tỉnh, cấp huyện, cấp xã (đơn vị sử dụng ngân sách các cấp) quyết định phê duyệt nhiệm vụ và dự toán kinh phí thực hiện mua sắm tài sản, trang thiết bị cho cơ quan, đơn vị mình có giá trị</w:t>
      </w:r>
      <w:r w:rsidR="00A76898" w:rsidRPr="00675CAE">
        <w:rPr>
          <w:bCs/>
          <w:sz w:val="28"/>
          <w:szCs w:val="28"/>
          <w:lang w:val="nb-NO"/>
        </w:rPr>
        <w:t xml:space="preserve"> không quá 200 triệu đồng/01 nhiệm vụ.</w:t>
      </w:r>
      <w:r w:rsidRPr="00675CAE">
        <w:rPr>
          <w:bCs/>
          <w:sz w:val="28"/>
          <w:szCs w:val="28"/>
          <w:lang w:val="nb-NO"/>
        </w:rPr>
        <w:t xml:space="preserve"> </w:t>
      </w:r>
    </w:p>
    <w:p w14:paraId="280BD707" w14:textId="31949F62" w:rsidR="00913B41" w:rsidRPr="007C51DA" w:rsidRDefault="00913B41" w:rsidP="007C51DA">
      <w:pPr>
        <w:widowControl w:val="0"/>
        <w:spacing w:before="120" w:after="120"/>
        <w:ind w:firstLine="567"/>
        <w:jc w:val="both"/>
        <w:rPr>
          <w:bCs/>
          <w:sz w:val="28"/>
          <w:szCs w:val="28"/>
          <w:lang w:val="nb-NO"/>
        </w:rPr>
      </w:pPr>
      <w:r w:rsidRPr="00675CAE">
        <w:rPr>
          <w:b/>
          <w:sz w:val="28"/>
          <w:szCs w:val="28"/>
          <w:lang w:val="nb-NO"/>
        </w:rPr>
        <w:t xml:space="preserve">Điều 4. </w:t>
      </w:r>
      <w:r w:rsidRPr="007C51DA">
        <w:rPr>
          <w:bCs/>
          <w:sz w:val="28"/>
          <w:szCs w:val="28"/>
          <w:lang w:val="nb-NO"/>
        </w:rPr>
        <w:t>Phân cấp thẩm quyền quyết định phê duyệt nhiệm vụ và kinh phí thực hiện cải tạo, nâng cấp, mở rộng, xây dựng mới hạng mục công trình trong các dự án đã đầu tư xây dựng của cơ quan, tổ chức, đơn vị thuộc phạm vi quản lý của tỉnh Kon Tum</w:t>
      </w:r>
    </w:p>
    <w:p w14:paraId="6944FC96" w14:textId="695F683F" w:rsidR="00913B41" w:rsidRPr="00675CAE" w:rsidRDefault="00913B41" w:rsidP="007C51DA">
      <w:pPr>
        <w:spacing w:before="120" w:after="120"/>
        <w:ind w:firstLine="567"/>
        <w:jc w:val="both"/>
        <w:rPr>
          <w:bCs/>
          <w:sz w:val="28"/>
          <w:szCs w:val="28"/>
          <w:lang w:val="nb-NO"/>
        </w:rPr>
      </w:pPr>
      <w:r w:rsidRPr="00675CAE">
        <w:rPr>
          <w:bCs/>
          <w:sz w:val="28"/>
          <w:szCs w:val="28"/>
          <w:lang w:val="nb-NO"/>
        </w:rPr>
        <w:t>1. Ủy ban nhân dân tỉnh quyết định phê duyệt nhiệm vụ và kinh phí thực hiện cải tạo, nâng cấp, mở rộng, xây dựng mới hạng mục công trình trong các dự án đã đầu tư xây dựng đối với</w:t>
      </w:r>
      <w:r w:rsidRPr="00A35B0E">
        <w:rPr>
          <w:sz w:val="28"/>
          <w:szCs w:val="28"/>
          <w:lang w:val="nb-NO" w:eastAsia="vi-VN"/>
        </w:rPr>
        <w:t xml:space="preserve"> </w:t>
      </w:r>
      <w:r w:rsidRPr="00675CAE">
        <w:rPr>
          <w:bCs/>
          <w:sz w:val="28"/>
          <w:szCs w:val="28"/>
          <w:lang w:val="nb-NO"/>
        </w:rPr>
        <w:t>tổ chức chính trị, các tổ chức chính trị - xã hội</w:t>
      </w:r>
      <w:r w:rsidR="004245EB" w:rsidRPr="00675CAE">
        <w:rPr>
          <w:bCs/>
          <w:sz w:val="28"/>
          <w:szCs w:val="28"/>
          <w:lang w:val="nb-NO"/>
        </w:rPr>
        <w:t xml:space="preserve"> cấp tỉnh;</w:t>
      </w:r>
      <w:r w:rsidRPr="00675CAE">
        <w:rPr>
          <w:bCs/>
          <w:sz w:val="28"/>
          <w:szCs w:val="28"/>
          <w:lang w:val="nb-NO"/>
        </w:rPr>
        <w:t xml:space="preserve"> các đơn vị sự nghiệp công lập</w:t>
      </w:r>
      <w:r w:rsidR="00044D18" w:rsidRPr="00675CAE">
        <w:rPr>
          <w:bCs/>
          <w:sz w:val="28"/>
          <w:szCs w:val="28"/>
          <w:lang w:val="nb-NO"/>
        </w:rPr>
        <w:t xml:space="preserve"> thuộc Ủy ban nhân dân tỉnh</w:t>
      </w:r>
      <w:r w:rsidRPr="00675CAE">
        <w:rPr>
          <w:bCs/>
          <w:sz w:val="28"/>
          <w:szCs w:val="28"/>
          <w:lang w:val="nb-NO"/>
        </w:rPr>
        <w:t xml:space="preserve"> sử dụng nguồn ngân sách cấp tỉnh (</w:t>
      </w:r>
      <w:r w:rsidRPr="00545756">
        <w:rPr>
          <w:bCs/>
          <w:i/>
          <w:iCs/>
          <w:sz w:val="28"/>
          <w:szCs w:val="28"/>
          <w:lang w:val="nb-NO"/>
        </w:rPr>
        <w:t>không bao gồm các tổ chức chính trị xã hội - nghề nghiệp, tổ chức xã hội, tổ chức xã hội - nghề nghiệp được ngân sách nhà nước hỗ trợ theo nhiệm vụ của Đảng và Nhà nước giao theo quy định của pháp luật về hội và pháp luật về ngân sách nhà nước theo quy định tại Điều 11 Nghị định số 138/2024/NĐ-CP</w:t>
      </w:r>
      <w:r w:rsidRPr="00675CAE">
        <w:rPr>
          <w:bCs/>
          <w:sz w:val="28"/>
          <w:szCs w:val="28"/>
          <w:lang w:val="nb-NO"/>
        </w:rPr>
        <w:t>).</w:t>
      </w:r>
    </w:p>
    <w:p w14:paraId="169AE68E" w14:textId="03124435" w:rsidR="00913B41" w:rsidRPr="00675CAE" w:rsidRDefault="00913B41" w:rsidP="007C51DA">
      <w:pPr>
        <w:spacing w:before="120" w:after="120"/>
        <w:ind w:firstLine="567"/>
        <w:jc w:val="both"/>
        <w:rPr>
          <w:bCs/>
          <w:sz w:val="28"/>
          <w:szCs w:val="28"/>
          <w:lang w:val="nb-NO"/>
        </w:rPr>
      </w:pPr>
      <w:r w:rsidRPr="00675CAE">
        <w:rPr>
          <w:bCs/>
          <w:sz w:val="28"/>
          <w:szCs w:val="28"/>
          <w:lang w:val="nb-NO"/>
        </w:rPr>
        <w:t>2. Cơ quan</w:t>
      </w:r>
      <w:r w:rsidR="00044D18" w:rsidRPr="00675CAE">
        <w:rPr>
          <w:bCs/>
          <w:sz w:val="28"/>
          <w:szCs w:val="28"/>
          <w:lang w:val="nb-NO"/>
        </w:rPr>
        <w:t xml:space="preserve"> nhà nước</w:t>
      </w:r>
      <w:r w:rsidR="004245EB" w:rsidRPr="00675CAE">
        <w:rPr>
          <w:bCs/>
          <w:sz w:val="28"/>
          <w:szCs w:val="28"/>
          <w:lang w:val="nb-NO"/>
        </w:rPr>
        <w:t xml:space="preserve"> cấp tỉnh (</w:t>
      </w:r>
      <w:r w:rsidR="004245EB" w:rsidRPr="00545756">
        <w:rPr>
          <w:bCs/>
          <w:i/>
          <w:iCs/>
          <w:sz w:val="28"/>
          <w:szCs w:val="28"/>
          <w:lang w:val="nb-NO"/>
        </w:rPr>
        <w:t>đơn vị dự toán cấp 1</w:t>
      </w:r>
      <w:r w:rsidR="004245EB" w:rsidRPr="00675CAE">
        <w:rPr>
          <w:bCs/>
          <w:sz w:val="28"/>
          <w:szCs w:val="28"/>
          <w:lang w:val="nb-NO"/>
        </w:rPr>
        <w:t>)</w:t>
      </w:r>
      <w:r w:rsidR="00044D18" w:rsidRPr="00675CAE">
        <w:rPr>
          <w:bCs/>
          <w:sz w:val="28"/>
          <w:szCs w:val="28"/>
          <w:lang w:val="nb-NO"/>
        </w:rPr>
        <w:t xml:space="preserve"> </w:t>
      </w:r>
      <w:r w:rsidRPr="00675CAE">
        <w:rPr>
          <w:bCs/>
          <w:sz w:val="28"/>
          <w:szCs w:val="28"/>
          <w:lang w:val="nb-NO"/>
        </w:rPr>
        <w:t>quyết định phê duyệt nhiệm vụ và kinh phí thực hiện cải tạo, nâng cấp, mở rộng, xây dựng mới hạng mục công trình trong các dự án đã đầu tư xây dựng tại cơ quan mình và các cơ quan, đơn vị trực thuộc sử dụng nguồn ngân sách cấp tỉnh.</w:t>
      </w:r>
    </w:p>
    <w:p w14:paraId="4F8B83D1" w14:textId="77777777" w:rsidR="00913B41" w:rsidRPr="00675CAE" w:rsidRDefault="00913B41" w:rsidP="007C51DA">
      <w:pPr>
        <w:spacing w:before="120" w:after="120"/>
        <w:ind w:firstLine="567"/>
        <w:jc w:val="both"/>
        <w:rPr>
          <w:bCs/>
          <w:sz w:val="28"/>
          <w:szCs w:val="28"/>
          <w:lang w:val="nb-NO"/>
        </w:rPr>
      </w:pPr>
      <w:r w:rsidRPr="00675CAE">
        <w:rPr>
          <w:bCs/>
          <w:sz w:val="28"/>
          <w:szCs w:val="28"/>
          <w:lang w:val="nb-NO"/>
        </w:rPr>
        <w:t>3. Ủy ban nhân dân cấp huyện quyết định phê duyệt nhiệm vụ và kinh phí thực hiện cải tạo, nâng cấp, mở rộng, xây dựng mới hạng mục công trình trong các dự án đã đầu tư xây dựng của cơ quan nhà nước, tổ chức chính trị, các tổ chức chính trị - xã hội, các đơn vị sự nghiệp công lập và tổ chức khác cấp huyện sử dụng nguồn ngân sách cấp huyện (</w:t>
      </w:r>
      <w:r w:rsidRPr="00545756">
        <w:rPr>
          <w:bCs/>
          <w:i/>
          <w:iCs/>
          <w:sz w:val="28"/>
          <w:szCs w:val="28"/>
          <w:lang w:val="nb-NO"/>
        </w:rPr>
        <w:t>không bao gồm các tổ chức chính trị xã hội - nghề nghiệp, tổ chức xã hội, tổ chức xã hội - nghề nghiệp được ngân sách nhà nước hỗ trợ theo nhiệm vụ của Đảng và Nhà nước giao theo quy định của pháp luật về hội và pháp luật về ngân sách nhà nước theo quy định tại Điều 11 Nghị định số 138/2024/NĐ-CP</w:t>
      </w:r>
      <w:r w:rsidRPr="00675CAE">
        <w:rPr>
          <w:bCs/>
          <w:sz w:val="28"/>
          <w:szCs w:val="28"/>
          <w:lang w:val="nb-NO"/>
        </w:rPr>
        <w:t>).</w:t>
      </w:r>
    </w:p>
    <w:p w14:paraId="364CC58A" w14:textId="39BAF76F" w:rsidR="00913B41" w:rsidRPr="00675CAE" w:rsidRDefault="00913B41" w:rsidP="007C51DA">
      <w:pPr>
        <w:spacing w:before="120" w:after="120"/>
        <w:ind w:firstLine="567"/>
        <w:jc w:val="both"/>
        <w:rPr>
          <w:bCs/>
          <w:sz w:val="28"/>
          <w:szCs w:val="28"/>
          <w:lang w:val="nb-NO"/>
        </w:rPr>
      </w:pPr>
      <w:r w:rsidRPr="00675CAE">
        <w:rPr>
          <w:bCs/>
          <w:sz w:val="28"/>
          <w:szCs w:val="28"/>
          <w:lang w:val="nb-NO"/>
        </w:rPr>
        <w:t>4. Ủy ban nhân dân cấp xã quyết định phê duyệt nhiệm vụ và kinh phí thực hiện cải tạo, nâng cấp, mở rộng, xây dựng mới hạng mục công trình trong các dự án đã đầu tư xây dựng của cơ quan nhà nước, tổ chức chính trị, các tổ chức chính trị - xã hội và tổ chức khác cấp xã sử dụng nguồn ngân sách cấp xã (</w:t>
      </w:r>
      <w:r w:rsidRPr="00545756">
        <w:rPr>
          <w:bCs/>
          <w:i/>
          <w:iCs/>
          <w:sz w:val="28"/>
          <w:szCs w:val="28"/>
          <w:lang w:val="nb-NO"/>
        </w:rPr>
        <w:t xml:space="preserve">không bao gồm các tổ chức chính trị xã hội - nghề nghiệp, tổ chức xã hội, tổ chức xã hội - nghề nghiệp được ngân sách nhà nước hỗ trợ theo nhiệm vụ của Đảng và </w:t>
      </w:r>
      <w:r w:rsidRPr="00545756">
        <w:rPr>
          <w:bCs/>
          <w:i/>
          <w:iCs/>
          <w:sz w:val="28"/>
          <w:szCs w:val="28"/>
          <w:lang w:val="nb-NO"/>
        </w:rPr>
        <w:lastRenderedPageBreak/>
        <w:t>Nhà nước giao theo quy định của pháp luật về hội và pháp luật về ngân sách nhà nước theo quy định tại Điều 11 Nghị định số 138/2024/NĐ-CP</w:t>
      </w:r>
      <w:r w:rsidRPr="00675CAE">
        <w:rPr>
          <w:bCs/>
          <w:sz w:val="28"/>
          <w:szCs w:val="28"/>
          <w:lang w:val="nb-NO"/>
        </w:rPr>
        <w:t>).</w:t>
      </w:r>
    </w:p>
    <w:p w14:paraId="3A430617" w14:textId="75126127" w:rsidR="00913B41" w:rsidRPr="00675CAE" w:rsidRDefault="00913B41" w:rsidP="007C51DA">
      <w:pPr>
        <w:spacing w:before="120" w:after="120"/>
        <w:ind w:firstLine="567"/>
        <w:jc w:val="both"/>
        <w:rPr>
          <w:b/>
          <w:bCs/>
          <w:sz w:val="28"/>
          <w:szCs w:val="28"/>
          <w:highlight w:val="white"/>
          <w:lang w:val="nb-NO"/>
        </w:rPr>
      </w:pPr>
      <w:r w:rsidRPr="00675CAE">
        <w:rPr>
          <w:b/>
          <w:bCs/>
          <w:sz w:val="28"/>
          <w:szCs w:val="28"/>
          <w:highlight w:val="white"/>
          <w:lang w:val="nb-NO"/>
        </w:rPr>
        <w:t xml:space="preserve">Điều 5. </w:t>
      </w:r>
      <w:r w:rsidRPr="00771CB2">
        <w:rPr>
          <w:sz w:val="28"/>
          <w:szCs w:val="28"/>
          <w:highlight w:val="white"/>
          <w:lang w:val="nb-NO"/>
        </w:rPr>
        <w:t>Tổ chức thực hiện</w:t>
      </w:r>
    </w:p>
    <w:p w14:paraId="384D7AB8" w14:textId="77777777" w:rsidR="00913B41" w:rsidRPr="00675CAE" w:rsidRDefault="00913B41" w:rsidP="007C51DA">
      <w:pPr>
        <w:widowControl w:val="0"/>
        <w:spacing w:before="120" w:after="120"/>
        <w:ind w:firstLine="567"/>
        <w:jc w:val="both"/>
        <w:rPr>
          <w:sz w:val="28"/>
          <w:szCs w:val="28"/>
          <w:highlight w:val="white"/>
          <w:lang w:val="nb-NO"/>
        </w:rPr>
      </w:pPr>
      <w:r w:rsidRPr="00675CAE">
        <w:rPr>
          <w:sz w:val="28"/>
          <w:szCs w:val="28"/>
          <w:highlight w:val="white"/>
          <w:lang w:val="nb-NO"/>
        </w:rPr>
        <w:t>1. Giao Ủy ban nhân dân tỉnh tổ chức triển khai thực hiện Nghị quyết.</w:t>
      </w:r>
    </w:p>
    <w:p w14:paraId="0F69C0EF" w14:textId="77777777" w:rsidR="00913B41" w:rsidRPr="00675CAE" w:rsidRDefault="00913B41" w:rsidP="007C51DA">
      <w:pPr>
        <w:spacing w:before="120" w:after="120"/>
        <w:ind w:firstLine="567"/>
        <w:jc w:val="both"/>
        <w:rPr>
          <w:sz w:val="28"/>
          <w:szCs w:val="28"/>
          <w:highlight w:val="white"/>
          <w:lang w:val="nb-NO"/>
        </w:rPr>
      </w:pPr>
      <w:r w:rsidRPr="00675CAE">
        <w:rPr>
          <w:sz w:val="28"/>
          <w:szCs w:val="28"/>
          <w:highlight w:val="white"/>
          <w:lang w:val="nb-NO"/>
        </w:rPr>
        <w:t>2. Giao Thường trực Hội đồng nhân dân tỉnh, các Ban của Hội đồng nhân dân tỉnh, Tổ đại biểu Hội đồng nhân dân tỉnh và đại biểu Hội đồng nhân dân tỉnh giám sát việc thực hiện.</w:t>
      </w:r>
    </w:p>
    <w:p w14:paraId="671B4D5D" w14:textId="77777777" w:rsidR="00913B41" w:rsidRPr="00675CAE" w:rsidRDefault="00913B41" w:rsidP="007C51DA">
      <w:pPr>
        <w:spacing w:before="120" w:after="120"/>
        <w:ind w:firstLine="567"/>
        <w:jc w:val="both"/>
        <w:rPr>
          <w:sz w:val="28"/>
          <w:szCs w:val="28"/>
          <w:highlight w:val="white"/>
          <w:lang w:val="nb-NO"/>
        </w:rPr>
      </w:pPr>
      <w:r w:rsidRPr="00675CAE">
        <w:rPr>
          <w:sz w:val="28"/>
          <w:szCs w:val="28"/>
          <w:highlight w:val="white"/>
          <w:lang w:val="nb-NO"/>
        </w:rPr>
        <w:t>3. Trường hợp các văn bản quy phạm pháp luật quy định dẫn chiếu tại Nghị quyết này được sửa đổi, bổ sung hoặc thay thế thì thực hiện theo văn bản sửa đổi, bổ sung hoặc thay thế.</w:t>
      </w:r>
    </w:p>
    <w:p w14:paraId="1D73E000" w14:textId="4926E5A4" w:rsidR="00913B41" w:rsidRPr="00675CAE" w:rsidRDefault="00913B41" w:rsidP="007C51DA">
      <w:pPr>
        <w:spacing w:before="120" w:after="120"/>
        <w:ind w:firstLine="567"/>
        <w:jc w:val="both"/>
        <w:rPr>
          <w:sz w:val="28"/>
          <w:szCs w:val="28"/>
          <w:highlight w:val="white"/>
          <w:lang w:val="nb-NO"/>
        </w:rPr>
      </w:pPr>
      <w:r w:rsidRPr="00675CAE">
        <w:rPr>
          <w:sz w:val="28"/>
          <w:szCs w:val="28"/>
          <w:highlight w:val="white"/>
          <w:lang w:val="nb-NO"/>
        </w:rPr>
        <w:t>Nghị quyết này đã được Hội đồng nhân dân tỉnh Kon Tum Khóa XII Kỳ họp chuyên đề thông qua ngày</w:t>
      </w:r>
      <w:r w:rsidR="0036169C" w:rsidRPr="00675CAE">
        <w:rPr>
          <w:sz w:val="28"/>
          <w:szCs w:val="28"/>
          <w:highlight w:val="white"/>
          <w:lang w:val="nb-NO"/>
        </w:rPr>
        <w:t>…t</w:t>
      </w:r>
      <w:r w:rsidRPr="00675CAE">
        <w:rPr>
          <w:sz w:val="28"/>
          <w:szCs w:val="28"/>
          <w:highlight w:val="white"/>
          <w:lang w:val="nb-NO"/>
        </w:rPr>
        <w:t>háng</w:t>
      </w:r>
      <w:r w:rsidR="0036169C" w:rsidRPr="00675CAE">
        <w:rPr>
          <w:sz w:val="28"/>
          <w:szCs w:val="28"/>
          <w:highlight w:val="white"/>
          <w:lang w:val="nb-NO"/>
        </w:rPr>
        <w:t>…</w:t>
      </w:r>
      <w:r w:rsidRPr="00675CAE">
        <w:rPr>
          <w:sz w:val="28"/>
          <w:szCs w:val="28"/>
          <w:highlight w:val="white"/>
          <w:lang w:val="nb-NO"/>
        </w:rPr>
        <w:t>năm</w:t>
      </w:r>
      <w:r w:rsidR="0036169C" w:rsidRPr="00675CAE">
        <w:rPr>
          <w:sz w:val="28"/>
          <w:szCs w:val="28"/>
          <w:highlight w:val="white"/>
          <w:lang w:val="nb-NO"/>
        </w:rPr>
        <w:t>…v</w:t>
      </w:r>
      <w:r w:rsidRPr="00675CAE">
        <w:rPr>
          <w:sz w:val="28"/>
          <w:szCs w:val="28"/>
          <w:highlight w:val="white"/>
          <w:lang w:val="nb-NO"/>
        </w:rPr>
        <w:t>à có hiệu lực từ ngày… tháng…năm…./.</w:t>
      </w:r>
    </w:p>
    <w:tbl>
      <w:tblPr>
        <w:tblW w:w="5000" w:type="pct"/>
        <w:tblLook w:val="04A0" w:firstRow="1" w:lastRow="0" w:firstColumn="1" w:lastColumn="0" w:noHBand="0" w:noVBand="1"/>
      </w:tblPr>
      <w:tblGrid>
        <w:gridCol w:w="9066"/>
        <w:gridCol w:w="222"/>
      </w:tblGrid>
      <w:tr w:rsidR="00913B41" w:rsidRPr="00A35B0E" w14:paraId="078A7A88" w14:textId="77777777" w:rsidTr="00C24885">
        <w:tc>
          <w:tcPr>
            <w:tcW w:w="4880" w:type="pct"/>
            <w:hideMark/>
          </w:tcPr>
          <w:tbl>
            <w:tblPr>
              <w:tblW w:w="9137" w:type="dxa"/>
              <w:jc w:val="center"/>
              <w:tblLook w:val="04A0" w:firstRow="1" w:lastRow="0" w:firstColumn="1" w:lastColumn="0" w:noHBand="0" w:noVBand="1"/>
            </w:tblPr>
            <w:tblGrid>
              <w:gridCol w:w="5672"/>
              <w:gridCol w:w="3465"/>
            </w:tblGrid>
            <w:tr w:rsidR="00675CAE" w:rsidRPr="00A35B0E" w14:paraId="430AB039" w14:textId="77777777" w:rsidTr="0091093C">
              <w:trPr>
                <w:jc w:val="center"/>
              </w:trPr>
              <w:tc>
                <w:tcPr>
                  <w:tcW w:w="3104" w:type="pct"/>
                  <w:hideMark/>
                </w:tcPr>
                <w:p w14:paraId="0165131B" w14:textId="77777777" w:rsidR="00913B41" w:rsidRPr="00675CAE" w:rsidRDefault="00913B41" w:rsidP="00C24885">
                  <w:pPr>
                    <w:ind w:firstLine="40"/>
                    <w:jc w:val="both"/>
                    <w:rPr>
                      <w:b/>
                      <w:i/>
                      <w:iCs/>
                      <w:highlight w:val="white"/>
                      <w:lang w:val="nb-NO"/>
                    </w:rPr>
                  </w:pPr>
                  <w:r w:rsidRPr="00675CAE">
                    <w:rPr>
                      <w:b/>
                      <w:i/>
                      <w:iCs/>
                      <w:highlight w:val="white"/>
                      <w:lang w:val="nb-NO"/>
                    </w:rPr>
                    <w:t>Nơi nhận:</w:t>
                  </w:r>
                </w:p>
                <w:p w14:paraId="1D9AA1A4" w14:textId="77777777" w:rsidR="00913B41" w:rsidRPr="00675CAE" w:rsidRDefault="00913B41" w:rsidP="00C24885">
                  <w:pPr>
                    <w:ind w:firstLine="40"/>
                    <w:rPr>
                      <w:sz w:val="22"/>
                      <w:szCs w:val="28"/>
                      <w:lang w:val="nb-NO"/>
                    </w:rPr>
                  </w:pPr>
                  <w:r w:rsidRPr="00675CAE">
                    <w:rPr>
                      <w:sz w:val="22"/>
                      <w:szCs w:val="28"/>
                      <w:lang w:val="nb-NO"/>
                    </w:rPr>
                    <w:t>- Ủy ban Thường vụ Quốc hội;</w:t>
                  </w:r>
                </w:p>
                <w:p w14:paraId="5037D836" w14:textId="77777777" w:rsidR="00913B41" w:rsidRPr="00675CAE" w:rsidRDefault="00913B41" w:rsidP="00C24885">
                  <w:pPr>
                    <w:ind w:firstLine="40"/>
                    <w:rPr>
                      <w:sz w:val="22"/>
                      <w:szCs w:val="28"/>
                      <w:lang w:val="nb-NO"/>
                    </w:rPr>
                  </w:pPr>
                  <w:r w:rsidRPr="00675CAE">
                    <w:rPr>
                      <w:sz w:val="22"/>
                      <w:szCs w:val="28"/>
                      <w:lang w:val="nb-NO"/>
                    </w:rPr>
                    <w:t>- Chính phủ;</w:t>
                  </w:r>
                </w:p>
                <w:p w14:paraId="096E6779" w14:textId="51140C82" w:rsidR="00913B41" w:rsidRPr="00675CAE" w:rsidRDefault="00913B41" w:rsidP="00C24885">
                  <w:pPr>
                    <w:ind w:firstLine="40"/>
                    <w:rPr>
                      <w:sz w:val="22"/>
                      <w:szCs w:val="28"/>
                      <w:lang w:val="nb-NO"/>
                    </w:rPr>
                  </w:pPr>
                  <w:r w:rsidRPr="00675CAE">
                    <w:rPr>
                      <w:sz w:val="22"/>
                      <w:szCs w:val="28"/>
                      <w:lang w:val="nb-NO"/>
                    </w:rPr>
                    <w:t>- Hội đồng dân tộc và các Ủy ban của Quốc hội;</w:t>
                  </w:r>
                  <w:r w:rsidR="00A64CFB">
                    <w:rPr>
                      <w:sz w:val="22"/>
                      <w:szCs w:val="28"/>
                      <w:lang w:val="nb-NO"/>
                    </w:rPr>
                    <w:t xml:space="preserve"> </w:t>
                  </w:r>
                </w:p>
                <w:p w14:paraId="6B8452A3" w14:textId="77777777" w:rsidR="00913B41" w:rsidRPr="00675CAE" w:rsidRDefault="00913B41" w:rsidP="00C24885">
                  <w:pPr>
                    <w:ind w:firstLine="40"/>
                    <w:rPr>
                      <w:sz w:val="22"/>
                      <w:szCs w:val="28"/>
                      <w:lang w:val="nb-NO"/>
                    </w:rPr>
                  </w:pPr>
                  <w:r w:rsidRPr="00675CAE">
                    <w:rPr>
                      <w:sz w:val="22"/>
                      <w:szCs w:val="28"/>
                      <w:lang w:val="nb-NO"/>
                    </w:rPr>
                    <w:t xml:space="preserve">- Ban Công tác đại biểu của </w:t>
                  </w:r>
                  <w:r w:rsidRPr="00675CAE">
                    <w:rPr>
                      <w:sz w:val="22"/>
                      <w:szCs w:val="22"/>
                      <w:lang w:val="es-ES"/>
                    </w:rPr>
                    <w:t>Ủy ban thường vụ Quốc hội</w:t>
                  </w:r>
                  <w:r w:rsidRPr="00675CAE">
                    <w:rPr>
                      <w:sz w:val="22"/>
                      <w:szCs w:val="28"/>
                      <w:lang w:val="nb-NO"/>
                    </w:rPr>
                    <w:t>;</w:t>
                  </w:r>
                </w:p>
                <w:p w14:paraId="4E633492" w14:textId="2FE2DD15" w:rsidR="00913B41" w:rsidRPr="00675CAE" w:rsidRDefault="00913B41" w:rsidP="00C24885">
                  <w:pPr>
                    <w:ind w:left="45" w:firstLine="40"/>
                    <w:rPr>
                      <w:sz w:val="22"/>
                      <w:szCs w:val="28"/>
                      <w:highlight w:val="white"/>
                      <w:lang w:val="nb-NO"/>
                    </w:rPr>
                  </w:pPr>
                  <w:r w:rsidRPr="00675CAE">
                    <w:rPr>
                      <w:sz w:val="22"/>
                      <w:szCs w:val="28"/>
                      <w:highlight w:val="white"/>
                      <w:lang w:val="nb-NO"/>
                    </w:rPr>
                    <w:t>- Vụ Pháp chế</w:t>
                  </w:r>
                  <w:r w:rsidR="0091093C">
                    <w:rPr>
                      <w:sz w:val="22"/>
                      <w:szCs w:val="28"/>
                      <w:highlight w:val="white"/>
                      <w:lang w:val="nb-NO"/>
                    </w:rPr>
                    <w:t xml:space="preserve"> </w:t>
                  </w:r>
                  <w:r w:rsidRPr="00675CAE">
                    <w:rPr>
                      <w:sz w:val="22"/>
                      <w:szCs w:val="28"/>
                      <w:highlight w:val="white"/>
                      <w:lang w:val="nb-NO"/>
                    </w:rPr>
                    <w:t>- Bộ Tài chính;</w:t>
                  </w:r>
                </w:p>
                <w:p w14:paraId="4EE49A88" w14:textId="2D48307E" w:rsidR="00913B41" w:rsidRPr="00675CAE" w:rsidRDefault="00913B41" w:rsidP="00C24885">
                  <w:pPr>
                    <w:ind w:left="45" w:firstLine="40"/>
                    <w:rPr>
                      <w:sz w:val="22"/>
                      <w:szCs w:val="28"/>
                      <w:highlight w:val="white"/>
                      <w:lang w:val="nb-NO"/>
                    </w:rPr>
                  </w:pPr>
                  <w:r w:rsidRPr="00675CAE">
                    <w:rPr>
                      <w:sz w:val="22"/>
                      <w:szCs w:val="28"/>
                      <w:highlight w:val="white"/>
                      <w:lang w:val="nb-NO"/>
                    </w:rPr>
                    <w:t xml:space="preserve">- </w:t>
                  </w:r>
                  <w:r w:rsidRPr="00675CAE">
                    <w:rPr>
                      <w:sz w:val="22"/>
                      <w:szCs w:val="28"/>
                      <w:lang w:val="nb-NO"/>
                    </w:rPr>
                    <w:t>Cục Kiểm tra văn bản quy phạm pháp luật</w:t>
                  </w:r>
                  <w:r w:rsidR="0091093C">
                    <w:rPr>
                      <w:sz w:val="22"/>
                      <w:szCs w:val="28"/>
                      <w:lang w:val="nb-NO"/>
                    </w:rPr>
                    <w:t xml:space="preserve"> </w:t>
                  </w:r>
                  <w:r w:rsidRPr="00675CAE">
                    <w:rPr>
                      <w:sz w:val="22"/>
                      <w:szCs w:val="28"/>
                      <w:highlight w:val="white"/>
                      <w:lang w:val="nb-NO"/>
                    </w:rPr>
                    <w:t xml:space="preserve">- Bộ Tư pháp; </w:t>
                  </w:r>
                </w:p>
                <w:p w14:paraId="330936EA" w14:textId="77777777" w:rsidR="00913B41" w:rsidRPr="00675CAE" w:rsidRDefault="00913B41" w:rsidP="00C24885">
                  <w:pPr>
                    <w:ind w:firstLine="40"/>
                    <w:jc w:val="both"/>
                    <w:rPr>
                      <w:sz w:val="22"/>
                      <w:szCs w:val="22"/>
                      <w:lang w:val="nb-NO"/>
                    </w:rPr>
                  </w:pPr>
                  <w:r w:rsidRPr="00675CAE">
                    <w:rPr>
                      <w:sz w:val="22"/>
                      <w:szCs w:val="22"/>
                      <w:lang w:val="nb-NO"/>
                    </w:rPr>
                    <w:t>- Thường trực Tỉnh ủy;</w:t>
                  </w:r>
                </w:p>
                <w:p w14:paraId="038C6AE1" w14:textId="77777777" w:rsidR="00913B41" w:rsidRPr="00675CAE" w:rsidRDefault="00913B41" w:rsidP="00C24885">
                  <w:pPr>
                    <w:ind w:firstLine="40"/>
                    <w:jc w:val="both"/>
                    <w:rPr>
                      <w:sz w:val="22"/>
                      <w:szCs w:val="22"/>
                      <w:lang w:val="nb-NO"/>
                    </w:rPr>
                  </w:pPr>
                  <w:r w:rsidRPr="00675CAE">
                    <w:rPr>
                      <w:sz w:val="22"/>
                      <w:szCs w:val="22"/>
                      <w:lang w:val="nb-NO"/>
                    </w:rPr>
                    <w:t>- Thường trực HĐND tỉnh;</w:t>
                  </w:r>
                </w:p>
                <w:p w14:paraId="3CECF23C" w14:textId="77777777" w:rsidR="00913B41" w:rsidRPr="00675CAE" w:rsidRDefault="00913B41" w:rsidP="00C24885">
                  <w:pPr>
                    <w:ind w:firstLine="40"/>
                    <w:jc w:val="both"/>
                    <w:rPr>
                      <w:sz w:val="22"/>
                      <w:szCs w:val="22"/>
                    </w:rPr>
                  </w:pPr>
                  <w:r w:rsidRPr="00675CAE">
                    <w:rPr>
                      <w:sz w:val="22"/>
                      <w:szCs w:val="22"/>
                    </w:rPr>
                    <w:t xml:space="preserve">- Ủy ban nhân dân tỉnh; </w:t>
                  </w:r>
                </w:p>
                <w:p w14:paraId="6915BFFC" w14:textId="77777777" w:rsidR="00913B41" w:rsidRPr="00675CAE" w:rsidRDefault="00913B41" w:rsidP="00C24885">
                  <w:pPr>
                    <w:ind w:firstLine="40"/>
                    <w:jc w:val="both"/>
                    <w:rPr>
                      <w:sz w:val="22"/>
                      <w:szCs w:val="22"/>
                    </w:rPr>
                  </w:pPr>
                  <w:r w:rsidRPr="00675CAE">
                    <w:rPr>
                      <w:sz w:val="22"/>
                      <w:szCs w:val="22"/>
                    </w:rPr>
                    <w:t>- Đoàn Đại biểu Quốc hội tỉnh;</w:t>
                  </w:r>
                </w:p>
                <w:p w14:paraId="02731EBC" w14:textId="77777777" w:rsidR="00913B41" w:rsidRPr="00675CAE" w:rsidRDefault="00913B41" w:rsidP="00C24885">
                  <w:pPr>
                    <w:ind w:firstLine="40"/>
                    <w:jc w:val="both"/>
                    <w:rPr>
                      <w:sz w:val="22"/>
                      <w:szCs w:val="22"/>
                    </w:rPr>
                  </w:pPr>
                  <w:r w:rsidRPr="00675CAE">
                    <w:rPr>
                      <w:sz w:val="22"/>
                      <w:szCs w:val="22"/>
                    </w:rPr>
                    <w:t>- Ủy ban Mặt trận Tổ quốc Việt Nam tỉnh;</w:t>
                  </w:r>
                </w:p>
                <w:p w14:paraId="156ED343" w14:textId="77777777" w:rsidR="00913B41" w:rsidRPr="00675CAE" w:rsidRDefault="00913B41" w:rsidP="00C24885">
                  <w:pPr>
                    <w:ind w:firstLine="40"/>
                    <w:jc w:val="both"/>
                    <w:rPr>
                      <w:sz w:val="22"/>
                      <w:szCs w:val="22"/>
                    </w:rPr>
                  </w:pPr>
                  <w:r w:rsidRPr="00675CAE">
                    <w:rPr>
                      <w:sz w:val="22"/>
                      <w:szCs w:val="22"/>
                    </w:rPr>
                    <w:t>- Các Ban của HĐND tỉnh;</w:t>
                  </w:r>
                </w:p>
                <w:p w14:paraId="57AB7753" w14:textId="77777777" w:rsidR="00913B41" w:rsidRPr="00675CAE" w:rsidRDefault="00913B41" w:rsidP="00C24885">
                  <w:pPr>
                    <w:ind w:firstLine="40"/>
                    <w:jc w:val="both"/>
                    <w:rPr>
                      <w:sz w:val="22"/>
                      <w:szCs w:val="22"/>
                    </w:rPr>
                  </w:pPr>
                  <w:r w:rsidRPr="00675CAE">
                    <w:rPr>
                      <w:sz w:val="22"/>
                      <w:szCs w:val="22"/>
                    </w:rPr>
                    <w:t>- Đại biểu HĐND tỉnh;</w:t>
                  </w:r>
                </w:p>
                <w:p w14:paraId="680D8EA8" w14:textId="77777777" w:rsidR="00913B41" w:rsidRPr="00675CAE" w:rsidRDefault="00913B41" w:rsidP="00C24885">
                  <w:pPr>
                    <w:ind w:firstLine="40"/>
                    <w:jc w:val="both"/>
                    <w:rPr>
                      <w:sz w:val="22"/>
                      <w:szCs w:val="22"/>
                    </w:rPr>
                  </w:pPr>
                  <w:r w:rsidRPr="00675CAE">
                    <w:rPr>
                      <w:sz w:val="22"/>
                      <w:szCs w:val="22"/>
                    </w:rPr>
                    <w:t>- Văn phòng Tỉnh ủy;</w:t>
                  </w:r>
                </w:p>
                <w:p w14:paraId="6B26A543" w14:textId="77777777" w:rsidR="00913B41" w:rsidRPr="00675CAE" w:rsidRDefault="00913B41" w:rsidP="00C24885">
                  <w:pPr>
                    <w:ind w:firstLine="40"/>
                    <w:jc w:val="both"/>
                    <w:rPr>
                      <w:sz w:val="22"/>
                      <w:szCs w:val="22"/>
                    </w:rPr>
                  </w:pPr>
                  <w:r w:rsidRPr="00675CAE">
                    <w:rPr>
                      <w:sz w:val="22"/>
                      <w:szCs w:val="22"/>
                    </w:rPr>
                    <w:t>- Văn phòng Đoàn ĐBQH và HĐND tỉnh;</w:t>
                  </w:r>
                </w:p>
                <w:p w14:paraId="449EDA33" w14:textId="77777777" w:rsidR="00913B41" w:rsidRPr="00675CAE" w:rsidRDefault="00913B41" w:rsidP="00C24885">
                  <w:pPr>
                    <w:ind w:firstLine="40"/>
                    <w:jc w:val="both"/>
                    <w:rPr>
                      <w:sz w:val="22"/>
                      <w:szCs w:val="22"/>
                    </w:rPr>
                  </w:pPr>
                  <w:r w:rsidRPr="00675CAE">
                    <w:rPr>
                      <w:sz w:val="22"/>
                      <w:szCs w:val="22"/>
                    </w:rPr>
                    <w:t>- Văn phòng UBND tỉnh;</w:t>
                  </w:r>
                </w:p>
                <w:p w14:paraId="1D25AEDF" w14:textId="45791EA6" w:rsidR="00913B41" w:rsidRPr="00675CAE" w:rsidRDefault="00913B41" w:rsidP="00C24885">
                  <w:pPr>
                    <w:ind w:firstLine="40"/>
                    <w:jc w:val="both"/>
                    <w:rPr>
                      <w:sz w:val="22"/>
                      <w:szCs w:val="22"/>
                    </w:rPr>
                  </w:pPr>
                  <w:r w:rsidRPr="00675CAE">
                    <w:rPr>
                      <w:sz w:val="22"/>
                      <w:szCs w:val="22"/>
                    </w:rPr>
                    <w:t>- Các sở, ban ngành, đoàn thể của tỉnh;</w:t>
                  </w:r>
                </w:p>
                <w:p w14:paraId="49B25A68" w14:textId="77777777" w:rsidR="00913B41" w:rsidRPr="00675CAE" w:rsidRDefault="00913B41" w:rsidP="00C24885">
                  <w:pPr>
                    <w:ind w:firstLine="40"/>
                    <w:jc w:val="both"/>
                    <w:rPr>
                      <w:sz w:val="22"/>
                      <w:szCs w:val="22"/>
                    </w:rPr>
                  </w:pPr>
                  <w:r w:rsidRPr="00675CAE">
                    <w:rPr>
                      <w:sz w:val="22"/>
                      <w:szCs w:val="22"/>
                    </w:rPr>
                    <w:t>- Thường trực HĐND, UBND các huyện, thành phố;</w:t>
                  </w:r>
                </w:p>
                <w:p w14:paraId="5A4326DD" w14:textId="77777777" w:rsidR="00913B41" w:rsidRPr="00675CAE" w:rsidRDefault="00913B41" w:rsidP="00C24885">
                  <w:pPr>
                    <w:ind w:firstLine="40"/>
                    <w:jc w:val="both"/>
                    <w:rPr>
                      <w:sz w:val="22"/>
                      <w:szCs w:val="22"/>
                    </w:rPr>
                  </w:pPr>
                  <w:r w:rsidRPr="00675CAE">
                    <w:rPr>
                      <w:sz w:val="22"/>
                      <w:szCs w:val="22"/>
                    </w:rPr>
                    <w:t xml:space="preserve">- Báo Kon Tum; </w:t>
                  </w:r>
                </w:p>
                <w:p w14:paraId="5D36D961" w14:textId="7283245C" w:rsidR="00913B41" w:rsidRPr="00675CAE" w:rsidRDefault="00913B41" w:rsidP="00C24885">
                  <w:pPr>
                    <w:ind w:firstLine="40"/>
                    <w:jc w:val="both"/>
                    <w:rPr>
                      <w:sz w:val="22"/>
                      <w:szCs w:val="22"/>
                    </w:rPr>
                  </w:pPr>
                  <w:r w:rsidRPr="00675CAE">
                    <w:rPr>
                      <w:sz w:val="22"/>
                      <w:szCs w:val="22"/>
                    </w:rPr>
                    <w:t>- Đài P</w:t>
                  </w:r>
                  <w:r w:rsidR="0091093C">
                    <w:rPr>
                      <w:sz w:val="22"/>
                      <w:szCs w:val="22"/>
                    </w:rPr>
                    <w:t>hát thanh và Truyền hình</w:t>
                  </w:r>
                  <w:r w:rsidRPr="00675CAE">
                    <w:rPr>
                      <w:sz w:val="22"/>
                      <w:szCs w:val="22"/>
                    </w:rPr>
                    <w:t xml:space="preserve"> tỉnh;</w:t>
                  </w:r>
                </w:p>
                <w:p w14:paraId="1C3E4A10" w14:textId="77777777" w:rsidR="00913B41" w:rsidRPr="00675CAE" w:rsidRDefault="00913B41" w:rsidP="00C24885">
                  <w:pPr>
                    <w:ind w:firstLine="40"/>
                    <w:jc w:val="both"/>
                    <w:rPr>
                      <w:sz w:val="22"/>
                      <w:szCs w:val="22"/>
                    </w:rPr>
                  </w:pPr>
                  <w:r w:rsidRPr="00675CAE">
                    <w:rPr>
                      <w:sz w:val="22"/>
                      <w:szCs w:val="22"/>
                    </w:rPr>
                    <w:t>- Cổng thông tin điện tử tỉnh;</w:t>
                  </w:r>
                </w:p>
                <w:p w14:paraId="1CAC09E7" w14:textId="7D945033" w:rsidR="00913B41" w:rsidRDefault="00913B41" w:rsidP="00C24885">
                  <w:pPr>
                    <w:ind w:firstLine="40"/>
                    <w:jc w:val="both"/>
                    <w:rPr>
                      <w:sz w:val="22"/>
                      <w:szCs w:val="22"/>
                    </w:rPr>
                  </w:pPr>
                  <w:r w:rsidRPr="00675CAE">
                    <w:rPr>
                      <w:sz w:val="22"/>
                      <w:szCs w:val="22"/>
                    </w:rPr>
                    <w:t xml:space="preserve">- Công báo tỉnh; </w:t>
                  </w:r>
                  <w:r w:rsidR="0091093C">
                    <w:rPr>
                      <w:sz w:val="22"/>
                      <w:szCs w:val="22"/>
                    </w:rPr>
                    <w:t xml:space="preserve"> </w:t>
                  </w:r>
                </w:p>
                <w:p w14:paraId="05100B90" w14:textId="7B04AE01" w:rsidR="0091093C" w:rsidRPr="00675CAE" w:rsidRDefault="0091093C" w:rsidP="00C24885">
                  <w:pPr>
                    <w:ind w:firstLine="40"/>
                    <w:jc w:val="both"/>
                    <w:rPr>
                      <w:sz w:val="22"/>
                      <w:szCs w:val="22"/>
                    </w:rPr>
                  </w:pPr>
                  <w:r>
                    <w:rPr>
                      <w:sz w:val="22"/>
                      <w:szCs w:val="22"/>
                    </w:rPr>
                    <w:t>- Trung tâm Lưu trữ lịch sử tỉnh;</w:t>
                  </w:r>
                </w:p>
                <w:p w14:paraId="0F049E57" w14:textId="77777777" w:rsidR="00913B41" w:rsidRPr="00675CAE" w:rsidRDefault="00913B41" w:rsidP="00C24885">
                  <w:pPr>
                    <w:ind w:firstLine="40"/>
                    <w:rPr>
                      <w:sz w:val="22"/>
                      <w:szCs w:val="22"/>
                      <w:highlight w:val="white"/>
                    </w:rPr>
                  </w:pPr>
                  <w:r w:rsidRPr="00675CAE">
                    <w:rPr>
                      <w:sz w:val="22"/>
                      <w:szCs w:val="22"/>
                    </w:rPr>
                    <w:t>- Lưu: VT, CTHĐ, TH.</w:t>
                  </w:r>
                </w:p>
              </w:tc>
              <w:tc>
                <w:tcPr>
                  <w:tcW w:w="1896" w:type="pct"/>
                </w:tcPr>
                <w:p w14:paraId="3F3B24A8" w14:textId="77777777" w:rsidR="00913B41" w:rsidRPr="00A35B0E" w:rsidRDefault="00913B41" w:rsidP="00C24885">
                  <w:pPr>
                    <w:jc w:val="center"/>
                    <w:rPr>
                      <w:b/>
                      <w:sz w:val="28"/>
                      <w:szCs w:val="28"/>
                      <w:highlight w:val="white"/>
                      <w:lang w:val="nl-NL"/>
                    </w:rPr>
                  </w:pPr>
                  <w:r w:rsidRPr="00A35B0E">
                    <w:rPr>
                      <w:b/>
                      <w:sz w:val="28"/>
                      <w:szCs w:val="28"/>
                      <w:highlight w:val="white"/>
                      <w:lang w:val="nl-NL"/>
                    </w:rPr>
                    <w:t>CHỦ TỊCH</w:t>
                  </w:r>
                </w:p>
                <w:p w14:paraId="5AFA0B95" w14:textId="77777777" w:rsidR="00913B41" w:rsidRPr="00A35B0E" w:rsidRDefault="00913B41" w:rsidP="00C24885">
                  <w:pPr>
                    <w:jc w:val="center"/>
                    <w:rPr>
                      <w:b/>
                      <w:sz w:val="28"/>
                      <w:highlight w:val="white"/>
                      <w:lang w:val="nl-NL"/>
                    </w:rPr>
                  </w:pPr>
                </w:p>
                <w:p w14:paraId="459B4911" w14:textId="77777777" w:rsidR="00913B41" w:rsidRPr="00A35B0E" w:rsidRDefault="00913B41" w:rsidP="00C24885">
                  <w:pPr>
                    <w:jc w:val="center"/>
                    <w:rPr>
                      <w:b/>
                      <w:sz w:val="28"/>
                      <w:highlight w:val="white"/>
                      <w:lang w:val="nl-NL"/>
                    </w:rPr>
                  </w:pPr>
                </w:p>
                <w:p w14:paraId="714EE744" w14:textId="77777777" w:rsidR="00913B41" w:rsidRPr="00A35B0E" w:rsidRDefault="00913B41" w:rsidP="00C24885">
                  <w:pPr>
                    <w:jc w:val="center"/>
                    <w:rPr>
                      <w:b/>
                      <w:sz w:val="28"/>
                      <w:highlight w:val="white"/>
                      <w:lang w:val="nl-NL"/>
                    </w:rPr>
                  </w:pPr>
                </w:p>
                <w:p w14:paraId="7B0B1097" w14:textId="77777777" w:rsidR="00913B41" w:rsidRPr="00A35B0E" w:rsidRDefault="00913B41" w:rsidP="00C24885">
                  <w:pPr>
                    <w:jc w:val="center"/>
                    <w:rPr>
                      <w:b/>
                      <w:sz w:val="28"/>
                      <w:highlight w:val="white"/>
                      <w:lang w:val="nl-NL"/>
                    </w:rPr>
                  </w:pPr>
                </w:p>
                <w:p w14:paraId="7288587B" w14:textId="77777777" w:rsidR="00913B41" w:rsidRPr="00A35B0E" w:rsidRDefault="00913B41" w:rsidP="00C24885">
                  <w:pPr>
                    <w:jc w:val="center"/>
                    <w:rPr>
                      <w:b/>
                      <w:sz w:val="28"/>
                      <w:highlight w:val="white"/>
                      <w:lang w:val="nl-NL"/>
                    </w:rPr>
                  </w:pPr>
                </w:p>
                <w:p w14:paraId="73B7489D" w14:textId="77777777" w:rsidR="00913B41" w:rsidRPr="00A35B0E" w:rsidRDefault="00913B41" w:rsidP="00C24885">
                  <w:pPr>
                    <w:jc w:val="center"/>
                    <w:rPr>
                      <w:b/>
                      <w:sz w:val="28"/>
                      <w:highlight w:val="white"/>
                      <w:lang w:val="nl-NL"/>
                    </w:rPr>
                  </w:pPr>
                </w:p>
                <w:p w14:paraId="59699875" w14:textId="77777777" w:rsidR="00913B41" w:rsidRPr="00A35B0E" w:rsidRDefault="00913B41" w:rsidP="00C24885">
                  <w:pPr>
                    <w:jc w:val="center"/>
                    <w:rPr>
                      <w:b/>
                      <w:sz w:val="28"/>
                      <w:highlight w:val="white"/>
                      <w:lang w:val="nl-NL"/>
                    </w:rPr>
                  </w:pPr>
                  <w:r w:rsidRPr="00A35B0E">
                    <w:rPr>
                      <w:b/>
                      <w:sz w:val="28"/>
                      <w:highlight w:val="white"/>
                      <w:lang w:val="nl-NL"/>
                    </w:rPr>
                    <w:t>Dương Văn Trang</w:t>
                  </w:r>
                </w:p>
              </w:tc>
            </w:tr>
          </w:tbl>
          <w:p w14:paraId="0C174DE2" w14:textId="77777777" w:rsidR="00913B41" w:rsidRPr="00A35B0E" w:rsidRDefault="00913B41" w:rsidP="00C24885">
            <w:pPr>
              <w:jc w:val="center"/>
              <w:rPr>
                <w:sz w:val="20"/>
                <w:szCs w:val="20"/>
                <w:lang w:val="nl-NL"/>
              </w:rPr>
            </w:pPr>
          </w:p>
        </w:tc>
        <w:tc>
          <w:tcPr>
            <w:tcW w:w="120" w:type="pct"/>
          </w:tcPr>
          <w:p w14:paraId="75137C0A" w14:textId="77777777" w:rsidR="00913B41" w:rsidRPr="00A35B0E" w:rsidRDefault="00913B41" w:rsidP="00C24885">
            <w:pPr>
              <w:spacing w:before="120"/>
              <w:jc w:val="center"/>
              <w:rPr>
                <w:b/>
                <w:szCs w:val="16"/>
                <w:highlight w:val="white"/>
                <w:lang w:val="nl-NL"/>
              </w:rPr>
            </w:pPr>
          </w:p>
        </w:tc>
      </w:tr>
    </w:tbl>
    <w:p w14:paraId="668B6049" w14:textId="77777777" w:rsidR="00913B41" w:rsidRPr="00A35B0E" w:rsidRDefault="00913B41" w:rsidP="00913B41">
      <w:pPr>
        <w:rPr>
          <w:highlight w:val="white"/>
          <w:lang w:val="nl-NL"/>
        </w:rPr>
      </w:pPr>
    </w:p>
    <w:sectPr w:rsidR="00913B41" w:rsidRPr="00A35B0E" w:rsidSect="004A716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CE48" w14:textId="77777777" w:rsidR="00A01AD0" w:rsidRDefault="00A01AD0" w:rsidP="00FA1F43">
      <w:r>
        <w:separator/>
      </w:r>
    </w:p>
  </w:endnote>
  <w:endnote w:type="continuationSeparator" w:id="0">
    <w:p w14:paraId="0FFA06AE" w14:textId="77777777" w:rsidR="00A01AD0" w:rsidRDefault="00A01AD0"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E59B" w14:textId="77777777" w:rsidR="00A01AD0" w:rsidRDefault="00A01AD0" w:rsidP="00FA1F43">
      <w:r>
        <w:separator/>
      </w:r>
    </w:p>
  </w:footnote>
  <w:footnote w:type="continuationSeparator" w:id="0">
    <w:p w14:paraId="756B2491" w14:textId="77777777" w:rsidR="00A01AD0" w:rsidRDefault="00A01AD0" w:rsidP="00FA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B164" w14:textId="10CBD56E"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710A05">
      <w:rPr>
        <w:noProof/>
        <w:sz w:val="26"/>
        <w:szCs w:val="26"/>
      </w:rPr>
      <w:t>4</w:t>
    </w:r>
    <w:r w:rsidRPr="00A477F0">
      <w:rPr>
        <w:noProof/>
        <w:sz w:val="26"/>
        <w:szCs w:val="26"/>
      </w:rPr>
      <w:fldChar w:fldCharType="end"/>
    </w:r>
  </w:p>
  <w:p w14:paraId="77BE4DE0" w14:textId="77777777" w:rsidR="00FA1F43" w:rsidRDefault="00FA1F43" w:rsidP="00400C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584"/>
    <w:rsid w:val="00001D7E"/>
    <w:rsid w:val="0000566A"/>
    <w:rsid w:val="00007919"/>
    <w:rsid w:val="00007C9D"/>
    <w:rsid w:val="00010C86"/>
    <w:rsid w:val="00011987"/>
    <w:rsid w:val="0001369C"/>
    <w:rsid w:val="00016632"/>
    <w:rsid w:val="000173A2"/>
    <w:rsid w:val="0002172F"/>
    <w:rsid w:val="00023AA0"/>
    <w:rsid w:val="00026300"/>
    <w:rsid w:val="00031DBB"/>
    <w:rsid w:val="00034D2E"/>
    <w:rsid w:val="0003511E"/>
    <w:rsid w:val="000356DE"/>
    <w:rsid w:val="0003654D"/>
    <w:rsid w:val="00041A37"/>
    <w:rsid w:val="00044D18"/>
    <w:rsid w:val="00044D3B"/>
    <w:rsid w:val="00054F5D"/>
    <w:rsid w:val="000606C5"/>
    <w:rsid w:val="00061E42"/>
    <w:rsid w:val="0006287E"/>
    <w:rsid w:val="000642BC"/>
    <w:rsid w:val="000667CA"/>
    <w:rsid w:val="000710BE"/>
    <w:rsid w:val="000722E2"/>
    <w:rsid w:val="000736E8"/>
    <w:rsid w:val="00075339"/>
    <w:rsid w:val="00080C6E"/>
    <w:rsid w:val="00081B94"/>
    <w:rsid w:val="00081B95"/>
    <w:rsid w:val="000821FB"/>
    <w:rsid w:val="00086432"/>
    <w:rsid w:val="00090F04"/>
    <w:rsid w:val="00092843"/>
    <w:rsid w:val="00095192"/>
    <w:rsid w:val="00095BE6"/>
    <w:rsid w:val="00096945"/>
    <w:rsid w:val="000970DC"/>
    <w:rsid w:val="000A1E8B"/>
    <w:rsid w:val="000B06A2"/>
    <w:rsid w:val="000B1698"/>
    <w:rsid w:val="000B1A40"/>
    <w:rsid w:val="000B1A8C"/>
    <w:rsid w:val="000B3841"/>
    <w:rsid w:val="000B43B6"/>
    <w:rsid w:val="000B5A78"/>
    <w:rsid w:val="000B6002"/>
    <w:rsid w:val="000C3F15"/>
    <w:rsid w:val="000C6CFC"/>
    <w:rsid w:val="000D3FBA"/>
    <w:rsid w:val="000E05A0"/>
    <w:rsid w:val="000E7781"/>
    <w:rsid w:val="000F443E"/>
    <w:rsid w:val="000F472C"/>
    <w:rsid w:val="000F7E9E"/>
    <w:rsid w:val="00105E8A"/>
    <w:rsid w:val="00106195"/>
    <w:rsid w:val="00122667"/>
    <w:rsid w:val="0012318B"/>
    <w:rsid w:val="00127368"/>
    <w:rsid w:val="00144557"/>
    <w:rsid w:val="00145E54"/>
    <w:rsid w:val="00151365"/>
    <w:rsid w:val="00153BBE"/>
    <w:rsid w:val="00156AFB"/>
    <w:rsid w:val="00171694"/>
    <w:rsid w:val="001801F6"/>
    <w:rsid w:val="001846EE"/>
    <w:rsid w:val="001873CA"/>
    <w:rsid w:val="00190C48"/>
    <w:rsid w:val="00192CCC"/>
    <w:rsid w:val="001A0349"/>
    <w:rsid w:val="001A3274"/>
    <w:rsid w:val="001A3D6A"/>
    <w:rsid w:val="001A490B"/>
    <w:rsid w:val="001A49DB"/>
    <w:rsid w:val="001B2235"/>
    <w:rsid w:val="001B5E1F"/>
    <w:rsid w:val="001E0244"/>
    <w:rsid w:val="001E39EF"/>
    <w:rsid w:val="001E5AE7"/>
    <w:rsid w:val="001F26C7"/>
    <w:rsid w:val="00202CC7"/>
    <w:rsid w:val="00214E6E"/>
    <w:rsid w:val="002155E9"/>
    <w:rsid w:val="00215F11"/>
    <w:rsid w:val="002170F0"/>
    <w:rsid w:val="00217D68"/>
    <w:rsid w:val="00222F12"/>
    <w:rsid w:val="00225584"/>
    <w:rsid w:val="002317BD"/>
    <w:rsid w:val="00240B58"/>
    <w:rsid w:val="002410A7"/>
    <w:rsid w:val="00241307"/>
    <w:rsid w:val="00241C9F"/>
    <w:rsid w:val="00254A29"/>
    <w:rsid w:val="00254D29"/>
    <w:rsid w:val="002620D1"/>
    <w:rsid w:val="00266C52"/>
    <w:rsid w:val="00271AFD"/>
    <w:rsid w:val="00272BC3"/>
    <w:rsid w:val="0027303B"/>
    <w:rsid w:val="0027410B"/>
    <w:rsid w:val="002873EC"/>
    <w:rsid w:val="0029165A"/>
    <w:rsid w:val="002A4C9F"/>
    <w:rsid w:val="002A73BB"/>
    <w:rsid w:val="002B4269"/>
    <w:rsid w:val="002B4D7C"/>
    <w:rsid w:val="002C6F08"/>
    <w:rsid w:val="002C79F3"/>
    <w:rsid w:val="002D14FC"/>
    <w:rsid w:val="002D319F"/>
    <w:rsid w:val="002D4256"/>
    <w:rsid w:val="002D4E33"/>
    <w:rsid w:val="002D63A1"/>
    <w:rsid w:val="002E0F41"/>
    <w:rsid w:val="002E2C88"/>
    <w:rsid w:val="002E4399"/>
    <w:rsid w:val="002E6E1B"/>
    <w:rsid w:val="002F3FCF"/>
    <w:rsid w:val="002F438D"/>
    <w:rsid w:val="002F497D"/>
    <w:rsid w:val="002F6C59"/>
    <w:rsid w:val="002F7C94"/>
    <w:rsid w:val="002F7EE8"/>
    <w:rsid w:val="0030082A"/>
    <w:rsid w:val="00302A95"/>
    <w:rsid w:val="00306A32"/>
    <w:rsid w:val="00310C66"/>
    <w:rsid w:val="0032009B"/>
    <w:rsid w:val="003272B7"/>
    <w:rsid w:val="00341CE2"/>
    <w:rsid w:val="00344DAE"/>
    <w:rsid w:val="00353821"/>
    <w:rsid w:val="00356CB7"/>
    <w:rsid w:val="0036169C"/>
    <w:rsid w:val="003647CC"/>
    <w:rsid w:val="00367594"/>
    <w:rsid w:val="00367F90"/>
    <w:rsid w:val="00375123"/>
    <w:rsid w:val="00384FAB"/>
    <w:rsid w:val="00385522"/>
    <w:rsid w:val="00386446"/>
    <w:rsid w:val="00386E2E"/>
    <w:rsid w:val="00392898"/>
    <w:rsid w:val="00394DE8"/>
    <w:rsid w:val="00396F8A"/>
    <w:rsid w:val="003A0A58"/>
    <w:rsid w:val="003A4EFA"/>
    <w:rsid w:val="003B5895"/>
    <w:rsid w:val="003B718B"/>
    <w:rsid w:val="003C24F6"/>
    <w:rsid w:val="003C67D4"/>
    <w:rsid w:val="003D6294"/>
    <w:rsid w:val="003D74CD"/>
    <w:rsid w:val="003E1E49"/>
    <w:rsid w:val="003E4198"/>
    <w:rsid w:val="003F69C3"/>
    <w:rsid w:val="003F77B6"/>
    <w:rsid w:val="003F7D42"/>
    <w:rsid w:val="00400C38"/>
    <w:rsid w:val="00403607"/>
    <w:rsid w:val="004036E1"/>
    <w:rsid w:val="00405B90"/>
    <w:rsid w:val="00406451"/>
    <w:rsid w:val="004177AF"/>
    <w:rsid w:val="0042087B"/>
    <w:rsid w:val="00422F63"/>
    <w:rsid w:val="004245EB"/>
    <w:rsid w:val="00425AFE"/>
    <w:rsid w:val="00426D29"/>
    <w:rsid w:val="004328E6"/>
    <w:rsid w:val="00435918"/>
    <w:rsid w:val="004372E9"/>
    <w:rsid w:val="00441F29"/>
    <w:rsid w:val="00450288"/>
    <w:rsid w:val="004512AC"/>
    <w:rsid w:val="00453DDB"/>
    <w:rsid w:val="004552BF"/>
    <w:rsid w:val="00460298"/>
    <w:rsid w:val="0046187D"/>
    <w:rsid w:val="00471221"/>
    <w:rsid w:val="004748F7"/>
    <w:rsid w:val="0047717D"/>
    <w:rsid w:val="0048387B"/>
    <w:rsid w:val="00484F0D"/>
    <w:rsid w:val="004A7166"/>
    <w:rsid w:val="004B0B62"/>
    <w:rsid w:val="004B596E"/>
    <w:rsid w:val="004C122B"/>
    <w:rsid w:val="004C1E85"/>
    <w:rsid w:val="004C3DAB"/>
    <w:rsid w:val="004C6CEE"/>
    <w:rsid w:val="004D04CD"/>
    <w:rsid w:val="004D243B"/>
    <w:rsid w:val="004D3CF6"/>
    <w:rsid w:val="004D4E4E"/>
    <w:rsid w:val="004D695C"/>
    <w:rsid w:val="004E78C9"/>
    <w:rsid w:val="004E79A1"/>
    <w:rsid w:val="004E7A25"/>
    <w:rsid w:val="004F39F3"/>
    <w:rsid w:val="004F6BA4"/>
    <w:rsid w:val="00501E70"/>
    <w:rsid w:val="0051060F"/>
    <w:rsid w:val="00517522"/>
    <w:rsid w:val="00524C90"/>
    <w:rsid w:val="00535906"/>
    <w:rsid w:val="00542725"/>
    <w:rsid w:val="005449BE"/>
    <w:rsid w:val="00545756"/>
    <w:rsid w:val="00546FFF"/>
    <w:rsid w:val="00551526"/>
    <w:rsid w:val="00553C52"/>
    <w:rsid w:val="005618B3"/>
    <w:rsid w:val="0056369B"/>
    <w:rsid w:val="00570F12"/>
    <w:rsid w:val="00585748"/>
    <w:rsid w:val="00587F9E"/>
    <w:rsid w:val="00590B61"/>
    <w:rsid w:val="00593146"/>
    <w:rsid w:val="00597E15"/>
    <w:rsid w:val="005A13AA"/>
    <w:rsid w:val="005A1B9D"/>
    <w:rsid w:val="005A4544"/>
    <w:rsid w:val="005A5245"/>
    <w:rsid w:val="005B239A"/>
    <w:rsid w:val="005B463F"/>
    <w:rsid w:val="005B5141"/>
    <w:rsid w:val="005C1F21"/>
    <w:rsid w:val="005C4578"/>
    <w:rsid w:val="005C502A"/>
    <w:rsid w:val="005C632C"/>
    <w:rsid w:val="005D22AE"/>
    <w:rsid w:val="005D4FEF"/>
    <w:rsid w:val="005D7519"/>
    <w:rsid w:val="005E3522"/>
    <w:rsid w:val="005E5DAB"/>
    <w:rsid w:val="005E6FDF"/>
    <w:rsid w:val="005F2A1B"/>
    <w:rsid w:val="005F436F"/>
    <w:rsid w:val="005F68DE"/>
    <w:rsid w:val="00603107"/>
    <w:rsid w:val="006049D9"/>
    <w:rsid w:val="00604E4F"/>
    <w:rsid w:val="00605135"/>
    <w:rsid w:val="006175F4"/>
    <w:rsid w:val="00617F61"/>
    <w:rsid w:val="00621E1F"/>
    <w:rsid w:val="006239D4"/>
    <w:rsid w:val="00623AFF"/>
    <w:rsid w:val="00624E8E"/>
    <w:rsid w:val="00626739"/>
    <w:rsid w:val="0063062B"/>
    <w:rsid w:val="00634B8B"/>
    <w:rsid w:val="006365D2"/>
    <w:rsid w:val="00650EB4"/>
    <w:rsid w:val="00651281"/>
    <w:rsid w:val="0065615B"/>
    <w:rsid w:val="006579B4"/>
    <w:rsid w:val="00662F6F"/>
    <w:rsid w:val="006642CE"/>
    <w:rsid w:val="006647DB"/>
    <w:rsid w:val="0066534D"/>
    <w:rsid w:val="006662E0"/>
    <w:rsid w:val="00672156"/>
    <w:rsid w:val="00672B5A"/>
    <w:rsid w:val="00673B40"/>
    <w:rsid w:val="00675CAE"/>
    <w:rsid w:val="00680AF4"/>
    <w:rsid w:val="0068467A"/>
    <w:rsid w:val="00684B8C"/>
    <w:rsid w:val="006873CB"/>
    <w:rsid w:val="00696E0B"/>
    <w:rsid w:val="006A5838"/>
    <w:rsid w:val="006A6DD8"/>
    <w:rsid w:val="006A7725"/>
    <w:rsid w:val="006B1CFC"/>
    <w:rsid w:val="006C1F91"/>
    <w:rsid w:val="006C3561"/>
    <w:rsid w:val="006C5634"/>
    <w:rsid w:val="006C5A9C"/>
    <w:rsid w:val="006C7AF6"/>
    <w:rsid w:val="006D2411"/>
    <w:rsid w:val="006D7C8C"/>
    <w:rsid w:val="006E0287"/>
    <w:rsid w:val="006F5FAA"/>
    <w:rsid w:val="00700994"/>
    <w:rsid w:val="007028D8"/>
    <w:rsid w:val="00702980"/>
    <w:rsid w:val="00706BE4"/>
    <w:rsid w:val="00707C5F"/>
    <w:rsid w:val="00710A05"/>
    <w:rsid w:val="00712083"/>
    <w:rsid w:val="00715271"/>
    <w:rsid w:val="00717B59"/>
    <w:rsid w:val="00720666"/>
    <w:rsid w:val="007259ED"/>
    <w:rsid w:val="007351D7"/>
    <w:rsid w:val="00741F08"/>
    <w:rsid w:val="00745A17"/>
    <w:rsid w:val="00753807"/>
    <w:rsid w:val="00753D8C"/>
    <w:rsid w:val="00771CB2"/>
    <w:rsid w:val="0077206E"/>
    <w:rsid w:val="00782052"/>
    <w:rsid w:val="007825B3"/>
    <w:rsid w:val="0078675D"/>
    <w:rsid w:val="00786879"/>
    <w:rsid w:val="00794493"/>
    <w:rsid w:val="00796137"/>
    <w:rsid w:val="00796CCE"/>
    <w:rsid w:val="007A6088"/>
    <w:rsid w:val="007A669F"/>
    <w:rsid w:val="007A6971"/>
    <w:rsid w:val="007B1289"/>
    <w:rsid w:val="007B23E5"/>
    <w:rsid w:val="007B6BBB"/>
    <w:rsid w:val="007C51DA"/>
    <w:rsid w:val="007C64B0"/>
    <w:rsid w:val="007C6A0E"/>
    <w:rsid w:val="007C7C29"/>
    <w:rsid w:val="007D261A"/>
    <w:rsid w:val="007D2E7B"/>
    <w:rsid w:val="007D42F6"/>
    <w:rsid w:val="007D6960"/>
    <w:rsid w:val="007E417F"/>
    <w:rsid w:val="007E5829"/>
    <w:rsid w:val="007F2AEB"/>
    <w:rsid w:val="007F56AD"/>
    <w:rsid w:val="007F5F81"/>
    <w:rsid w:val="0080063B"/>
    <w:rsid w:val="0080247B"/>
    <w:rsid w:val="0080286E"/>
    <w:rsid w:val="00823008"/>
    <w:rsid w:val="0083051A"/>
    <w:rsid w:val="00830FAA"/>
    <w:rsid w:val="0084188F"/>
    <w:rsid w:val="008438A6"/>
    <w:rsid w:val="00846310"/>
    <w:rsid w:val="0085076D"/>
    <w:rsid w:val="00862482"/>
    <w:rsid w:val="00866808"/>
    <w:rsid w:val="0086796F"/>
    <w:rsid w:val="00871F68"/>
    <w:rsid w:val="00877B77"/>
    <w:rsid w:val="00877BF9"/>
    <w:rsid w:val="00885F20"/>
    <w:rsid w:val="00886309"/>
    <w:rsid w:val="008878A7"/>
    <w:rsid w:val="008A5425"/>
    <w:rsid w:val="008C66B6"/>
    <w:rsid w:val="008D097B"/>
    <w:rsid w:val="008D4382"/>
    <w:rsid w:val="008D4A06"/>
    <w:rsid w:val="008E1852"/>
    <w:rsid w:val="008E3BA7"/>
    <w:rsid w:val="008F09C1"/>
    <w:rsid w:val="0090188F"/>
    <w:rsid w:val="0091093C"/>
    <w:rsid w:val="0091112C"/>
    <w:rsid w:val="0091217B"/>
    <w:rsid w:val="00913B41"/>
    <w:rsid w:val="009154D3"/>
    <w:rsid w:val="0092384D"/>
    <w:rsid w:val="00924D1E"/>
    <w:rsid w:val="00926E2A"/>
    <w:rsid w:val="00940074"/>
    <w:rsid w:val="009456CF"/>
    <w:rsid w:val="00947B6A"/>
    <w:rsid w:val="009558D5"/>
    <w:rsid w:val="00955DBF"/>
    <w:rsid w:val="00960774"/>
    <w:rsid w:val="00973CCB"/>
    <w:rsid w:val="00982E0C"/>
    <w:rsid w:val="00986CB6"/>
    <w:rsid w:val="00990185"/>
    <w:rsid w:val="00992F9D"/>
    <w:rsid w:val="009932FB"/>
    <w:rsid w:val="009A34AC"/>
    <w:rsid w:val="009A4BF4"/>
    <w:rsid w:val="009C1EC2"/>
    <w:rsid w:val="009C3589"/>
    <w:rsid w:val="009C3AFF"/>
    <w:rsid w:val="009C7549"/>
    <w:rsid w:val="009D3537"/>
    <w:rsid w:val="009E24E6"/>
    <w:rsid w:val="009E2928"/>
    <w:rsid w:val="009E78E5"/>
    <w:rsid w:val="009E791C"/>
    <w:rsid w:val="009F0303"/>
    <w:rsid w:val="00A01AD0"/>
    <w:rsid w:val="00A0202A"/>
    <w:rsid w:val="00A022FF"/>
    <w:rsid w:val="00A039AA"/>
    <w:rsid w:val="00A12CEC"/>
    <w:rsid w:val="00A15693"/>
    <w:rsid w:val="00A16EA7"/>
    <w:rsid w:val="00A20C4A"/>
    <w:rsid w:val="00A32805"/>
    <w:rsid w:val="00A347E0"/>
    <w:rsid w:val="00A35B0E"/>
    <w:rsid w:val="00A43ABA"/>
    <w:rsid w:val="00A477F0"/>
    <w:rsid w:val="00A55537"/>
    <w:rsid w:val="00A5685F"/>
    <w:rsid w:val="00A57C3A"/>
    <w:rsid w:val="00A64CFB"/>
    <w:rsid w:val="00A66249"/>
    <w:rsid w:val="00A670A1"/>
    <w:rsid w:val="00A67E53"/>
    <w:rsid w:val="00A70F90"/>
    <w:rsid w:val="00A76898"/>
    <w:rsid w:val="00A769B9"/>
    <w:rsid w:val="00A81BF0"/>
    <w:rsid w:val="00A82BC3"/>
    <w:rsid w:val="00A934B7"/>
    <w:rsid w:val="00A96AA4"/>
    <w:rsid w:val="00A97AC4"/>
    <w:rsid w:val="00AA2F92"/>
    <w:rsid w:val="00AB27CA"/>
    <w:rsid w:val="00AB4FA9"/>
    <w:rsid w:val="00AC2EDE"/>
    <w:rsid w:val="00AD7808"/>
    <w:rsid w:val="00AE1552"/>
    <w:rsid w:val="00AE231E"/>
    <w:rsid w:val="00AE32E4"/>
    <w:rsid w:val="00AE7BEC"/>
    <w:rsid w:val="00AF122B"/>
    <w:rsid w:val="00AF127B"/>
    <w:rsid w:val="00AF1A4B"/>
    <w:rsid w:val="00AF7FC3"/>
    <w:rsid w:val="00B03108"/>
    <w:rsid w:val="00B03CDD"/>
    <w:rsid w:val="00B21C83"/>
    <w:rsid w:val="00B25F0D"/>
    <w:rsid w:val="00B26AE8"/>
    <w:rsid w:val="00B4111B"/>
    <w:rsid w:val="00B52AB8"/>
    <w:rsid w:val="00B54554"/>
    <w:rsid w:val="00B71A55"/>
    <w:rsid w:val="00B728D8"/>
    <w:rsid w:val="00B75076"/>
    <w:rsid w:val="00B80A80"/>
    <w:rsid w:val="00B903A9"/>
    <w:rsid w:val="00B96150"/>
    <w:rsid w:val="00B96288"/>
    <w:rsid w:val="00BA54E2"/>
    <w:rsid w:val="00BA7805"/>
    <w:rsid w:val="00BB15ED"/>
    <w:rsid w:val="00BB4EA3"/>
    <w:rsid w:val="00BC2899"/>
    <w:rsid w:val="00BC6390"/>
    <w:rsid w:val="00BC6719"/>
    <w:rsid w:val="00BD49E8"/>
    <w:rsid w:val="00BE147D"/>
    <w:rsid w:val="00BE2DD1"/>
    <w:rsid w:val="00BF0826"/>
    <w:rsid w:val="00BF0EC0"/>
    <w:rsid w:val="00C05093"/>
    <w:rsid w:val="00C06202"/>
    <w:rsid w:val="00C070BD"/>
    <w:rsid w:val="00C218FC"/>
    <w:rsid w:val="00C2383F"/>
    <w:rsid w:val="00C260B7"/>
    <w:rsid w:val="00C261E0"/>
    <w:rsid w:val="00C33DD2"/>
    <w:rsid w:val="00C37B93"/>
    <w:rsid w:val="00C4121A"/>
    <w:rsid w:val="00C46553"/>
    <w:rsid w:val="00C51F4A"/>
    <w:rsid w:val="00C5494E"/>
    <w:rsid w:val="00C56D4E"/>
    <w:rsid w:val="00C57702"/>
    <w:rsid w:val="00C6783F"/>
    <w:rsid w:val="00C7114E"/>
    <w:rsid w:val="00C7284C"/>
    <w:rsid w:val="00C74B05"/>
    <w:rsid w:val="00C851A1"/>
    <w:rsid w:val="00C866A2"/>
    <w:rsid w:val="00C91B79"/>
    <w:rsid w:val="00C9317F"/>
    <w:rsid w:val="00C94087"/>
    <w:rsid w:val="00C9543F"/>
    <w:rsid w:val="00C9765F"/>
    <w:rsid w:val="00CA5F65"/>
    <w:rsid w:val="00CA6E3F"/>
    <w:rsid w:val="00CA735C"/>
    <w:rsid w:val="00CB5762"/>
    <w:rsid w:val="00CB5F98"/>
    <w:rsid w:val="00CB731F"/>
    <w:rsid w:val="00CC0F25"/>
    <w:rsid w:val="00CC2B12"/>
    <w:rsid w:val="00CC2E91"/>
    <w:rsid w:val="00CD2E7E"/>
    <w:rsid w:val="00CD79BE"/>
    <w:rsid w:val="00CE350D"/>
    <w:rsid w:val="00CE7BD6"/>
    <w:rsid w:val="00CF228F"/>
    <w:rsid w:val="00CF4F6D"/>
    <w:rsid w:val="00CF535B"/>
    <w:rsid w:val="00CF7669"/>
    <w:rsid w:val="00D01B44"/>
    <w:rsid w:val="00D01D5C"/>
    <w:rsid w:val="00D02BE2"/>
    <w:rsid w:val="00D032E0"/>
    <w:rsid w:val="00D04085"/>
    <w:rsid w:val="00D047A0"/>
    <w:rsid w:val="00D11CE3"/>
    <w:rsid w:val="00D1462F"/>
    <w:rsid w:val="00D1744A"/>
    <w:rsid w:val="00D352B0"/>
    <w:rsid w:val="00D35647"/>
    <w:rsid w:val="00D411CA"/>
    <w:rsid w:val="00D46C90"/>
    <w:rsid w:val="00D52CAD"/>
    <w:rsid w:val="00D6089E"/>
    <w:rsid w:val="00D60A15"/>
    <w:rsid w:val="00D60EF0"/>
    <w:rsid w:val="00D67249"/>
    <w:rsid w:val="00D706BB"/>
    <w:rsid w:val="00D81B8B"/>
    <w:rsid w:val="00D8794D"/>
    <w:rsid w:val="00D92CDA"/>
    <w:rsid w:val="00D93913"/>
    <w:rsid w:val="00D9714E"/>
    <w:rsid w:val="00DA441E"/>
    <w:rsid w:val="00DA7154"/>
    <w:rsid w:val="00DB11A3"/>
    <w:rsid w:val="00DC22B3"/>
    <w:rsid w:val="00DC483D"/>
    <w:rsid w:val="00DD259D"/>
    <w:rsid w:val="00DD7151"/>
    <w:rsid w:val="00DE6A39"/>
    <w:rsid w:val="00DF237E"/>
    <w:rsid w:val="00DF4304"/>
    <w:rsid w:val="00DF5F85"/>
    <w:rsid w:val="00E06B3D"/>
    <w:rsid w:val="00E1267F"/>
    <w:rsid w:val="00E20265"/>
    <w:rsid w:val="00E2084B"/>
    <w:rsid w:val="00E2124B"/>
    <w:rsid w:val="00E215E9"/>
    <w:rsid w:val="00E263FA"/>
    <w:rsid w:val="00E40D6F"/>
    <w:rsid w:val="00E41751"/>
    <w:rsid w:val="00E44AE3"/>
    <w:rsid w:val="00E463C0"/>
    <w:rsid w:val="00E466C3"/>
    <w:rsid w:val="00E55977"/>
    <w:rsid w:val="00E57628"/>
    <w:rsid w:val="00E60550"/>
    <w:rsid w:val="00E62EEB"/>
    <w:rsid w:val="00E70F91"/>
    <w:rsid w:val="00E71894"/>
    <w:rsid w:val="00E745BC"/>
    <w:rsid w:val="00E77F1B"/>
    <w:rsid w:val="00E826EC"/>
    <w:rsid w:val="00E879D9"/>
    <w:rsid w:val="00E955E8"/>
    <w:rsid w:val="00EA0384"/>
    <w:rsid w:val="00EA1193"/>
    <w:rsid w:val="00EB0F3C"/>
    <w:rsid w:val="00EB4EDC"/>
    <w:rsid w:val="00EC13C6"/>
    <w:rsid w:val="00EC643D"/>
    <w:rsid w:val="00EC6A32"/>
    <w:rsid w:val="00EC7143"/>
    <w:rsid w:val="00ED54E5"/>
    <w:rsid w:val="00EE6292"/>
    <w:rsid w:val="00EF48C8"/>
    <w:rsid w:val="00EF7A20"/>
    <w:rsid w:val="00F02870"/>
    <w:rsid w:val="00F03598"/>
    <w:rsid w:val="00F06899"/>
    <w:rsid w:val="00F12548"/>
    <w:rsid w:val="00F21EC1"/>
    <w:rsid w:val="00F248B2"/>
    <w:rsid w:val="00F2762D"/>
    <w:rsid w:val="00F30D16"/>
    <w:rsid w:val="00F35E64"/>
    <w:rsid w:val="00F41F8D"/>
    <w:rsid w:val="00F46C3D"/>
    <w:rsid w:val="00F532B3"/>
    <w:rsid w:val="00F54B9A"/>
    <w:rsid w:val="00F54D82"/>
    <w:rsid w:val="00F5784F"/>
    <w:rsid w:val="00F658FD"/>
    <w:rsid w:val="00F715D8"/>
    <w:rsid w:val="00F73BEE"/>
    <w:rsid w:val="00F74143"/>
    <w:rsid w:val="00F75FDC"/>
    <w:rsid w:val="00F760A3"/>
    <w:rsid w:val="00F9379F"/>
    <w:rsid w:val="00F95760"/>
    <w:rsid w:val="00FA1E96"/>
    <w:rsid w:val="00FA1F43"/>
    <w:rsid w:val="00FA2DC2"/>
    <w:rsid w:val="00FA2DC8"/>
    <w:rsid w:val="00FA35D7"/>
    <w:rsid w:val="00FA46EF"/>
    <w:rsid w:val="00FA4CEB"/>
    <w:rsid w:val="00FA6CEB"/>
    <w:rsid w:val="00FB1275"/>
    <w:rsid w:val="00FB2496"/>
    <w:rsid w:val="00FB285D"/>
    <w:rsid w:val="00FB52D7"/>
    <w:rsid w:val="00FC5BAC"/>
    <w:rsid w:val="00FD2EB6"/>
    <w:rsid w:val="00FD3CDB"/>
    <w:rsid w:val="00FD45C7"/>
    <w:rsid w:val="00FD60F4"/>
    <w:rsid w:val="00FD6570"/>
    <w:rsid w:val="00FD7B4A"/>
    <w:rsid w:val="00FF0816"/>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8BC80E"/>
  <w15:docId w15:val="{2799F070-B7AC-4532-91FF-6080613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semiHidden/>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08472536">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4B4F-C059-4FF4-BEAE-7C00FF2E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Đăng Trình</cp:lastModifiedBy>
  <cp:revision>54</cp:revision>
  <cp:lastPrinted>2024-08-02T07:09:00Z</cp:lastPrinted>
  <dcterms:created xsi:type="dcterms:W3CDTF">2024-09-27T08:08:00Z</dcterms:created>
  <dcterms:modified xsi:type="dcterms:W3CDTF">2024-12-23T03:07:00Z</dcterms:modified>
</cp:coreProperties>
</file>