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A00BF" w14:textId="31452C12" w:rsidR="00F949C2" w:rsidRPr="00B00E8F" w:rsidRDefault="007E61E2" w:rsidP="00F949C2">
      <w:pPr>
        <w:spacing w:after="0" w:line="240" w:lineRule="auto"/>
        <w:jc w:val="center"/>
        <w:rPr>
          <w:rFonts w:asciiTheme="majorHAnsi" w:hAnsiTheme="majorHAnsi" w:cstheme="majorHAnsi"/>
          <w:b/>
          <w:bCs/>
          <w:sz w:val="28"/>
          <w:szCs w:val="28"/>
          <w:lang w:val="en-US"/>
        </w:rPr>
      </w:pPr>
      <w:bookmarkStart w:id="0" w:name="_GoBack"/>
      <w:bookmarkEnd w:id="0"/>
      <w:r w:rsidRPr="00B00E8F">
        <w:rPr>
          <w:rFonts w:asciiTheme="majorHAnsi" w:hAnsiTheme="majorHAnsi" w:cstheme="majorHAnsi"/>
          <w:b/>
          <w:bCs/>
          <w:sz w:val="28"/>
          <w:szCs w:val="28"/>
          <w:lang w:val="en-US"/>
        </w:rPr>
        <w:t xml:space="preserve">BÁO CÁO </w:t>
      </w:r>
      <w:r w:rsidR="002D489E">
        <w:rPr>
          <w:rFonts w:asciiTheme="majorHAnsi" w:hAnsiTheme="majorHAnsi" w:cstheme="majorHAnsi"/>
          <w:b/>
          <w:bCs/>
          <w:sz w:val="28"/>
          <w:szCs w:val="28"/>
          <w:lang w:val="en-US"/>
        </w:rPr>
        <w:t>TỔNG HỢP Ý KIẾN THAM GIA</w:t>
      </w:r>
    </w:p>
    <w:p w14:paraId="3421FEAE" w14:textId="3796C5A1" w:rsidR="00FB12AD" w:rsidRPr="00B00E8F" w:rsidRDefault="00FB12AD" w:rsidP="00FB12AD">
      <w:pPr>
        <w:spacing w:after="0" w:line="240" w:lineRule="auto"/>
        <w:jc w:val="center"/>
        <w:rPr>
          <w:rFonts w:asciiTheme="majorHAnsi" w:hAnsiTheme="majorHAnsi" w:cstheme="majorHAnsi"/>
          <w:b/>
          <w:sz w:val="28"/>
          <w:szCs w:val="28"/>
          <w:lang w:val="en-US"/>
        </w:rPr>
      </w:pPr>
      <w:bookmarkStart w:id="1" w:name="_Hlk117153480"/>
      <w:r w:rsidRPr="00B00E8F">
        <w:rPr>
          <w:rFonts w:asciiTheme="majorHAnsi" w:hAnsiTheme="majorHAnsi" w:cstheme="majorHAnsi"/>
          <w:b/>
          <w:sz w:val="28"/>
          <w:szCs w:val="28"/>
        </w:rPr>
        <w:t>Quy chế tổ chức thực hiện hoạt động giám sát</w:t>
      </w:r>
      <w:r w:rsidRPr="00B00E8F">
        <w:rPr>
          <w:rFonts w:asciiTheme="majorHAnsi" w:hAnsiTheme="majorHAnsi" w:cstheme="majorHAnsi"/>
          <w:b/>
          <w:sz w:val="28"/>
          <w:szCs w:val="28"/>
          <w:lang w:val="en-US"/>
        </w:rPr>
        <w:t xml:space="preserve"> </w:t>
      </w:r>
      <w:r w:rsidRPr="00B00E8F">
        <w:rPr>
          <w:rFonts w:asciiTheme="majorHAnsi" w:hAnsiTheme="majorHAnsi" w:cstheme="majorHAnsi"/>
          <w:b/>
          <w:sz w:val="28"/>
          <w:szCs w:val="28"/>
        </w:rPr>
        <w:t xml:space="preserve">chuyên đề của </w:t>
      </w:r>
    </w:p>
    <w:p w14:paraId="7FDE6F23" w14:textId="17342A36" w:rsidR="00FB12AD" w:rsidRPr="00B00E8F" w:rsidDel="00FB12AD" w:rsidRDefault="00FB12AD" w:rsidP="00FB12AD">
      <w:pPr>
        <w:spacing w:after="0" w:line="240" w:lineRule="auto"/>
        <w:jc w:val="center"/>
        <w:rPr>
          <w:rFonts w:asciiTheme="majorHAnsi" w:hAnsiTheme="majorHAnsi" w:cstheme="majorHAnsi"/>
          <w:b/>
          <w:bCs/>
          <w:sz w:val="28"/>
          <w:szCs w:val="28"/>
        </w:rPr>
      </w:pPr>
      <w:r w:rsidRPr="00B00E8F">
        <w:rPr>
          <w:rFonts w:asciiTheme="majorHAnsi" w:hAnsiTheme="majorHAnsi" w:cstheme="majorHAnsi"/>
          <w:b/>
          <w:sz w:val="28"/>
          <w:szCs w:val="28"/>
        </w:rPr>
        <w:t>HĐND tỉnh, Thường trực HĐND tỉnh</w:t>
      </w:r>
    </w:p>
    <w:bookmarkEnd w:id="1"/>
    <w:p w14:paraId="0353F39F" w14:textId="43639E14" w:rsidR="00DA4ADD" w:rsidRPr="00B00E8F" w:rsidRDefault="00FD772F" w:rsidP="00FB12AD">
      <w:pPr>
        <w:pStyle w:val="kgui"/>
        <w:tabs>
          <w:tab w:val="clear" w:pos="567"/>
          <w:tab w:val="clear" w:pos="2346"/>
          <w:tab w:val="clear" w:pos="9246"/>
        </w:tabs>
        <w:spacing w:before="0" w:after="0"/>
        <w:rPr>
          <w:rFonts w:asciiTheme="majorHAnsi" w:hAnsiTheme="majorHAnsi" w:cstheme="majorHAnsi"/>
          <w:bCs/>
          <w:szCs w:val="28"/>
        </w:rPr>
      </w:pPr>
      <w:r w:rsidRPr="00B00E8F">
        <w:rPr>
          <w:rFonts w:asciiTheme="majorHAnsi" w:hAnsiTheme="majorHAnsi" w:cstheme="majorHAnsi"/>
          <w:b w:val="0"/>
          <w:bCs/>
          <w:noProof/>
          <w:szCs w:val="28"/>
        </w:rPr>
        <mc:AlternateContent>
          <mc:Choice Requires="wps">
            <w:drawing>
              <wp:anchor distT="0" distB="0" distL="114300" distR="114300" simplePos="0" relativeHeight="251661312" behindDoc="0" locked="0" layoutInCell="1" allowOverlap="1" wp14:anchorId="714547B4" wp14:editId="31849B20">
                <wp:simplePos x="0" y="0"/>
                <wp:positionH relativeFrom="column">
                  <wp:posOffset>2463800</wp:posOffset>
                </wp:positionH>
                <wp:positionV relativeFrom="paragraph">
                  <wp:posOffset>49481</wp:posOffset>
                </wp:positionV>
                <wp:extent cx="819785"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819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pt,3.9pt" to="258.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HtQEAALYDAAAOAAAAZHJzL2Uyb0RvYy54bWysU8GO0zAQvSPxD5bvNO2ugBI13UNXcEFQ&#10;sfABXmfcWNgea2ya9O8Zu20WAUIIcXE89ntv5o0nm7vJO3EEShZDJ1eLpRQQNPY2HDr55fPbF2sp&#10;UlahVw4DdPIESd5tnz/bjLGFGxzQ9UCCRUJqx9jJIefYNk3SA3iVFhgh8KVB8ipzSIemJzWyunfN&#10;zXL5qhmR+kioISU+vT9fym3VNwZ0/mhMgixcJ7m2XFeq62NZm+1GtQdScbD6Uob6hyq8soGTzlL3&#10;KivxjewvUt5qwoQmLzT6Bo2xGqoHdrNa/uTmYVARqhduTopzm9L/k9UfjnsStu/krRRBeX6ih0zK&#10;HoYsdhgCNxBJ3JY+jTG1DN+FPV2iFPdUTE+GfPmyHTHV3p7m3sKUhebD9erN6/VLKfT1qnniRUr5&#10;HaAXZdNJZ0NxrVp1fJ8y52LoFcJBqeOcue7yyUEBu/AJDDvhXKvKrjMEO0fiqPj1+6+r4oK1KrJQ&#10;jHVuJi3/TLpgCw3qXP0tcUbXjBjyTPQ2IP0ua56upZoz/ur67LXYfsT+VN+htoOHozq7DHKZvh/j&#10;Sn/63bbfAQAA//8DAFBLAwQUAAYACAAAACEAnLf54dsAAAAHAQAADwAAAGRycy9kb3ducmV2Lnht&#10;bEyPQU+DQBCF7yb+h82YeLMLNgpBlsZoPemBUg8et+wIpOwsYbeA/npHL/b48ibffC/fLLYXE46+&#10;c6QgXkUgkGpnOmoUvO9fblIQPmgyuneECr7Qw6a4vMh1ZtxMO5yq0AiGkM+0gjaEIZPS1y1a7Vdu&#10;QOLu041WB45jI82oZ4bbXt5G0b20uiP+0OoBn1qsj9XJKki2r1U5zM9v36VMZFlOLqTHD6Wur5bH&#10;BxABl/B/DL/6rA4FOx3ciYwXvYJ1mvKWwDBewP1dnMQgDn9ZFrk89y9+AAAA//8DAFBLAQItABQA&#10;BgAIAAAAIQC2gziS/gAAAOEBAAATAAAAAAAAAAAAAAAAAAAAAABbQ29udGVudF9UeXBlc10ueG1s&#10;UEsBAi0AFAAGAAgAAAAhADj9If/WAAAAlAEAAAsAAAAAAAAAAAAAAAAALwEAAF9yZWxzLy5yZWxz&#10;UEsBAi0AFAAGAAgAAAAhALZkz4e1AQAAtgMAAA4AAAAAAAAAAAAAAAAALgIAAGRycy9lMm9Eb2Mu&#10;eG1sUEsBAi0AFAAGAAgAAAAhAJy3+eHbAAAABwEAAA8AAAAAAAAAAAAAAAAADwQAAGRycy9kb3du&#10;cmV2LnhtbFBLBQYAAAAABAAEAPMAAAAXBQAAAAA=&#10;" strokecolor="black [3040]"/>
            </w:pict>
          </mc:Fallback>
        </mc:AlternateContent>
      </w:r>
    </w:p>
    <w:p w14:paraId="3AE7D653" w14:textId="39350DEA" w:rsidR="00F949C2" w:rsidRPr="00B00E8F" w:rsidRDefault="00F949C2" w:rsidP="00F949C2">
      <w:pPr>
        <w:spacing w:after="0" w:line="240" w:lineRule="auto"/>
        <w:jc w:val="center"/>
        <w:rPr>
          <w:rFonts w:asciiTheme="majorHAnsi" w:hAnsiTheme="majorHAnsi" w:cstheme="majorHAnsi"/>
          <w:b/>
          <w:bCs/>
          <w:sz w:val="28"/>
          <w:szCs w:val="28"/>
        </w:rPr>
      </w:pPr>
    </w:p>
    <w:p w14:paraId="6B1603B8" w14:textId="6D031AF1" w:rsidR="00F949C2" w:rsidRPr="00B00E8F" w:rsidRDefault="00F949C2" w:rsidP="00F949C2">
      <w:pPr>
        <w:spacing w:after="0" w:line="240" w:lineRule="auto"/>
        <w:jc w:val="center"/>
        <w:rPr>
          <w:rFonts w:asciiTheme="majorHAnsi" w:hAnsiTheme="majorHAnsi" w:cstheme="majorHAnsi"/>
          <w:sz w:val="28"/>
          <w:szCs w:val="28"/>
          <w:lang w:val="en-US"/>
        </w:rPr>
      </w:pPr>
      <w:r w:rsidRPr="00B00E8F">
        <w:rPr>
          <w:rFonts w:asciiTheme="majorHAnsi" w:hAnsiTheme="majorHAnsi" w:cstheme="majorHAnsi"/>
          <w:sz w:val="28"/>
          <w:szCs w:val="28"/>
        </w:rPr>
        <w:t xml:space="preserve">Kính gửi: </w:t>
      </w:r>
      <w:r w:rsidR="00575D7F" w:rsidRPr="00B00E8F">
        <w:rPr>
          <w:rFonts w:asciiTheme="majorHAnsi" w:hAnsiTheme="majorHAnsi" w:cstheme="majorHAnsi"/>
          <w:sz w:val="28"/>
          <w:szCs w:val="28"/>
          <w:lang w:val="en-US"/>
        </w:rPr>
        <w:t>Thường trực HĐND tỉnh</w:t>
      </w:r>
    </w:p>
    <w:p w14:paraId="2B2D8FE8" w14:textId="77777777" w:rsidR="008105A2" w:rsidRPr="00B00E8F" w:rsidRDefault="008105A2" w:rsidP="00F949C2">
      <w:pPr>
        <w:spacing w:after="0" w:line="240" w:lineRule="auto"/>
        <w:jc w:val="center"/>
        <w:rPr>
          <w:rFonts w:asciiTheme="majorHAnsi" w:hAnsiTheme="majorHAnsi" w:cstheme="majorHAnsi"/>
          <w:sz w:val="28"/>
          <w:szCs w:val="28"/>
          <w:lang w:val="en-US"/>
        </w:rPr>
      </w:pPr>
    </w:p>
    <w:p w14:paraId="012F8134" w14:textId="17C873BF" w:rsidR="00547B95" w:rsidRPr="00B00E8F" w:rsidRDefault="00FD772F" w:rsidP="00FD772F">
      <w:pPr>
        <w:jc w:val="both"/>
        <w:rPr>
          <w:rFonts w:asciiTheme="majorHAnsi" w:hAnsiTheme="majorHAnsi" w:cstheme="majorHAnsi"/>
          <w:sz w:val="28"/>
          <w:szCs w:val="28"/>
          <w:lang w:val="en-US"/>
        </w:rPr>
      </w:pPr>
      <w:r w:rsidRPr="00B00E8F">
        <w:rPr>
          <w:rFonts w:asciiTheme="majorHAnsi" w:hAnsiTheme="majorHAnsi" w:cstheme="majorHAnsi"/>
          <w:sz w:val="28"/>
          <w:szCs w:val="28"/>
          <w:lang w:val="en-US"/>
        </w:rPr>
        <w:tab/>
      </w:r>
      <w:r w:rsidR="002E65D1" w:rsidRPr="00B00E8F">
        <w:rPr>
          <w:rFonts w:asciiTheme="majorHAnsi" w:hAnsiTheme="majorHAnsi" w:cstheme="majorHAnsi"/>
          <w:sz w:val="28"/>
          <w:szCs w:val="28"/>
          <w:lang w:val="en-US"/>
        </w:rPr>
        <w:t xml:space="preserve">Ngày </w:t>
      </w:r>
      <w:r w:rsidRPr="00B00E8F">
        <w:rPr>
          <w:rFonts w:asciiTheme="majorHAnsi" w:hAnsiTheme="majorHAnsi" w:cstheme="majorHAnsi"/>
          <w:sz w:val="28"/>
          <w:szCs w:val="28"/>
          <w:lang w:val="en-US"/>
        </w:rPr>
        <w:t>26</w:t>
      </w:r>
      <w:r w:rsidR="002E65D1" w:rsidRPr="00B00E8F">
        <w:rPr>
          <w:rFonts w:asciiTheme="majorHAnsi" w:hAnsiTheme="majorHAnsi" w:cstheme="majorHAnsi"/>
          <w:sz w:val="28"/>
          <w:szCs w:val="28"/>
          <w:lang w:val="en-US"/>
        </w:rPr>
        <w:t>/</w:t>
      </w:r>
      <w:r w:rsidRPr="00B00E8F">
        <w:rPr>
          <w:rFonts w:asciiTheme="majorHAnsi" w:hAnsiTheme="majorHAnsi" w:cstheme="majorHAnsi"/>
          <w:sz w:val="28"/>
          <w:szCs w:val="28"/>
          <w:lang w:val="en-US"/>
        </w:rPr>
        <w:t>9</w:t>
      </w:r>
      <w:r w:rsidR="002E65D1" w:rsidRPr="00B00E8F">
        <w:rPr>
          <w:rFonts w:asciiTheme="majorHAnsi" w:hAnsiTheme="majorHAnsi" w:cstheme="majorHAnsi"/>
          <w:sz w:val="28"/>
          <w:szCs w:val="28"/>
          <w:lang w:val="en-US"/>
        </w:rPr>
        <w:t>/2023</w:t>
      </w:r>
      <w:r w:rsidR="00547B95" w:rsidRPr="00B00E8F">
        <w:rPr>
          <w:rFonts w:asciiTheme="majorHAnsi" w:hAnsiTheme="majorHAnsi" w:cstheme="majorHAnsi"/>
          <w:sz w:val="28"/>
          <w:szCs w:val="28"/>
          <w:lang w:val="en-US"/>
        </w:rPr>
        <w:t>,</w:t>
      </w:r>
      <w:r w:rsidR="002E65D1" w:rsidRPr="00B00E8F">
        <w:rPr>
          <w:rFonts w:asciiTheme="majorHAnsi" w:hAnsiTheme="majorHAnsi" w:cstheme="majorHAnsi"/>
          <w:sz w:val="28"/>
          <w:szCs w:val="28"/>
          <w:lang w:val="en-US"/>
        </w:rPr>
        <w:t xml:space="preserve"> </w:t>
      </w:r>
      <w:r w:rsidR="002D489E">
        <w:rPr>
          <w:rFonts w:asciiTheme="majorHAnsi" w:hAnsiTheme="majorHAnsi" w:cstheme="majorHAnsi"/>
          <w:sz w:val="28"/>
          <w:szCs w:val="28"/>
          <w:lang w:val="en-US"/>
        </w:rPr>
        <w:t>Bộ phận soạn thảo</w:t>
      </w:r>
      <w:r w:rsidR="002E65D1" w:rsidRPr="00B00E8F">
        <w:rPr>
          <w:rFonts w:asciiTheme="majorHAnsi" w:hAnsiTheme="majorHAnsi" w:cstheme="majorHAnsi"/>
          <w:sz w:val="28"/>
          <w:szCs w:val="28"/>
          <w:lang w:val="en-US"/>
        </w:rPr>
        <w:t xml:space="preserve"> </w:t>
      </w:r>
      <w:r w:rsidR="00547B95" w:rsidRPr="00B00E8F">
        <w:rPr>
          <w:rFonts w:asciiTheme="majorHAnsi" w:hAnsiTheme="majorHAnsi" w:cstheme="majorHAnsi"/>
          <w:sz w:val="28"/>
          <w:szCs w:val="28"/>
          <w:lang w:val="en-US"/>
        </w:rPr>
        <w:t xml:space="preserve">gửi xin ý kiến thành viên Thường trực HĐND tỉnh về </w:t>
      </w:r>
      <w:r w:rsidRPr="00B00E8F">
        <w:rPr>
          <w:rFonts w:asciiTheme="majorHAnsi" w:hAnsiTheme="majorHAnsi" w:cstheme="majorHAnsi"/>
          <w:sz w:val="28"/>
          <w:szCs w:val="28"/>
          <w:lang w:val="en-US"/>
        </w:rPr>
        <w:t>Quy chế tổ chức thực hiện hoạt động giám sát chuyên đề của HĐND tỉnh, Thường trực HĐND tỉnh</w:t>
      </w:r>
      <w:r w:rsidR="00547B95" w:rsidRPr="00B00E8F">
        <w:rPr>
          <w:rFonts w:asciiTheme="majorHAnsi" w:hAnsiTheme="majorHAnsi" w:cstheme="majorHAnsi"/>
          <w:sz w:val="28"/>
          <w:szCs w:val="28"/>
          <w:lang w:val="en-US"/>
        </w:rPr>
        <w:t xml:space="preserve">. </w:t>
      </w:r>
      <w:r w:rsidRPr="00B00E8F">
        <w:rPr>
          <w:rFonts w:asciiTheme="majorHAnsi" w:hAnsiTheme="majorHAnsi" w:cstheme="majorHAnsi"/>
          <w:sz w:val="28"/>
          <w:szCs w:val="28"/>
          <w:lang w:val="en-US"/>
        </w:rPr>
        <w:t xml:space="preserve">Có 2/4 ý kiến tham gia, </w:t>
      </w:r>
      <w:r w:rsidR="002D489E">
        <w:rPr>
          <w:rFonts w:asciiTheme="majorHAnsi" w:hAnsiTheme="majorHAnsi" w:cstheme="majorHAnsi"/>
          <w:sz w:val="28"/>
          <w:szCs w:val="28"/>
          <w:lang w:val="en-US"/>
        </w:rPr>
        <w:t>Bộ phận soạn thảo</w:t>
      </w:r>
      <w:r w:rsidRPr="00B00E8F">
        <w:rPr>
          <w:rFonts w:asciiTheme="majorHAnsi" w:hAnsiTheme="majorHAnsi" w:cstheme="majorHAnsi"/>
          <w:sz w:val="28"/>
          <w:szCs w:val="28"/>
          <w:lang w:val="en-US"/>
        </w:rPr>
        <w:t xml:space="preserve"> báo cáo như sau:</w:t>
      </w:r>
    </w:p>
    <w:p w14:paraId="25E7DAD3" w14:textId="3C1DED09" w:rsidR="002D489E" w:rsidRPr="00B00E8F" w:rsidRDefault="002D489E" w:rsidP="002D489E">
      <w:pPr>
        <w:spacing w:before="120" w:after="120" w:line="252" w:lineRule="auto"/>
        <w:ind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1</w:t>
      </w:r>
      <w:r w:rsidRPr="00B00E8F">
        <w:rPr>
          <w:rFonts w:asciiTheme="majorHAnsi" w:hAnsiTheme="majorHAnsi" w:cstheme="majorHAnsi"/>
          <w:b/>
          <w:sz w:val="28"/>
          <w:szCs w:val="28"/>
          <w:lang w:val="en-US"/>
        </w:rPr>
        <w:t xml:space="preserve">. Ý kiến tham gia của đồng chí Hồ Văn Đà, Trưởng Ban Kinh tế - Ngân sách </w:t>
      </w:r>
    </w:p>
    <w:p w14:paraId="4AC288A0" w14:textId="77777777" w:rsidR="002D489E" w:rsidRPr="00B00E8F" w:rsidRDefault="002D489E" w:rsidP="002D489E">
      <w:pPr>
        <w:ind w:firstLine="567"/>
        <w:rPr>
          <w:rFonts w:asciiTheme="majorHAnsi" w:hAnsiTheme="majorHAnsi" w:cstheme="majorHAnsi"/>
          <w:sz w:val="28"/>
          <w:szCs w:val="28"/>
          <w:lang w:val="en-US"/>
        </w:rPr>
      </w:pPr>
      <w:r w:rsidRPr="00B00E8F">
        <w:rPr>
          <w:rFonts w:asciiTheme="majorHAnsi" w:hAnsiTheme="majorHAnsi" w:cstheme="majorHAnsi"/>
          <w:sz w:val="28"/>
          <w:szCs w:val="28"/>
          <w:lang w:val="en-US"/>
        </w:rPr>
        <w:t>(</w:t>
      </w:r>
      <w:r w:rsidRPr="00B00E8F">
        <w:rPr>
          <w:rFonts w:asciiTheme="majorHAnsi" w:hAnsiTheme="majorHAnsi" w:cstheme="majorHAnsi"/>
          <w:sz w:val="28"/>
          <w:szCs w:val="28"/>
        </w:rPr>
        <w:t>1</w:t>
      </w:r>
      <w:r w:rsidRPr="00B00E8F">
        <w:rPr>
          <w:rFonts w:asciiTheme="majorHAnsi" w:hAnsiTheme="majorHAnsi" w:cstheme="majorHAnsi"/>
          <w:sz w:val="28"/>
          <w:szCs w:val="28"/>
          <w:lang w:val="en-US"/>
        </w:rPr>
        <w:t>)</w:t>
      </w:r>
      <w:r w:rsidRPr="00B00E8F">
        <w:rPr>
          <w:rFonts w:asciiTheme="majorHAnsi" w:hAnsiTheme="majorHAnsi" w:cstheme="majorHAnsi"/>
          <w:sz w:val="28"/>
          <w:szCs w:val="28"/>
        </w:rPr>
        <w:t>. Rà soát chủ trương xây dựng Quy chế của Thường trực HĐND.</w:t>
      </w:r>
    </w:p>
    <w:p w14:paraId="363A793A" w14:textId="77777777" w:rsidR="002D489E" w:rsidRPr="00B00E8F" w:rsidRDefault="002D489E" w:rsidP="002D489E">
      <w:pPr>
        <w:ind w:firstLine="567"/>
        <w:jc w:val="both"/>
        <w:rPr>
          <w:rFonts w:asciiTheme="majorHAnsi" w:hAnsiTheme="majorHAnsi" w:cstheme="majorHAnsi"/>
          <w:sz w:val="28"/>
          <w:szCs w:val="28"/>
        </w:rPr>
      </w:pPr>
      <w:r>
        <w:rPr>
          <w:rFonts w:asciiTheme="majorHAnsi" w:hAnsiTheme="majorHAnsi" w:cstheme="majorHAnsi"/>
          <w:sz w:val="28"/>
          <w:szCs w:val="28"/>
          <w:lang w:val="en-US"/>
        </w:rPr>
        <w:t>(</w:t>
      </w:r>
      <w:r w:rsidRPr="00B00E8F">
        <w:rPr>
          <w:rFonts w:asciiTheme="majorHAnsi" w:hAnsiTheme="majorHAnsi" w:cstheme="majorHAnsi"/>
          <w:sz w:val="28"/>
          <w:szCs w:val="28"/>
        </w:rPr>
        <w:t>2</w:t>
      </w:r>
      <w:r>
        <w:rPr>
          <w:rFonts w:asciiTheme="majorHAnsi" w:hAnsiTheme="majorHAnsi" w:cstheme="majorHAnsi"/>
          <w:sz w:val="28"/>
          <w:szCs w:val="28"/>
          <w:lang w:val="en-US"/>
        </w:rPr>
        <w:t>)</w:t>
      </w:r>
      <w:r w:rsidRPr="00B00E8F">
        <w:rPr>
          <w:rFonts w:asciiTheme="majorHAnsi" w:hAnsiTheme="majorHAnsi" w:cstheme="majorHAnsi"/>
          <w:sz w:val="28"/>
          <w:szCs w:val="28"/>
        </w:rPr>
        <w:t>. Hiện nay, Luật Hoạt động giám sát của Quốc hội và HĐND năm 2015 và Nghị quyết số 594/NQ-UBTVQH15 của Ủy ban Thường vụ Quốc hội năm 2022 nhìn chung đã hướng dẫn đầy đủ, chi tiết quy trình từ khâu thành lập đoàn giám sát, ban hành kế hoach, đề cương; triển khai thực hiện và kết luận sau giám sát. Bên cạnh đó, việc thực hiện giám sát chuyên đề của HĐND, Thường trực HĐND tỉnh trong những năm qua cơ bản bám sát các quy định, chưa có khó khăn vướng mắc trong quá trình thực hiện.</w:t>
      </w:r>
    </w:p>
    <w:p w14:paraId="7C496468" w14:textId="77777777" w:rsidR="002D489E" w:rsidRPr="00B00E8F" w:rsidRDefault="002D489E" w:rsidP="002D489E">
      <w:pPr>
        <w:ind w:firstLine="567"/>
        <w:jc w:val="both"/>
        <w:rPr>
          <w:rFonts w:asciiTheme="majorHAnsi" w:hAnsiTheme="majorHAnsi" w:cstheme="majorHAnsi"/>
          <w:sz w:val="28"/>
          <w:szCs w:val="28"/>
        </w:rPr>
      </w:pPr>
      <w:r w:rsidRPr="00B00E8F">
        <w:rPr>
          <w:rFonts w:asciiTheme="majorHAnsi" w:hAnsiTheme="majorHAnsi" w:cstheme="majorHAnsi"/>
          <w:sz w:val="28"/>
          <w:szCs w:val="28"/>
        </w:rPr>
        <w:t xml:space="preserve">Việc ban hành Quy chế sẽ trùng lắp với các quy định của văn bản cấp trên, một số nội dung chưa phù hợp Nghị quyết số 594/NQ-UBTVQH15 và phần lớn nội dung trong dự thảo Nghị quyết mang tính nội nghiệp… Ngoài ra dự thảo Quy chế chỉ áp dụng cho 01 nội dung giám sát chuyên đề </w:t>
      </w:r>
      <w:r w:rsidRPr="00B00E8F">
        <w:rPr>
          <w:rFonts w:asciiTheme="majorHAnsi" w:hAnsiTheme="majorHAnsi" w:cstheme="majorHAnsi"/>
          <w:i/>
          <w:sz w:val="28"/>
          <w:szCs w:val="28"/>
        </w:rPr>
        <w:t>(trong khi theo quy định của Luật, hoạt động giám sát của HĐND có 05 nội dung; hoạt động giám sát của Thường trực HĐND có 06 nội dung)</w:t>
      </w:r>
      <w:r w:rsidRPr="00B00E8F">
        <w:rPr>
          <w:rFonts w:asciiTheme="majorHAnsi" w:hAnsiTheme="majorHAnsi" w:cstheme="majorHAnsi"/>
          <w:sz w:val="28"/>
          <w:szCs w:val="28"/>
        </w:rPr>
        <w:t xml:space="preserve">. </w:t>
      </w:r>
    </w:p>
    <w:p w14:paraId="5376110A" w14:textId="2BE36642" w:rsidR="002D489E" w:rsidRDefault="002D489E" w:rsidP="002D489E">
      <w:pPr>
        <w:jc w:val="both"/>
        <w:rPr>
          <w:rFonts w:asciiTheme="majorHAnsi" w:hAnsiTheme="majorHAnsi" w:cstheme="majorHAnsi"/>
          <w:sz w:val="28"/>
          <w:szCs w:val="28"/>
          <w:lang w:val="en-US"/>
        </w:rPr>
      </w:pPr>
      <w:r>
        <w:rPr>
          <w:rFonts w:asciiTheme="majorHAnsi" w:hAnsiTheme="majorHAnsi" w:cstheme="majorHAnsi"/>
          <w:sz w:val="28"/>
          <w:szCs w:val="28"/>
          <w:lang w:val="en-US"/>
        </w:rPr>
        <w:tab/>
      </w:r>
      <w:r w:rsidRPr="00B00E8F">
        <w:rPr>
          <w:rFonts w:asciiTheme="majorHAnsi" w:hAnsiTheme="majorHAnsi" w:cstheme="majorHAnsi"/>
          <w:sz w:val="28"/>
          <w:szCs w:val="28"/>
        </w:rPr>
        <w:t>Trên cơ sở đó, đề nghị Thường trực HĐND xem xét tính cần thiết phải ban hành Quy chế nêu trên.</w:t>
      </w:r>
    </w:p>
    <w:p w14:paraId="4DD6CCCA" w14:textId="4776418D" w:rsidR="002D489E" w:rsidRPr="005B4B97" w:rsidRDefault="002D489E" w:rsidP="002D489E">
      <w:pPr>
        <w:jc w:val="both"/>
        <w:rPr>
          <w:rFonts w:asciiTheme="majorHAnsi" w:hAnsiTheme="majorHAnsi" w:cstheme="majorHAnsi"/>
          <w:sz w:val="28"/>
          <w:szCs w:val="28"/>
          <w:lang w:val="en-US"/>
        </w:rPr>
      </w:pPr>
      <w:r>
        <w:rPr>
          <w:rFonts w:asciiTheme="majorHAnsi" w:hAnsiTheme="majorHAnsi" w:cstheme="majorHAnsi"/>
          <w:sz w:val="28"/>
          <w:szCs w:val="28"/>
          <w:lang w:val="en-US"/>
        </w:rPr>
        <w:tab/>
        <w:t>Bộ phận soạn thảo: Xin ý kiến Thường trực HĐND tỉnh xem xét, quyết định.</w:t>
      </w:r>
    </w:p>
    <w:p w14:paraId="450AC92E" w14:textId="76B694F9" w:rsidR="00FD772F" w:rsidRPr="00B00E8F" w:rsidRDefault="002D489E" w:rsidP="00FD772F">
      <w:pPr>
        <w:jc w:val="both"/>
        <w:rPr>
          <w:rFonts w:asciiTheme="majorHAnsi" w:hAnsiTheme="majorHAnsi" w:cstheme="majorHAnsi"/>
          <w:b/>
          <w:sz w:val="28"/>
          <w:szCs w:val="28"/>
          <w:lang w:val="en-US"/>
        </w:rPr>
      </w:pPr>
      <w:r>
        <w:rPr>
          <w:rFonts w:asciiTheme="majorHAnsi" w:hAnsiTheme="majorHAnsi" w:cstheme="majorHAnsi"/>
          <w:b/>
          <w:sz w:val="28"/>
          <w:szCs w:val="28"/>
          <w:lang w:val="en-US"/>
        </w:rPr>
        <w:tab/>
        <w:t>2</w:t>
      </w:r>
      <w:r w:rsidR="00FD772F" w:rsidRPr="00B00E8F">
        <w:rPr>
          <w:rFonts w:asciiTheme="majorHAnsi" w:hAnsiTheme="majorHAnsi" w:cstheme="majorHAnsi"/>
          <w:b/>
          <w:sz w:val="28"/>
          <w:szCs w:val="28"/>
          <w:lang w:val="en-US"/>
        </w:rPr>
        <w:t xml:space="preserve">. Ý kiến </w:t>
      </w:r>
      <w:r w:rsidR="00B00E8F" w:rsidRPr="00B00E8F">
        <w:rPr>
          <w:rFonts w:asciiTheme="majorHAnsi" w:hAnsiTheme="majorHAnsi" w:cstheme="majorHAnsi"/>
          <w:b/>
          <w:sz w:val="28"/>
          <w:szCs w:val="28"/>
          <w:lang w:val="en-US"/>
        </w:rPr>
        <w:t xml:space="preserve">tham gia của </w:t>
      </w:r>
      <w:r w:rsidR="00FD772F" w:rsidRPr="00B00E8F">
        <w:rPr>
          <w:rFonts w:asciiTheme="majorHAnsi" w:hAnsiTheme="majorHAnsi" w:cstheme="majorHAnsi"/>
          <w:b/>
          <w:sz w:val="28"/>
          <w:szCs w:val="28"/>
          <w:lang w:val="en-US"/>
        </w:rPr>
        <w:t>đồng chí Phan Thị Thủy</w:t>
      </w:r>
      <w:r w:rsidR="00B00E8F" w:rsidRPr="00B00E8F">
        <w:rPr>
          <w:rFonts w:asciiTheme="majorHAnsi" w:hAnsiTheme="majorHAnsi" w:cstheme="majorHAnsi"/>
          <w:b/>
          <w:sz w:val="28"/>
          <w:szCs w:val="28"/>
          <w:lang w:val="en-US"/>
        </w:rPr>
        <w:t xml:space="preserve">, Trưởng Ban Văn hóa - Xã hội </w:t>
      </w:r>
    </w:p>
    <w:p w14:paraId="64355703" w14:textId="1E0BB34A" w:rsidR="00FD772F" w:rsidRPr="00B00E8F" w:rsidRDefault="00FD772F" w:rsidP="00FD772F">
      <w:pPr>
        <w:jc w:val="both"/>
        <w:rPr>
          <w:rFonts w:asciiTheme="majorHAnsi" w:hAnsiTheme="majorHAnsi" w:cstheme="majorHAnsi"/>
          <w:sz w:val="28"/>
          <w:szCs w:val="28"/>
          <w:lang w:val="en-US"/>
        </w:rPr>
      </w:pPr>
      <w:r w:rsidRPr="00B00E8F">
        <w:rPr>
          <w:rFonts w:asciiTheme="majorHAnsi" w:hAnsiTheme="majorHAnsi" w:cstheme="majorHAnsi"/>
          <w:sz w:val="28"/>
          <w:szCs w:val="28"/>
          <w:lang w:val="en-US"/>
        </w:rPr>
        <w:tab/>
        <w:t xml:space="preserve">(1) Vì sao giám sát chuyên đề của các ban không thuộc đối tượng của quy chế này? </w:t>
      </w:r>
    </w:p>
    <w:p w14:paraId="4EC84B85" w14:textId="557E1EC6" w:rsidR="00FD772F" w:rsidRPr="00B00E8F" w:rsidRDefault="00FD772F" w:rsidP="00FD772F">
      <w:pPr>
        <w:jc w:val="both"/>
        <w:rPr>
          <w:rFonts w:asciiTheme="majorHAnsi" w:hAnsiTheme="majorHAnsi" w:cstheme="majorHAnsi"/>
          <w:sz w:val="28"/>
          <w:szCs w:val="28"/>
          <w:lang w:val="en-US"/>
        </w:rPr>
      </w:pPr>
      <w:r w:rsidRPr="00B00E8F">
        <w:rPr>
          <w:rFonts w:asciiTheme="majorHAnsi" w:hAnsiTheme="majorHAnsi" w:cstheme="majorHAnsi"/>
          <w:sz w:val="28"/>
          <w:szCs w:val="28"/>
          <w:lang w:val="en-US"/>
        </w:rPr>
        <w:lastRenderedPageBreak/>
        <w:tab/>
      </w:r>
      <w:r w:rsidR="002D489E">
        <w:rPr>
          <w:rFonts w:asciiTheme="majorHAnsi" w:hAnsiTheme="majorHAnsi" w:cstheme="majorHAnsi"/>
          <w:sz w:val="28"/>
          <w:szCs w:val="28"/>
          <w:lang w:val="en-US"/>
        </w:rPr>
        <w:t>Bộ phận soạn thảo</w:t>
      </w:r>
      <w:r w:rsidRPr="00B00E8F">
        <w:rPr>
          <w:rFonts w:asciiTheme="majorHAnsi" w:hAnsiTheme="majorHAnsi" w:cstheme="majorHAnsi"/>
          <w:sz w:val="28"/>
          <w:szCs w:val="28"/>
          <w:lang w:val="en-US"/>
        </w:rPr>
        <w:t xml:space="preserve"> giải trình như sau: Theo chỉ đạo của Thường trực HĐND tỉnh chỉ xây dựng Quy chế tổ chức thực hiện hoạt động giám sát chuyên đề của HĐND tỉnh, Thường trực HĐND tỉnh, còn các Ban thì do Ban quyết định.</w:t>
      </w:r>
    </w:p>
    <w:p w14:paraId="3B22BF0C" w14:textId="4B6A4A97" w:rsidR="00FD772F" w:rsidRPr="00B00E8F" w:rsidRDefault="00FD772F" w:rsidP="00FD772F">
      <w:pPr>
        <w:jc w:val="both"/>
        <w:rPr>
          <w:rFonts w:asciiTheme="majorHAnsi" w:hAnsiTheme="majorHAnsi" w:cstheme="majorHAnsi"/>
          <w:sz w:val="28"/>
          <w:szCs w:val="28"/>
          <w:lang w:val="en-US"/>
        </w:rPr>
      </w:pPr>
      <w:r w:rsidRPr="00B00E8F">
        <w:rPr>
          <w:rFonts w:asciiTheme="majorHAnsi" w:hAnsiTheme="majorHAnsi" w:cstheme="majorHAnsi"/>
          <w:sz w:val="28"/>
          <w:szCs w:val="28"/>
          <w:lang w:val="en-US"/>
        </w:rPr>
        <w:tab/>
        <w:t xml:space="preserve">(2) Không quy định bắt buộc Thường trực HĐND tỉnh làm việc trực tuyến với Đoàn giám sát và các cơ quan, tổ chức, cá nhân chịu sự giám sát để xem xét, thông qua báo cáo kết quả giám sát theo quy định, chỉ nên quy định là trong trường hợp cần thiết, </w:t>
      </w:r>
      <w:r w:rsidR="0000345F" w:rsidRPr="00B00E8F">
        <w:rPr>
          <w:rFonts w:asciiTheme="majorHAnsi" w:hAnsiTheme="majorHAnsi" w:cstheme="majorHAnsi"/>
          <w:sz w:val="28"/>
          <w:szCs w:val="28"/>
          <w:lang w:val="en-US"/>
        </w:rPr>
        <w:t>Thường trực HĐND tỉnh</w:t>
      </w:r>
      <w:r w:rsidRPr="00B00E8F">
        <w:rPr>
          <w:rFonts w:asciiTheme="majorHAnsi" w:hAnsiTheme="majorHAnsi" w:cstheme="majorHAnsi"/>
          <w:sz w:val="28"/>
          <w:szCs w:val="28"/>
          <w:lang w:val="en-US"/>
        </w:rPr>
        <w:t xml:space="preserve"> việc với cơ quan.... bằng hình thức trực tuyến. </w:t>
      </w:r>
    </w:p>
    <w:p w14:paraId="47BC4F35" w14:textId="08FEBCBC" w:rsidR="0000345F" w:rsidRPr="00B00E8F" w:rsidRDefault="0000345F" w:rsidP="002D489E">
      <w:pPr>
        <w:jc w:val="both"/>
        <w:rPr>
          <w:rFonts w:asciiTheme="majorHAnsi" w:hAnsiTheme="majorHAnsi" w:cstheme="majorHAnsi"/>
          <w:sz w:val="28"/>
          <w:szCs w:val="28"/>
          <w:lang w:val="en-US"/>
        </w:rPr>
      </w:pPr>
      <w:r w:rsidRPr="00B00E8F">
        <w:rPr>
          <w:rFonts w:asciiTheme="majorHAnsi" w:hAnsiTheme="majorHAnsi" w:cstheme="majorHAnsi"/>
          <w:sz w:val="28"/>
          <w:szCs w:val="28"/>
          <w:lang w:val="en-US"/>
        </w:rPr>
        <w:tab/>
      </w:r>
      <w:r w:rsidR="002D489E">
        <w:rPr>
          <w:rFonts w:asciiTheme="majorHAnsi" w:hAnsiTheme="majorHAnsi" w:cstheme="majorHAnsi"/>
          <w:sz w:val="28"/>
          <w:szCs w:val="28"/>
          <w:lang w:val="en-US"/>
        </w:rPr>
        <w:t>Bộ phận soạn thảo: Xin ý kiến Thường trực HĐND tỉnh xem xét, quyết định.</w:t>
      </w:r>
    </w:p>
    <w:p w14:paraId="71781E01" w14:textId="2BF35670" w:rsidR="00445829" w:rsidRPr="00B00E8F" w:rsidRDefault="00445829" w:rsidP="00DE4722">
      <w:pPr>
        <w:spacing w:before="120" w:after="120" w:line="252" w:lineRule="auto"/>
        <w:ind w:firstLine="720"/>
        <w:jc w:val="both"/>
        <w:rPr>
          <w:rFonts w:asciiTheme="majorHAnsi" w:hAnsiTheme="majorHAnsi" w:cstheme="majorHAnsi"/>
          <w:sz w:val="28"/>
          <w:szCs w:val="28"/>
          <w:lang w:val="en-US"/>
        </w:rPr>
      </w:pPr>
      <w:r w:rsidRPr="00B00E8F">
        <w:rPr>
          <w:rFonts w:asciiTheme="majorHAnsi" w:hAnsiTheme="majorHAnsi" w:cstheme="majorHAnsi"/>
          <w:sz w:val="28"/>
          <w:szCs w:val="28"/>
          <w:lang w:val="en-US"/>
        </w:rPr>
        <w:t>(3) Bổ sung khoản 2 Điều 3: trình lãnh đạo VP và Ban chuyên môn xin ý kiến trước khi đem ra thảo luận trong phiên họp của Đoàn giám sát và trình Trưởng đoàn (hoặc phó đoàn) giám sát quyết định (lý do: cần có ý kiến tham gia của Ban chuyên môn ngay từ khi chuẩn bị các nội dung giám sát để đảm bảo tính liên tục khi thực hiện nhiệm vụ của Ban được quy định tại khoản 1 Điều 11 dự thảo Quy chế này, đồng thời cũng đảm bảo với quy định tại Điều 7, Điều 16 của Nghị quyết số 594).</w:t>
      </w:r>
    </w:p>
    <w:p w14:paraId="197EAE59" w14:textId="6632CEB4" w:rsidR="00445829" w:rsidRPr="00B00E8F" w:rsidRDefault="002D489E" w:rsidP="00DE4722">
      <w:pPr>
        <w:spacing w:before="120" w:after="120" w:line="252" w:lineRule="auto"/>
        <w:ind w:firstLine="720"/>
        <w:jc w:val="both"/>
        <w:rPr>
          <w:rFonts w:asciiTheme="majorHAnsi" w:hAnsiTheme="majorHAnsi" w:cstheme="majorHAnsi"/>
          <w:sz w:val="28"/>
          <w:szCs w:val="28"/>
          <w:lang w:val="nl-NL"/>
        </w:rPr>
      </w:pPr>
      <w:r>
        <w:rPr>
          <w:rFonts w:asciiTheme="majorHAnsi" w:hAnsiTheme="majorHAnsi" w:cstheme="majorHAnsi"/>
          <w:sz w:val="28"/>
          <w:szCs w:val="28"/>
          <w:lang w:val="en-US"/>
        </w:rPr>
        <w:t>Bộ phận soạn thảo: Xin ý kiến Thường trực HĐND tỉnh xem xét, quyết định.</w:t>
      </w:r>
    </w:p>
    <w:p w14:paraId="517270DE" w14:textId="27305D62" w:rsidR="000B75BE" w:rsidRPr="00B00E8F" w:rsidRDefault="009E2961" w:rsidP="00DE4722">
      <w:pPr>
        <w:spacing w:before="120" w:after="120" w:line="252" w:lineRule="auto"/>
        <w:ind w:firstLine="720"/>
        <w:jc w:val="both"/>
        <w:rPr>
          <w:rFonts w:asciiTheme="majorHAnsi" w:hAnsiTheme="majorHAnsi" w:cstheme="majorHAnsi"/>
          <w:sz w:val="28"/>
          <w:szCs w:val="28"/>
          <w:lang w:val="nl-NL"/>
        </w:rPr>
      </w:pPr>
      <w:r w:rsidRPr="00B00E8F">
        <w:rPr>
          <w:rFonts w:asciiTheme="majorHAnsi" w:hAnsiTheme="majorHAnsi" w:cstheme="majorHAnsi"/>
          <w:sz w:val="28"/>
          <w:szCs w:val="28"/>
          <w:lang w:val="nl-NL"/>
        </w:rPr>
        <w:t xml:space="preserve">(4) </w:t>
      </w:r>
      <w:r w:rsidR="000B75BE" w:rsidRPr="00B00E8F">
        <w:rPr>
          <w:rFonts w:asciiTheme="majorHAnsi" w:hAnsiTheme="majorHAnsi" w:cstheme="majorHAnsi"/>
          <w:sz w:val="28"/>
          <w:szCs w:val="28"/>
          <w:lang w:val="nl-NL"/>
        </w:rPr>
        <w:t xml:space="preserve">Bổ sung </w:t>
      </w:r>
      <w:r w:rsidR="00E6349E" w:rsidRPr="00B00E8F">
        <w:rPr>
          <w:rFonts w:asciiTheme="majorHAnsi" w:hAnsiTheme="majorHAnsi" w:cstheme="majorHAnsi"/>
          <w:sz w:val="28"/>
          <w:szCs w:val="28"/>
          <w:lang w:val="nl-NL"/>
        </w:rPr>
        <w:t xml:space="preserve">Điều 9 vào khoản 1 </w:t>
      </w:r>
      <w:r w:rsidR="000B75BE" w:rsidRPr="00B00E8F">
        <w:rPr>
          <w:rFonts w:asciiTheme="majorHAnsi" w:hAnsiTheme="majorHAnsi" w:cstheme="majorHAnsi"/>
          <w:sz w:val="28"/>
          <w:szCs w:val="28"/>
          <w:lang w:val="nl-NL"/>
        </w:rPr>
        <w:t xml:space="preserve">Điều 4: </w:t>
      </w:r>
      <w:r w:rsidR="00E6349E" w:rsidRPr="00B00E8F">
        <w:rPr>
          <w:rFonts w:asciiTheme="majorHAnsi" w:hAnsiTheme="majorHAnsi" w:cstheme="majorHAnsi"/>
          <w:sz w:val="28"/>
          <w:szCs w:val="28"/>
          <w:lang w:val="nl-NL"/>
        </w:rPr>
        <w:t xml:space="preserve">1. Thực hiện theo quy định tại </w:t>
      </w:r>
      <w:r w:rsidR="00E6349E" w:rsidRPr="00B00E8F">
        <w:rPr>
          <w:rFonts w:asciiTheme="majorHAnsi" w:hAnsiTheme="majorHAnsi" w:cstheme="majorHAnsi"/>
          <w:b/>
          <w:sz w:val="28"/>
          <w:szCs w:val="28"/>
          <w:u w:val="single"/>
          <w:lang w:val="nl-NL"/>
        </w:rPr>
        <w:t>Điều 9</w:t>
      </w:r>
      <w:r w:rsidR="00E6349E" w:rsidRPr="00B00E8F">
        <w:rPr>
          <w:rFonts w:asciiTheme="majorHAnsi" w:hAnsiTheme="majorHAnsi" w:cstheme="majorHAnsi"/>
          <w:sz w:val="28"/>
          <w:szCs w:val="28"/>
          <w:lang w:val="nl-NL"/>
        </w:rPr>
        <w:t>; khoản 1 Điều 62; khoản 1 Điều 70 của Luật Hoạt động giám sát của Quốc hội và Hội đồng nhân dân năm 2015.</w:t>
      </w:r>
    </w:p>
    <w:p w14:paraId="057B3599" w14:textId="4630C03C" w:rsidR="00E6349E" w:rsidRPr="00B00E8F" w:rsidRDefault="00E6349E" w:rsidP="00E6349E">
      <w:pPr>
        <w:spacing w:before="120" w:after="280" w:afterAutospacing="1"/>
        <w:jc w:val="both"/>
        <w:rPr>
          <w:rFonts w:asciiTheme="majorHAnsi" w:hAnsiTheme="majorHAnsi" w:cstheme="majorHAnsi"/>
          <w:sz w:val="28"/>
          <w:szCs w:val="28"/>
          <w:lang w:val="nl-NL"/>
        </w:rPr>
      </w:pPr>
      <w:r w:rsidRPr="00B00E8F">
        <w:rPr>
          <w:rFonts w:asciiTheme="majorHAnsi" w:hAnsiTheme="majorHAnsi" w:cstheme="majorHAnsi"/>
          <w:sz w:val="28"/>
          <w:szCs w:val="28"/>
          <w:lang w:val="en-US"/>
        </w:rPr>
        <w:tab/>
      </w:r>
      <w:r w:rsidR="002D489E">
        <w:rPr>
          <w:rFonts w:asciiTheme="majorHAnsi" w:hAnsiTheme="majorHAnsi" w:cstheme="majorHAnsi"/>
          <w:sz w:val="28"/>
          <w:szCs w:val="28"/>
          <w:lang w:val="en-US"/>
        </w:rPr>
        <w:t>Bộ phận soạn thảo</w:t>
      </w:r>
      <w:r w:rsidRPr="00B00E8F">
        <w:rPr>
          <w:rFonts w:asciiTheme="majorHAnsi" w:hAnsiTheme="majorHAnsi" w:cstheme="majorHAnsi"/>
          <w:sz w:val="28"/>
          <w:szCs w:val="28"/>
          <w:lang w:val="en-US"/>
        </w:rPr>
        <w:t xml:space="preserve"> giải trình như sau:</w:t>
      </w:r>
      <w:r w:rsidRPr="00B00E8F">
        <w:rPr>
          <w:rFonts w:asciiTheme="majorHAnsi" w:hAnsiTheme="majorHAnsi" w:cstheme="majorHAnsi"/>
          <w:sz w:val="28"/>
          <w:szCs w:val="28"/>
          <w:lang w:val="en-US"/>
        </w:rPr>
        <w:t xml:space="preserve"> Điều 9 quy định: </w:t>
      </w:r>
      <w:r w:rsidRPr="00B00E8F">
        <w:rPr>
          <w:rFonts w:asciiTheme="majorHAnsi" w:hAnsiTheme="majorHAnsi" w:cstheme="majorHAnsi"/>
          <w:i/>
          <w:sz w:val="28"/>
          <w:szCs w:val="28"/>
          <w:lang w:val="en-US"/>
        </w:rPr>
        <w:t>"</w:t>
      </w:r>
      <w:r w:rsidRPr="00B00E8F">
        <w:rPr>
          <w:rFonts w:asciiTheme="majorHAnsi" w:hAnsiTheme="majorHAnsi" w:cstheme="majorHAnsi"/>
          <w:i/>
          <w:sz w:val="28"/>
          <w:szCs w:val="28"/>
          <w:lang w:val="nl-NL"/>
        </w:rPr>
        <w:t xml:space="preserve">1. Ủy ban Mặt trận Tổ quốc Việt Nam, </w:t>
      </w:r>
      <w:r w:rsidRPr="00B00E8F">
        <w:rPr>
          <w:rFonts w:asciiTheme="majorHAnsi" w:hAnsiTheme="majorHAnsi" w:cstheme="majorHAnsi"/>
          <w:sz w:val="28"/>
          <w:szCs w:val="28"/>
          <w:lang w:val="nl-NL"/>
        </w:rPr>
        <w:t>các tổ chức thành</w:t>
      </w:r>
      <w:r w:rsidRPr="00B00E8F">
        <w:rPr>
          <w:rFonts w:asciiTheme="majorHAnsi" w:hAnsiTheme="majorHAnsi" w:cstheme="majorHAnsi"/>
          <w:i/>
          <w:sz w:val="28"/>
          <w:szCs w:val="28"/>
          <w:lang w:val="nl-NL"/>
        </w:rPr>
        <w:t xml:space="preserve"> viên của Mặt trận có thể được mời tham gia hoạt động giám sát</w:t>
      </w:r>
      <w:r w:rsidRPr="00B00E8F">
        <w:rPr>
          <w:rFonts w:asciiTheme="majorHAnsi" w:hAnsiTheme="majorHAnsi" w:cstheme="majorHAnsi"/>
          <w:i/>
          <w:sz w:val="28"/>
          <w:szCs w:val="28"/>
          <w:lang w:val="nl-NL"/>
        </w:rPr>
        <w:t>"</w:t>
      </w:r>
      <w:r w:rsidRPr="00B00E8F">
        <w:rPr>
          <w:rFonts w:asciiTheme="majorHAnsi" w:hAnsiTheme="majorHAnsi" w:cstheme="majorHAnsi"/>
          <w:sz w:val="28"/>
          <w:szCs w:val="28"/>
          <w:lang w:val="nl-NL"/>
        </w:rPr>
        <w:t>.</w:t>
      </w:r>
      <w:r w:rsidRPr="00B00E8F">
        <w:rPr>
          <w:rFonts w:asciiTheme="majorHAnsi" w:hAnsiTheme="majorHAnsi" w:cstheme="majorHAnsi"/>
          <w:sz w:val="28"/>
          <w:szCs w:val="28"/>
          <w:lang w:val="nl-NL"/>
        </w:rPr>
        <w:t xml:space="preserve">  Tại 1 Điều 62; khoản 1 Điều 70 cũng quy định: </w:t>
      </w:r>
      <w:r w:rsidRPr="00B00E8F">
        <w:rPr>
          <w:rFonts w:asciiTheme="majorHAnsi" w:hAnsiTheme="majorHAnsi" w:cstheme="majorHAnsi"/>
          <w:i/>
          <w:sz w:val="28"/>
          <w:szCs w:val="28"/>
          <w:lang w:val="nl-NL"/>
        </w:rPr>
        <w:t xml:space="preserve">... </w:t>
      </w:r>
      <w:r w:rsidRPr="00B00E8F">
        <w:rPr>
          <w:rFonts w:asciiTheme="majorHAnsi" w:hAnsiTheme="majorHAnsi" w:cstheme="majorHAnsi"/>
          <w:i/>
          <w:sz w:val="28"/>
          <w:szCs w:val="28"/>
          <w:lang w:val="nl-NL"/>
        </w:rPr>
        <w:t>Đại diện Ủy ban Mặt trận Tổ quốc Việt Nam cùng cấp, tổ chức thành viên của Mặt trận có thể được mời tham gia Đoàn giám sát.</w:t>
      </w:r>
      <w:r w:rsidRPr="00B00E8F">
        <w:rPr>
          <w:rFonts w:asciiTheme="majorHAnsi" w:hAnsiTheme="majorHAnsi" w:cstheme="majorHAnsi"/>
          <w:i/>
          <w:sz w:val="28"/>
          <w:szCs w:val="28"/>
          <w:lang w:val="nl-NL"/>
        </w:rPr>
        <w:t xml:space="preserve"> </w:t>
      </w:r>
    </w:p>
    <w:p w14:paraId="22A7EDA6" w14:textId="1E828352" w:rsidR="009E2961" w:rsidRPr="00B00E8F" w:rsidRDefault="00E6349E" w:rsidP="00DE4722">
      <w:pPr>
        <w:spacing w:before="120" w:after="120" w:line="252" w:lineRule="auto"/>
        <w:ind w:firstLine="720"/>
        <w:jc w:val="both"/>
        <w:rPr>
          <w:rFonts w:asciiTheme="majorHAnsi" w:hAnsiTheme="majorHAnsi" w:cstheme="majorHAnsi"/>
          <w:sz w:val="28"/>
          <w:szCs w:val="28"/>
          <w:lang w:val="nl-NL"/>
        </w:rPr>
      </w:pPr>
      <w:r w:rsidRPr="00B00E8F">
        <w:rPr>
          <w:rFonts w:asciiTheme="majorHAnsi" w:hAnsiTheme="majorHAnsi" w:cstheme="majorHAnsi"/>
          <w:sz w:val="28"/>
          <w:szCs w:val="28"/>
          <w:lang w:val="nl-NL"/>
        </w:rPr>
        <w:t xml:space="preserve">(5) </w:t>
      </w:r>
      <w:r w:rsidR="009E2961" w:rsidRPr="00B00E8F">
        <w:rPr>
          <w:rFonts w:asciiTheme="majorHAnsi" w:hAnsiTheme="majorHAnsi" w:cstheme="majorHAnsi"/>
          <w:sz w:val="28"/>
          <w:szCs w:val="28"/>
          <w:lang w:val="nl-NL"/>
        </w:rPr>
        <w:t>Sửa đổi Điều 6: Sau khi có Nghị quyết thành lập Đoàn giám sát chuyên đề của HĐND, Quyết định thành lập Đoàn giám sát của Thường trực HĐND chậm nhất 15 ngày, kể từ ngày ban hành Nghị quyết hoặc Quyết định thành lậ</w:t>
      </w:r>
      <w:r w:rsidR="00D92A77" w:rsidRPr="00B00E8F">
        <w:rPr>
          <w:rFonts w:asciiTheme="majorHAnsi" w:hAnsiTheme="majorHAnsi" w:cstheme="majorHAnsi"/>
          <w:sz w:val="28"/>
          <w:szCs w:val="28"/>
          <w:lang w:val="nl-NL"/>
        </w:rPr>
        <w:t>p Đoàn giám sát (t</w:t>
      </w:r>
      <w:r w:rsidR="009E2961" w:rsidRPr="00B00E8F">
        <w:rPr>
          <w:rFonts w:asciiTheme="majorHAnsi" w:hAnsiTheme="majorHAnsi" w:cstheme="majorHAnsi"/>
          <w:sz w:val="28"/>
          <w:szCs w:val="28"/>
          <w:lang w:val="nl-NL"/>
        </w:rPr>
        <w:t>heo quy định tại điểm b, khoản 2 Điều 62 và điểm b khoản 2 Điều 70 Luật giám sát)</w:t>
      </w:r>
      <w:r w:rsidR="001C6198" w:rsidRPr="00B00E8F">
        <w:rPr>
          <w:rFonts w:asciiTheme="majorHAnsi" w:hAnsiTheme="majorHAnsi" w:cstheme="majorHAnsi"/>
          <w:sz w:val="28"/>
          <w:szCs w:val="28"/>
          <w:lang w:val="nl-NL"/>
        </w:rPr>
        <w:t xml:space="preserve">. </w:t>
      </w:r>
      <w:r w:rsidRPr="00B00E8F">
        <w:rPr>
          <w:rFonts w:asciiTheme="majorHAnsi" w:hAnsiTheme="majorHAnsi" w:cstheme="majorHAnsi"/>
          <w:sz w:val="28"/>
          <w:szCs w:val="28"/>
          <w:lang w:val="nl-NL"/>
        </w:rPr>
        <w:t xml:space="preserve">Theo Luật thì đúng như vậy, nhưng trường hợp </w:t>
      </w:r>
      <w:r w:rsidR="00D92A77" w:rsidRPr="00B00E8F">
        <w:rPr>
          <w:rFonts w:asciiTheme="majorHAnsi" w:hAnsiTheme="majorHAnsi" w:cstheme="majorHAnsi"/>
          <w:sz w:val="28"/>
          <w:szCs w:val="28"/>
          <w:lang w:val="nl-NL"/>
        </w:rPr>
        <w:t xml:space="preserve">năm sau HĐND tỉnh giám sát 2 đến 3 chuyên đề thì phải ban hành kế hoạch, đề cương sau 15 </w:t>
      </w:r>
      <w:r w:rsidR="00D92A77" w:rsidRPr="00B00E8F">
        <w:rPr>
          <w:rFonts w:asciiTheme="majorHAnsi" w:hAnsiTheme="majorHAnsi" w:cstheme="majorHAnsi"/>
          <w:sz w:val="28"/>
          <w:szCs w:val="28"/>
          <w:lang w:val="nl-NL"/>
        </w:rPr>
        <w:t>ngày, kể từ ngày ban hành Nghị quyết</w:t>
      </w:r>
      <w:r w:rsidR="00D92A77" w:rsidRPr="00B00E8F">
        <w:rPr>
          <w:rFonts w:asciiTheme="majorHAnsi" w:hAnsiTheme="majorHAnsi" w:cstheme="majorHAnsi"/>
          <w:sz w:val="28"/>
          <w:szCs w:val="28"/>
          <w:lang w:val="nl-NL"/>
        </w:rPr>
        <w:t xml:space="preserve"> thành lập Đoàn giám sát dẫn đến kế hoạch, đề cương ban hành sớm gần 1 năm đối với những chuyên đề giám sát 6 tháng cuối năm (số liệu báo cáo không đảm bảo, các đối tượng giám </w:t>
      </w:r>
      <w:r w:rsidR="00D92A77" w:rsidRPr="00B00E8F">
        <w:rPr>
          <w:rFonts w:asciiTheme="majorHAnsi" w:hAnsiTheme="majorHAnsi" w:cstheme="majorHAnsi"/>
          <w:sz w:val="28"/>
          <w:szCs w:val="28"/>
          <w:lang w:val="nl-NL"/>
        </w:rPr>
        <w:lastRenderedPageBreak/>
        <w:t xml:space="preserve">sát có thể quên...), nội dung </w:t>
      </w:r>
      <w:r w:rsidR="00B00E8F" w:rsidRPr="00B00E8F">
        <w:rPr>
          <w:rFonts w:asciiTheme="majorHAnsi" w:hAnsiTheme="majorHAnsi" w:cstheme="majorHAnsi"/>
          <w:sz w:val="28"/>
          <w:szCs w:val="28"/>
          <w:lang w:val="nl-NL"/>
        </w:rPr>
        <w:t xml:space="preserve">này </w:t>
      </w:r>
      <w:r w:rsidR="00D92A77" w:rsidRPr="00B00E8F">
        <w:rPr>
          <w:rFonts w:asciiTheme="majorHAnsi" w:hAnsiTheme="majorHAnsi" w:cstheme="majorHAnsi"/>
          <w:sz w:val="28"/>
          <w:szCs w:val="28"/>
          <w:lang w:val="nl-NL"/>
        </w:rPr>
        <w:t>đã báo cáo đồng chí Phó Chủ tịch Thường trực HĐND tỉnh và lâu nay vẫn thực hiện.</w:t>
      </w:r>
    </w:p>
    <w:p w14:paraId="4CF23BAA" w14:textId="24B2C75C" w:rsidR="00B00E8F" w:rsidRPr="00B00E8F" w:rsidRDefault="00B00E8F" w:rsidP="00DE4722">
      <w:pPr>
        <w:spacing w:before="120" w:after="120" w:line="252" w:lineRule="auto"/>
        <w:ind w:firstLine="720"/>
        <w:jc w:val="both"/>
        <w:rPr>
          <w:rFonts w:asciiTheme="majorHAnsi" w:hAnsiTheme="majorHAnsi" w:cstheme="majorHAnsi"/>
          <w:i/>
          <w:sz w:val="28"/>
          <w:szCs w:val="28"/>
          <w:lang w:val="nl-NL"/>
        </w:rPr>
      </w:pPr>
      <w:r w:rsidRPr="00B00E8F">
        <w:rPr>
          <w:rFonts w:asciiTheme="majorHAnsi" w:hAnsiTheme="majorHAnsi" w:cstheme="majorHAnsi"/>
          <w:sz w:val="28"/>
          <w:szCs w:val="28"/>
          <w:lang w:val="nl-NL"/>
        </w:rPr>
        <w:t xml:space="preserve">(6) </w:t>
      </w:r>
      <w:r w:rsidRPr="00B00E8F">
        <w:rPr>
          <w:rFonts w:asciiTheme="majorHAnsi" w:hAnsiTheme="majorHAnsi" w:cstheme="majorHAnsi"/>
          <w:sz w:val="28"/>
          <w:szCs w:val="28"/>
          <w:lang w:val="nl-NL"/>
        </w:rPr>
        <w:t xml:space="preserve">Sửa đổi </w:t>
      </w:r>
      <w:r w:rsidRPr="00B00E8F">
        <w:rPr>
          <w:rFonts w:asciiTheme="majorHAnsi" w:hAnsiTheme="majorHAnsi" w:cstheme="majorHAnsi"/>
          <w:sz w:val="28"/>
          <w:szCs w:val="28"/>
          <w:lang w:val="nl-NL"/>
        </w:rPr>
        <w:t xml:space="preserve">khoản 4 </w:t>
      </w:r>
      <w:r w:rsidRPr="00B00E8F">
        <w:rPr>
          <w:rFonts w:asciiTheme="majorHAnsi" w:hAnsiTheme="majorHAnsi" w:cstheme="majorHAnsi"/>
          <w:sz w:val="28"/>
          <w:szCs w:val="28"/>
          <w:lang w:val="nl-NL"/>
        </w:rPr>
        <w:t xml:space="preserve">Điều </w:t>
      </w:r>
      <w:r w:rsidRPr="00B00E8F">
        <w:rPr>
          <w:rFonts w:asciiTheme="majorHAnsi" w:hAnsiTheme="majorHAnsi" w:cstheme="majorHAnsi"/>
          <w:sz w:val="28"/>
          <w:szCs w:val="28"/>
          <w:lang w:val="nl-NL"/>
        </w:rPr>
        <w:t>7</w:t>
      </w:r>
      <w:r w:rsidRPr="00B00E8F">
        <w:rPr>
          <w:rFonts w:asciiTheme="majorHAnsi" w:hAnsiTheme="majorHAnsi" w:cstheme="majorHAnsi"/>
          <w:sz w:val="28"/>
          <w:szCs w:val="28"/>
          <w:lang w:val="nl-NL"/>
        </w:rPr>
        <w:t>:</w:t>
      </w:r>
      <w:r w:rsidRPr="00B00E8F">
        <w:rPr>
          <w:rFonts w:asciiTheme="majorHAnsi" w:hAnsiTheme="majorHAnsi" w:cstheme="majorHAnsi"/>
          <w:sz w:val="28"/>
          <w:szCs w:val="28"/>
          <w:lang w:val="nl-NL"/>
        </w:rPr>
        <w:t xml:space="preserve"> Chậm nhất </w:t>
      </w:r>
      <w:r w:rsidRPr="00B00E8F">
        <w:rPr>
          <w:rFonts w:asciiTheme="majorHAnsi" w:hAnsiTheme="majorHAnsi" w:cstheme="majorHAnsi"/>
          <w:b/>
          <w:sz w:val="28"/>
          <w:szCs w:val="28"/>
          <w:lang w:val="nl-NL"/>
        </w:rPr>
        <w:t>sau 7 ngày làm việc,</w:t>
      </w:r>
      <w:r w:rsidRPr="00B00E8F">
        <w:rPr>
          <w:rFonts w:asciiTheme="majorHAnsi" w:hAnsiTheme="majorHAnsi" w:cstheme="majorHAnsi"/>
          <w:sz w:val="28"/>
          <w:szCs w:val="28"/>
          <w:lang w:val="nl-NL"/>
        </w:rPr>
        <w:t xml:space="preserve"> kể từ khi kết thúc buổi làm việc giữa Đoàn giám sát và UBND tỉnh, các cơ quan liên quan để thông qua kết quả giám sát </w:t>
      </w:r>
      <w:r w:rsidRPr="00B00E8F">
        <w:rPr>
          <w:rFonts w:asciiTheme="majorHAnsi" w:hAnsiTheme="majorHAnsi" w:cstheme="majorHAnsi"/>
          <w:i/>
          <w:sz w:val="28"/>
          <w:szCs w:val="28"/>
          <w:lang w:val="nl-NL"/>
        </w:rPr>
        <w:t>(đối với chuyên đề của Thường trực HĐND tỉnh)</w:t>
      </w:r>
      <w:r w:rsidRPr="00B00E8F">
        <w:rPr>
          <w:rFonts w:asciiTheme="majorHAnsi" w:hAnsiTheme="majorHAnsi" w:cstheme="majorHAnsi"/>
          <w:sz w:val="28"/>
          <w:szCs w:val="28"/>
          <w:lang w:val="nl-NL"/>
        </w:rPr>
        <w:t xml:space="preserve"> hoặc kết thúc kỳ họp HĐND tỉnh </w:t>
      </w:r>
      <w:r w:rsidRPr="00B00E8F">
        <w:rPr>
          <w:rFonts w:asciiTheme="majorHAnsi" w:hAnsiTheme="majorHAnsi" w:cstheme="majorHAnsi"/>
          <w:i/>
          <w:sz w:val="28"/>
          <w:szCs w:val="28"/>
          <w:lang w:val="nl-NL"/>
        </w:rPr>
        <w:t>(đối với chuyên đề của HĐND tỉnh).</w:t>
      </w:r>
    </w:p>
    <w:p w14:paraId="6911C8F6" w14:textId="3DB9B264" w:rsidR="00B00E8F" w:rsidRPr="00B00E8F" w:rsidRDefault="002D489E" w:rsidP="00DE4722">
      <w:pPr>
        <w:spacing w:before="120" w:after="120" w:line="252"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Bộ phận soạn thảo</w:t>
      </w:r>
      <w:r>
        <w:rPr>
          <w:rFonts w:asciiTheme="majorHAnsi" w:hAnsiTheme="majorHAnsi" w:cstheme="majorHAnsi"/>
          <w:sz w:val="28"/>
          <w:szCs w:val="28"/>
          <w:lang w:val="en-US"/>
        </w:rPr>
        <w:t xml:space="preserve"> </w:t>
      </w:r>
      <w:r w:rsidR="00B00E8F" w:rsidRPr="00B00E8F">
        <w:rPr>
          <w:rFonts w:asciiTheme="majorHAnsi" w:hAnsiTheme="majorHAnsi" w:cstheme="majorHAnsi"/>
          <w:sz w:val="28"/>
          <w:szCs w:val="28"/>
          <w:lang w:val="nl-NL"/>
        </w:rPr>
        <w:t xml:space="preserve">giải trình </w:t>
      </w:r>
      <w:r>
        <w:rPr>
          <w:rFonts w:asciiTheme="majorHAnsi" w:hAnsiTheme="majorHAnsi" w:cstheme="majorHAnsi"/>
          <w:sz w:val="28"/>
          <w:szCs w:val="28"/>
          <w:lang w:val="nl-NL"/>
        </w:rPr>
        <w:t>như sau:</w:t>
      </w:r>
      <w:r w:rsidR="00B00E8F" w:rsidRPr="00B00E8F">
        <w:rPr>
          <w:rFonts w:asciiTheme="majorHAnsi" w:hAnsiTheme="majorHAnsi" w:cstheme="majorHAnsi"/>
          <w:sz w:val="28"/>
          <w:szCs w:val="28"/>
          <w:lang w:val="nl-NL"/>
        </w:rPr>
        <w:t xml:space="preserve"> </w:t>
      </w:r>
      <w:r w:rsidR="00B00E8F" w:rsidRPr="00B00E8F">
        <w:rPr>
          <w:rFonts w:asciiTheme="majorHAnsi" w:hAnsiTheme="majorHAnsi" w:cstheme="majorHAnsi"/>
          <w:b/>
          <w:sz w:val="28"/>
          <w:szCs w:val="28"/>
        </w:rPr>
        <w:t>Đây là cuộc họp Thường trực HĐND tỉnh xem xét báo cáo kết quả giám sát của các Đoàn giám sát tại Điều 71 Luật Hoạt động giám sát của Quốc hội và HĐND năm 2015</w:t>
      </w:r>
      <w:r w:rsidR="00B00E8F" w:rsidRPr="00B00E8F">
        <w:rPr>
          <w:rFonts w:asciiTheme="majorHAnsi" w:hAnsiTheme="majorHAnsi" w:cstheme="majorHAnsi"/>
          <w:b/>
          <w:sz w:val="28"/>
          <w:szCs w:val="28"/>
          <w:lang w:val="en-US"/>
        </w:rPr>
        <w:t xml:space="preserve">. </w:t>
      </w:r>
      <w:r w:rsidR="00B00E8F" w:rsidRPr="00B00E8F">
        <w:rPr>
          <w:rFonts w:asciiTheme="majorHAnsi" w:hAnsiTheme="majorHAnsi" w:cstheme="majorHAnsi"/>
          <w:sz w:val="28"/>
          <w:szCs w:val="28"/>
          <w:lang w:val="en-US"/>
        </w:rPr>
        <w:t>Do vậy đề nghị giữ nguyên như dự thảo.</w:t>
      </w:r>
    </w:p>
    <w:p w14:paraId="03E3B85B" w14:textId="4FCC9E71" w:rsidR="00B00E8F" w:rsidRPr="00B00E8F" w:rsidRDefault="00B00E8F" w:rsidP="00DE4722">
      <w:pPr>
        <w:spacing w:before="120" w:after="120" w:line="252" w:lineRule="auto"/>
        <w:ind w:firstLine="720"/>
        <w:jc w:val="both"/>
        <w:rPr>
          <w:rFonts w:asciiTheme="majorHAnsi" w:hAnsiTheme="majorHAnsi" w:cstheme="majorHAnsi"/>
          <w:sz w:val="28"/>
          <w:szCs w:val="28"/>
          <w:lang w:val="en-US"/>
        </w:rPr>
      </w:pPr>
      <w:r w:rsidRPr="00B00E8F">
        <w:rPr>
          <w:rFonts w:asciiTheme="majorHAnsi" w:hAnsiTheme="majorHAnsi" w:cstheme="majorHAnsi"/>
          <w:sz w:val="28"/>
          <w:szCs w:val="28"/>
          <w:lang w:val="en-US"/>
        </w:rPr>
        <w:t>(7) Các nội dung tham gia về câu chữ, Văn phòng xin tiếp thu hoàn chỉnh dự thảo.</w:t>
      </w:r>
    </w:p>
    <w:p w14:paraId="73178280" w14:textId="14DCD56C" w:rsidR="008105A2" w:rsidRPr="00B00E8F" w:rsidRDefault="002D489E" w:rsidP="00DE0DEB">
      <w:pPr>
        <w:spacing w:before="120" w:after="120" w:line="240" w:lineRule="auto"/>
        <w:ind w:firstLine="720"/>
        <w:jc w:val="both"/>
        <w:rPr>
          <w:rFonts w:asciiTheme="majorHAnsi" w:hAnsiTheme="majorHAnsi" w:cstheme="majorHAnsi"/>
          <w:bCs/>
          <w:sz w:val="28"/>
          <w:szCs w:val="28"/>
          <w:lang w:val="nl-NL"/>
        </w:rPr>
      </w:pPr>
      <w:r>
        <w:rPr>
          <w:rFonts w:asciiTheme="majorHAnsi" w:hAnsiTheme="majorHAnsi" w:cstheme="majorHAnsi"/>
          <w:sz w:val="28"/>
          <w:szCs w:val="28"/>
          <w:lang w:val="en-US"/>
        </w:rPr>
        <w:t>Bộ phận soạn thảo</w:t>
      </w:r>
      <w:r w:rsidR="002347DC" w:rsidRPr="00B00E8F">
        <w:rPr>
          <w:rFonts w:asciiTheme="majorHAnsi" w:hAnsiTheme="majorHAnsi" w:cstheme="majorHAnsi"/>
          <w:bCs/>
          <w:sz w:val="28"/>
          <w:szCs w:val="28"/>
          <w:lang w:val="nl-NL"/>
        </w:rPr>
        <w:t xml:space="preserve"> </w:t>
      </w:r>
      <w:r w:rsidR="008105A2" w:rsidRPr="00B00E8F">
        <w:rPr>
          <w:rFonts w:asciiTheme="majorHAnsi" w:hAnsiTheme="majorHAnsi" w:cstheme="majorHAnsi"/>
          <w:bCs/>
          <w:sz w:val="28"/>
          <w:szCs w:val="28"/>
          <w:lang w:val="nl-NL"/>
        </w:rPr>
        <w:t xml:space="preserve">kính trình Thường trực HĐND tỉnh xem xét, </w:t>
      </w:r>
      <w:r w:rsidR="00AC4029" w:rsidRPr="00B00E8F">
        <w:rPr>
          <w:rFonts w:asciiTheme="majorHAnsi" w:hAnsiTheme="majorHAnsi" w:cstheme="majorHAnsi"/>
          <w:bCs/>
          <w:sz w:val="28"/>
          <w:szCs w:val="28"/>
          <w:lang w:val="nl-NL"/>
        </w:rPr>
        <w:t>quyết định</w:t>
      </w:r>
      <w:r w:rsidR="008105A2" w:rsidRPr="00B00E8F">
        <w:rPr>
          <w:rFonts w:asciiTheme="majorHAnsi" w:hAnsiTheme="majorHAnsi" w:cstheme="majorHAnsi"/>
          <w:bCs/>
          <w:sz w:val="28"/>
          <w:szCs w:val="28"/>
          <w:lang w:val="nl-NL"/>
        </w:rPr>
        <w:t>./.</w:t>
      </w:r>
    </w:p>
    <w:p w14:paraId="60A32152" w14:textId="76F459D0" w:rsidR="008105A2" w:rsidRPr="00B00E8F" w:rsidRDefault="00432E79" w:rsidP="005B4B97">
      <w:pPr>
        <w:jc w:val="center"/>
        <w:rPr>
          <w:rFonts w:asciiTheme="majorHAnsi" w:hAnsiTheme="majorHAnsi" w:cstheme="majorHAnsi"/>
          <w:b/>
          <w:sz w:val="28"/>
          <w:szCs w:val="28"/>
          <w:lang w:val="nl-NL"/>
        </w:rPr>
      </w:pPr>
      <w:r>
        <w:rPr>
          <w:rFonts w:asciiTheme="majorHAnsi" w:hAnsiTheme="majorHAnsi" w:cstheme="majorHAnsi"/>
          <w:b/>
          <w:sz w:val="28"/>
          <w:szCs w:val="28"/>
          <w:lang w:val="nl-NL"/>
        </w:rPr>
        <w:t>----------------</w:t>
      </w:r>
    </w:p>
    <w:p w14:paraId="54FCDA81" w14:textId="6D423A53" w:rsidR="006F71DC" w:rsidRPr="00B00E8F" w:rsidRDefault="006F71DC" w:rsidP="00F949C2">
      <w:pPr>
        <w:spacing w:before="120" w:after="0" w:line="240" w:lineRule="auto"/>
        <w:ind w:firstLine="720"/>
        <w:jc w:val="both"/>
        <w:rPr>
          <w:rFonts w:asciiTheme="majorHAnsi" w:hAnsiTheme="majorHAnsi" w:cstheme="majorHAnsi"/>
          <w:iCs/>
          <w:sz w:val="28"/>
          <w:szCs w:val="28"/>
          <w:lang w:val="nl-NL"/>
        </w:rPr>
      </w:pPr>
    </w:p>
    <w:sectPr w:rsidR="006F71DC" w:rsidRPr="00B00E8F" w:rsidSect="00E34202">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FCDE" w14:textId="77777777" w:rsidR="00EC1C9F" w:rsidRDefault="00EC1C9F" w:rsidP="00E34202">
      <w:pPr>
        <w:spacing w:after="0" w:line="240" w:lineRule="auto"/>
      </w:pPr>
      <w:r>
        <w:separator/>
      </w:r>
    </w:p>
  </w:endnote>
  <w:endnote w:type="continuationSeparator" w:id="0">
    <w:p w14:paraId="066C0161" w14:textId="77777777" w:rsidR="00EC1C9F" w:rsidRDefault="00EC1C9F" w:rsidP="00E3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338F4" w14:textId="77777777" w:rsidR="00EC1C9F" w:rsidRDefault="00EC1C9F" w:rsidP="00E34202">
      <w:pPr>
        <w:spacing w:after="0" w:line="240" w:lineRule="auto"/>
      </w:pPr>
      <w:r>
        <w:separator/>
      </w:r>
    </w:p>
  </w:footnote>
  <w:footnote w:type="continuationSeparator" w:id="0">
    <w:p w14:paraId="418F509A" w14:textId="77777777" w:rsidR="00EC1C9F" w:rsidRDefault="00EC1C9F" w:rsidP="00E34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10509"/>
      <w:docPartObj>
        <w:docPartGallery w:val="Page Numbers (Top of Page)"/>
        <w:docPartUnique/>
      </w:docPartObj>
    </w:sdtPr>
    <w:sdtEndPr>
      <w:rPr>
        <w:rFonts w:asciiTheme="majorHAnsi" w:hAnsiTheme="majorHAnsi" w:cstheme="majorHAnsi"/>
        <w:noProof/>
        <w:sz w:val="26"/>
        <w:szCs w:val="26"/>
      </w:rPr>
    </w:sdtEndPr>
    <w:sdtContent>
      <w:p w14:paraId="57111C26" w14:textId="77777777" w:rsidR="00E34202" w:rsidRPr="00E34202" w:rsidRDefault="00E34202">
        <w:pPr>
          <w:pStyle w:val="Header"/>
          <w:jc w:val="center"/>
          <w:rPr>
            <w:rFonts w:asciiTheme="majorHAnsi" w:hAnsiTheme="majorHAnsi" w:cstheme="majorHAnsi"/>
            <w:sz w:val="26"/>
            <w:szCs w:val="26"/>
          </w:rPr>
        </w:pPr>
        <w:r w:rsidRPr="00E34202">
          <w:rPr>
            <w:rFonts w:asciiTheme="majorHAnsi" w:hAnsiTheme="majorHAnsi" w:cstheme="majorHAnsi"/>
            <w:sz w:val="26"/>
            <w:szCs w:val="26"/>
          </w:rPr>
          <w:fldChar w:fldCharType="begin"/>
        </w:r>
        <w:r w:rsidRPr="00E34202">
          <w:rPr>
            <w:rFonts w:asciiTheme="majorHAnsi" w:hAnsiTheme="majorHAnsi" w:cstheme="majorHAnsi"/>
            <w:sz w:val="26"/>
            <w:szCs w:val="26"/>
          </w:rPr>
          <w:instrText xml:space="preserve"> PAGE   \* MERGEFORMAT </w:instrText>
        </w:r>
        <w:r w:rsidRPr="00E34202">
          <w:rPr>
            <w:rFonts w:asciiTheme="majorHAnsi" w:hAnsiTheme="majorHAnsi" w:cstheme="majorHAnsi"/>
            <w:sz w:val="26"/>
            <w:szCs w:val="26"/>
          </w:rPr>
          <w:fldChar w:fldCharType="separate"/>
        </w:r>
        <w:r w:rsidR="00CB050A">
          <w:rPr>
            <w:rFonts w:asciiTheme="majorHAnsi" w:hAnsiTheme="majorHAnsi" w:cstheme="majorHAnsi"/>
            <w:noProof/>
            <w:sz w:val="26"/>
            <w:szCs w:val="26"/>
          </w:rPr>
          <w:t>3</w:t>
        </w:r>
        <w:r w:rsidRPr="00E34202">
          <w:rPr>
            <w:rFonts w:asciiTheme="majorHAnsi" w:hAnsiTheme="majorHAnsi" w:cstheme="majorHAnsi"/>
            <w:noProof/>
            <w:sz w:val="26"/>
            <w:szCs w:val="26"/>
          </w:rPr>
          <w:fldChar w:fldCharType="end"/>
        </w:r>
      </w:p>
    </w:sdtContent>
  </w:sdt>
  <w:p w14:paraId="4671D0F8" w14:textId="77777777" w:rsidR="00E34202" w:rsidRDefault="00E34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C2"/>
    <w:rsid w:val="000019AB"/>
    <w:rsid w:val="0000345F"/>
    <w:rsid w:val="00010231"/>
    <w:rsid w:val="00017CE4"/>
    <w:rsid w:val="00061620"/>
    <w:rsid w:val="00073B38"/>
    <w:rsid w:val="00077FA2"/>
    <w:rsid w:val="00080C53"/>
    <w:rsid w:val="00084180"/>
    <w:rsid w:val="00090E63"/>
    <w:rsid w:val="000A1FA7"/>
    <w:rsid w:val="000B75BE"/>
    <w:rsid w:val="000C31EB"/>
    <w:rsid w:val="000C3DA7"/>
    <w:rsid w:val="000E3E65"/>
    <w:rsid w:val="00195351"/>
    <w:rsid w:val="001A2820"/>
    <w:rsid w:val="001C6198"/>
    <w:rsid w:val="001F606B"/>
    <w:rsid w:val="001F79B7"/>
    <w:rsid w:val="00212B14"/>
    <w:rsid w:val="002347DC"/>
    <w:rsid w:val="00241BB9"/>
    <w:rsid w:val="00241FCD"/>
    <w:rsid w:val="002528DD"/>
    <w:rsid w:val="00260723"/>
    <w:rsid w:val="002707D4"/>
    <w:rsid w:val="002758E1"/>
    <w:rsid w:val="00290875"/>
    <w:rsid w:val="002A0240"/>
    <w:rsid w:val="002B4914"/>
    <w:rsid w:val="002D489E"/>
    <w:rsid w:val="002E65D1"/>
    <w:rsid w:val="00304C7A"/>
    <w:rsid w:val="00316123"/>
    <w:rsid w:val="003228FA"/>
    <w:rsid w:val="00333033"/>
    <w:rsid w:val="003358F8"/>
    <w:rsid w:val="00341836"/>
    <w:rsid w:val="00346F78"/>
    <w:rsid w:val="00367649"/>
    <w:rsid w:val="00367EB9"/>
    <w:rsid w:val="00371FFF"/>
    <w:rsid w:val="00376D77"/>
    <w:rsid w:val="00386F39"/>
    <w:rsid w:val="00391697"/>
    <w:rsid w:val="003E29D2"/>
    <w:rsid w:val="0040362E"/>
    <w:rsid w:val="004141C1"/>
    <w:rsid w:val="00432E79"/>
    <w:rsid w:val="00445829"/>
    <w:rsid w:val="00476037"/>
    <w:rsid w:val="00493CAF"/>
    <w:rsid w:val="004A083E"/>
    <w:rsid w:val="004A41CF"/>
    <w:rsid w:val="004A73AD"/>
    <w:rsid w:val="004C5D86"/>
    <w:rsid w:val="004D54BF"/>
    <w:rsid w:val="004E06EB"/>
    <w:rsid w:val="004E7315"/>
    <w:rsid w:val="0052276B"/>
    <w:rsid w:val="00524277"/>
    <w:rsid w:val="00547B95"/>
    <w:rsid w:val="0056357A"/>
    <w:rsid w:val="00575D7F"/>
    <w:rsid w:val="00576AEE"/>
    <w:rsid w:val="005B4B97"/>
    <w:rsid w:val="005D6D92"/>
    <w:rsid w:val="00620CF7"/>
    <w:rsid w:val="00625EB7"/>
    <w:rsid w:val="00631E8E"/>
    <w:rsid w:val="00645C4F"/>
    <w:rsid w:val="00651148"/>
    <w:rsid w:val="00651A1C"/>
    <w:rsid w:val="006615F3"/>
    <w:rsid w:val="00665157"/>
    <w:rsid w:val="00674C18"/>
    <w:rsid w:val="006C0540"/>
    <w:rsid w:val="006C593F"/>
    <w:rsid w:val="006E0599"/>
    <w:rsid w:val="006F47F1"/>
    <w:rsid w:val="006F5FB8"/>
    <w:rsid w:val="006F71DC"/>
    <w:rsid w:val="00720065"/>
    <w:rsid w:val="00722073"/>
    <w:rsid w:val="00724096"/>
    <w:rsid w:val="00750933"/>
    <w:rsid w:val="007A6B4E"/>
    <w:rsid w:val="007C42C8"/>
    <w:rsid w:val="007E61E2"/>
    <w:rsid w:val="007E7FA7"/>
    <w:rsid w:val="008105A2"/>
    <w:rsid w:val="0081132A"/>
    <w:rsid w:val="00815454"/>
    <w:rsid w:val="00823BA1"/>
    <w:rsid w:val="00825F18"/>
    <w:rsid w:val="00832FBC"/>
    <w:rsid w:val="00833CB1"/>
    <w:rsid w:val="00877FD6"/>
    <w:rsid w:val="008A3F70"/>
    <w:rsid w:val="008B214A"/>
    <w:rsid w:val="008C38ED"/>
    <w:rsid w:val="00906EB7"/>
    <w:rsid w:val="009125A3"/>
    <w:rsid w:val="00913AEB"/>
    <w:rsid w:val="009237D1"/>
    <w:rsid w:val="00933A3C"/>
    <w:rsid w:val="009341AB"/>
    <w:rsid w:val="00937813"/>
    <w:rsid w:val="00942527"/>
    <w:rsid w:val="0094260C"/>
    <w:rsid w:val="00954217"/>
    <w:rsid w:val="009567E0"/>
    <w:rsid w:val="0098480D"/>
    <w:rsid w:val="00997D85"/>
    <w:rsid w:val="009B5B2A"/>
    <w:rsid w:val="009C2C65"/>
    <w:rsid w:val="009E2961"/>
    <w:rsid w:val="00A25926"/>
    <w:rsid w:val="00A405D0"/>
    <w:rsid w:val="00A40F51"/>
    <w:rsid w:val="00A50DAA"/>
    <w:rsid w:val="00A824A3"/>
    <w:rsid w:val="00A912B8"/>
    <w:rsid w:val="00AA2042"/>
    <w:rsid w:val="00AC4029"/>
    <w:rsid w:val="00AF3DE3"/>
    <w:rsid w:val="00AF6A3B"/>
    <w:rsid w:val="00B00E8F"/>
    <w:rsid w:val="00B03CCC"/>
    <w:rsid w:val="00B1356E"/>
    <w:rsid w:val="00B15C1B"/>
    <w:rsid w:val="00B230E0"/>
    <w:rsid w:val="00B45940"/>
    <w:rsid w:val="00BA53A0"/>
    <w:rsid w:val="00BB26B1"/>
    <w:rsid w:val="00BD47D7"/>
    <w:rsid w:val="00BE6339"/>
    <w:rsid w:val="00C0657D"/>
    <w:rsid w:val="00C1035A"/>
    <w:rsid w:val="00C140D3"/>
    <w:rsid w:val="00C26CA1"/>
    <w:rsid w:val="00C30454"/>
    <w:rsid w:val="00C52A91"/>
    <w:rsid w:val="00C5656A"/>
    <w:rsid w:val="00C731E3"/>
    <w:rsid w:val="00C87BB1"/>
    <w:rsid w:val="00CA566F"/>
    <w:rsid w:val="00CB050A"/>
    <w:rsid w:val="00CB3910"/>
    <w:rsid w:val="00CB4288"/>
    <w:rsid w:val="00CC1EC7"/>
    <w:rsid w:val="00CC69D5"/>
    <w:rsid w:val="00CD75BA"/>
    <w:rsid w:val="00CF0332"/>
    <w:rsid w:val="00D00C84"/>
    <w:rsid w:val="00D0546A"/>
    <w:rsid w:val="00D0716A"/>
    <w:rsid w:val="00D526AB"/>
    <w:rsid w:val="00D62A71"/>
    <w:rsid w:val="00D635D3"/>
    <w:rsid w:val="00D6791B"/>
    <w:rsid w:val="00D8490B"/>
    <w:rsid w:val="00D92A77"/>
    <w:rsid w:val="00DA4ADD"/>
    <w:rsid w:val="00DD0A0E"/>
    <w:rsid w:val="00DE0DEB"/>
    <w:rsid w:val="00DE4722"/>
    <w:rsid w:val="00DF4D18"/>
    <w:rsid w:val="00E23E19"/>
    <w:rsid w:val="00E31FB4"/>
    <w:rsid w:val="00E34202"/>
    <w:rsid w:val="00E6349E"/>
    <w:rsid w:val="00E7418B"/>
    <w:rsid w:val="00E80F41"/>
    <w:rsid w:val="00E85CD6"/>
    <w:rsid w:val="00E877C0"/>
    <w:rsid w:val="00EA366C"/>
    <w:rsid w:val="00EA51D5"/>
    <w:rsid w:val="00EA6835"/>
    <w:rsid w:val="00EC1C9F"/>
    <w:rsid w:val="00EC54E0"/>
    <w:rsid w:val="00ED5474"/>
    <w:rsid w:val="00EE5F89"/>
    <w:rsid w:val="00EF7A35"/>
    <w:rsid w:val="00F2374B"/>
    <w:rsid w:val="00F32B28"/>
    <w:rsid w:val="00F37EA7"/>
    <w:rsid w:val="00F60E4C"/>
    <w:rsid w:val="00F666CB"/>
    <w:rsid w:val="00F6693C"/>
    <w:rsid w:val="00F71911"/>
    <w:rsid w:val="00F949C2"/>
    <w:rsid w:val="00FB12AD"/>
    <w:rsid w:val="00FC4A2F"/>
    <w:rsid w:val="00FD42EC"/>
    <w:rsid w:val="00FD4DB8"/>
    <w:rsid w:val="00FD772F"/>
    <w:rsid w:val="00FE4E9B"/>
    <w:rsid w:val="00FF3E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49C2"/>
    <w:pPr>
      <w:keepNext/>
      <w:keepLines/>
      <w:spacing w:before="120" w:after="120" w:line="240" w:lineRule="auto"/>
      <w:jc w:val="both"/>
      <w:outlineLvl w:val="0"/>
    </w:pPr>
    <w:rPr>
      <w:rFonts w:ascii="Times New Roman" w:eastAsia="Times New Roman" w:hAnsi="Times New Roman"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9C2"/>
    <w:rPr>
      <w:rFonts w:ascii="Times New Roman" w:eastAsia="Times New Roman" w:hAnsi="Times New Roman" w:cs="Times New Roman"/>
      <w:bCs/>
      <w:sz w:val="28"/>
      <w:szCs w:val="28"/>
      <w:lang w:val="en-US"/>
    </w:rPr>
  </w:style>
  <w:style w:type="paragraph" w:styleId="Header">
    <w:name w:val="header"/>
    <w:basedOn w:val="Normal"/>
    <w:link w:val="HeaderChar"/>
    <w:uiPriority w:val="99"/>
    <w:unhideWhenUsed/>
    <w:rsid w:val="00E34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02"/>
  </w:style>
  <w:style w:type="paragraph" w:styleId="Footer">
    <w:name w:val="footer"/>
    <w:basedOn w:val="Normal"/>
    <w:link w:val="FooterChar"/>
    <w:uiPriority w:val="99"/>
    <w:unhideWhenUsed/>
    <w:rsid w:val="00E34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02"/>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346F78"/>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346F78"/>
    <w:rPr>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basedOn w:val="DefaultParagraphFont"/>
    <w:link w:val="ftrefCharCharChar1Char"/>
    <w:uiPriority w:val="99"/>
    <w:unhideWhenUsed/>
    <w:qFormat/>
    <w:rsid w:val="00346F78"/>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32FBC"/>
    <w:pPr>
      <w:spacing w:line="240" w:lineRule="exact"/>
    </w:pPr>
    <w:rPr>
      <w:vertAlign w:val="superscript"/>
    </w:rPr>
  </w:style>
  <w:style w:type="character" w:customStyle="1" w:styleId="fontstyle01">
    <w:name w:val="fontstyle01"/>
    <w:basedOn w:val="DefaultParagraphFont"/>
    <w:rsid w:val="002E65D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E65D1"/>
    <w:rPr>
      <w:rFonts w:ascii="Times New Roman" w:hAnsi="Times New Roman" w:cs="Times New Roman" w:hint="default"/>
      <w:b w:val="0"/>
      <w:bCs w:val="0"/>
      <w:i w:val="0"/>
      <w:iCs w:val="0"/>
      <w:color w:val="000000"/>
      <w:sz w:val="28"/>
      <w:szCs w:val="28"/>
    </w:rPr>
  </w:style>
  <w:style w:type="paragraph" w:customStyle="1" w:styleId="kgui">
    <w:name w:val="kgui"/>
    <w:basedOn w:val="Normal"/>
    <w:rsid w:val="00547B95"/>
    <w:pPr>
      <w:tabs>
        <w:tab w:val="left" w:pos="567"/>
        <w:tab w:val="center" w:pos="2346"/>
        <w:tab w:val="right" w:pos="9246"/>
      </w:tabs>
      <w:spacing w:before="480" w:after="360" w:line="240" w:lineRule="auto"/>
      <w:jc w:val="center"/>
    </w:pPr>
    <w:rPr>
      <w:rFonts w:ascii=".VnTimeH" w:eastAsia="Times New Roman" w:hAnsi=".VnTimeH" w:cs="Times New Roman"/>
      <w:b/>
      <w:sz w:val="28"/>
      <w:szCs w:val="20"/>
      <w:lang w:val="en-US"/>
    </w:rPr>
  </w:style>
  <w:style w:type="paragraph" w:styleId="BalloonText">
    <w:name w:val="Balloon Text"/>
    <w:basedOn w:val="Normal"/>
    <w:link w:val="BalloonTextChar"/>
    <w:uiPriority w:val="99"/>
    <w:semiHidden/>
    <w:unhideWhenUsed/>
    <w:rsid w:val="00FB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2AD"/>
    <w:rPr>
      <w:rFonts w:ascii="Tahoma" w:hAnsi="Tahoma" w:cs="Tahoma"/>
      <w:sz w:val="16"/>
      <w:szCs w:val="16"/>
    </w:rPr>
  </w:style>
  <w:style w:type="paragraph" w:styleId="Title">
    <w:name w:val="Title"/>
    <w:basedOn w:val="Normal"/>
    <w:next w:val="Normal"/>
    <w:link w:val="TitleChar"/>
    <w:qFormat/>
    <w:rsid w:val="00FB12AD"/>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FB12AD"/>
    <w:rPr>
      <w:rFonts w:ascii="Cambria" w:eastAsia="Times New Roman" w:hAnsi="Cambria" w:cs="Times New Roman"/>
      <w:b/>
      <w:bCs/>
      <w:kern w:val="28"/>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49C2"/>
    <w:pPr>
      <w:keepNext/>
      <w:keepLines/>
      <w:spacing w:before="120" w:after="120" w:line="240" w:lineRule="auto"/>
      <w:jc w:val="both"/>
      <w:outlineLvl w:val="0"/>
    </w:pPr>
    <w:rPr>
      <w:rFonts w:ascii="Times New Roman" w:eastAsia="Times New Roman" w:hAnsi="Times New Roman" w:cs="Times New Roman"/>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9C2"/>
    <w:rPr>
      <w:rFonts w:ascii="Times New Roman" w:eastAsia="Times New Roman" w:hAnsi="Times New Roman" w:cs="Times New Roman"/>
      <w:bCs/>
      <w:sz w:val="28"/>
      <w:szCs w:val="28"/>
      <w:lang w:val="en-US"/>
    </w:rPr>
  </w:style>
  <w:style w:type="paragraph" w:styleId="Header">
    <w:name w:val="header"/>
    <w:basedOn w:val="Normal"/>
    <w:link w:val="HeaderChar"/>
    <w:uiPriority w:val="99"/>
    <w:unhideWhenUsed/>
    <w:rsid w:val="00E34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02"/>
  </w:style>
  <w:style w:type="paragraph" w:styleId="Footer">
    <w:name w:val="footer"/>
    <w:basedOn w:val="Normal"/>
    <w:link w:val="FooterChar"/>
    <w:uiPriority w:val="99"/>
    <w:unhideWhenUsed/>
    <w:rsid w:val="00E34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02"/>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346F78"/>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346F78"/>
    <w:rPr>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 BVI fnr,footnote ref,Footnote text + 13 pt,R"/>
    <w:basedOn w:val="DefaultParagraphFont"/>
    <w:link w:val="ftrefCharCharChar1Char"/>
    <w:uiPriority w:val="99"/>
    <w:unhideWhenUsed/>
    <w:qFormat/>
    <w:rsid w:val="00346F78"/>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32FBC"/>
    <w:pPr>
      <w:spacing w:line="240" w:lineRule="exact"/>
    </w:pPr>
    <w:rPr>
      <w:vertAlign w:val="superscript"/>
    </w:rPr>
  </w:style>
  <w:style w:type="character" w:customStyle="1" w:styleId="fontstyle01">
    <w:name w:val="fontstyle01"/>
    <w:basedOn w:val="DefaultParagraphFont"/>
    <w:rsid w:val="002E65D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2E65D1"/>
    <w:rPr>
      <w:rFonts w:ascii="Times New Roman" w:hAnsi="Times New Roman" w:cs="Times New Roman" w:hint="default"/>
      <w:b w:val="0"/>
      <w:bCs w:val="0"/>
      <w:i w:val="0"/>
      <w:iCs w:val="0"/>
      <w:color w:val="000000"/>
      <w:sz w:val="28"/>
      <w:szCs w:val="28"/>
    </w:rPr>
  </w:style>
  <w:style w:type="paragraph" w:customStyle="1" w:styleId="kgui">
    <w:name w:val="kgui"/>
    <w:basedOn w:val="Normal"/>
    <w:rsid w:val="00547B95"/>
    <w:pPr>
      <w:tabs>
        <w:tab w:val="left" w:pos="567"/>
        <w:tab w:val="center" w:pos="2346"/>
        <w:tab w:val="right" w:pos="9246"/>
      </w:tabs>
      <w:spacing w:before="480" w:after="360" w:line="240" w:lineRule="auto"/>
      <w:jc w:val="center"/>
    </w:pPr>
    <w:rPr>
      <w:rFonts w:ascii=".VnTimeH" w:eastAsia="Times New Roman" w:hAnsi=".VnTimeH" w:cs="Times New Roman"/>
      <w:b/>
      <w:sz w:val="28"/>
      <w:szCs w:val="20"/>
      <w:lang w:val="en-US"/>
    </w:rPr>
  </w:style>
  <w:style w:type="paragraph" w:styleId="BalloonText">
    <w:name w:val="Balloon Text"/>
    <w:basedOn w:val="Normal"/>
    <w:link w:val="BalloonTextChar"/>
    <w:uiPriority w:val="99"/>
    <w:semiHidden/>
    <w:unhideWhenUsed/>
    <w:rsid w:val="00FB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2AD"/>
    <w:rPr>
      <w:rFonts w:ascii="Tahoma" w:hAnsi="Tahoma" w:cs="Tahoma"/>
      <w:sz w:val="16"/>
      <w:szCs w:val="16"/>
    </w:rPr>
  </w:style>
  <w:style w:type="paragraph" w:styleId="Title">
    <w:name w:val="Title"/>
    <w:basedOn w:val="Normal"/>
    <w:next w:val="Normal"/>
    <w:link w:val="TitleChar"/>
    <w:qFormat/>
    <w:rsid w:val="00FB12AD"/>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FB12AD"/>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6F79-3A95-4BB0-B315-DCCC9276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Duy Thế</dc:creator>
  <cp:lastModifiedBy>Trương Quang Vương </cp:lastModifiedBy>
  <cp:revision>9</cp:revision>
  <cp:lastPrinted>2022-10-20T09:06:00Z</cp:lastPrinted>
  <dcterms:created xsi:type="dcterms:W3CDTF">2023-10-11T02:13:00Z</dcterms:created>
  <dcterms:modified xsi:type="dcterms:W3CDTF">2023-10-11T02:26:00Z</dcterms:modified>
</cp:coreProperties>
</file>