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78" w:rsidRPr="007F03E3" w:rsidRDefault="000F2378" w:rsidP="00CB0819">
      <w:pPr>
        <w:spacing w:after="0" w:line="240" w:lineRule="auto"/>
        <w:jc w:val="center"/>
        <w:rPr>
          <w:b/>
        </w:rPr>
      </w:pPr>
      <w:r w:rsidRPr="007F03E3">
        <w:rPr>
          <w:b/>
        </w:rPr>
        <w:t xml:space="preserve">Phụ lục số </w:t>
      </w:r>
      <w:r w:rsidR="00032B5C">
        <w:rPr>
          <w:b/>
        </w:rPr>
        <w:t>3</w:t>
      </w:r>
    </w:p>
    <w:p w:rsidR="00707198" w:rsidRPr="007F03E3" w:rsidRDefault="00A10740" w:rsidP="00CB0819">
      <w:pPr>
        <w:spacing w:after="0" w:line="240" w:lineRule="auto"/>
        <w:jc w:val="center"/>
        <w:rPr>
          <w:b/>
        </w:rPr>
      </w:pPr>
      <w:r w:rsidRPr="007F03E3">
        <w:rPr>
          <w:b/>
        </w:rPr>
        <w:t>TỔNG HỢP CÁC KIẾN NGHỊ CỦA CÁC CHỦ ĐẦU TƯ</w:t>
      </w:r>
    </w:p>
    <w:p w:rsidR="001A2601" w:rsidRDefault="002A189F" w:rsidP="00CB0819">
      <w:pPr>
        <w:spacing w:after="0" w:line="240" w:lineRule="auto"/>
        <w:jc w:val="center"/>
        <w:rPr>
          <w:rFonts w:cs="Times New Roman"/>
          <w:i/>
          <w:szCs w:val="28"/>
        </w:rPr>
      </w:pPr>
      <w:r w:rsidRPr="007F03E3">
        <w:rPr>
          <w:rFonts w:cs="Times New Roman"/>
          <w:i/>
          <w:szCs w:val="28"/>
        </w:rPr>
        <w:t xml:space="preserve">(Kèm theo Báo cáo số </w:t>
      </w:r>
      <w:r w:rsidR="001A2601">
        <w:rPr>
          <w:rFonts w:cs="Times New Roman"/>
          <w:i/>
          <w:szCs w:val="28"/>
        </w:rPr>
        <w:t>31</w:t>
      </w:r>
      <w:r w:rsidRPr="007F03E3">
        <w:rPr>
          <w:rFonts w:cs="Times New Roman"/>
          <w:i/>
          <w:szCs w:val="28"/>
        </w:rPr>
        <w:t xml:space="preserve">/BC-ĐGS ngày </w:t>
      </w:r>
      <w:r w:rsidR="001A2601">
        <w:rPr>
          <w:rFonts w:cs="Times New Roman"/>
          <w:i/>
          <w:szCs w:val="28"/>
        </w:rPr>
        <w:t>01</w:t>
      </w:r>
      <w:r w:rsidRPr="007F03E3">
        <w:rPr>
          <w:rFonts w:cs="Times New Roman"/>
          <w:i/>
          <w:szCs w:val="28"/>
        </w:rPr>
        <w:t xml:space="preserve"> tháng </w:t>
      </w:r>
      <w:r w:rsidR="00CF5D3B">
        <w:rPr>
          <w:rFonts w:cs="Times New Roman"/>
          <w:i/>
          <w:szCs w:val="28"/>
        </w:rPr>
        <w:t>1</w:t>
      </w:r>
      <w:r w:rsidR="001A2601">
        <w:rPr>
          <w:rFonts w:cs="Times New Roman"/>
          <w:i/>
          <w:szCs w:val="28"/>
        </w:rPr>
        <w:t>2</w:t>
      </w:r>
      <w:r w:rsidRPr="007F03E3">
        <w:rPr>
          <w:rFonts w:cs="Times New Roman"/>
          <w:i/>
          <w:szCs w:val="28"/>
        </w:rPr>
        <w:t xml:space="preserve"> năm 2023 của </w:t>
      </w:r>
    </w:p>
    <w:p w:rsidR="002A189F" w:rsidRPr="007F03E3" w:rsidRDefault="002A189F" w:rsidP="00CB0819">
      <w:pPr>
        <w:spacing w:after="0" w:line="240" w:lineRule="auto"/>
        <w:jc w:val="center"/>
        <w:rPr>
          <w:rFonts w:cs="Times New Roman"/>
          <w:i/>
          <w:szCs w:val="28"/>
        </w:rPr>
      </w:pPr>
      <w:bookmarkStart w:id="0" w:name="_GoBack"/>
      <w:bookmarkEnd w:id="0"/>
      <w:r w:rsidRPr="007F03E3">
        <w:rPr>
          <w:rFonts w:cs="Times New Roman"/>
          <w:i/>
          <w:szCs w:val="28"/>
        </w:rPr>
        <w:t>Đoàn giám sát Thường trực HĐND tỉnh)</w:t>
      </w:r>
    </w:p>
    <w:p w:rsidR="00886946" w:rsidRPr="007F03E3" w:rsidRDefault="00CF5D3B" w:rsidP="007F03E3">
      <w:pPr>
        <w:spacing w:after="120" w:line="240" w:lineRule="auto"/>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2380147</wp:posOffset>
                </wp:positionH>
                <wp:positionV relativeFrom="paragraph">
                  <wp:posOffset>35393</wp:posOffset>
                </wp:positionV>
                <wp:extent cx="1010586"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01058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4pt,2.8pt" to="266.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" strokecolor="black [3040]" strokeweight=".5pt"/>
            </w:pict>
          </mc:Fallback>
        </mc:AlternateContent>
      </w:r>
    </w:p>
    <w:p w:rsidR="00A10740" w:rsidRPr="007F03E3" w:rsidRDefault="00A10740" w:rsidP="007F03E3">
      <w:pPr>
        <w:spacing w:after="120" w:line="240" w:lineRule="auto"/>
        <w:ind w:firstLine="709"/>
        <w:jc w:val="both"/>
        <w:rPr>
          <w:rFonts w:eastAsia="Calibri" w:cs="Times New Roman"/>
          <w:b/>
        </w:rPr>
      </w:pPr>
      <w:r w:rsidRPr="007F03E3">
        <w:rPr>
          <w:rFonts w:eastAsia="Calibri" w:cs="Times New Roman"/>
          <w:b/>
        </w:rPr>
        <w:t>1. UBND huyện Sa Thầy</w:t>
      </w:r>
    </w:p>
    <w:p w:rsidR="00F60A2A" w:rsidRPr="007F03E3" w:rsidRDefault="00D31E39" w:rsidP="007F03E3">
      <w:pPr>
        <w:spacing w:after="120" w:line="240" w:lineRule="auto"/>
        <w:ind w:firstLine="709"/>
        <w:jc w:val="both"/>
        <w:rPr>
          <w:rFonts w:eastAsia="Calibri" w:cs="Times New Roman"/>
        </w:rPr>
      </w:pPr>
      <w:r>
        <w:rPr>
          <w:rFonts w:eastAsia="Calibri" w:cs="Times New Roman"/>
        </w:rPr>
        <w:t>-</w:t>
      </w:r>
      <w:r w:rsidR="00F60A2A" w:rsidRPr="007F03E3">
        <w:rPr>
          <w:rFonts w:eastAsia="Calibri" w:cs="Times New Roman"/>
        </w:rPr>
        <w:t xml:space="preserve"> Đối với Dự án Đầu tư cơ sở hạ tầng phục vụ giãn dân tại làng Xộp, xã Mô Rai, huyện Sa Thầy: </w:t>
      </w:r>
      <w:r w:rsidR="00760BC8" w:rsidRPr="007F03E3">
        <w:rPr>
          <w:rFonts w:eastAsia="Calibri" w:cs="Times New Roman"/>
        </w:rPr>
        <w:t>Đề</w:t>
      </w:r>
      <w:r w:rsidR="00F60A2A" w:rsidRPr="007F03E3">
        <w:rPr>
          <w:rFonts w:eastAsia="Calibri" w:cs="Times New Roman"/>
        </w:rPr>
        <w:t xml:space="preserve"> nghị xem xét cho chủ trương kéo dài thời gian thực hiện dự án.</w:t>
      </w:r>
    </w:p>
    <w:p w:rsidR="00F60A2A" w:rsidRPr="007F03E3" w:rsidRDefault="00D31E39" w:rsidP="007F03E3">
      <w:pPr>
        <w:spacing w:after="120" w:line="240" w:lineRule="auto"/>
        <w:ind w:firstLine="709"/>
        <w:jc w:val="both"/>
        <w:rPr>
          <w:rFonts w:eastAsia="Calibri" w:cs="Times New Roman"/>
        </w:rPr>
      </w:pPr>
      <w:r>
        <w:rPr>
          <w:rFonts w:eastAsia="Calibri" w:cs="Times New Roman"/>
        </w:rPr>
        <w:t>-</w:t>
      </w:r>
      <w:r w:rsidR="00F60A2A" w:rsidRPr="007F03E3">
        <w:rPr>
          <w:rFonts w:eastAsia="Calibri" w:cs="Times New Roman"/>
        </w:rPr>
        <w:t xml:space="preserve"> Đối với Dự án Đường giao thông tiếp nối với Tỉnh lộ 674 đến đường tuần tra biên giới xã Mo Ray, huyện Sa Thầy: Xem xét bố trí vốn còn thiếu </w:t>
      </w:r>
      <w:r w:rsidR="00F60A2A" w:rsidRPr="007F03E3">
        <w:rPr>
          <w:rFonts w:eastAsia="Calibri" w:cs="Times New Roman"/>
          <w:i/>
          <w:iCs/>
        </w:rPr>
        <w:t>(10.842,265 triệu đồng)</w:t>
      </w:r>
      <w:r w:rsidR="00F60A2A" w:rsidRPr="007F03E3">
        <w:rPr>
          <w:rFonts w:eastAsia="Calibri" w:cs="Times New Roman"/>
        </w:rPr>
        <w:t xml:space="preserve"> để thanh toán hoàn thành công trình và quyết toán dự án hoàn thành theo quy định.</w:t>
      </w:r>
    </w:p>
    <w:p w:rsidR="00151A70" w:rsidRPr="007F03E3" w:rsidRDefault="00151A70" w:rsidP="007F03E3">
      <w:pPr>
        <w:spacing w:after="120" w:line="240" w:lineRule="auto"/>
        <w:ind w:firstLine="709"/>
        <w:jc w:val="both"/>
        <w:rPr>
          <w:rFonts w:eastAsia="Calibri" w:cs="Times New Roman"/>
          <w:b/>
        </w:rPr>
      </w:pPr>
      <w:r w:rsidRPr="007F03E3">
        <w:rPr>
          <w:rFonts w:eastAsia="Calibri" w:cs="Times New Roman"/>
          <w:b/>
        </w:rPr>
        <w:t xml:space="preserve">2. </w:t>
      </w:r>
      <w:r w:rsidR="00D45C8C" w:rsidRPr="007F03E3">
        <w:rPr>
          <w:rFonts w:eastAsia="Calibri" w:cs="Times New Roman"/>
          <w:b/>
        </w:rPr>
        <w:t>Sở</w:t>
      </w:r>
      <w:r w:rsidR="00F30DF4" w:rsidRPr="007F03E3">
        <w:rPr>
          <w:rFonts w:eastAsia="Calibri" w:cs="Times New Roman"/>
          <w:b/>
        </w:rPr>
        <w:t xml:space="preserve"> Giao thông - V</w:t>
      </w:r>
      <w:r w:rsidR="00D45C8C" w:rsidRPr="007F03E3">
        <w:rPr>
          <w:rFonts w:eastAsia="Calibri" w:cs="Times New Roman"/>
          <w:b/>
        </w:rPr>
        <w:t>ận tải</w:t>
      </w:r>
    </w:p>
    <w:p w:rsidR="00D45C8C" w:rsidRPr="007F03E3" w:rsidRDefault="00BD26BB" w:rsidP="007F03E3">
      <w:pPr>
        <w:widowControl w:val="0"/>
        <w:spacing w:after="120" w:line="240" w:lineRule="auto"/>
        <w:ind w:firstLine="709"/>
        <w:jc w:val="both"/>
      </w:pPr>
      <w:r w:rsidRPr="007F03E3">
        <w:t>Đ</w:t>
      </w:r>
      <w:r w:rsidR="00D45C8C" w:rsidRPr="007F03E3">
        <w:t>ề nghị UBND tỉnh ch</w:t>
      </w:r>
      <w:r w:rsidR="00B858DA" w:rsidRPr="007F03E3">
        <w:t>ỉ</w:t>
      </w:r>
      <w:r w:rsidR="00D45C8C" w:rsidRPr="007F03E3">
        <w:t xml:space="preserve"> đạo UBND thành phố Kon Tum, </w:t>
      </w:r>
      <w:r w:rsidR="00346D3C" w:rsidRPr="007F03E3">
        <w:t xml:space="preserve">UBND </w:t>
      </w:r>
      <w:r w:rsidR="00D45C8C" w:rsidRPr="007F03E3">
        <w:t>huyện Sa Thầy sớm phê duyệt giá đất cụ thể của dự án</w:t>
      </w:r>
      <w:r w:rsidRPr="007F03E3">
        <w:rPr>
          <w:rStyle w:val="FootnoteReference"/>
        </w:rPr>
        <w:footnoteReference w:id="1"/>
      </w:r>
      <w:r w:rsidR="00E70032" w:rsidRPr="007F03E3">
        <w:rPr>
          <w:lang w:val="nl-NL"/>
        </w:rPr>
        <w:t xml:space="preserve"> </w:t>
      </w:r>
      <w:r w:rsidR="00E70032" w:rsidRPr="007F03E3">
        <w:t>để đảm bảo tiến độ và giải ngân kế hoạch vốn đầu tư các dự án đầu tư công trung hạn do Sở Giao thông vận tải làm chủ đầu tư và các dự án khác trên địa bàn.</w:t>
      </w:r>
      <w:r w:rsidR="00D45C8C" w:rsidRPr="007F03E3">
        <w:t xml:space="preserve"> </w:t>
      </w:r>
    </w:p>
    <w:p w:rsidR="00D45C8C" w:rsidRPr="007F03E3" w:rsidRDefault="00D45C8C" w:rsidP="007F03E3">
      <w:pPr>
        <w:spacing w:after="120" w:line="240" w:lineRule="auto"/>
        <w:ind w:firstLine="709"/>
        <w:jc w:val="both"/>
        <w:rPr>
          <w:rFonts w:eastAsia="Calibri" w:cs="Times New Roman"/>
          <w:b/>
        </w:rPr>
      </w:pPr>
      <w:r w:rsidRPr="007F03E3">
        <w:rPr>
          <w:rFonts w:eastAsia="Calibri" w:cs="Times New Roman"/>
          <w:b/>
        </w:rPr>
        <w:t xml:space="preserve">3. </w:t>
      </w:r>
      <w:r w:rsidR="008B58CB" w:rsidRPr="007F03E3">
        <w:rPr>
          <w:rFonts w:eastAsia="Calibri" w:cs="Times New Roman"/>
          <w:b/>
        </w:rPr>
        <w:t>BQL các công trình giao thông, dân dụng và công nghiệp</w:t>
      </w:r>
    </w:p>
    <w:p w:rsidR="00AA5405" w:rsidRPr="007F03E3" w:rsidRDefault="00AA5405" w:rsidP="007F03E3">
      <w:pPr>
        <w:spacing w:after="120" w:line="240" w:lineRule="auto"/>
        <w:ind w:firstLine="709"/>
        <w:jc w:val="both"/>
        <w:rPr>
          <w:rFonts w:cs="Times New Roman"/>
          <w:i/>
          <w:szCs w:val="28"/>
          <w:lang w:val="nl-NL"/>
        </w:rPr>
      </w:pPr>
      <w:r w:rsidRPr="007F03E3">
        <w:rPr>
          <w:rFonts w:cs="Times New Roman"/>
          <w:szCs w:val="28"/>
          <w:lang w:val="nl-NL"/>
        </w:rPr>
        <w:t>- Đề nghị điều chuyển kế hoạch vốn đầu tư công của dự án cầu số 02 qua sông Đăk Bla</w:t>
      </w:r>
      <w:r w:rsidRPr="007F03E3">
        <w:rPr>
          <w:rFonts w:cs="Times New Roman"/>
          <w:b/>
          <w:szCs w:val="28"/>
          <w:lang w:val="nl-NL"/>
        </w:rPr>
        <w:t xml:space="preserve"> </w:t>
      </w:r>
      <w:r w:rsidRPr="007F03E3">
        <w:rPr>
          <w:rFonts w:cs="Times New Roman"/>
          <w:szCs w:val="28"/>
          <w:lang w:val="nl-NL"/>
        </w:rPr>
        <w:t>để thực hiện các dự án khác</w:t>
      </w:r>
      <w:r w:rsidRPr="007F03E3">
        <w:rPr>
          <w:rFonts w:cs="Times New Roman"/>
          <w:i/>
          <w:szCs w:val="28"/>
          <w:lang w:val="nl-NL"/>
        </w:rPr>
        <w:t xml:space="preserve">. </w:t>
      </w:r>
    </w:p>
    <w:p w:rsidR="00AA5405" w:rsidRPr="007F03E3" w:rsidRDefault="00AA5405" w:rsidP="007F03E3">
      <w:pPr>
        <w:spacing w:after="120" w:line="240" w:lineRule="auto"/>
        <w:ind w:firstLine="709"/>
        <w:jc w:val="both"/>
        <w:rPr>
          <w:rFonts w:cs="Times New Roman"/>
          <w:szCs w:val="28"/>
          <w:lang w:val="nl-NL"/>
        </w:rPr>
      </w:pPr>
      <w:r w:rsidRPr="007F03E3">
        <w:rPr>
          <w:rFonts w:cs="Times New Roman"/>
          <w:szCs w:val="28"/>
          <w:lang w:val="af-ZA"/>
        </w:rPr>
        <w:t xml:space="preserve">- Đối với Dự án Đầu tư xây dựng cải tạo, nâng cấp Tỉnh lộ 676 nối huyện Kon Plông, tỉnh Kon Tum với các huyện Sơn Tây, Sơn Hà, tỉnh Quãng Ngãi </w:t>
      </w:r>
      <w:r w:rsidRPr="007F03E3">
        <w:rPr>
          <w:rFonts w:cs="Times New Roman"/>
          <w:i/>
          <w:szCs w:val="28"/>
          <w:lang w:val="af-ZA"/>
        </w:rPr>
        <w:t>(dự án có tính kết nối, có tác động liên vùng)</w:t>
      </w:r>
      <w:r w:rsidRPr="007F03E3">
        <w:rPr>
          <w:rFonts w:cs="Times New Roman"/>
          <w:szCs w:val="28"/>
          <w:lang w:val="af-ZA"/>
        </w:rPr>
        <w:t xml:space="preserve">: Dự kiến </w:t>
      </w:r>
      <w:r w:rsidRPr="007F03E3">
        <w:rPr>
          <w:rFonts w:cs="Times New Roman"/>
          <w:szCs w:val="28"/>
          <w:lang w:val="nl-NL"/>
        </w:rPr>
        <w:t xml:space="preserve">đến 31/01/2024 sẽ không giải ngân hết kế hoạch vốn được bố trí. Số vốn còn lại không có khả năng giải ngân hết (khoảng </w:t>
      </w:r>
      <w:r w:rsidRPr="007F03E3">
        <w:rPr>
          <w:rFonts w:cs="Times New Roman"/>
          <w:b/>
          <w:szCs w:val="28"/>
          <w:lang w:val="nl-NL"/>
        </w:rPr>
        <w:t>110 tỷ</w:t>
      </w:r>
      <w:r w:rsidRPr="007F03E3">
        <w:rPr>
          <w:rFonts w:cs="Times New Roman"/>
          <w:szCs w:val="28"/>
          <w:lang w:val="nl-NL"/>
        </w:rPr>
        <w:t xml:space="preserve"> đồng), </w:t>
      </w:r>
      <w:r w:rsidR="00760BC8" w:rsidRPr="007F03E3">
        <w:rPr>
          <w:rFonts w:cs="Times New Roman"/>
          <w:szCs w:val="28"/>
          <w:lang w:val="nl-NL"/>
        </w:rPr>
        <w:t>đề nghị</w:t>
      </w:r>
      <w:r w:rsidRPr="007F03E3">
        <w:rPr>
          <w:rFonts w:cs="Times New Roman"/>
          <w:szCs w:val="28"/>
          <w:lang w:val="nl-NL"/>
        </w:rPr>
        <w:t xml:space="preserve"> kéo dài thời gian thực hiện và giải ngân sang năm 2024 để thực hiện hoặc điều chuyển kế hoạch vốn sang để thực hiện các dự án khác đảm bảo theo quy định. Đồng thời xem xét bố trí vốn hoặc tạm ứng vốn từ ngân sách địa phương để triển khai thực hiện công tác đền bù, GPMB.</w:t>
      </w:r>
    </w:p>
    <w:p w:rsidR="00AA5405" w:rsidRPr="007F03E3" w:rsidRDefault="00AA5405" w:rsidP="007F03E3">
      <w:pPr>
        <w:pStyle w:val="Default"/>
        <w:spacing w:after="120"/>
        <w:ind w:firstLine="709"/>
        <w:jc w:val="both"/>
        <w:rPr>
          <w:i/>
          <w:color w:val="auto"/>
          <w:sz w:val="28"/>
          <w:szCs w:val="28"/>
          <w:lang w:val="nl-NL"/>
        </w:rPr>
      </w:pPr>
      <w:r w:rsidRPr="007F03E3">
        <w:rPr>
          <w:color w:val="auto"/>
          <w:sz w:val="28"/>
          <w:szCs w:val="28"/>
          <w:lang w:val="nl-NL"/>
        </w:rPr>
        <w:t xml:space="preserve">- Đối với 02 dự án Đường trục chính phía Tây thành phố Kon Tum và Dự án Kè chống lũ lụt, sạt lở các làng đồng bào dân tộc thiểu số dọc sông Đăk Bla trên địa bàn thành phố Kon Tum: </w:t>
      </w:r>
      <w:r w:rsidRPr="007F03E3">
        <w:rPr>
          <w:color w:val="auto"/>
          <w:sz w:val="28"/>
          <w:szCs w:val="28"/>
          <w:lang w:val="af-ZA"/>
        </w:rPr>
        <w:t xml:space="preserve">Dự kiến </w:t>
      </w:r>
      <w:r w:rsidRPr="007F03E3">
        <w:rPr>
          <w:color w:val="auto"/>
          <w:sz w:val="28"/>
          <w:szCs w:val="28"/>
          <w:lang w:val="nl-NL"/>
        </w:rPr>
        <w:t xml:space="preserve">đến 31/01/2024 sẽ không giải ngân hết kế hoạch vốn được bố trí. Số vốn còn lại không có khả năng giải ngân hết khoảng </w:t>
      </w:r>
      <w:r w:rsidRPr="007F03E3">
        <w:rPr>
          <w:b/>
          <w:color w:val="auto"/>
          <w:sz w:val="28"/>
          <w:szCs w:val="28"/>
          <w:lang w:val="nl-NL"/>
        </w:rPr>
        <w:t>560 tỷ</w:t>
      </w:r>
      <w:r w:rsidRPr="007F03E3">
        <w:rPr>
          <w:color w:val="auto"/>
          <w:sz w:val="28"/>
          <w:szCs w:val="28"/>
          <w:lang w:val="nl-NL"/>
        </w:rPr>
        <w:t xml:space="preserve"> đồng </w:t>
      </w:r>
      <w:r w:rsidRPr="007F03E3">
        <w:rPr>
          <w:i/>
          <w:color w:val="auto"/>
          <w:sz w:val="28"/>
          <w:szCs w:val="28"/>
          <w:lang w:val="nl-NL"/>
        </w:rPr>
        <w:t xml:space="preserve">(Trong đó: Dự án Đường trục chính phía Tây thành phố Kon Tum khoảng </w:t>
      </w:r>
      <w:r w:rsidRPr="007F03E3">
        <w:rPr>
          <w:b/>
          <w:i/>
          <w:color w:val="auto"/>
          <w:sz w:val="28"/>
          <w:szCs w:val="28"/>
          <w:lang w:val="nl-NL"/>
        </w:rPr>
        <w:t>360 tỷ</w:t>
      </w:r>
      <w:r w:rsidRPr="007F03E3">
        <w:rPr>
          <w:i/>
          <w:color w:val="auto"/>
          <w:sz w:val="28"/>
          <w:szCs w:val="28"/>
          <w:lang w:val="nl-NL"/>
        </w:rPr>
        <w:t xml:space="preserve"> đồng; Dự án Kè chống lũ lụt, sạt lở các làng đồng bào dân tộc thiểu số dọc sông Đăk Bla trên địa bàn thành phố Kon Tum khoảng </w:t>
      </w:r>
      <w:r w:rsidRPr="007F03E3">
        <w:rPr>
          <w:b/>
          <w:i/>
          <w:color w:val="auto"/>
          <w:sz w:val="28"/>
          <w:szCs w:val="28"/>
          <w:lang w:val="nl-NL"/>
        </w:rPr>
        <w:t xml:space="preserve">200 </w:t>
      </w:r>
      <w:r w:rsidRPr="007F03E3">
        <w:rPr>
          <w:b/>
          <w:i/>
          <w:color w:val="auto"/>
          <w:sz w:val="28"/>
          <w:szCs w:val="28"/>
          <w:lang w:val="nl-NL"/>
        </w:rPr>
        <w:lastRenderedPageBreak/>
        <w:t>tỷ</w:t>
      </w:r>
      <w:r w:rsidRPr="007F03E3">
        <w:rPr>
          <w:i/>
          <w:color w:val="auto"/>
          <w:sz w:val="28"/>
          <w:szCs w:val="28"/>
          <w:lang w:val="nl-NL"/>
        </w:rPr>
        <w:t xml:space="preserve"> đồng)</w:t>
      </w:r>
      <w:r w:rsidRPr="007F03E3">
        <w:rPr>
          <w:color w:val="auto"/>
          <w:sz w:val="28"/>
          <w:szCs w:val="28"/>
          <w:lang w:val="nl-NL"/>
        </w:rPr>
        <w:t xml:space="preserve">, </w:t>
      </w:r>
      <w:r w:rsidR="00760BC8" w:rsidRPr="007F03E3">
        <w:rPr>
          <w:color w:val="auto"/>
          <w:sz w:val="28"/>
          <w:szCs w:val="28"/>
          <w:lang w:val="nl-NL"/>
        </w:rPr>
        <w:t>đề nghị</w:t>
      </w:r>
      <w:r w:rsidRPr="007F03E3">
        <w:rPr>
          <w:color w:val="auto"/>
          <w:sz w:val="28"/>
          <w:szCs w:val="28"/>
          <w:lang w:val="nl-NL"/>
        </w:rPr>
        <w:t xml:space="preserve"> cho kéo dài thời gian thực hiện và giải ngân vốn đầu tư công sang năm 2024 đối với phần kế hoạch vốn không giải ngân hế</w:t>
      </w:r>
      <w:r w:rsidR="00760BC8" w:rsidRPr="007F03E3">
        <w:rPr>
          <w:color w:val="auto"/>
          <w:sz w:val="28"/>
          <w:szCs w:val="28"/>
          <w:lang w:val="nl-NL"/>
        </w:rPr>
        <w:t>t trong năm 2023</w:t>
      </w:r>
      <w:r w:rsidRPr="007F03E3">
        <w:rPr>
          <w:i/>
          <w:color w:val="auto"/>
          <w:sz w:val="28"/>
          <w:szCs w:val="28"/>
          <w:lang w:val="nl-NL"/>
        </w:rPr>
        <w:t>.</w:t>
      </w:r>
    </w:p>
    <w:p w:rsidR="00AA5405" w:rsidRPr="007F03E3" w:rsidRDefault="00AA5405" w:rsidP="007F03E3">
      <w:pPr>
        <w:pStyle w:val="Default"/>
        <w:spacing w:after="120"/>
        <w:ind w:firstLine="709"/>
        <w:jc w:val="both"/>
        <w:rPr>
          <w:bCs/>
          <w:color w:val="auto"/>
          <w:sz w:val="28"/>
          <w:szCs w:val="28"/>
          <w:lang w:val="nl-NL"/>
        </w:rPr>
      </w:pPr>
      <w:r w:rsidRPr="007F03E3">
        <w:rPr>
          <w:color w:val="auto"/>
          <w:sz w:val="28"/>
          <w:szCs w:val="28"/>
          <w:lang w:val="nl-NL"/>
        </w:rPr>
        <w:t xml:space="preserve">- </w:t>
      </w:r>
      <w:r w:rsidR="00760BC8" w:rsidRPr="007F03E3">
        <w:rPr>
          <w:color w:val="auto"/>
          <w:sz w:val="28"/>
          <w:szCs w:val="28"/>
          <w:lang w:val="nl-NL"/>
        </w:rPr>
        <w:t>B</w:t>
      </w:r>
      <w:r w:rsidRPr="007F03E3">
        <w:rPr>
          <w:color w:val="auto"/>
          <w:sz w:val="28"/>
          <w:szCs w:val="28"/>
          <w:lang w:val="nl-NL"/>
        </w:rPr>
        <w:t xml:space="preserve">ố trí vốn hoặc tạm ứng vốn từ ngân sách địa phương đối với các dự án sử dụng nguồn thu sử dụng đất như: Dự án đường Trường Chinh </w:t>
      </w:r>
      <w:r w:rsidRPr="007F03E3">
        <w:rPr>
          <w:i/>
          <w:color w:val="auto"/>
          <w:sz w:val="28"/>
          <w:szCs w:val="28"/>
          <w:lang w:val="nl-NL"/>
        </w:rPr>
        <w:t>(đoạn từ đường Phan Đình Phùng đến đường Đào Duy Từ - phạm vi cầu nối qua sông Đăk Bla)</w:t>
      </w:r>
      <w:r w:rsidRPr="007F03E3">
        <w:rPr>
          <w:color w:val="auto"/>
          <w:sz w:val="28"/>
          <w:szCs w:val="28"/>
          <w:lang w:val="nl-NL"/>
        </w:rPr>
        <w:t>; Đường dẫn vào cầu số 01, số 03 qua sông Đăk Bla gắn với chỉnh trang đô thị; Dự án Đường bao khu dân cư phía Nam thành phố Kon Tum để triển khai thực hiện liên quan đến công tác đền bù, GPMB và thanh toán khối lượng hoàn thành.</w:t>
      </w:r>
    </w:p>
    <w:p w:rsidR="007F03E3" w:rsidRPr="007F03E3" w:rsidRDefault="00760BC8" w:rsidP="007F03E3">
      <w:pPr>
        <w:pStyle w:val="BodyText2"/>
        <w:spacing w:after="120"/>
        <w:ind w:firstLine="709"/>
        <w:rPr>
          <w:b w:val="0"/>
          <w:lang w:val="nl-NL"/>
        </w:rPr>
      </w:pPr>
      <w:r w:rsidRPr="007F03E3">
        <w:rPr>
          <w:b w:val="0"/>
          <w:lang w:val="nl-NL"/>
        </w:rPr>
        <w:t>- Chỉ đạo</w:t>
      </w:r>
      <w:r w:rsidR="00AA5405" w:rsidRPr="007F03E3">
        <w:rPr>
          <w:b w:val="0"/>
          <w:lang w:val="nl-NL"/>
        </w:rPr>
        <w:t xml:space="preserve"> </w:t>
      </w:r>
      <w:r w:rsidRPr="007F03E3">
        <w:rPr>
          <w:b w:val="0"/>
          <w:lang w:val="nl-NL"/>
        </w:rPr>
        <w:t>các sở ngành</w:t>
      </w:r>
      <w:r w:rsidR="007F03E3" w:rsidRPr="007F03E3">
        <w:rPr>
          <w:b w:val="0"/>
          <w:lang w:val="nl-NL"/>
        </w:rPr>
        <w:t>,</w:t>
      </w:r>
      <w:r w:rsidR="00AA5405" w:rsidRPr="007F03E3">
        <w:rPr>
          <w:b w:val="0"/>
          <w:lang w:val="nl-NL"/>
        </w:rPr>
        <w:t xml:space="preserve"> UBND các huyện, thành phố và các đơn vị có liên quan kiểm tra</w:t>
      </w:r>
      <w:r w:rsidR="007F03E3" w:rsidRPr="007F03E3">
        <w:rPr>
          <w:b w:val="0"/>
          <w:lang w:val="nl-NL"/>
        </w:rPr>
        <w:t xml:space="preserve">, </w:t>
      </w:r>
      <w:r w:rsidR="00AA5405" w:rsidRPr="007F03E3">
        <w:rPr>
          <w:b w:val="0"/>
          <w:lang w:val="nl-NL"/>
        </w:rPr>
        <w:t>tháo gỡ khó khăn, vướng mắc trong công tác thu hồi đất, giải phóng mặt bằng, đất đai, tài nguyên đối với các dự án đầu tư công theo đúng quy định, đặc biệt là công tác xác định giá đất cụ thể phục vụ lập, phê duyệt phương án và chi trả tiền bồi thường, hỗ trợ</w:t>
      </w:r>
      <w:r w:rsidR="007F03E3" w:rsidRPr="007F03E3">
        <w:rPr>
          <w:b w:val="0"/>
          <w:lang w:val="nl-NL"/>
        </w:rPr>
        <w:t xml:space="preserve"> sớm</w:t>
      </w:r>
      <w:r w:rsidR="00AA5405" w:rsidRPr="007F03E3">
        <w:rPr>
          <w:b w:val="0"/>
          <w:lang w:val="nl-NL"/>
        </w:rPr>
        <w:t xml:space="preserve"> bàn giao mặt bằng </w:t>
      </w:r>
      <w:r w:rsidR="007F03E3" w:rsidRPr="007F03E3">
        <w:rPr>
          <w:b w:val="0"/>
          <w:lang w:val="nl-NL"/>
        </w:rPr>
        <w:t>để thi công.</w:t>
      </w:r>
    </w:p>
    <w:p w:rsidR="00AA5405" w:rsidRPr="007F03E3" w:rsidRDefault="007F03E3" w:rsidP="007F03E3">
      <w:pPr>
        <w:pStyle w:val="BodyText2"/>
        <w:spacing w:after="120"/>
        <w:ind w:firstLine="709"/>
        <w:rPr>
          <w:b w:val="0"/>
          <w:lang w:val="nl-NL"/>
        </w:rPr>
      </w:pPr>
      <w:r w:rsidRPr="007F03E3">
        <w:rPr>
          <w:b w:val="0"/>
          <w:lang w:val="nl-NL"/>
        </w:rPr>
        <w:t xml:space="preserve">- </w:t>
      </w:r>
      <w:r w:rsidR="00AA5405" w:rsidRPr="007F03E3">
        <w:rPr>
          <w:b w:val="0"/>
          <w:lang w:val="nl-NL"/>
        </w:rPr>
        <w:t xml:space="preserve">Sớm hoàn thiện thủ tục cấp phép khai thác cho các mỏ </w:t>
      </w:r>
      <w:r w:rsidR="00AA5405" w:rsidRPr="007F03E3">
        <w:rPr>
          <w:rFonts w:hint="eastAsia"/>
          <w:b w:val="0"/>
          <w:lang w:val="nl-NL"/>
        </w:rPr>
        <w:t>đ</w:t>
      </w:r>
      <w:r w:rsidR="00AA5405" w:rsidRPr="007F03E3">
        <w:rPr>
          <w:b w:val="0"/>
          <w:lang w:val="nl-NL"/>
        </w:rPr>
        <w:t xml:space="preserve">ất </w:t>
      </w:r>
      <w:r w:rsidR="00AA5405" w:rsidRPr="007F03E3">
        <w:rPr>
          <w:rFonts w:hint="eastAsia"/>
          <w:b w:val="0"/>
          <w:lang w:val="nl-NL"/>
        </w:rPr>
        <w:t>đ</w:t>
      </w:r>
      <w:r w:rsidR="00AA5405" w:rsidRPr="007F03E3">
        <w:rPr>
          <w:b w:val="0"/>
          <w:lang w:val="nl-NL"/>
        </w:rPr>
        <w:t xml:space="preserve">ắp trên </w:t>
      </w:r>
      <w:r w:rsidR="00AA5405" w:rsidRPr="007F03E3">
        <w:rPr>
          <w:rFonts w:hint="eastAsia"/>
          <w:b w:val="0"/>
          <w:lang w:val="nl-NL"/>
        </w:rPr>
        <w:t>đ</w:t>
      </w:r>
      <w:r w:rsidR="00AA5405" w:rsidRPr="007F03E3">
        <w:rPr>
          <w:b w:val="0"/>
          <w:lang w:val="nl-NL"/>
        </w:rPr>
        <w:t xml:space="preserve">ịa bàn thành phố </w:t>
      </w:r>
      <w:r w:rsidRPr="007F03E3">
        <w:rPr>
          <w:b w:val="0"/>
          <w:lang w:val="nl-NL"/>
        </w:rPr>
        <w:t xml:space="preserve">Kon Tum </w:t>
      </w:r>
      <w:r w:rsidR="00AA5405" w:rsidRPr="007F03E3">
        <w:rPr>
          <w:rFonts w:hint="eastAsia"/>
          <w:b w:val="0"/>
          <w:lang w:val="nl-NL"/>
        </w:rPr>
        <w:t>đ</w:t>
      </w:r>
      <w:r w:rsidR="00AA5405" w:rsidRPr="007F03E3">
        <w:rPr>
          <w:b w:val="0"/>
          <w:lang w:val="nl-NL"/>
        </w:rPr>
        <w:t xml:space="preserve">ể có nguồn vật liệu </w:t>
      </w:r>
      <w:r w:rsidR="00AA5405" w:rsidRPr="007F03E3">
        <w:rPr>
          <w:rFonts w:hint="eastAsia"/>
          <w:b w:val="0"/>
          <w:lang w:val="nl-NL"/>
        </w:rPr>
        <w:t>đ</w:t>
      </w:r>
      <w:r w:rsidR="00AA5405" w:rsidRPr="007F03E3">
        <w:rPr>
          <w:b w:val="0"/>
          <w:lang w:val="nl-NL"/>
        </w:rPr>
        <w:t xml:space="preserve">ất </w:t>
      </w:r>
      <w:r w:rsidR="00AA5405" w:rsidRPr="007F03E3">
        <w:rPr>
          <w:rFonts w:hint="eastAsia"/>
          <w:b w:val="0"/>
          <w:lang w:val="nl-NL"/>
        </w:rPr>
        <w:t>đ</w:t>
      </w:r>
      <w:r w:rsidR="00AA5405" w:rsidRPr="007F03E3">
        <w:rPr>
          <w:b w:val="0"/>
          <w:lang w:val="nl-NL"/>
        </w:rPr>
        <w:t xml:space="preserve">ắp san nền và hạ tầng phục vụ thi công các dự án </w:t>
      </w:r>
      <w:r w:rsidR="00AA5405" w:rsidRPr="007F03E3">
        <w:rPr>
          <w:rFonts w:hint="eastAsia"/>
          <w:b w:val="0"/>
          <w:lang w:val="nl-NL"/>
        </w:rPr>
        <w:t>đ</w:t>
      </w:r>
      <w:r w:rsidR="00AA5405" w:rsidRPr="007F03E3">
        <w:rPr>
          <w:b w:val="0"/>
          <w:lang w:val="nl-NL"/>
        </w:rPr>
        <w:t>ang triển khai và sắp triển khai trong thời gian đến.</w:t>
      </w:r>
    </w:p>
    <w:p w:rsidR="006A1CC5" w:rsidRPr="007F03E3" w:rsidRDefault="006A1CC5" w:rsidP="007F03E3">
      <w:pPr>
        <w:pStyle w:val="BodyText2"/>
        <w:spacing w:after="120"/>
        <w:ind w:firstLine="709"/>
        <w:rPr>
          <w:lang w:val="nl-NL"/>
        </w:rPr>
      </w:pPr>
      <w:r w:rsidRPr="007F03E3">
        <w:rPr>
          <w:lang w:val="nl-NL"/>
        </w:rPr>
        <w:t xml:space="preserve">4. </w:t>
      </w:r>
      <w:r w:rsidR="00A35FA0" w:rsidRPr="007F03E3">
        <w:rPr>
          <w:lang w:val="nl-NL"/>
        </w:rPr>
        <w:t xml:space="preserve">BQL dự án </w:t>
      </w:r>
      <w:r w:rsidR="00E77ACB" w:rsidRPr="007F03E3">
        <w:rPr>
          <w:lang w:val="nl-NL"/>
        </w:rPr>
        <w:t xml:space="preserve">đầu tư các công trình </w:t>
      </w:r>
      <w:r w:rsidR="00A35FA0" w:rsidRPr="007F03E3">
        <w:rPr>
          <w:lang w:val="nl-NL"/>
        </w:rPr>
        <w:t>nông nghiệp và PTNT</w:t>
      </w:r>
    </w:p>
    <w:p w:rsidR="00A35FA0" w:rsidRPr="007F03E3" w:rsidRDefault="007F03E3" w:rsidP="007F03E3">
      <w:pPr>
        <w:pStyle w:val="Default"/>
        <w:spacing w:after="120"/>
        <w:ind w:firstLine="709"/>
        <w:jc w:val="both"/>
        <w:rPr>
          <w:bCs/>
          <w:color w:val="auto"/>
          <w:sz w:val="28"/>
          <w:szCs w:val="28"/>
        </w:rPr>
      </w:pPr>
      <w:r w:rsidRPr="007F03E3">
        <w:rPr>
          <w:bCs/>
          <w:color w:val="auto"/>
          <w:sz w:val="28"/>
          <w:szCs w:val="28"/>
        </w:rPr>
        <w:t xml:space="preserve">- </w:t>
      </w:r>
      <w:r w:rsidR="00A35FA0" w:rsidRPr="007F03E3">
        <w:rPr>
          <w:bCs/>
          <w:color w:val="auto"/>
          <w:sz w:val="28"/>
          <w:szCs w:val="28"/>
        </w:rPr>
        <w:t>Đối với dự án Sửa chữa, nâng cấp Hệ thống tưới Hồ chứa nước Đăk Car và Đập Đăk Sia II, huyện Sa Thầy:</w:t>
      </w:r>
    </w:p>
    <w:p w:rsidR="00A35FA0" w:rsidRPr="007F03E3" w:rsidRDefault="00A35FA0" w:rsidP="007F03E3">
      <w:pPr>
        <w:spacing w:after="120" w:line="240" w:lineRule="auto"/>
        <w:ind w:firstLine="709"/>
        <w:jc w:val="both"/>
        <w:rPr>
          <w:szCs w:val="28"/>
          <w:lang w:val="nl-NL"/>
        </w:rPr>
      </w:pPr>
      <w:r w:rsidRPr="007F03E3">
        <w:rPr>
          <w:szCs w:val="28"/>
          <w:lang w:val="nl-NL"/>
        </w:rPr>
        <w:t xml:space="preserve">Kính đề nghị UBND tỉnh chỉ đạo các cơ quan, đơn vị có liên quan rà soát, thu thập các hồ sơ, tài liệu có thể hiện rõ vị trí, diện tích đất thu hồi để thực hiện Dự án Thủy lợi Đăk Car (thuộc xã Rờ Kơi, huyện Sa Thầy) xây dựng năm 2004 và Dự án Cải tạo, nâng cấp đập dâng Đăk Sia II (thuộc xã Sa Nhơn, huyện Sa Thầy) xây dựng năm 1991, để Chủ đầu tư và UBND huyện Sa Thầy có cơ sở thực hiện và triển khai theo đúng quy định pháp luật.    </w:t>
      </w:r>
    </w:p>
    <w:p w:rsidR="00A35FA0" w:rsidRPr="007F03E3" w:rsidRDefault="007F03E3" w:rsidP="007F03E3">
      <w:pPr>
        <w:pStyle w:val="Default"/>
        <w:spacing w:after="120"/>
        <w:ind w:firstLine="709"/>
        <w:jc w:val="both"/>
        <w:rPr>
          <w:bCs/>
          <w:color w:val="auto"/>
          <w:sz w:val="28"/>
          <w:szCs w:val="28"/>
        </w:rPr>
      </w:pPr>
      <w:r w:rsidRPr="007F03E3">
        <w:rPr>
          <w:bCs/>
          <w:color w:val="auto"/>
          <w:sz w:val="28"/>
          <w:szCs w:val="28"/>
        </w:rPr>
        <w:t>-</w:t>
      </w:r>
      <w:r w:rsidR="00A35FA0" w:rsidRPr="007F03E3">
        <w:rPr>
          <w:bCs/>
          <w:color w:val="auto"/>
          <w:sz w:val="28"/>
          <w:szCs w:val="28"/>
        </w:rPr>
        <w:t xml:space="preserve"> Đối với dự án Sửa chữa nâng cấp Đập Đăk Cấm, thành phố Kon Tum:</w:t>
      </w:r>
    </w:p>
    <w:p w:rsidR="00A35FA0" w:rsidRPr="007F03E3" w:rsidRDefault="00A35FA0" w:rsidP="007F03E3">
      <w:pPr>
        <w:spacing w:after="120" w:line="240" w:lineRule="auto"/>
        <w:ind w:firstLine="709"/>
        <w:jc w:val="both"/>
        <w:rPr>
          <w:bCs/>
          <w:szCs w:val="28"/>
          <w:lang w:val="nl-NL"/>
        </w:rPr>
      </w:pPr>
      <w:r w:rsidRPr="007F03E3">
        <w:rPr>
          <w:bCs/>
          <w:szCs w:val="28"/>
          <w:lang w:val="nl-NL"/>
        </w:rPr>
        <w:t>Để đảm bảo tiến độ thi công của dự án, kính đề nghị UBND tỉnh cho phép sử dụng nguồn vốn của dự án đã có để thực hiện công tác đo đạc chỉnh lý bản đồ địa chính.</w:t>
      </w:r>
    </w:p>
    <w:p w:rsidR="00E45402" w:rsidRPr="007F03E3" w:rsidRDefault="00E45402" w:rsidP="007F03E3">
      <w:pPr>
        <w:spacing w:after="120" w:line="240" w:lineRule="auto"/>
        <w:ind w:firstLine="709"/>
        <w:jc w:val="both"/>
        <w:rPr>
          <w:b/>
          <w:szCs w:val="28"/>
          <w:lang w:val="nl-NL"/>
        </w:rPr>
      </w:pPr>
      <w:r w:rsidRPr="007F03E3">
        <w:rPr>
          <w:b/>
          <w:szCs w:val="28"/>
          <w:lang w:val="nl-NL"/>
        </w:rPr>
        <w:t xml:space="preserve">5. </w:t>
      </w:r>
      <w:r w:rsidR="005E4AF5" w:rsidRPr="007F03E3">
        <w:rPr>
          <w:b/>
          <w:szCs w:val="28"/>
          <w:lang w:val="nl-NL"/>
        </w:rPr>
        <w:t>UBND huyện Kon Plong</w:t>
      </w:r>
    </w:p>
    <w:p w:rsidR="005E4AF5" w:rsidRPr="007F03E3" w:rsidRDefault="00913BFA" w:rsidP="007F03E3">
      <w:pPr>
        <w:pStyle w:val="Default"/>
        <w:spacing w:after="120"/>
        <w:ind w:firstLine="709"/>
        <w:jc w:val="both"/>
        <w:rPr>
          <w:color w:val="auto"/>
          <w:sz w:val="28"/>
          <w:szCs w:val="28"/>
          <w:lang w:val="pt-BR"/>
        </w:rPr>
      </w:pPr>
      <w:r w:rsidRPr="007F03E3">
        <w:rPr>
          <w:bCs/>
          <w:iCs/>
          <w:color w:val="auto"/>
          <w:sz w:val="28"/>
          <w:szCs w:val="28"/>
        </w:rPr>
        <w:t>Đ</w:t>
      </w:r>
      <w:r w:rsidR="005E4AF5" w:rsidRPr="007F03E3">
        <w:rPr>
          <w:bCs/>
          <w:iCs/>
          <w:color w:val="auto"/>
          <w:sz w:val="28"/>
          <w:szCs w:val="28"/>
        </w:rPr>
        <w:t xml:space="preserve">ề nghị </w:t>
      </w:r>
      <w:r w:rsidR="005E4AF5" w:rsidRPr="007F03E3">
        <w:rPr>
          <w:color w:val="auto"/>
          <w:sz w:val="28"/>
          <w:szCs w:val="28"/>
          <w:lang w:val="pt-BR"/>
        </w:rPr>
        <w:t xml:space="preserve">cân đối, bố trí nguồn vốn ngân sách tỉnh </w:t>
      </w:r>
      <w:r w:rsidR="005E4AF5" w:rsidRPr="007F03E3">
        <w:rPr>
          <w:bCs/>
          <w:iCs/>
          <w:color w:val="auto"/>
          <w:sz w:val="28"/>
          <w:szCs w:val="28"/>
        </w:rPr>
        <w:t>45.000 triệu đồng</w:t>
      </w:r>
      <w:r w:rsidR="005E4AF5" w:rsidRPr="007F03E3">
        <w:rPr>
          <w:color w:val="auto"/>
          <w:sz w:val="28"/>
          <w:szCs w:val="28"/>
          <w:lang w:val="pt-BR"/>
        </w:rPr>
        <w:t xml:space="preserve"> để triển khai đầu tư dự án đảm bảo đúng tiến độ năm 2024 hoàn thành theo</w:t>
      </w:r>
      <w:r w:rsidR="005E4AF5" w:rsidRPr="007F03E3">
        <w:rPr>
          <w:color w:val="auto"/>
          <w:sz w:val="28"/>
          <w:szCs w:val="28"/>
        </w:rPr>
        <w:t xml:space="preserve"> Nghị quyết số 31/NQ-HĐND ngày 9/7/2021 của Hội đồng nhân dân tỉnh</w:t>
      </w:r>
      <w:r w:rsidR="00C16D82" w:rsidRPr="007F03E3">
        <w:rPr>
          <w:color w:val="auto"/>
          <w:sz w:val="28"/>
          <w:szCs w:val="28"/>
          <w:lang w:val="pt-BR"/>
        </w:rPr>
        <w:t xml:space="preserve"> </w:t>
      </w:r>
      <w:r w:rsidR="00C16D82" w:rsidRPr="007F03E3">
        <w:rPr>
          <w:i/>
          <w:color w:val="auto"/>
          <w:sz w:val="28"/>
          <w:szCs w:val="28"/>
          <w:lang w:val="pt-BR"/>
        </w:rPr>
        <w:t>(</w:t>
      </w:r>
      <w:r w:rsidR="00C16D82" w:rsidRPr="007F03E3">
        <w:rPr>
          <w:bCs/>
          <w:i/>
          <w:color w:val="auto"/>
          <w:sz w:val="28"/>
          <w:szCs w:val="28"/>
        </w:rPr>
        <w:t>Năm 2022</w:t>
      </w:r>
      <w:r w:rsidR="00C16D82" w:rsidRPr="007F03E3">
        <w:rPr>
          <w:bCs/>
          <w:i/>
          <w:iCs/>
          <w:color w:val="auto"/>
          <w:sz w:val="28"/>
          <w:szCs w:val="28"/>
        </w:rPr>
        <w:t xml:space="preserve"> </w:t>
      </w:r>
      <w:r w:rsidR="00C16D82" w:rsidRPr="007F03E3">
        <w:rPr>
          <w:bCs/>
          <w:i/>
          <w:color w:val="auto"/>
          <w:sz w:val="28"/>
          <w:szCs w:val="28"/>
        </w:rPr>
        <w:t xml:space="preserve">ngân sách huyện đã bố trí 15.000 triệu đồng để triển khai thực hiện, hiện nay đối với nguồn vốn ngân tỉnh </w:t>
      </w:r>
      <w:r w:rsidR="00C16D82" w:rsidRPr="007F03E3">
        <w:rPr>
          <w:bCs/>
          <w:i/>
          <w:iCs/>
          <w:color w:val="auto"/>
          <w:sz w:val="28"/>
          <w:szCs w:val="28"/>
        </w:rPr>
        <w:t>45.000 triệu đồng chưa được bố trí cho huyện, do đó việc triển khai dự án có khả năng chậm tiến độ).</w:t>
      </w:r>
      <w:r w:rsidR="00C16D82" w:rsidRPr="007F03E3">
        <w:rPr>
          <w:bCs/>
          <w:iCs/>
          <w:color w:val="auto"/>
          <w:sz w:val="28"/>
          <w:szCs w:val="28"/>
        </w:rPr>
        <w:t xml:space="preserve"> </w:t>
      </w:r>
    </w:p>
    <w:p w:rsidR="00E63BA6" w:rsidRPr="007F03E3" w:rsidRDefault="00E63BA6" w:rsidP="00E63BA6">
      <w:pPr>
        <w:pStyle w:val="Default"/>
        <w:ind w:firstLine="709"/>
        <w:jc w:val="center"/>
        <w:rPr>
          <w:bCs/>
          <w:color w:val="auto"/>
          <w:spacing w:val="-2"/>
          <w:sz w:val="28"/>
          <w:szCs w:val="28"/>
        </w:rPr>
      </w:pPr>
      <w:r w:rsidRPr="007F03E3">
        <w:rPr>
          <w:bCs/>
          <w:color w:val="auto"/>
          <w:spacing w:val="-2"/>
          <w:sz w:val="28"/>
          <w:szCs w:val="28"/>
        </w:rPr>
        <w:t>----------------------</w:t>
      </w:r>
    </w:p>
    <w:p w:rsidR="00E63BA6" w:rsidRPr="007F03E3" w:rsidRDefault="00E63BA6" w:rsidP="006077AA">
      <w:pPr>
        <w:pStyle w:val="Default"/>
        <w:ind w:firstLine="709"/>
        <w:jc w:val="both"/>
        <w:rPr>
          <w:color w:val="auto"/>
        </w:rPr>
      </w:pPr>
    </w:p>
    <w:sectPr w:rsidR="00E63BA6" w:rsidRPr="007F03E3" w:rsidSect="00D31E39">
      <w:headerReference w:type="default" r:id="rId8"/>
      <w:footerReference w:type="default" r:id="rId9"/>
      <w:pgSz w:w="11909" w:h="16834" w:code="9"/>
      <w:pgMar w:top="993" w:right="1134" w:bottom="1021" w:left="1701" w:header="567"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29" w:rsidRDefault="00423629" w:rsidP="00AA5405">
      <w:pPr>
        <w:spacing w:after="0" w:line="240" w:lineRule="auto"/>
      </w:pPr>
      <w:r>
        <w:separator/>
      </w:r>
    </w:p>
  </w:endnote>
  <w:endnote w:type="continuationSeparator" w:id="0">
    <w:p w:rsidR="00423629" w:rsidRDefault="00423629" w:rsidP="00AA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2FB" w:rsidRDefault="001332FB">
    <w:pPr>
      <w:pStyle w:val="Footer"/>
      <w:jc w:val="right"/>
    </w:pPr>
  </w:p>
  <w:p w:rsidR="001332FB" w:rsidRDefault="00133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29" w:rsidRDefault="00423629" w:rsidP="00AA5405">
      <w:pPr>
        <w:spacing w:after="0" w:line="240" w:lineRule="auto"/>
      </w:pPr>
      <w:r>
        <w:separator/>
      </w:r>
    </w:p>
  </w:footnote>
  <w:footnote w:type="continuationSeparator" w:id="0">
    <w:p w:rsidR="00423629" w:rsidRDefault="00423629" w:rsidP="00AA5405">
      <w:pPr>
        <w:spacing w:after="0" w:line="240" w:lineRule="auto"/>
      </w:pPr>
      <w:r>
        <w:continuationSeparator/>
      </w:r>
    </w:p>
  </w:footnote>
  <w:footnote w:id="1">
    <w:p w:rsidR="00BD26BB" w:rsidRPr="00BD26BB" w:rsidRDefault="00BD26BB" w:rsidP="00C374AC">
      <w:pPr>
        <w:pStyle w:val="FootnoteText"/>
        <w:jc w:val="both"/>
        <w:rPr>
          <w:rFonts w:ascii="Times New Roman" w:hAnsi="Times New Roman"/>
          <w:lang w:val="en-US"/>
        </w:rPr>
      </w:pPr>
      <w:r>
        <w:rPr>
          <w:rStyle w:val="FootnoteReference"/>
        </w:rPr>
        <w:footnoteRef/>
      </w:r>
      <w:r>
        <w:t xml:space="preserve"> </w:t>
      </w:r>
      <w:r w:rsidRPr="00BD26BB">
        <w:rPr>
          <w:rFonts w:ascii="Times New Roman" w:hAnsi="Times New Roman"/>
        </w:rPr>
        <w:t xml:space="preserve">Hiện nay vướng mắc lớn nhất, khó khăn nhất của các dự án đầu tư công trung hạn là công tác bồi thường giải phóng mặt bằng, kế hoạch bàn giao mặt bằng bị chậm. </w:t>
      </w:r>
      <w:r w:rsidRPr="00BD26BB">
        <w:rPr>
          <w:rFonts w:ascii="Times New Roman" w:hAnsi="Times New Roman"/>
          <w:lang w:val="nl-NL"/>
        </w:rPr>
        <w:t>Nếu không phê duyệt được giá đất thì không phê duyệt được phương án bồi thường giải phóng và bàn giao mặt bằng cho đơn vị thi công</w:t>
      </w:r>
      <w:r w:rsidRPr="00BD26BB">
        <w:rPr>
          <w:rFonts w:ascii="Times New Roman" w:hAnsi="Times New Roman"/>
        </w:rPr>
        <w:t xml:space="preserve"> và không thể giải ngân hết nguồn vốn được giao trong năm 2023 để đảm bảo tiến độ các dự án đầu tư công trung hạn do Sở Giao thông vận tải làm chủ đầu tư và các dự án khác trên địa bàn.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044511"/>
      <w:docPartObj>
        <w:docPartGallery w:val="Page Numbers (Top of Page)"/>
        <w:docPartUnique/>
      </w:docPartObj>
    </w:sdtPr>
    <w:sdtEndPr>
      <w:rPr>
        <w:noProof/>
      </w:rPr>
    </w:sdtEndPr>
    <w:sdtContent>
      <w:p w:rsidR="00D31E39" w:rsidRDefault="00D31E39">
        <w:pPr>
          <w:pStyle w:val="Header"/>
          <w:jc w:val="center"/>
        </w:pPr>
        <w:r>
          <w:fldChar w:fldCharType="begin"/>
        </w:r>
        <w:r>
          <w:instrText xml:space="preserve"> PAGE   \* MERGEFORMAT </w:instrText>
        </w:r>
        <w:r>
          <w:fldChar w:fldCharType="separate"/>
        </w:r>
        <w:r w:rsidR="001A2601">
          <w:rPr>
            <w:noProof/>
          </w:rPr>
          <w:t>1</w:t>
        </w:r>
        <w:r>
          <w:rPr>
            <w:noProof/>
          </w:rPr>
          <w:fldChar w:fldCharType="end"/>
        </w:r>
      </w:p>
    </w:sdtContent>
  </w:sdt>
  <w:p w:rsidR="00D31E39" w:rsidRDefault="00D31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40"/>
    <w:rsid w:val="00032B5C"/>
    <w:rsid w:val="00090131"/>
    <w:rsid w:val="000F2378"/>
    <w:rsid w:val="00117F0C"/>
    <w:rsid w:val="001332FB"/>
    <w:rsid w:val="00151A70"/>
    <w:rsid w:val="001A2601"/>
    <w:rsid w:val="00235C22"/>
    <w:rsid w:val="002A189F"/>
    <w:rsid w:val="002A66C2"/>
    <w:rsid w:val="003225DC"/>
    <w:rsid w:val="003425DC"/>
    <w:rsid w:val="00346D3C"/>
    <w:rsid w:val="003F11A1"/>
    <w:rsid w:val="00423629"/>
    <w:rsid w:val="005219AD"/>
    <w:rsid w:val="005271EB"/>
    <w:rsid w:val="005E4AF5"/>
    <w:rsid w:val="006077AA"/>
    <w:rsid w:val="00612D17"/>
    <w:rsid w:val="00624985"/>
    <w:rsid w:val="006368C4"/>
    <w:rsid w:val="006A1CC5"/>
    <w:rsid w:val="00707198"/>
    <w:rsid w:val="00740853"/>
    <w:rsid w:val="0075797B"/>
    <w:rsid w:val="00760BC8"/>
    <w:rsid w:val="00793477"/>
    <w:rsid w:val="00797D19"/>
    <w:rsid w:val="007F03E3"/>
    <w:rsid w:val="00886946"/>
    <w:rsid w:val="008B58CB"/>
    <w:rsid w:val="00913BFA"/>
    <w:rsid w:val="009A758A"/>
    <w:rsid w:val="009C5E03"/>
    <w:rsid w:val="00A10740"/>
    <w:rsid w:val="00A35FA0"/>
    <w:rsid w:val="00A74707"/>
    <w:rsid w:val="00A75AC2"/>
    <w:rsid w:val="00AA5405"/>
    <w:rsid w:val="00AD6FCB"/>
    <w:rsid w:val="00B1603E"/>
    <w:rsid w:val="00B4051A"/>
    <w:rsid w:val="00B652E5"/>
    <w:rsid w:val="00B858DA"/>
    <w:rsid w:val="00BD26BB"/>
    <w:rsid w:val="00C16D82"/>
    <w:rsid w:val="00C374AC"/>
    <w:rsid w:val="00C40446"/>
    <w:rsid w:val="00C42BA6"/>
    <w:rsid w:val="00C847DD"/>
    <w:rsid w:val="00CA1598"/>
    <w:rsid w:val="00CB0819"/>
    <w:rsid w:val="00CF23BB"/>
    <w:rsid w:val="00CF5D3B"/>
    <w:rsid w:val="00CF5EAA"/>
    <w:rsid w:val="00D31E39"/>
    <w:rsid w:val="00D35E9B"/>
    <w:rsid w:val="00D44A52"/>
    <w:rsid w:val="00D45C8C"/>
    <w:rsid w:val="00E1432A"/>
    <w:rsid w:val="00E45402"/>
    <w:rsid w:val="00E63BA6"/>
    <w:rsid w:val="00E70032"/>
    <w:rsid w:val="00E719A0"/>
    <w:rsid w:val="00E77ACB"/>
    <w:rsid w:val="00ED1767"/>
    <w:rsid w:val="00F30DF4"/>
    <w:rsid w:val="00F60A2A"/>
    <w:rsid w:val="00F65CF6"/>
    <w:rsid w:val="00F6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AA5405"/>
    <w:pPr>
      <w:spacing w:after="0" w:line="240" w:lineRule="auto"/>
    </w:pPr>
    <w:rPr>
      <w:rFonts w:ascii=".VnTime" w:eastAsia="Times New Roman" w:hAnsi=".VnTime"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AA5405"/>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Char1Char"/>
    <w:qFormat/>
    <w:rsid w:val="00AA5405"/>
    <w:rPr>
      <w:vertAlign w:val="superscript"/>
    </w:rPr>
  </w:style>
  <w:style w:type="paragraph" w:styleId="BodyText2">
    <w:name w:val="Body Text 2"/>
    <w:basedOn w:val="Normal"/>
    <w:link w:val="BodyText2Char"/>
    <w:unhideWhenUsed/>
    <w:rsid w:val="00AA5405"/>
    <w:pPr>
      <w:autoSpaceDE w:val="0"/>
      <w:autoSpaceDN w:val="0"/>
      <w:spacing w:after="0" w:line="240" w:lineRule="auto"/>
      <w:ind w:firstLine="720"/>
      <w:jc w:val="both"/>
    </w:pPr>
    <w:rPr>
      <w:rFonts w:eastAsia="Times New Roman" w:cs="Times New Roman"/>
      <w:b/>
      <w:bCs/>
      <w:szCs w:val="28"/>
      <w:lang w:val="x-none" w:eastAsia="x-none"/>
    </w:rPr>
  </w:style>
  <w:style w:type="character" w:customStyle="1" w:styleId="BodyText2Char">
    <w:name w:val="Body Text 2 Char"/>
    <w:basedOn w:val="DefaultParagraphFont"/>
    <w:link w:val="BodyText2"/>
    <w:rsid w:val="00AA5405"/>
    <w:rPr>
      <w:rFonts w:eastAsia="Times New Roman" w:cs="Times New Roman"/>
      <w:b/>
      <w:bCs/>
      <w:szCs w:val="28"/>
      <w:lang w:val="x-none" w:eastAsia="x-none"/>
    </w:rPr>
  </w:style>
  <w:style w:type="paragraph" w:customStyle="1" w:styleId="Default">
    <w:name w:val="Default"/>
    <w:rsid w:val="00AA5405"/>
    <w:pPr>
      <w:autoSpaceDE w:val="0"/>
      <w:autoSpaceDN w:val="0"/>
      <w:adjustRightInd w:val="0"/>
      <w:spacing w:after="0" w:line="240" w:lineRule="auto"/>
    </w:pPr>
    <w:rPr>
      <w:rFonts w:eastAsia="Calibri" w:cs="Times New Roman"/>
      <w:color w:val="000000"/>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AA5405"/>
    <w:pPr>
      <w:spacing w:after="160" w:line="240" w:lineRule="exact"/>
    </w:pPr>
    <w:rPr>
      <w:vertAlign w:val="superscript"/>
    </w:rPr>
  </w:style>
  <w:style w:type="paragraph" w:styleId="Header">
    <w:name w:val="header"/>
    <w:basedOn w:val="Normal"/>
    <w:link w:val="HeaderChar"/>
    <w:uiPriority w:val="99"/>
    <w:unhideWhenUsed/>
    <w:rsid w:val="0013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FB"/>
  </w:style>
  <w:style w:type="paragraph" w:styleId="Footer">
    <w:name w:val="footer"/>
    <w:basedOn w:val="Normal"/>
    <w:link w:val="FooterChar"/>
    <w:uiPriority w:val="99"/>
    <w:unhideWhenUsed/>
    <w:rsid w:val="0013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AA5405"/>
    <w:pPr>
      <w:spacing w:after="0" w:line="240" w:lineRule="auto"/>
    </w:pPr>
    <w:rPr>
      <w:rFonts w:ascii=".VnTime" w:eastAsia="Times New Roman" w:hAnsi=".VnTime"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AA5405"/>
    <w:rPr>
      <w:rFonts w:ascii=".VnTime" w:eastAsia="Times New Roman" w:hAnsi=".VnTime" w:cs="Times New Roman"/>
      <w:sz w:val="20"/>
      <w:szCs w:val="20"/>
      <w:lang w:val="x-none" w:eastAsia="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ftrefCharCharChar1Char"/>
    <w:qFormat/>
    <w:rsid w:val="00AA5405"/>
    <w:rPr>
      <w:vertAlign w:val="superscript"/>
    </w:rPr>
  </w:style>
  <w:style w:type="paragraph" w:styleId="BodyText2">
    <w:name w:val="Body Text 2"/>
    <w:basedOn w:val="Normal"/>
    <w:link w:val="BodyText2Char"/>
    <w:unhideWhenUsed/>
    <w:rsid w:val="00AA5405"/>
    <w:pPr>
      <w:autoSpaceDE w:val="0"/>
      <w:autoSpaceDN w:val="0"/>
      <w:spacing w:after="0" w:line="240" w:lineRule="auto"/>
      <w:ind w:firstLine="720"/>
      <w:jc w:val="both"/>
    </w:pPr>
    <w:rPr>
      <w:rFonts w:eastAsia="Times New Roman" w:cs="Times New Roman"/>
      <w:b/>
      <w:bCs/>
      <w:szCs w:val="28"/>
      <w:lang w:val="x-none" w:eastAsia="x-none"/>
    </w:rPr>
  </w:style>
  <w:style w:type="character" w:customStyle="1" w:styleId="BodyText2Char">
    <w:name w:val="Body Text 2 Char"/>
    <w:basedOn w:val="DefaultParagraphFont"/>
    <w:link w:val="BodyText2"/>
    <w:rsid w:val="00AA5405"/>
    <w:rPr>
      <w:rFonts w:eastAsia="Times New Roman" w:cs="Times New Roman"/>
      <w:b/>
      <w:bCs/>
      <w:szCs w:val="28"/>
      <w:lang w:val="x-none" w:eastAsia="x-none"/>
    </w:rPr>
  </w:style>
  <w:style w:type="paragraph" w:customStyle="1" w:styleId="Default">
    <w:name w:val="Default"/>
    <w:rsid w:val="00AA5405"/>
    <w:pPr>
      <w:autoSpaceDE w:val="0"/>
      <w:autoSpaceDN w:val="0"/>
      <w:adjustRightInd w:val="0"/>
      <w:spacing w:after="0" w:line="240" w:lineRule="auto"/>
    </w:pPr>
    <w:rPr>
      <w:rFonts w:eastAsia="Calibri" w:cs="Times New Roman"/>
      <w:color w:val="000000"/>
      <w:sz w:val="24"/>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AA5405"/>
    <w:pPr>
      <w:spacing w:after="160" w:line="240" w:lineRule="exact"/>
    </w:pPr>
    <w:rPr>
      <w:vertAlign w:val="superscript"/>
    </w:rPr>
  </w:style>
  <w:style w:type="paragraph" w:styleId="Header">
    <w:name w:val="header"/>
    <w:basedOn w:val="Normal"/>
    <w:link w:val="HeaderChar"/>
    <w:uiPriority w:val="99"/>
    <w:unhideWhenUsed/>
    <w:rsid w:val="0013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2FB"/>
  </w:style>
  <w:style w:type="paragraph" w:styleId="Footer">
    <w:name w:val="footer"/>
    <w:basedOn w:val="Normal"/>
    <w:link w:val="FooterChar"/>
    <w:uiPriority w:val="99"/>
    <w:unhideWhenUsed/>
    <w:rsid w:val="0013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DA36-E386-4DE1-863A-E5A27BE8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Đỗ Đình Thảo</dc:creator>
  <cp:lastModifiedBy>Trương Quang Vương </cp:lastModifiedBy>
  <cp:revision>28</cp:revision>
  <dcterms:created xsi:type="dcterms:W3CDTF">2023-11-15T10:26:00Z</dcterms:created>
  <dcterms:modified xsi:type="dcterms:W3CDTF">2023-12-01T06:57:00Z</dcterms:modified>
</cp:coreProperties>
</file>