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61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43"/>
        <w:gridCol w:w="6569"/>
      </w:tblGrid>
      <w:tr w:rsidR="00FE0874" w:rsidRPr="00FE0874" w:rsidTr="008737C3">
        <w:trPr>
          <w:trHeight w:val="1438"/>
        </w:trPr>
        <w:tc>
          <w:tcPr>
            <w:tcW w:w="3043" w:type="dxa"/>
            <w:tcBorders>
              <w:top w:val="nil"/>
              <w:left w:val="nil"/>
              <w:bottom w:val="nil"/>
              <w:right w:val="nil"/>
            </w:tcBorders>
          </w:tcPr>
          <w:p w:rsidR="00B91F6F" w:rsidRPr="00FE0874" w:rsidRDefault="00B91F6F" w:rsidP="002D4313">
            <w:pPr>
              <w:widowControl w:val="0"/>
              <w:spacing w:line="320" w:lineRule="exact"/>
              <w:jc w:val="center"/>
            </w:pPr>
            <w:r w:rsidRPr="00FE0874">
              <w:t>QUỐC HỘI KHÓA XV</w:t>
            </w:r>
          </w:p>
          <w:p w:rsidR="00B91F6F" w:rsidRPr="00FE0874" w:rsidRDefault="00B91F6F" w:rsidP="002D4313">
            <w:pPr>
              <w:widowControl w:val="0"/>
              <w:spacing w:line="320" w:lineRule="exact"/>
              <w:jc w:val="center"/>
              <w:rPr>
                <w:b/>
                <w:lang w:val="en-US"/>
              </w:rPr>
            </w:pPr>
            <w:r w:rsidRPr="00FE0874">
              <w:rPr>
                <w:b/>
                <w:lang w:val="en-US"/>
              </w:rPr>
              <w:t>ỦY BAN TƯ PHÁP</w:t>
            </w:r>
          </w:p>
          <w:p w:rsidR="00B91F6F" w:rsidRPr="00FE0874" w:rsidRDefault="00B91F6F" w:rsidP="002D4313">
            <w:pPr>
              <w:widowControl w:val="0"/>
              <w:spacing w:line="320" w:lineRule="exact"/>
              <w:jc w:val="center"/>
              <w:rPr>
                <w:sz w:val="26"/>
                <w:szCs w:val="26"/>
                <w:lang w:val="en-US"/>
              </w:rPr>
            </w:pPr>
            <w:r w:rsidRPr="00FE0874">
              <w:rPr>
                <w:noProof/>
                <w:lang w:val="en-US" w:eastAsia="en-US"/>
              </w:rPr>
              <mc:AlternateContent>
                <mc:Choice Requires="wps">
                  <w:drawing>
                    <wp:anchor distT="0" distB="0" distL="114300" distR="114300" simplePos="0" relativeHeight="251660288" behindDoc="0" locked="0" layoutInCell="1" allowOverlap="1">
                      <wp:simplePos x="0" y="0"/>
                      <wp:positionH relativeFrom="column">
                        <wp:posOffset>464820</wp:posOffset>
                      </wp:positionH>
                      <wp:positionV relativeFrom="paragraph">
                        <wp:posOffset>74930</wp:posOffset>
                      </wp:positionV>
                      <wp:extent cx="685800" cy="0"/>
                      <wp:effectExtent l="5715" t="12700" r="13335" b="63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885930"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6pt,5.9pt" to="90.6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"/>
                  </w:pict>
                </mc:Fallback>
              </mc:AlternateContent>
            </w:r>
          </w:p>
          <w:p w:rsidR="00B91F6F" w:rsidRPr="00FE0874" w:rsidRDefault="00B91F6F" w:rsidP="002D4313">
            <w:pPr>
              <w:widowControl w:val="0"/>
              <w:spacing w:line="320" w:lineRule="exact"/>
              <w:jc w:val="center"/>
              <w:rPr>
                <w:sz w:val="26"/>
                <w:szCs w:val="26"/>
                <w:lang w:val="en-US"/>
              </w:rPr>
            </w:pPr>
            <w:r w:rsidRPr="00FE0874">
              <w:rPr>
                <w:sz w:val="26"/>
                <w:szCs w:val="26"/>
              </w:rPr>
              <w:t>Số:</w:t>
            </w:r>
            <w:r w:rsidR="00051828" w:rsidRPr="00FE0874">
              <w:rPr>
                <w:sz w:val="26"/>
                <w:szCs w:val="26"/>
                <w:lang w:val="en-US"/>
              </w:rPr>
              <w:t xml:space="preserve"> 3811</w:t>
            </w:r>
            <w:r w:rsidRPr="00FE0874">
              <w:rPr>
                <w:sz w:val="26"/>
                <w:szCs w:val="26"/>
              </w:rPr>
              <w:t>/BC-UBTP1</w:t>
            </w:r>
            <w:r w:rsidR="00103D64" w:rsidRPr="00FE0874">
              <w:rPr>
                <w:sz w:val="26"/>
                <w:szCs w:val="26"/>
                <w:lang w:val="en-US"/>
              </w:rPr>
              <w:t>5</w:t>
            </w:r>
          </w:p>
          <w:p w:rsidR="00B91F6F" w:rsidRPr="00FE0874" w:rsidRDefault="00B91F6F" w:rsidP="002D4313">
            <w:pPr>
              <w:widowControl w:val="0"/>
              <w:spacing w:line="320" w:lineRule="exact"/>
              <w:rPr>
                <w:b/>
                <w:i/>
                <w:lang w:val="en-US"/>
              </w:rPr>
            </w:pPr>
          </w:p>
        </w:tc>
        <w:tc>
          <w:tcPr>
            <w:tcW w:w="6569" w:type="dxa"/>
            <w:tcBorders>
              <w:top w:val="nil"/>
              <w:left w:val="nil"/>
              <w:bottom w:val="nil"/>
              <w:right w:val="nil"/>
            </w:tcBorders>
          </w:tcPr>
          <w:p w:rsidR="00B91F6F" w:rsidRPr="00FE0874" w:rsidRDefault="00B91F6F" w:rsidP="002D4313">
            <w:pPr>
              <w:widowControl w:val="0"/>
              <w:spacing w:line="320" w:lineRule="exact"/>
              <w:jc w:val="center"/>
              <w:rPr>
                <w:b/>
              </w:rPr>
            </w:pPr>
            <w:r w:rsidRPr="00FE0874">
              <w:rPr>
                <w:b/>
                <w:sz w:val="26"/>
                <w:szCs w:val="26"/>
              </w:rPr>
              <w:t xml:space="preserve"> </w:t>
            </w:r>
            <w:r w:rsidRPr="00FE0874">
              <w:rPr>
                <w:b/>
              </w:rPr>
              <w:t>CỘNG HÒA XÃ HỘI CHỦ NGHĨA VIỆT NAM</w:t>
            </w:r>
          </w:p>
          <w:p w:rsidR="00B91F6F" w:rsidRPr="00FE0874" w:rsidRDefault="00B91F6F" w:rsidP="002D4313">
            <w:pPr>
              <w:widowControl w:val="0"/>
              <w:spacing w:line="320" w:lineRule="exact"/>
              <w:jc w:val="center"/>
              <w:rPr>
                <w:b/>
                <w:sz w:val="28"/>
                <w:szCs w:val="28"/>
              </w:rPr>
            </w:pPr>
            <w:r w:rsidRPr="00FE0874">
              <w:rPr>
                <w:b/>
                <w:sz w:val="26"/>
                <w:szCs w:val="26"/>
              </w:rPr>
              <w:t xml:space="preserve"> </w:t>
            </w:r>
            <w:r w:rsidRPr="00FE0874">
              <w:rPr>
                <w:b/>
                <w:sz w:val="28"/>
                <w:szCs w:val="28"/>
              </w:rPr>
              <w:t>Độc lập – Tự do – Hạnh phúc</w:t>
            </w:r>
          </w:p>
          <w:p w:rsidR="00B91F6F" w:rsidRPr="00FE0874" w:rsidRDefault="00B91F6F" w:rsidP="002D4313">
            <w:pPr>
              <w:widowControl w:val="0"/>
              <w:spacing w:line="320" w:lineRule="exact"/>
              <w:jc w:val="center"/>
              <w:rPr>
                <w:sz w:val="26"/>
                <w:szCs w:val="26"/>
              </w:rPr>
            </w:pPr>
            <w:r w:rsidRPr="00FE0874">
              <w:rPr>
                <w:noProof/>
                <w:sz w:val="26"/>
                <w:szCs w:val="26"/>
                <w:lang w:val="en-US" w:eastAsia="en-US"/>
              </w:rPr>
              <mc:AlternateContent>
                <mc:Choice Requires="wps">
                  <w:drawing>
                    <wp:anchor distT="0" distB="0" distL="114300" distR="114300" simplePos="0" relativeHeight="251659264" behindDoc="0" locked="0" layoutInCell="1" allowOverlap="1">
                      <wp:simplePos x="0" y="0"/>
                      <wp:positionH relativeFrom="column">
                        <wp:posOffset>956132</wp:posOffset>
                      </wp:positionH>
                      <wp:positionV relativeFrom="paragraph">
                        <wp:posOffset>71501</wp:posOffset>
                      </wp:positionV>
                      <wp:extent cx="2171700" cy="0"/>
                      <wp:effectExtent l="5715" t="10795" r="13335" b="825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E4FEA0"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3pt,5.65pt" to="246.3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"/>
                  </w:pict>
                </mc:Fallback>
              </mc:AlternateContent>
            </w:r>
          </w:p>
          <w:p w:rsidR="00B91F6F" w:rsidRPr="00FE0874" w:rsidRDefault="00B91F6F" w:rsidP="009105E3">
            <w:pPr>
              <w:widowControl w:val="0"/>
              <w:spacing w:line="320" w:lineRule="exact"/>
              <w:jc w:val="center"/>
              <w:rPr>
                <w:i/>
                <w:sz w:val="28"/>
                <w:szCs w:val="28"/>
                <w:lang w:val="en-US"/>
              </w:rPr>
            </w:pPr>
            <w:r w:rsidRPr="00FE0874">
              <w:rPr>
                <w:i/>
                <w:sz w:val="28"/>
                <w:szCs w:val="28"/>
              </w:rPr>
              <w:t xml:space="preserve">         Hà Nội, ngày</w:t>
            </w:r>
            <w:r w:rsidR="00051828" w:rsidRPr="00FE0874">
              <w:rPr>
                <w:i/>
                <w:sz w:val="28"/>
                <w:szCs w:val="28"/>
                <w:lang w:val="en-US"/>
              </w:rPr>
              <w:t xml:space="preserve"> 01</w:t>
            </w:r>
            <w:r w:rsidR="00AB1DFD" w:rsidRPr="00FE0874">
              <w:rPr>
                <w:i/>
                <w:sz w:val="28"/>
                <w:szCs w:val="28"/>
                <w:lang w:val="en-US"/>
              </w:rPr>
              <w:t xml:space="preserve"> </w:t>
            </w:r>
            <w:r w:rsidRPr="00FE0874">
              <w:rPr>
                <w:i/>
                <w:sz w:val="28"/>
                <w:szCs w:val="28"/>
              </w:rPr>
              <w:t xml:space="preserve">tháng </w:t>
            </w:r>
            <w:r w:rsidR="00051828" w:rsidRPr="00FE0874">
              <w:rPr>
                <w:i/>
                <w:sz w:val="28"/>
                <w:szCs w:val="28"/>
                <w:lang w:val="en-US"/>
              </w:rPr>
              <w:t>7</w:t>
            </w:r>
            <w:r w:rsidRPr="00FE0874">
              <w:rPr>
                <w:i/>
                <w:sz w:val="28"/>
                <w:szCs w:val="28"/>
              </w:rPr>
              <w:t xml:space="preserve"> năm 20</w:t>
            </w:r>
            <w:r w:rsidR="00C80A95" w:rsidRPr="00FE0874">
              <w:rPr>
                <w:i/>
                <w:sz w:val="28"/>
                <w:szCs w:val="28"/>
                <w:lang w:val="en-US"/>
              </w:rPr>
              <w:t>2</w:t>
            </w:r>
            <w:r w:rsidR="00AB1DFD" w:rsidRPr="00FE0874">
              <w:rPr>
                <w:i/>
                <w:sz w:val="28"/>
                <w:szCs w:val="28"/>
                <w:lang w:val="en-US"/>
              </w:rPr>
              <w:t>4</w:t>
            </w:r>
          </w:p>
        </w:tc>
      </w:tr>
    </w:tbl>
    <w:p w:rsidR="00B91F6F" w:rsidRPr="00FE0874" w:rsidRDefault="00B91F6F" w:rsidP="00103D64">
      <w:pPr>
        <w:widowControl w:val="0"/>
        <w:tabs>
          <w:tab w:val="left" w:pos="300"/>
          <w:tab w:val="center" w:pos="4986"/>
        </w:tabs>
        <w:jc w:val="center"/>
        <w:rPr>
          <w:b/>
          <w:sz w:val="28"/>
          <w:szCs w:val="28"/>
        </w:rPr>
      </w:pPr>
      <w:r w:rsidRPr="00FE0874">
        <w:rPr>
          <w:b/>
          <w:sz w:val="28"/>
          <w:szCs w:val="28"/>
        </w:rPr>
        <w:t>BÁO CÁO</w:t>
      </w:r>
    </w:p>
    <w:p w:rsidR="0062374B" w:rsidRPr="00FE0874" w:rsidRDefault="00103D64" w:rsidP="00103D64">
      <w:pPr>
        <w:widowControl w:val="0"/>
        <w:jc w:val="center"/>
        <w:rPr>
          <w:b/>
          <w:spacing w:val="-10"/>
          <w:sz w:val="28"/>
          <w:szCs w:val="28"/>
        </w:rPr>
      </w:pPr>
      <w:bookmarkStart w:id="0" w:name="_Hlk142639090"/>
      <w:r w:rsidRPr="00FE0874">
        <w:rPr>
          <w:b/>
          <w:spacing w:val="-10"/>
          <w:sz w:val="28"/>
          <w:szCs w:val="28"/>
        </w:rPr>
        <w:t xml:space="preserve">việc thực hiện các nghị quyết của </w:t>
      </w:r>
      <w:r w:rsidR="0062374B" w:rsidRPr="00FE0874">
        <w:rPr>
          <w:b/>
          <w:spacing w:val="-10"/>
          <w:sz w:val="28"/>
          <w:szCs w:val="28"/>
        </w:rPr>
        <w:t xml:space="preserve">Ủy ban Thường vụ Quốc hội </w:t>
      </w:r>
    </w:p>
    <w:p w:rsidR="00B91F6F" w:rsidRPr="00FE0874" w:rsidRDefault="00103D64" w:rsidP="00103D64">
      <w:pPr>
        <w:widowControl w:val="0"/>
        <w:jc w:val="center"/>
        <w:rPr>
          <w:b/>
          <w:spacing w:val="-10"/>
          <w:sz w:val="28"/>
          <w:szCs w:val="28"/>
        </w:rPr>
      </w:pPr>
      <w:r w:rsidRPr="00FE0874">
        <w:rPr>
          <w:b/>
          <w:spacing w:val="-10"/>
          <w:sz w:val="28"/>
          <w:szCs w:val="28"/>
        </w:rPr>
        <w:t>về giám sát chuyên đề</w:t>
      </w:r>
      <w:r w:rsidR="0062374B" w:rsidRPr="00FE0874">
        <w:rPr>
          <w:b/>
          <w:spacing w:val="-10"/>
          <w:sz w:val="28"/>
          <w:szCs w:val="28"/>
          <w:lang w:val="en-US"/>
        </w:rPr>
        <w:t xml:space="preserve"> và </w:t>
      </w:r>
      <w:r w:rsidRPr="00FE0874">
        <w:rPr>
          <w:b/>
          <w:spacing w:val="-10"/>
          <w:sz w:val="28"/>
          <w:szCs w:val="28"/>
        </w:rPr>
        <w:t xml:space="preserve">chất vấn </w:t>
      </w:r>
      <w:r w:rsidR="00B91F6F" w:rsidRPr="00FE0874">
        <w:rPr>
          <w:b/>
          <w:spacing w:val="-10"/>
          <w:sz w:val="28"/>
          <w:szCs w:val="28"/>
        </w:rPr>
        <w:t>thuộc lĩnh vực Ủy ban Tư pháp phụ trách</w:t>
      </w:r>
    </w:p>
    <w:bookmarkEnd w:id="0"/>
    <w:p w:rsidR="00B91F6F" w:rsidRPr="00FE0874" w:rsidRDefault="00B91F6F" w:rsidP="00B91F6F">
      <w:pPr>
        <w:widowControl w:val="0"/>
        <w:spacing w:line="400" w:lineRule="exact"/>
        <w:ind w:firstLine="720"/>
        <w:jc w:val="center"/>
        <w:rPr>
          <w:sz w:val="28"/>
          <w:szCs w:val="28"/>
        </w:rPr>
      </w:pPr>
      <w:r w:rsidRPr="00FE0874">
        <w:rPr>
          <w:noProof/>
          <w:lang w:val="en-US" w:eastAsia="en-US"/>
        </w:rPr>
        <mc:AlternateContent>
          <mc:Choice Requires="wps">
            <w:drawing>
              <wp:anchor distT="0" distB="0" distL="114300" distR="114300" simplePos="0" relativeHeight="251661312" behindDoc="0" locked="0" layoutInCell="1" allowOverlap="1">
                <wp:simplePos x="0" y="0"/>
                <wp:positionH relativeFrom="column">
                  <wp:posOffset>2390775</wp:posOffset>
                </wp:positionH>
                <wp:positionV relativeFrom="paragraph">
                  <wp:posOffset>85725</wp:posOffset>
                </wp:positionV>
                <wp:extent cx="1143000" cy="0"/>
                <wp:effectExtent l="5715" t="11430" r="13335" b="762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250875" id="Straight Connector 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8.25pt,6.75pt" to="278.25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WR6HAIAADYEAAAOAAAAZHJzL2Uyb0RvYy54bWysU8uu2jAU3FfqP1jeQxJuo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"/>
            </w:pict>
          </mc:Fallback>
        </mc:AlternateContent>
      </w:r>
    </w:p>
    <w:p w:rsidR="00B91F6F" w:rsidRPr="00FE0874" w:rsidRDefault="00B91F6F" w:rsidP="00FA4F26">
      <w:pPr>
        <w:widowControl w:val="0"/>
        <w:spacing w:line="380" w:lineRule="exact"/>
        <w:ind w:firstLine="720"/>
        <w:jc w:val="both"/>
        <w:rPr>
          <w:bCs/>
          <w:i/>
          <w:sz w:val="28"/>
          <w:szCs w:val="28"/>
        </w:rPr>
      </w:pPr>
      <w:bookmarkStart w:id="1" w:name="_Hlk142639052"/>
      <w:r w:rsidRPr="00FE0874">
        <w:rPr>
          <w:spacing w:val="-4"/>
          <w:sz w:val="28"/>
          <w:szCs w:val="28"/>
        </w:rPr>
        <w:t>Thực hiện</w:t>
      </w:r>
      <w:r w:rsidR="004B5A49" w:rsidRPr="00FE0874">
        <w:rPr>
          <w:spacing w:val="-4"/>
          <w:sz w:val="28"/>
          <w:szCs w:val="28"/>
          <w:lang w:val="en-US"/>
        </w:rPr>
        <w:t xml:space="preserve"> sự phân công của </w:t>
      </w:r>
      <w:r w:rsidR="004B5A49" w:rsidRPr="00FE0874">
        <w:rPr>
          <w:spacing w:val="-4"/>
          <w:sz w:val="28"/>
          <w:szCs w:val="28"/>
        </w:rPr>
        <w:t>Ủy ban Thường vụ Quốc hội</w:t>
      </w:r>
      <w:r w:rsidR="004B5A49" w:rsidRPr="00FE0874">
        <w:rPr>
          <w:spacing w:val="-4"/>
          <w:sz w:val="28"/>
          <w:szCs w:val="28"/>
          <w:lang w:val="en-US"/>
        </w:rPr>
        <w:t xml:space="preserve"> (UBTVQH) tại</w:t>
      </w:r>
      <w:r w:rsidR="004B5A49" w:rsidRPr="00FE0874">
        <w:rPr>
          <w:spacing w:val="-4"/>
          <w:sz w:val="28"/>
          <w:szCs w:val="28"/>
        </w:rPr>
        <w:t xml:space="preserve"> </w:t>
      </w:r>
      <w:r w:rsidRPr="00FE0874">
        <w:rPr>
          <w:spacing w:val="-4"/>
          <w:sz w:val="28"/>
          <w:szCs w:val="28"/>
        </w:rPr>
        <w:t xml:space="preserve">Kế hoạch số </w:t>
      </w:r>
      <w:r w:rsidR="0062374B" w:rsidRPr="00FE0874">
        <w:rPr>
          <w:spacing w:val="-4"/>
          <w:sz w:val="28"/>
          <w:szCs w:val="28"/>
          <w:lang w:val="en-US"/>
        </w:rPr>
        <w:t xml:space="preserve">743/KH-UBTVQH15 ngày 26/02/2024 </w:t>
      </w:r>
      <w:r w:rsidRPr="00FE0874">
        <w:rPr>
          <w:spacing w:val="-4"/>
          <w:sz w:val="28"/>
          <w:szCs w:val="28"/>
        </w:rPr>
        <w:t xml:space="preserve"> </w:t>
      </w:r>
      <w:bookmarkEnd w:id="1"/>
      <w:r w:rsidRPr="00FE0874">
        <w:rPr>
          <w:spacing w:val="-4"/>
          <w:sz w:val="28"/>
          <w:szCs w:val="28"/>
        </w:rPr>
        <w:t>về</w:t>
      </w:r>
      <w:r w:rsidR="00103D64" w:rsidRPr="00FE0874">
        <w:rPr>
          <w:spacing w:val="-4"/>
          <w:sz w:val="28"/>
          <w:szCs w:val="28"/>
          <w:lang w:val="en-US"/>
        </w:rPr>
        <w:t xml:space="preserve"> </w:t>
      </w:r>
      <w:r w:rsidR="002065CB" w:rsidRPr="00FE0874">
        <w:rPr>
          <w:i/>
          <w:sz w:val="28"/>
          <w:szCs w:val="28"/>
        </w:rPr>
        <w:t>“</w:t>
      </w:r>
      <w:r w:rsidR="0062374B" w:rsidRPr="00FE0874">
        <w:rPr>
          <w:bCs/>
          <w:i/>
          <w:sz w:val="28"/>
          <w:szCs w:val="28"/>
        </w:rPr>
        <w:t>Xem xét việc thực hiện các nghị quyết của Ủy ban Thường vụ Quốc hội về giám sát chuyên đề và chất vấn từ đầu nhiệm kỳ Quốc hội khóa XV đến hết năm 2023</w:t>
      </w:r>
      <w:r w:rsidR="002065CB" w:rsidRPr="00FE0874">
        <w:rPr>
          <w:bCs/>
          <w:i/>
          <w:iCs/>
          <w:sz w:val="28"/>
          <w:szCs w:val="28"/>
        </w:rPr>
        <w:t>”</w:t>
      </w:r>
      <w:r w:rsidRPr="00FE0874">
        <w:rPr>
          <w:bCs/>
          <w:iCs/>
          <w:spacing w:val="-4"/>
          <w:sz w:val="28"/>
          <w:szCs w:val="28"/>
          <w:lang w:val="en-US"/>
        </w:rPr>
        <w:t xml:space="preserve">, </w:t>
      </w:r>
      <w:r w:rsidRPr="00FE0874">
        <w:rPr>
          <w:spacing w:val="-4"/>
          <w:sz w:val="28"/>
          <w:szCs w:val="28"/>
          <w:lang w:val="en-US"/>
        </w:rPr>
        <w:t>Ủy ban Tư pháp (</w:t>
      </w:r>
      <w:r w:rsidRPr="00FE0874">
        <w:rPr>
          <w:spacing w:val="-10"/>
          <w:sz w:val="28"/>
          <w:szCs w:val="28"/>
        </w:rPr>
        <w:t>UBTP</w:t>
      </w:r>
      <w:r w:rsidRPr="00FE0874">
        <w:rPr>
          <w:spacing w:val="-10"/>
          <w:sz w:val="28"/>
          <w:szCs w:val="28"/>
          <w:lang w:val="en-US"/>
        </w:rPr>
        <w:t>)</w:t>
      </w:r>
      <w:r w:rsidRPr="00FE0874">
        <w:rPr>
          <w:spacing w:val="-10"/>
          <w:sz w:val="28"/>
          <w:szCs w:val="28"/>
        </w:rPr>
        <w:t xml:space="preserve"> kính trình </w:t>
      </w:r>
      <w:bookmarkStart w:id="2" w:name="_Hlk169509033"/>
      <w:r w:rsidR="00AA1FD2" w:rsidRPr="00FE0874">
        <w:rPr>
          <w:spacing w:val="-10"/>
          <w:sz w:val="28"/>
          <w:szCs w:val="28"/>
          <w:lang w:val="en-US"/>
        </w:rPr>
        <w:t>UBTVQH</w:t>
      </w:r>
      <w:bookmarkEnd w:id="2"/>
      <w:r w:rsidRPr="00FE0874">
        <w:rPr>
          <w:spacing w:val="-10"/>
          <w:sz w:val="28"/>
          <w:szCs w:val="28"/>
        </w:rPr>
        <w:t xml:space="preserve"> ý kiến thẩm tra</w:t>
      </w:r>
      <w:r w:rsidR="00B471B2" w:rsidRPr="00FE0874">
        <w:rPr>
          <w:spacing w:val="-10"/>
          <w:sz w:val="28"/>
          <w:szCs w:val="28"/>
          <w:lang w:val="en-US"/>
        </w:rPr>
        <w:t xml:space="preserve"> về</w:t>
      </w:r>
      <w:r w:rsidR="00EF6467" w:rsidRPr="00FE0874">
        <w:rPr>
          <w:spacing w:val="-10"/>
          <w:sz w:val="28"/>
          <w:szCs w:val="28"/>
          <w:lang w:val="en-US"/>
        </w:rPr>
        <w:t xml:space="preserve"> kết quả thực hiện các nghị quyết của UBTVQH</w:t>
      </w:r>
      <w:r w:rsidRPr="00FE0874">
        <w:rPr>
          <w:spacing w:val="-10"/>
          <w:sz w:val="28"/>
          <w:szCs w:val="28"/>
        </w:rPr>
        <w:t xml:space="preserve"> </w:t>
      </w:r>
      <w:r w:rsidR="00EF6467" w:rsidRPr="00FE0874">
        <w:rPr>
          <w:spacing w:val="-10"/>
          <w:sz w:val="28"/>
          <w:szCs w:val="28"/>
          <w:lang w:val="en-US"/>
        </w:rPr>
        <w:t>(</w:t>
      </w:r>
      <w:r w:rsidRPr="00FE0874">
        <w:rPr>
          <w:bCs/>
          <w:iCs/>
          <w:sz w:val="28"/>
          <w:szCs w:val="28"/>
          <w:lang w:val="en-US"/>
        </w:rPr>
        <w:t xml:space="preserve">đối với </w:t>
      </w:r>
      <w:r w:rsidR="000933BD" w:rsidRPr="00FE0874">
        <w:rPr>
          <w:spacing w:val="-10"/>
          <w:sz w:val="28"/>
          <w:szCs w:val="28"/>
        </w:rPr>
        <w:t>các</w:t>
      </w:r>
      <w:r w:rsidR="0078597A" w:rsidRPr="00FE0874">
        <w:rPr>
          <w:spacing w:val="-10"/>
          <w:sz w:val="28"/>
          <w:szCs w:val="28"/>
          <w:lang w:val="en-US"/>
        </w:rPr>
        <w:t xml:space="preserve"> nội dung thuộc lĩnh vực UBTP phụ trách</w:t>
      </w:r>
      <w:r w:rsidR="00EF6467" w:rsidRPr="00FE0874">
        <w:rPr>
          <w:spacing w:val="-10"/>
          <w:sz w:val="28"/>
          <w:szCs w:val="28"/>
          <w:lang w:val="en-US"/>
        </w:rPr>
        <w:t>)</w:t>
      </w:r>
      <w:r w:rsidRPr="00FE0874">
        <w:rPr>
          <w:spacing w:val="-10"/>
          <w:sz w:val="28"/>
          <w:szCs w:val="28"/>
        </w:rPr>
        <w:t xml:space="preserve"> như sau:</w:t>
      </w:r>
    </w:p>
    <w:p w:rsidR="00B91F6F" w:rsidRPr="00FE0874" w:rsidRDefault="00B91F6F" w:rsidP="00FA4F26">
      <w:pPr>
        <w:widowControl w:val="0"/>
        <w:spacing w:line="380" w:lineRule="exact"/>
        <w:ind w:firstLine="720"/>
        <w:jc w:val="both"/>
        <w:rPr>
          <w:b/>
        </w:rPr>
      </w:pPr>
      <w:r w:rsidRPr="00FE0874">
        <w:rPr>
          <w:b/>
        </w:rPr>
        <w:t xml:space="preserve">I. MỘT SỐ VẤN ĐỀ CHUNG </w:t>
      </w:r>
    </w:p>
    <w:p w:rsidR="00A62FF2" w:rsidRPr="00FE0874" w:rsidRDefault="008B4D3A" w:rsidP="00FA4F26">
      <w:pPr>
        <w:widowControl w:val="0"/>
        <w:spacing w:line="380" w:lineRule="exact"/>
        <w:ind w:firstLine="720"/>
        <w:jc w:val="both"/>
        <w:rPr>
          <w:spacing w:val="-10"/>
          <w:sz w:val="28"/>
          <w:szCs w:val="28"/>
          <w:lang w:val="en-US"/>
        </w:rPr>
      </w:pPr>
      <w:r w:rsidRPr="00FE0874">
        <w:rPr>
          <w:spacing w:val="-10"/>
          <w:sz w:val="28"/>
          <w:szCs w:val="28"/>
          <w:lang w:val="en-US"/>
        </w:rPr>
        <w:t>Trong kỳ báo cáo, UBTP</w:t>
      </w:r>
      <w:r w:rsidR="00060D8A" w:rsidRPr="00FE0874">
        <w:rPr>
          <w:spacing w:val="-10"/>
          <w:sz w:val="28"/>
          <w:szCs w:val="28"/>
          <w:lang w:val="en-US"/>
        </w:rPr>
        <w:t xml:space="preserve"> được phân công</w:t>
      </w:r>
      <w:r w:rsidR="00220D9A" w:rsidRPr="00FE0874">
        <w:rPr>
          <w:spacing w:val="-10"/>
          <w:sz w:val="28"/>
          <w:szCs w:val="28"/>
          <w:lang w:val="en-US"/>
        </w:rPr>
        <w:t xml:space="preserve"> </w:t>
      </w:r>
      <w:r w:rsidRPr="00FE0874">
        <w:rPr>
          <w:spacing w:val="-10"/>
          <w:sz w:val="28"/>
          <w:szCs w:val="28"/>
          <w:lang w:val="en-US"/>
        </w:rPr>
        <w:t xml:space="preserve">thẩm tra </w:t>
      </w:r>
      <w:r w:rsidR="00173292" w:rsidRPr="00FE0874">
        <w:rPr>
          <w:spacing w:val="-10"/>
          <w:sz w:val="28"/>
          <w:szCs w:val="28"/>
          <w:lang w:val="en-US"/>
        </w:rPr>
        <w:t>các Báo cáo của Chính phủ, Tòa án nhân dân tối cao (</w:t>
      </w:r>
      <w:bookmarkStart w:id="3" w:name="_Hlk170229601"/>
      <w:r w:rsidR="00173292" w:rsidRPr="00FE0874">
        <w:rPr>
          <w:spacing w:val="-10"/>
          <w:sz w:val="28"/>
          <w:szCs w:val="28"/>
          <w:lang w:val="en-US"/>
        </w:rPr>
        <w:t>TAND</w:t>
      </w:r>
      <w:bookmarkEnd w:id="3"/>
      <w:r w:rsidR="00173292" w:rsidRPr="00FE0874">
        <w:rPr>
          <w:spacing w:val="-10"/>
          <w:sz w:val="28"/>
          <w:szCs w:val="28"/>
          <w:lang w:val="en-US"/>
        </w:rPr>
        <w:t xml:space="preserve">TC), Viện kiểm sát nhân dân tối cao (VKSNDTC) </w:t>
      </w:r>
      <w:r w:rsidR="00060D8A" w:rsidRPr="00FE0874">
        <w:rPr>
          <w:spacing w:val="-10"/>
          <w:sz w:val="28"/>
          <w:szCs w:val="28"/>
          <w:lang w:val="en-US"/>
        </w:rPr>
        <w:t>đối với</w:t>
      </w:r>
      <w:r w:rsidR="0029790A" w:rsidRPr="00FE0874">
        <w:rPr>
          <w:spacing w:val="-10"/>
          <w:sz w:val="28"/>
          <w:szCs w:val="28"/>
          <w:lang w:val="en-US"/>
        </w:rPr>
        <w:t xml:space="preserve"> </w:t>
      </w:r>
      <w:r w:rsidR="00792FB6" w:rsidRPr="00FE0874">
        <w:rPr>
          <w:spacing w:val="-10"/>
          <w:sz w:val="28"/>
          <w:szCs w:val="28"/>
          <w:lang w:val="en-US"/>
        </w:rPr>
        <w:t xml:space="preserve">việc thực hiện các </w:t>
      </w:r>
      <w:r w:rsidR="004D037A" w:rsidRPr="00FE0874">
        <w:rPr>
          <w:spacing w:val="-10"/>
          <w:sz w:val="28"/>
          <w:szCs w:val="28"/>
          <w:lang w:val="en-US"/>
        </w:rPr>
        <w:t>yêu cầu</w:t>
      </w:r>
      <w:r w:rsidR="00792FB6" w:rsidRPr="00FE0874">
        <w:rPr>
          <w:spacing w:val="-10"/>
          <w:sz w:val="28"/>
          <w:szCs w:val="28"/>
          <w:lang w:val="en-US"/>
        </w:rPr>
        <w:t xml:space="preserve"> </w:t>
      </w:r>
      <w:r w:rsidR="0029790A" w:rsidRPr="00FE0874">
        <w:rPr>
          <w:spacing w:val="-10"/>
          <w:sz w:val="28"/>
          <w:szCs w:val="28"/>
          <w:lang w:val="en-US"/>
        </w:rPr>
        <w:t xml:space="preserve">thuộc lĩnh vực tư pháp và phòng, chống tham nhũng (PCTN) </w:t>
      </w:r>
      <w:r w:rsidR="00173292" w:rsidRPr="00FE0874">
        <w:rPr>
          <w:spacing w:val="-10"/>
          <w:sz w:val="28"/>
          <w:szCs w:val="28"/>
          <w:lang w:val="en-US"/>
        </w:rPr>
        <w:t xml:space="preserve">tại </w:t>
      </w:r>
      <w:r w:rsidR="00A07C09" w:rsidRPr="00FE0874">
        <w:rPr>
          <w:spacing w:val="-10"/>
          <w:sz w:val="28"/>
          <w:szCs w:val="28"/>
          <w:lang w:val="en-US"/>
        </w:rPr>
        <w:t xml:space="preserve">03 nghị quyết của UBTVQH về </w:t>
      </w:r>
      <w:r w:rsidR="00D97BB7" w:rsidRPr="00FE0874">
        <w:rPr>
          <w:spacing w:val="-10"/>
          <w:sz w:val="28"/>
          <w:szCs w:val="28"/>
          <w:lang w:val="en-US"/>
        </w:rPr>
        <w:t xml:space="preserve">hoạt động </w:t>
      </w:r>
      <w:r w:rsidR="00A07C09" w:rsidRPr="00FE0874">
        <w:rPr>
          <w:spacing w:val="-10"/>
          <w:sz w:val="28"/>
          <w:szCs w:val="28"/>
          <w:lang w:val="en-US"/>
        </w:rPr>
        <w:t>chất vấn</w:t>
      </w:r>
      <w:r w:rsidR="00D01DCA" w:rsidRPr="00FE0874">
        <w:rPr>
          <w:rStyle w:val="FootnoteReference"/>
          <w:b/>
          <w:sz w:val="28"/>
          <w:szCs w:val="28"/>
          <w:shd w:val="clear" w:color="auto" w:fill="FFFFFF"/>
        </w:rPr>
        <w:footnoteReference w:id="1"/>
      </w:r>
      <w:r w:rsidR="00D008FE" w:rsidRPr="00FE0874">
        <w:rPr>
          <w:spacing w:val="-10"/>
          <w:sz w:val="28"/>
          <w:szCs w:val="28"/>
          <w:lang w:val="en-US"/>
        </w:rPr>
        <w:t xml:space="preserve">. </w:t>
      </w:r>
      <w:r w:rsidR="00E15C0F" w:rsidRPr="00FE0874">
        <w:rPr>
          <w:spacing w:val="-10"/>
          <w:sz w:val="28"/>
          <w:szCs w:val="28"/>
          <w:lang w:val="en-US"/>
        </w:rPr>
        <w:t xml:space="preserve">Ngày </w:t>
      </w:r>
      <w:r w:rsidR="00205539" w:rsidRPr="00FE0874">
        <w:rPr>
          <w:spacing w:val="-10"/>
          <w:sz w:val="28"/>
          <w:szCs w:val="28"/>
          <w:lang w:val="en-US"/>
        </w:rPr>
        <w:t xml:space="preserve">12/3/2024, </w:t>
      </w:r>
      <w:r w:rsidR="00E15C0F" w:rsidRPr="00FE0874">
        <w:rPr>
          <w:spacing w:val="-10"/>
          <w:sz w:val="28"/>
          <w:szCs w:val="28"/>
          <w:lang w:val="en-US"/>
        </w:rPr>
        <w:t>UBTP</w:t>
      </w:r>
      <w:r w:rsidR="00205539" w:rsidRPr="00FE0874">
        <w:rPr>
          <w:spacing w:val="-10"/>
          <w:sz w:val="28"/>
          <w:szCs w:val="28"/>
          <w:lang w:val="en-US"/>
        </w:rPr>
        <w:t xml:space="preserve"> đã ban hành Kế hoạch chi tiết số</w:t>
      </w:r>
      <w:r w:rsidR="00E15C0F" w:rsidRPr="00FE0874">
        <w:rPr>
          <w:spacing w:val="-10"/>
          <w:sz w:val="28"/>
          <w:szCs w:val="28"/>
          <w:lang w:val="en-US"/>
        </w:rPr>
        <w:t xml:space="preserve"> </w:t>
      </w:r>
      <w:r w:rsidR="00205539" w:rsidRPr="00FE0874">
        <w:rPr>
          <w:spacing w:val="-10"/>
          <w:sz w:val="28"/>
          <w:szCs w:val="28"/>
          <w:lang w:val="en-US"/>
        </w:rPr>
        <w:t xml:space="preserve">3265/KH-UBTP15 để </w:t>
      </w:r>
      <w:r w:rsidR="006348A0" w:rsidRPr="00FE0874">
        <w:rPr>
          <w:spacing w:val="-10"/>
          <w:sz w:val="28"/>
          <w:szCs w:val="28"/>
          <w:lang w:val="en-US"/>
        </w:rPr>
        <w:t xml:space="preserve">tổ chức </w:t>
      </w:r>
      <w:r w:rsidR="00205539" w:rsidRPr="00FE0874">
        <w:rPr>
          <w:spacing w:val="-10"/>
          <w:sz w:val="28"/>
          <w:szCs w:val="28"/>
          <w:lang w:val="en-US"/>
        </w:rPr>
        <w:t>triển khai thực hiện nhiệm vụ</w:t>
      </w:r>
      <w:r w:rsidR="00220D9A" w:rsidRPr="00FE0874">
        <w:rPr>
          <w:spacing w:val="-10"/>
          <w:sz w:val="28"/>
          <w:szCs w:val="28"/>
          <w:lang w:val="en-US"/>
        </w:rPr>
        <w:t>.</w:t>
      </w:r>
      <w:r w:rsidR="0003358D" w:rsidRPr="00FE0874">
        <w:rPr>
          <w:spacing w:val="-10"/>
          <w:sz w:val="28"/>
          <w:szCs w:val="28"/>
          <w:lang w:val="en-US"/>
        </w:rPr>
        <w:t xml:space="preserve"> </w:t>
      </w:r>
      <w:r w:rsidR="00A62FF2" w:rsidRPr="00FE0874">
        <w:rPr>
          <w:spacing w:val="-10"/>
          <w:sz w:val="28"/>
          <w:szCs w:val="28"/>
          <w:lang w:val="en-US"/>
        </w:rPr>
        <w:t xml:space="preserve">Chính phủ đã có các Báo cáo số 266/BC-CP ngày 21/5/2024, số 287/BC-CP ngày 27/5/2024; </w:t>
      </w:r>
      <w:r w:rsidR="001F6114" w:rsidRPr="00FE0874">
        <w:rPr>
          <w:spacing w:val="-10"/>
          <w:sz w:val="28"/>
          <w:szCs w:val="28"/>
          <w:lang w:val="en-US"/>
        </w:rPr>
        <w:t xml:space="preserve">VKSNDTC có Báo cáo số 75/BC-VKSTC ngày 23/5/2024; </w:t>
      </w:r>
      <w:r w:rsidR="0003358D" w:rsidRPr="00FE0874">
        <w:rPr>
          <w:spacing w:val="-10"/>
          <w:sz w:val="28"/>
          <w:szCs w:val="28"/>
          <w:lang w:val="en-US"/>
        </w:rPr>
        <w:t>TANDTC</w:t>
      </w:r>
      <w:r w:rsidR="00A62FF2" w:rsidRPr="00FE0874">
        <w:rPr>
          <w:spacing w:val="-10"/>
          <w:sz w:val="28"/>
          <w:szCs w:val="28"/>
          <w:lang w:val="en-US"/>
        </w:rPr>
        <w:t xml:space="preserve"> có Báo cáo số 42/BC-TANDTC ngày 31/5/2024.</w:t>
      </w:r>
    </w:p>
    <w:p w:rsidR="002F394B" w:rsidRPr="00FE0874" w:rsidRDefault="00220D9A" w:rsidP="00FA4F26">
      <w:pPr>
        <w:widowControl w:val="0"/>
        <w:spacing w:line="380" w:lineRule="exact"/>
        <w:ind w:firstLine="720"/>
        <w:jc w:val="both"/>
        <w:rPr>
          <w:sz w:val="28"/>
          <w:szCs w:val="28"/>
          <w:lang w:val="es-ES"/>
        </w:rPr>
      </w:pPr>
      <w:r w:rsidRPr="00FE0874">
        <w:rPr>
          <w:spacing w:val="-10"/>
          <w:sz w:val="28"/>
          <w:szCs w:val="28"/>
          <w:lang w:val="en-US"/>
        </w:rPr>
        <w:t>UBTP nhận thấy</w:t>
      </w:r>
      <w:r w:rsidR="00D3469C" w:rsidRPr="00FE0874">
        <w:rPr>
          <w:spacing w:val="-10"/>
          <w:sz w:val="28"/>
          <w:szCs w:val="28"/>
          <w:lang w:val="en-US"/>
        </w:rPr>
        <w:t xml:space="preserve">, </w:t>
      </w:r>
      <w:r w:rsidR="004A6A7B" w:rsidRPr="00FE0874">
        <w:rPr>
          <w:spacing w:val="-10"/>
          <w:sz w:val="28"/>
          <w:szCs w:val="28"/>
          <w:lang w:val="en-US"/>
        </w:rPr>
        <w:t xml:space="preserve">các </w:t>
      </w:r>
      <w:r w:rsidR="00384729" w:rsidRPr="00FE0874">
        <w:rPr>
          <w:sz w:val="28"/>
          <w:szCs w:val="28"/>
          <w:lang w:val="es-ES"/>
        </w:rPr>
        <w:t>B</w:t>
      </w:r>
      <w:r w:rsidR="00B91F6F" w:rsidRPr="00FE0874">
        <w:rPr>
          <w:sz w:val="28"/>
          <w:szCs w:val="28"/>
          <w:lang w:val="es-ES"/>
        </w:rPr>
        <w:t xml:space="preserve">áo cáo của </w:t>
      </w:r>
      <w:r w:rsidR="00D008FE" w:rsidRPr="00FE0874">
        <w:rPr>
          <w:sz w:val="28"/>
          <w:szCs w:val="28"/>
          <w:lang w:val="es-ES"/>
        </w:rPr>
        <w:t>các cơ quan</w:t>
      </w:r>
      <w:r w:rsidR="00B91F6F" w:rsidRPr="00FE0874">
        <w:rPr>
          <w:sz w:val="28"/>
          <w:szCs w:val="28"/>
          <w:lang w:val="es-ES"/>
        </w:rPr>
        <w:t xml:space="preserve"> </w:t>
      </w:r>
      <w:r w:rsidR="00D3469C" w:rsidRPr="00FE0874">
        <w:rPr>
          <w:sz w:val="28"/>
          <w:szCs w:val="28"/>
          <w:lang w:val="es-ES"/>
        </w:rPr>
        <w:t xml:space="preserve">được </w:t>
      </w:r>
      <w:r w:rsidR="00613A5E" w:rsidRPr="00FE0874">
        <w:rPr>
          <w:sz w:val="28"/>
          <w:szCs w:val="28"/>
          <w:lang w:val="es-ES"/>
        </w:rPr>
        <w:t>xây dựng</w:t>
      </w:r>
      <w:r w:rsidR="00D3469C" w:rsidRPr="00FE0874">
        <w:rPr>
          <w:sz w:val="28"/>
          <w:szCs w:val="28"/>
          <w:lang w:val="es-ES"/>
        </w:rPr>
        <w:t xml:space="preserve"> nghiêm túc, </w:t>
      </w:r>
      <w:r w:rsidR="00D62A48" w:rsidRPr="00FE0874">
        <w:rPr>
          <w:sz w:val="28"/>
          <w:szCs w:val="28"/>
          <w:lang w:val="es-ES"/>
        </w:rPr>
        <w:t>có chất lượng</w:t>
      </w:r>
      <w:r w:rsidR="00E20F7A" w:rsidRPr="00FE0874">
        <w:rPr>
          <w:sz w:val="28"/>
          <w:szCs w:val="28"/>
          <w:lang w:val="es-ES"/>
        </w:rPr>
        <w:t>,</w:t>
      </w:r>
      <w:r w:rsidR="00F319EC" w:rsidRPr="00FE0874">
        <w:t xml:space="preserve"> </w:t>
      </w:r>
      <w:r w:rsidR="00F319EC" w:rsidRPr="00FE0874">
        <w:rPr>
          <w:sz w:val="28"/>
          <w:szCs w:val="28"/>
          <w:lang w:val="es-ES"/>
        </w:rPr>
        <w:t>bám sát Đề cương</w:t>
      </w:r>
      <w:r w:rsidR="00FC7404" w:rsidRPr="00FE0874">
        <w:rPr>
          <w:sz w:val="28"/>
          <w:szCs w:val="28"/>
          <w:lang w:val="es-ES"/>
        </w:rPr>
        <w:t xml:space="preserve"> báo cáo và kịp thời gửi đến UBTVQH, các cơ quan của Quốc hội để thẩm tra</w:t>
      </w:r>
      <w:r w:rsidR="00F319EC" w:rsidRPr="00FE0874">
        <w:rPr>
          <w:sz w:val="28"/>
          <w:szCs w:val="28"/>
          <w:lang w:val="es-ES"/>
        </w:rPr>
        <w:t xml:space="preserve"> theo yêu cầu của Kế hoạch số 743/KH-UBTVQH15. </w:t>
      </w:r>
      <w:r w:rsidR="0047602C" w:rsidRPr="00FE0874">
        <w:rPr>
          <w:sz w:val="28"/>
          <w:szCs w:val="28"/>
          <w:lang w:val="es-ES"/>
        </w:rPr>
        <w:t>Nhìn chung, c</w:t>
      </w:r>
      <w:r w:rsidR="00F319EC" w:rsidRPr="00FE0874">
        <w:rPr>
          <w:sz w:val="28"/>
          <w:szCs w:val="28"/>
          <w:lang w:val="es-ES"/>
        </w:rPr>
        <w:t>ác Báo cáo</w:t>
      </w:r>
      <w:r w:rsidR="00E069AB" w:rsidRPr="00FE0874">
        <w:rPr>
          <w:sz w:val="28"/>
          <w:szCs w:val="28"/>
          <w:lang w:val="es-ES"/>
        </w:rPr>
        <w:t xml:space="preserve"> </w:t>
      </w:r>
      <w:r w:rsidR="00D60039" w:rsidRPr="00FE0874">
        <w:rPr>
          <w:sz w:val="28"/>
          <w:szCs w:val="28"/>
          <w:lang w:val="es-ES"/>
        </w:rPr>
        <w:t>đã</w:t>
      </w:r>
      <w:r w:rsidR="00D1774E" w:rsidRPr="00FE0874">
        <w:rPr>
          <w:sz w:val="28"/>
          <w:szCs w:val="28"/>
          <w:lang w:val="es-ES"/>
        </w:rPr>
        <w:t xml:space="preserve"> </w:t>
      </w:r>
      <w:r w:rsidR="00B91F6F" w:rsidRPr="00FE0874">
        <w:rPr>
          <w:sz w:val="28"/>
          <w:szCs w:val="28"/>
          <w:lang w:val="es-ES"/>
        </w:rPr>
        <w:t xml:space="preserve">phản ánh </w:t>
      </w:r>
      <w:r w:rsidR="00D3469C" w:rsidRPr="00FE0874">
        <w:rPr>
          <w:sz w:val="28"/>
          <w:szCs w:val="28"/>
          <w:lang w:val="es-ES"/>
        </w:rPr>
        <w:t>khá đầy đủ</w:t>
      </w:r>
      <w:r w:rsidR="00B91F6F" w:rsidRPr="00FE0874">
        <w:rPr>
          <w:sz w:val="28"/>
          <w:szCs w:val="28"/>
          <w:lang w:val="es-ES"/>
        </w:rPr>
        <w:t xml:space="preserve"> tình hình </w:t>
      </w:r>
      <w:r w:rsidR="009F6EE0" w:rsidRPr="00FE0874">
        <w:rPr>
          <w:sz w:val="28"/>
          <w:szCs w:val="28"/>
          <w:lang w:val="es-ES"/>
        </w:rPr>
        <w:t xml:space="preserve">triển khai </w:t>
      </w:r>
      <w:r w:rsidR="00B91F6F" w:rsidRPr="00FE0874">
        <w:rPr>
          <w:sz w:val="28"/>
          <w:szCs w:val="28"/>
          <w:lang w:val="es-ES"/>
        </w:rPr>
        <w:t>thực hiện</w:t>
      </w:r>
      <w:r w:rsidR="00FB73E4" w:rsidRPr="00FE0874">
        <w:rPr>
          <w:sz w:val="28"/>
          <w:szCs w:val="28"/>
          <w:lang w:val="es-ES"/>
        </w:rPr>
        <w:t xml:space="preserve"> </w:t>
      </w:r>
      <w:r w:rsidR="00B91F6F" w:rsidRPr="00FE0874">
        <w:rPr>
          <w:sz w:val="28"/>
          <w:szCs w:val="28"/>
          <w:lang w:val="es-ES"/>
        </w:rPr>
        <w:t>các nghị quyết</w:t>
      </w:r>
      <w:r w:rsidR="0047602C" w:rsidRPr="00FE0874">
        <w:rPr>
          <w:sz w:val="28"/>
          <w:szCs w:val="28"/>
          <w:lang w:val="es-ES"/>
        </w:rPr>
        <w:t xml:space="preserve"> của UBTVQH</w:t>
      </w:r>
      <w:r w:rsidR="00F319EC" w:rsidRPr="00FE0874">
        <w:rPr>
          <w:sz w:val="28"/>
          <w:szCs w:val="28"/>
          <w:lang w:val="es-ES"/>
        </w:rPr>
        <w:t>,</w:t>
      </w:r>
      <w:r w:rsidR="00A224B9" w:rsidRPr="00FE0874">
        <w:rPr>
          <w:sz w:val="28"/>
          <w:szCs w:val="28"/>
          <w:lang w:val="es-ES"/>
        </w:rPr>
        <w:t xml:space="preserve"> đã nêu lên </w:t>
      </w:r>
      <w:r w:rsidR="0047602C" w:rsidRPr="00FE0874">
        <w:rPr>
          <w:sz w:val="28"/>
          <w:szCs w:val="28"/>
          <w:lang w:val="es-ES"/>
        </w:rPr>
        <w:t xml:space="preserve">những </w:t>
      </w:r>
      <w:r w:rsidR="0010350B" w:rsidRPr="00FE0874">
        <w:rPr>
          <w:sz w:val="28"/>
          <w:szCs w:val="28"/>
          <w:lang w:val="es-ES"/>
        </w:rPr>
        <w:t xml:space="preserve">kết quả đạt được, </w:t>
      </w:r>
      <w:r w:rsidR="00A224B9" w:rsidRPr="00FE0874">
        <w:rPr>
          <w:sz w:val="28"/>
          <w:szCs w:val="28"/>
          <w:lang w:val="es-ES"/>
        </w:rPr>
        <w:t>một số tồn tại, hạn chế</w:t>
      </w:r>
      <w:r w:rsidR="00211864" w:rsidRPr="00FE0874">
        <w:rPr>
          <w:sz w:val="28"/>
          <w:szCs w:val="28"/>
          <w:lang w:val="es-ES"/>
        </w:rPr>
        <w:t xml:space="preserve"> và nguyên nhân</w:t>
      </w:r>
      <w:r w:rsidR="00180385" w:rsidRPr="00FE0874">
        <w:rPr>
          <w:sz w:val="28"/>
          <w:szCs w:val="28"/>
          <w:lang w:val="es-ES"/>
        </w:rPr>
        <w:t xml:space="preserve">, chỉ ra </w:t>
      </w:r>
      <w:r w:rsidR="00F319EC" w:rsidRPr="00FE0874">
        <w:rPr>
          <w:sz w:val="28"/>
          <w:szCs w:val="28"/>
          <w:lang w:val="es-ES"/>
        </w:rPr>
        <w:t xml:space="preserve">những nhiệm vụ đang trong quá trình triển khai, </w:t>
      </w:r>
      <w:r w:rsidR="00180385" w:rsidRPr="00FE0874">
        <w:rPr>
          <w:sz w:val="28"/>
          <w:szCs w:val="28"/>
          <w:lang w:val="es-ES"/>
        </w:rPr>
        <w:t>những vấn đề cần tiếp tục tập trung lãnh đạo, chỉ đạo giải quyết, khắc phục</w:t>
      </w:r>
      <w:r w:rsidR="00F319EC" w:rsidRPr="00FE0874">
        <w:rPr>
          <w:sz w:val="28"/>
          <w:szCs w:val="28"/>
          <w:lang w:val="es-ES"/>
        </w:rPr>
        <w:t>; tr</w:t>
      </w:r>
      <w:r w:rsidR="00D55359" w:rsidRPr="00FE0874">
        <w:rPr>
          <w:sz w:val="28"/>
          <w:szCs w:val="28"/>
          <w:lang w:val="es-ES"/>
        </w:rPr>
        <w:t>ê</w:t>
      </w:r>
      <w:r w:rsidR="00F319EC" w:rsidRPr="00FE0874">
        <w:rPr>
          <w:sz w:val="28"/>
          <w:szCs w:val="28"/>
          <w:lang w:val="es-ES"/>
        </w:rPr>
        <w:t xml:space="preserve">n cơ sở đó </w:t>
      </w:r>
      <w:r w:rsidR="00D55359" w:rsidRPr="00FE0874">
        <w:rPr>
          <w:sz w:val="28"/>
          <w:szCs w:val="28"/>
          <w:lang w:val="es-ES"/>
        </w:rPr>
        <w:t>đề xuất, kiến nghị các giải pháp</w:t>
      </w:r>
      <w:r w:rsidR="00F319EC" w:rsidRPr="00FE0874">
        <w:rPr>
          <w:sz w:val="28"/>
          <w:szCs w:val="28"/>
          <w:lang w:val="es-ES"/>
        </w:rPr>
        <w:t xml:space="preserve"> </w:t>
      </w:r>
      <w:r w:rsidR="000531D5" w:rsidRPr="00FE0874">
        <w:rPr>
          <w:sz w:val="28"/>
          <w:szCs w:val="28"/>
          <w:lang w:val="es-ES"/>
        </w:rPr>
        <w:t>nhằm tiếp tục phát huy</w:t>
      </w:r>
      <w:r w:rsidR="00180385" w:rsidRPr="00FE0874">
        <w:rPr>
          <w:sz w:val="28"/>
          <w:szCs w:val="28"/>
          <w:lang w:val="es-ES"/>
        </w:rPr>
        <w:t xml:space="preserve"> có</w:t>
      </w:r>
      <w:r w:rsidR="000531D5" w:rsidRPr="00FE0874">
        <w:rPr>
          <w:sz w:val="28"/>
          <w:szCs w:val="28"/>
          <w:lang w:val="es-ES"/>
        </w:rPr>
        <w:t xml:space="preserve"> hiệu quả công tác bảo đảm an ninh trật tự, phòng chống tội phạm và vi phạm pháp luật</w:t>
      </w:r>
      <w:r w:rsidR="00D55359" w:rsidRPr="00FE0874">
        <w:rPr>
          <w:sz w:val="28"/>
          <w:szCs w:val="28"/>
          <w:lang w:val="es-ES"/>
        </w:rPr>
        <w:t>,</w:t>
      </w:r>
      <w:r w:rsidR="00CD05C1" w:rsidRPr="00FE0874">
        <w:rPr>
          <w:sz w:val="28"/>
          <w:szCs w:val="28"/>
          <w:lang w:val="es-ES"/>
        </w:rPr>
        <w:t xml:space="preserve"> công tác điều tra, truy tố, xét xử, thi hành án</w:t>
      </w:r>
      <w:r w:rsidR="00D55359" w:rsidRPr="00FE0874">
        <w:rPr>
          <w:sz w:val="28"/>
          <w:szCs w:val="28"/>
          <w:lang w:val="es-ES"/>
        </w:rPr>
        <w:t>,</w:t>
      </w:r>
      <w:r w:rsidR="00CD05C1" w:rsidRPr="00FE0874">
        <w:rPr>
          <w:sz w:val="28"/>
          <w:szCs w:val="28"/>
          <w:lang w:val="es-ES"/>
        </w:rPr>
        <w:t xml:space="preserve"> công tác</w:t>
      </w:r>
      <w:r w:rsidR="00F352BE" w:rsidRPr="00FE0874">
        <w:rPr>
          <w:sz w:val="28"/>
          <w:szCs w:val="28"/>
          <w:lang w:val="es-ES"/>
        </w:rPr>
        <w:t xml:space="preserve"> đấu tranh</w:t>
      </w:r>
      <w:r w:rsidR="00D55359" w:rsidRPr="00FE0874">
        <w:rPr>
          <w:sz w:val="28"/>
          <w:szCs w:val="28"/>
          <w:lang w:val="es-ES"/>
        </w:rPr>
        <w:t xml:space="preserve"> </w:t>
      </w:r>
      <w:r w:rsidR="00232F63" w:rsidRPr="00FE0874">
        <w:rPr>
          <w:sz w:val="28"/>
          <w:szCs w:val="28"/>
          <w:lang w:val="es-ES"/>
        </w:rPr>
        <w:t>PCTN</w:t>
      </w:r>
      <w:r w:rsidR="000531D5" w:rsidRPr="00FE0874">
        <w:rPr>
          <w:sz w:val="28"/>
          <w:szCs w:val="28"/>
          <w:lang w:val="es-ES"/>
        </w:rPr>
        <w:t xml:space="preserve"> trong thời gian tới</w:t>
      </w:r>
      <w:r w:rsidR="00B91F6F" w:rsidRPr="00FE0874">
        <w:rPr>
          <w:spacing w:val="-10"/>
          <w:sz w:val="28"/>
          <w:szCs w:val="28"/>
        </w:rPr>
        <w:t>.</w:t>
      </w:r>
      <w:r w:rsidR="00804DA8" w:rsidRPr="00FE0874">
        <w:rPr>
          <w:b/>
          <w:sz w:val="28"/>
          <w:szCs w:val="28"/>
          <w:lang w:val="en-US"/>
        </w:rPr>
        <w:t xml:space="preserve"> </w:t>
      </w:r>
      <w:r w:rsidR="004E069C" w:rsidRPr="00FE0874">
        <w:rPr>
          <w:sz w:val="28"/>
          <w:szCs w:val="28"/>
          <w:lang w:val="en-US"/>
        </w:rPr>
        <w:t>Bên cạnh đó,</w:t>
      </w:r>
      <w:r w:rsidR="004E069C" w:rsidRPr="00FE0874">
        <w:rPr>
          <w:b/>
          <w:sz w:val="28"/>
          <w:szCs w:val="28"/>
          <w:lang w:val="en-US"/>
        </w:rPr>
        <w:t xml:space="preserve"> </w:t>
      </w:r>
      <w:r w:rsidR="00E918CC" w:rsidRPr="00FE0874">
        <w:rPr>
          <w:sz w:val="28"/>
          <w:szCs w:val="28"/>
          <w:lang w:val="en-US"/>
        </w:rPr>
        <w:t xml:space="preserve">UBTP đề nghị </w:t>
      </w:r>
      <w:r w:rsidR="00826067" w:rsidRPr="00FE0874">
        <w:rPr>
          <w:sz w:val="28"/>
          <w:szCs w:val="28"/>
          <w:lang w:val="en-US"/>
        </w:rPr>
        <w:t>các Báo cáo của các cơ quan cần</w:t>
      </w:r>
      <w:r w:rsidR="008507ED" w:rsidRPr="00FE0874">
        <w:rPr>
          <w:sz w:val="28"/>
          <w:szCs w:val="28"/>
          <w:lang w:val="en-US"/>
        </w:rPr>
        <w:t xml:space="preserve"> đánh giá rõ hơn trách nhiệm của người đứng đầu đối với những tồn tại, hạn chế trong việc thực hiện </w:t>
      </w:r>
      <w:r w:rsidR="004E069C" w:rsidRPr="00FE0874">
        <w:rPr>
          <w:sz w:val="28"/>
          <w:szCs w:val="28"/>
          <w:lang w:val="en-US"/>
        </w:rPr>
        <w:t>các</w:t>
      </w:r>
      <w:r w:rsidR="00C62438" w:rsidRPr="00FE0874">
        <w:rPr>
          <w:sz w:val="28"/>
          <w:szCs w:val="28"/>
          <w:lang w:val="en-US"/>
        </w:rPr>
        <w:t xml:space="preserve"> yêu cầu của các</w:t>
      </w:r>
      <w:r w:rsidR="008507ED" w:rsidRPr="00FE0874">
        <w:rPr>
          <w:sz w:val="28"/>
          <w:szCs w:val="28"/>
          <w:lang w:val="en-US"/>
        </w:rPr>
        <w:t xml:space="preserve"> nghị quyết</w:t>
      </w:r>
      <w:r w:rsidR="00BD2F0C" w:rsidRPr="00FE0874">
        <w:rPr>
          <w:sz w:val="28"/>
          <w:szCs w:val="28"/>
          <w:lang w:val="en-US"/>
        </w:rPr>
        <w:t>;</w:t>
      </w:r>
      <w:r w:rsidR="004E069C" w:rsidRPr="00FE0874">
        <w:rPr>
          <w:sz w:val="28"/>
          <w:szCs w:val="28"/>
          <w:lang w:val="en-US"/>
        </w:rPr>
        <w:t xml:space="preserve"> </w:t>
      </w:r>
      <w:r w:rsidR="00276645" w:rsidRPr="00FE0874">
        <w:rPr>
          <w:sz w:val="28"/>
          <w:szCs w:val="28"/>
          <w:lang w:val="es-ES"/>
        </w:rPr>
        <w:t>bổ sung</w:t>
      </w:r>
      <w:r w:rsidR="001D6222" w:rsidRPr="00FE0874">
        <w:rPr>
          <w:sz w:val="28"/>
          <w:szCs w:val="28"/>
          <w:lang w:val="es-ES"/>
        </w:rPr>
        <w:t xml:space="preserve"> kết quả thực hiện </w:t>
      </w:r>
      <w:r w:rsidR="00967D7A" w:rsidRPr="00FE0874">
        <w:rPr>
          <w:sz w:val="28"/>
          <w:szCs w:val="28"/>
          <w:lang w:val="es-ES"/>
        </w:rPr>
        <w:t xml:space="preserve">một số yêu cầu tại Mục 4 của </w:t>
      </w:r>
      <w:r w:rsidR="00B15637" w:rsidRPr="00FE0874">
        <w:rPr>
          <w:sz w:val="28"/>
          <w:szCs w:val="28"/>
          <w:lang w:val="es-ES"/>
        </w:rPr>
        <w:t>N</w:t>
      </w:r>
      <w:r w:rsidR="00967D7A" w:rsidRPr="00FE0874">
        <w:rPr>
          <w:sz w:val="28"/>
          <w:szCs w:val="28"/>
          <w:lang w:val="es-ES"/>
        </w:rPr>
        <w:t>ghị quyết số 755/NQ-</w:t>
      </w:r>
      <w:r w:rsidR="00967D7A" w:rsidRPr="00FE0874">
        <w:rPr>
          <w:sz w:val="28"/>
          <w:szCs w:val="28"/>
          <w:lang w:val="es-ES"/>
        </w:rPr>
        <w:lastRenderedPageBreak/>
        <w:t>UBTVQH15</w:t>
      </w:r>
      <w:r w:rsidR="009823F8" w:rsidRPr="00FE0874">
        <w:rPr>
          <w:rStyle w:val="FootnoteReference"/>
          <w:b/>
          <w:sz w:val="28"/>
          <w:szCs w:val="28"/>
          <w:shd w:val="clear" w:color="auto" w:fill="FFFFFF"/>
        </w:rPr>
        <w:footnoteReference w:id="2"/>
      </w:r>
      <w:r w:rsidR="00670E7E" w:rsidRPr="00FE0874">
        <w:rPr>
          <w:sz w:val="28"/>
          <w:szCs w:val="28"/>
          <w:lang w:val="es-ES"/>
        </w:rPr>
        <w:t xml:space="preserve">; </w:t>
      </w:r>
      <w:r w:rsidR="00670E7E" w:rsidRPr="00FE0874">
        <w:rPr>
          <w:sz w:val="28"/>
          <w:szCs w:val="28"/>
          <w:lang w:val="en-US"/>
        </w:rPr>
        <w:t xml:space="preserve">làm rõ hơn một số công tác trọng tâm để tiếp tục triển khai </w:t>
      </w:r>
      <w:r w:rsidR="00670E7E" w:rsidRPr="00FE0874">
        <w:rPr>
          <w:sz w:val="28"/>
          <w:szCs w:val="28"/>
          <w:lang w:val="es-ES"/>
        </w:rPr>
        <w:t>và cam kết thực hiện trong thời gian tới đối với những nội dung chưa hoàn thành</w:t>
      </w:r>
      <w:r w:rsidR="000C71CF" w:rsidRPr="00FE0874">
        <w:rPr>
          <w:sz w:val="28"/>
          <w:szCs w:val="28"/>
          <w:lang w:val="es-ES"/>
        </w:rPr>
        <w:t>;</w:t>
      </w:r>
      <w:r w:rsidR="00670E7E" w:rsidRPr="00FE0874">
        <w:rPr>
          <w:sz w:val="28"/>
          <w:szCs w:val="28"/>
          <w:lang w:val="es-ES"/>
        </w:rPr>
        <w:t xml:space="preserve"> bổ sung</w:t>
      </w:r>
      <w:r w:rsidR="00A0720C" w:rsidRPr="00FE0874">
        <w:rPr>
          <w:sz w:val="28"/>
          <w:szCs w:val="28"/>
          <w:lang w:val="es-ES"/>
        </w:rPr>
        <w:t xml:space="preserve"> đánh giá về nguyên nhân chủ quan</w:t>
      </w:r>
      <w:r w:rsidR="00E53CF5" w:rsidRPr="00FE0874">
        <w:rPr>
          <w:sz w:val="28"/>
          <w:szCs w:val="28"/>
          <w:lang w:val="es-ES"/>
        </w:rPr>
        <w:t xml:space="preserve">, </w:t>
      </w:r>
      <w:r w:rsidR="00A0720C" w:rsidRPr="00FE0874">
        <w:rPr>
          <w:sz w:val="28"/>
          <w:szCs w:val="28"/>
          <w:lang w:val="es-ES"/>
        </w:rPr>
        <w:t>khách quan của những tồn tại, hạn chế</w:t>
      </w:r>
      <w:r w:rsidR="00E53CF5" w:rsidRPr="00FE0874">
        <w:rPr>
          <w:sz w:val="28"/>
          <w:szCs w:val="28"/>
          <w:lang w:val="es-ES"/>
        </w:rPr>
        <w:t>,</w:t>
      </w:r>
      <w:r w:rsidR="00A0720C" w:rsidRPr="00FE0874">
        <w:rPr>
          <w:sz w:val="28"/>
          <w:szCs w:val="28"/>
          <w:lang w:val="es-ES"/>
        </w:rPr>
        <w:t xml:space="preserve"> </w:t>
      </w:r>
      <w:r w:rsidR="00E53CF5" w:rsidRPr="00FE0874">
        <w:rPr>
          <w:sz w:val="28"/>
          <w:szCs w:val="28"/>
          <w:lang w:val="es-ES"/>
        </w:rPr>
        <w:t>số liệu minh họa cho một số nhận định, đánh giá trong</w:t>
      </w:r>
      <w:r w:rsidR="00E53CF5" w:rsidRPr="00FE0874">
        <w:rPr>
          <w:sz w:val="28"/>
          <w:szCs w:val="28"/>
          <w:lang w:val="en-US"/>
        </w:rPr>
        <w:t xml:space="preserve"> </w:t>
      </w:r>
      <w:r w:rsidR="00F25B78" w:rsidRPr="00FE0874">
        <w:rPr>
          <w:sz w:val="28"/>
          <w:szCs w:val="28"/>
          <w:lang w:val="es-ES"/>
        </w:rPr>
        <w:t xml:space="preserve">Báo cáo của Chính phủ </w:t>
      </w:r>
      <w:r w:rsidR="00A0720C" w:rsidRPr="00FE0874">
        <w:rPr>
          <w:sz w:val="28"/>
          <w:szCs w:val="28"/>
          <w:lang w:val="es-ES"/>
        </w:rPr>
        <w:t xml:space="preserve">về </w:t>
      </w:r>
      <w:r w:rsidR="00E53CF5" w:rsidRPr="00FE0874">
        <w:rPr>
          <w:sz w:val="28"/>
          <w:szCs w:val="28"/>
          <w:lang w:val="es-ES"/>
        </w:rPr>
        <w:t xml:space="preserve">lĩnh vực </w:t>
      </w:r>
      <w:r w:rsidR="00A0720C" w:rsidRPr="00FE0874">
        <w:rPr>
          <w:sz w:val="28"/>
          <w:szCs w:val="28"/>
          <w:lang w:val="es-ES"/>
        </w:rPr>
        <w:t>an ninh quốc gia, trật tự, an toàn xã hội</w:t>
      </w:r>
      <w:r w:rsidR="00E53CF5" w:rsidRPr="00FE0874">
        <w:rPr>
          <w:rStyle w:val="FootnoteReference"/>
          <w:b/>
          <w:sz w:val="28"/>
          <w:szCs w:val="28"/>
          <w:shd w:val="clear" w:color="auto" w:fill="FFFFFF"/>
        </w:rPr>
        <w:footnoteReference w:id="3"/>
      </w:r>
      <w:r w:rsidR="00E53CF5" w:rsidRPr="00FE0874">
        <w:rPr>
          <w:sz w:val="28"/>
          <w:szCs w:val="28"/>
          <w:lang w:val="es-ES"/>
        </w:rPr>
        <w:t>.</w:t>
      </w:r>
    </w:p>
    <w:p w:rsidR="00B91F6F" w:rsidRPr="00FE0874" w:rsidRDefault="00810D5E" w:rsidP="00FA4F26">
      <w:pPr>
        <w:widowControl w:val="0"/>
        <w:tabs>
          <w:tab w:val="left" w:pos="720"/>
        </w:tabs>
        <w:spacing w:line="380" w:lineRule="exact"/>
        <w:ind w:firstLine="720"/>
        <w:jc w:val="both"/>
        <w:rPr>
          <w:b/>
          <w:lang w:val="en-US"/>
        </w:rPr>
      </w:pPr>
      <w:r w:rsidRPr="00FE0874">
        <w:rPr>
          <w:b/>
          <w:lang w:val="en-US"/>
        </w:rPr>
        <w:t xml:space="preserve">II. </w:t>
      </w:r>
      <w:r w:rsidR="00BB26BC" w:rsidRPr="00FE0874">
        <w:rPr>
          <w:b/>
          <w:lang w:val="en-US"/>
        </w:rPr>
        <w:t>KẾT QUẢ</w:t>
      </w:r>
      <w:r w:rsidRPr="00FE0874">
        <w:rPr>
          <w:b/>
          <w:lang w:val="en-US"/>
        </w:rPr>
        <w:t xml:space="preserve"> THỰC HIỆN CÁC NGHỊ QUYẾT VỀ CHẤT VẤN</w:t>
      </w:r>
    </w:p>
    <w:p w:rsidR="00A23ED4" w:rsidRPr="00FE0874" w:rsidRDefault="00B8200A" w:rsidP="00FA4F26">
      <w:pPr>
        <w:widowControl w:val="0"/>
        <w:tabs>
          <w:tab w:val="left" w:pos="720"/>
        </w:tabs>
        <w:spacing w:line="380" w:lineRule="exact"/>
        <w:ind w:firstLine="720"/>
        <w:jc w:val="both"/>
        <w:rPr>
          <w:b/>
          <w:spacing w:val="-4"/>
          <w:sz w:val="28"/>
          <w:szCs w:val="28"/>
          <w:lang w:val="en-US"/>
        </w:rPr>
      </w:pPr>
      <w:r w:rsidRPr="00FE0874">
        <w:rPr>
          <w:b/>
          <w:spacing w:val="-4"/>
          <w:sz w:val="28"/>
          <w:szCs w:val="28"/>
          <w:lang w:val="en-US"/>
        </w:rPr>
        <w:t>1</w:t>
      </w:r>
      <w:r w:rsidR="00BD0075" w:rsidRPr="00FE0874">
        <w:rPr>
          <w:b/>
          <w:spacing w:val="-4"/>
          <w:sz w:val="28"/>
          <w:szCs w:val="28"/>
          <w:lang w:val="en-US"/>
        </w:rPr>
        <w:t xml:space="preserve">. </w:t>
      </w:r>
      <w:r w:rsidR="00650390" w:rsidRPr="00FE0874">
        <w:rPr>
          <w:b/>
          <w:spacing w:val="-4"/>
          <w:sz w:val="28"/>
          <w:szCs w:val="28"/>
          <w:lang w:val="en-US"/>
        </w:rPr>
        <w:t xml:space="preserve">Nhóm vấn đề thuộc trách nhiệm của </w:t>
      </w:r>
      <w:r w:rsidR="00664AD6" w:rsidRPr="00FE0874">
        <w:rPr>
          <w:b/>
          <w:spacing w:val="-4"/>
          <w:sz w:val="28"/>
          <w:szCs w:val="28"/>
          <w:lang w:val="en-US"/>
        </w:rPr>
        <w:t>Chính phủ</w:t>
      </w:r>
      <w:r w:rsidR="00650390" w:rsidRPr="00FE0874">
        <w:rPr>
          <w:b/>
          <w:spacing w:val="-4"/>
          <w:sz w:val="28"/>
          <w:szCs w:val="28"/>
          <w:lang w:val="en-US"/>
        </w:rPr>
        <w:t xml:space="preserve"> về</w:t>
      </w:r>
      <w:r w:rsidR="00E53D1A" w:rsidRPr="00FE0874">
        <w:rPr>
          <w:b/>
          <w:spacing w:val="-4"/>
          <w:sz w:val="28"/>
          <w:szCs w:val="28"/>
          <w:lang w:val="en-US"/>
        </w:rPr>
        <w:t xml:space="preserve"> </w:t>
      </w:r>
      <w:r w:rsidR="00F76B4A" w:rsidRPr="00FE0874">
        <w:rPr>
          <w:b/>
          <w:spacing w:val="-4"/>
          <w:sz w:val="28"/>
          <w:szCs w:val="28"/>
          <w:lang w:val="en-US"/>
        </w:rPr>
        <w:t>lĩnh vực an ninh quốc gia, trật tự, an toàn xã hội</w:t>
      </w:r>
      <w:r w:rsidR="008A4AC0" w:rsidRPr="00FE0874">
        <w:rPr>
          <w:rStyle w:val="FootnoteReference"/>
          <w:b/>
          <w:sz w:val="28"/>
          <w:szCs w:val="28"/>
          <w:shd w:val="clear" w:color="auto" w:fill="FFFFFF"/>
        </w:rPr>
        <w:footnoteReference w:id="4"/>
      </w:r>
    </w:p>
    <w:p w:rsidR="00C524A5" w:rsidRPr="00FE0874" w:rsidRDefault="00B8200A" w:rsidP="00FA4F26">
      <w:pPr>
        <w:widowControl w:val="0"/>
        <w:tabs>
          <w:tab w:val="left" w:pos="720"/>
        </w:tabs>
        <w:spacing w:line="380" w:lineRule="exact"/>
        <w:ind w:firstLine="720"/>
        <w:jc w:val="both"/>
        <w:rPr>
          <w:b/>
          <w:spacing w:val="-4"/>
          <w:sz w:val="28"/>
          <w:szCs w:val="28"/>
          <w:lang w:val="en-US"/>
        </w:rPr>
      </w:pPr>
      <w:r w:rsidRPr="00FE0874">
        <w:rPr>
          <w:b/>
          <w:i/>
          <w:spacing w:val="-4"/>
          <w:sz w:val="28"/>
          <w:szCs w:val="28"/>
          <w:lang w:val="en-US"/>
        </w:rPr>
        <w:t>1</w:t>
      </w:r>
      <w:r w:rsidR="00186F1C" w:rsidRPr="00FE0874">
        <w:rPr>
          <w:b/>
          <w:i/>
          <w:spacing w:val="-4"/>
          <w:sz w:val="28"/>
          <w:szCs w:val="28"/>
          <w:lang w:val="en-US"/>
        </w:rPr>
        <w:t>.1. Kết quả đạt được</w:t>
      </w:r>
    </w:p>
    <w:p w:rsidR="00C524A5" w:rsidRPr="00FE0874" w:rsidRDefault="00C524A5" w:rsidP="00FA4F26">
      <w:pPr>
        <w:widowControl w:val="0"/>
        <w:tabs>
          <w:tab w:val="left" w:pos="720"/>
        </w:tabs>
        <w:spacing w:line="380" w:lineRule="exact"/>
        <w:ind w:firstLine="720"/>
        <w:jc w:val="both"/>
        <w:rPr>
          <w:sz w:val="28"/>
          <w:szCs w:val="28"/>
          <w:lang w:val="de-DE"/>
        </w:rPr>
      </w:pPr>
      <w:r w:rsidRPr="00FE0874">
        <w:rPr>
          <w:sz w:val="28"/>
          <w:szCs w:val="28"/>
          <w:lang w:val="de-DE"/>
        </w:rPr>
        <w:t xml:space="preserve">a) Về </w:t>
      </w:r>
      <w:r w:rsidR="00A84E55" w:rsidRPr="00FE0874">
        <w:rPr>
          <w:sz w:val="28"/>
          <w:szCs w:val="28"/>
          <w:lang w:val="de-DE"/>
        </w:rPr>
        <w:t>yêu cầu thực hiện hiệu quả Nghị quyết số 12-NQ/TW ngày 16/3/2022 của Bộ Chính trị</w:t>
      </w:r>
      <w:r w:rsidR="00A84E55" w:rsidRPr="00FE0874">
        <w:rPr>
          <w:rStyle w:val="FootnoteReference"/>
          <w:b/>
          <w:sz w:val="28"/>
          <w:szCs w:val="28"/>
          <w:shd w:val="clear" w:color="auto" w:fill="FFFFFF"/>
        </w:rPr>
        <w:footnoteReference w:id="5"/>
      </w:r>
      <w:r w:rsidR="00A84E55" w:rsidRPr="00FE0874">
        <w:rPr>
          <w:sz w:val="28"/>
          <w:szCs w:val="28"/>
          <w:lang w:val="de-DE"/>
        </w:rPr>
        <w:t xml:space="preserve">; </w:t>
      </w:r>
      <w:r w:rsidRPr="00FE0874">
        <w:rPr>
          <w:sz w:val="28"/>
          <w:szCs w:val="28"/>
          <w:lang w:val="de-DE"/>
        </w:rPr>
        <w:t>Ng</w:t>
      </w:r>
      <w:r w:rsidRPr="00FE0874">
        <w:rPr>
          <w:sz w:val="28"/>
          <w:szCs w:val="28"/>
          <w:lang w:val="en-GB"/>
        </w:rPr>
        <w:t xml:space="preserve">hị quyết số </w:t>
      </w:r>
      <w:r w:rsidRPr="00FE0874">
        <w:rPr>
          <w:sz w:val="28"/>
          <w:szCs w:val="28"/>
          <w:lang w:val="de-DE"/>
        </w:rPr>
        <w:t xml:space="preserve">96/2019/QH14 </w:t>
      </w:r>
      <w:r w:rsidRPr="00FE0874">
        <w:rPr>
          <w:sz w:val="28"/>
          <w:szCs w:val="28"/>
          <w:lang w:val="nl-NL"/>
        </w:rPr>
        <w:t>và các nghị quyết khác của Quốc hội, UBTVQH về công tác phòng, chống tội phạm và vi phạm pháp luật</w:t>
      </w:r>
    </w:p>
    <w:p w:rsidR="00186985" w:rsidRPr="00FE0874" w:rsidRDefault="00A84E55" w:rsidP="00FA4F26">
      <w:pPr>
        <w:widowControl w:val="0"/>
        <w:tabs>
          <w:tab w:val="left" w:pos="720"/>
        </w:tabs>
        <w:spacing w:line="380" w:lineRule="exact"/>
        <w:ind w:firstLine="720"/>
        <w:jc w:val="both"/>
        <w:rPr>
          <w:sz w:val="28"/>
          <w:szCs w:val="28"/>
          <w:lang w:val="nl-NL"/>
        </w:rPr>
      </w:pPr>
      <w:r w:rsidRPr="00FE0874">
        <w:rPr>
          <w:sz w:val="28"/>
          <w:szCs w:val="28"/>
          <w:lang w:val="de-DE"/>
        </w:rPr>
        <w:t>N</w:t>
      </w:r>
      <w:r w:rsidR="00C524A5" w:rsidRPr="00FE0874">
        <w:rPr>
          <w:sz w:val="28"/>
          <w:szCs w:val="28"/>
          <w:lang w:val="nl-NL"/>
        </w:rPr>
        <w:t>gay sau khi Bộ Chính trị ban hành Nghị quyết số 12-NQ/TW, Chính phủ đã tập trung chỉ đạo tổ chức triển khai thực hiện</w:t>
      </w:r>
      <w:r w:rsidR="00C524A5" w:rsidRPr="00FE0874">
        <w:rPr>
          <w:rStyle w:val="FootnoteReference"/>
          <w:sz w:val="28"/>
          <w:szCs w:val="28"/>
          <w:lang w:val="nl-NL"/>
        </w:rPr>
        <w:footnoteReference w:id="6"/>
      </w:r>
      <w:r w:rsidR="00C524A5" w:rsidRPr="00FE0874">
        <w:rPr>
          <w:sz w:val="28"/>
          <w:szCs w:val="28"/>
          <w:lang w:val="nl-NL"/>
        </w:rPr>
        <w:t>; giao Bộ Công an chủ trì, phối hợp với các bộ, ngành, địa phương thực hiện với những nhiệm vụ, giải pháp trọng tâm bảo đảm mục tiêu, yêu cầu, chất lượng và tiến độ hoàn thành theo yêu cầu Nghị quyết số 12-NQ/TW</w:t>
      </w:r>
      <w:r w:rsidR="00C524A5" w:rsidRPr="00FE0874">
        <w:rPr>
          <w:rStyle w:val="FootnoteReference"/>
          <w:sz w:val="28"/>
          <w:szCs w:val="28"/>
          <w:lang w:val="nl-NL"/>
        </w:rPr>
        <w:footnoteReference w:id="7"/>
      </w:r>
      <w:r w:rsidR="00C524A5" w:rsidRPr="00FE0874">
        <w:rPr>
          <w:sz w:val="28"/>
          <w:szCs w:val="28"/>
          <w:lang w:val="nl-NL"/>
        </w:rPr>
        <w:t xml:space="preserve">; giao nhiệm vụ cho mỗi Công an tỉnh, thành phố trực thuộc Trung ương chủ trì xây dựng một đề án, tham mưu trình tỉnh ủy, thành ủy phê duyệt đề án đẩy mạnh xây dựng lực lượng Công an </w:t>
      </w:r>
      <w:r w:rsidR="00186985" w:rsidRPr="00FE0874">
        <w:rPr>
          <w:sz w:val="28"/>
          <w:szCs w:val="28"/>
          <w:lang w:val="nl-NL"/>
        </w:rPr>
        <w:t>các địa phương nhằm</w:t>
      </w:r>
      <w:r w:rsidR="00C524A5" w:rsidRPr="00FE0874">
        <w:rPr>
          <w:sz w:val="28"/>
          <w:szCs w:val="28"/>
          <w:lang w:val="nl-NL"/>
        </w:rPr>
        <w:t xml:space="preserve"> đáp ứng yêu cầu, nhiệm vụ trong tình hình mới</w:t>
      </w:r>
      <w:r w:rsidR="00186985" w:rsidRPr="00FE0874">
        <w:rPr>
          <w:sz w:val="28"/>
          <w:szCs w:val="28"/>
          <w:lang w:val="nl-NL"/>
        </w:rPr>
        <w:t xml:space="preserve">; </w:t>
      </w:r>
      <w:r w:rsidR="00186985" w:rsidRPr="00FE0874">
        <w:rPr>
          <w:spacing w:val="-4"/>
          <w:sz w:val="28"/>
          <w:szCs w:val="28"/>
          <w:lang w:val="en-US"/>
        </w:rPr>
        <w:t>phấn đấu xây dựng lực lượng Công an nhân dân cơ bản tinh, gọn, mạnh vào năm 2025 và tinh nhuệ, chính quy, hiện đại vào năm 2030.</w:t>
      </w:r>
    </w:p>
    <w:p w:rsidR="00373AAB" w:rsidRPr="00FE0874" w:rsidRDefault="00E61B45" w:rsidP="00FA4F26">
      <w:pPr>
        <w:widowControl w:val="0"/>
        <w:tabs>
          <w:tab w:val="left" w:pos="720"/>
        </w:tabs>
        <w:spacing w:line="380" w:lineRule="exact"/>
        <w:ind w:firstLine="720"/>
        <w:jc w:val="both"/>
        <w:rPr>
          <w:b/>
          <w:spacing w:val="-4"/>
          <w:sz w:val="28"/>
          <w:szCs w:val="28"/>
          <w:lang w:val="en-US"/>
        </w:rPr>
      </w:pPr>
      <w:r w:rsidRPr="00FE0874">
        <w:rPr>
          <w:sz w:val="28"/>
          <w:szCs w:val="28"/>
          <w:lang w:val="nl-NL"/>
        </w:rPr>
        <w:lastRenderedPageBreak/>
        <w:t>Chính phủ đ</w:t>
      </w:r>
      <w:r w:rsidR="00E42E45" w:rsidRPr="00FE0874">
        <w:rPr>
          <w:sz w:val="28"/>
          <w:szCs w:val="28"/>
          <w:lang w:val="nl-NL"/>
        </w:rPr>
        <w:t>ã</w:t>
      </w:r>
      <w:r w:rsidR="00C524A5" w:rsidRPr="00FE0874">
        <w:rPr>
          <w:sz w:val="28"/>
          <w:szCs w:val="28"/>
          <w:lang w:val="nl-NL"/>
        </w:rPr>
        <w:t xml:space="preserve"> </w:t>
      </w:r>
      <w:r w:rsidR="00C524A5" w:rsidRPr="00FE0874">
        <w:rPr>
          <w:sz w:val="28"/>
          <w:szCs w:val="28"/>
          <w:lang w:val="da-DK"/>
        </w:rPr>
        <w:t>chỉ đạo Bộ Công an chủ trì, phối hợp với các bộ, ngành, địa phương tiếp tục chủ động từ sớm, từ xa, nắm, phân tích, dự báo sát tình hình thế giới và khu vực để kịp thời tham mưu, ban hành nhiều văn bản chỉ đạo, tổ chức thực hiện các chủ trương, đối sách phù hợp;</w:t>
      </w:r>
      <w:r w:rsidR="00C524A5" w:rsidRPr="00FE0874">
        <w:rPr>
          <w:bCs/>
          <w:sz w:val="28"/>
          <w:szCs w:val="28"/>
          <w:lang w:val="nl-NL"/>
        </w:rPr>
        <w:t xml:space="preserve"> chỉ đạo các bộ, ngành, địa phương</w:t>
      </w:r>
      <w:r w:rsidR="00C524A5" w:rsidRPr="00FE0874">
        <w:rPr>
          <w:bCs/>
          <w:sz w:val="28"/>
          <w:szCs w:val="28"/>
        </w:rPr>
        <w:t xml:space="preserve"> huy động sức mạnh tổng hợp của cả hệ thống chính trị và toàn dân</w:t>
      </w:r>
      <w:r w:rsidR="00C524A5" w:rsidRPr="00FE0874">
        <w:rPr>
          <w:sz w:val="28"/>
          <w:szCs w:val="28"/>
          <w:lang w:val="pl-PL"/>
        </w:rPr>
        <w:t xml:space="preserve"> trong bảo đảm an ninh, trật tự, an toàn xã hội, thực hiện có hiệu quả các phương án tăng cường phòng, chống tội phạm và vi phạm pháp luật về an ninh, trật tự, tập trung </w:t>
      </w:r>
      <w:r w:rsidR="00C524A5" w:rsidRPr="00FE0874">
        <w:rPr>
          <w:sz w:val="28"/>
          <w:szCs w:val="28"/>
        </w:rPr>
        <w:t xml:space="preserve">giải quyết </w:t>
      </w:r>
      <w:r w:rsidR="00C524A5" w:rsidRPr="00FE0874">
        <w:rPr>
          <w:sz w:val="28"/>
          <w:szCs w:val="28"/>
          <w:lang w:val="pl-PL"/>
        </w:rPr>
        <w:t>các vụ việc khiếu nại, tố cáo,</w:t>
      </w:r>
      <w:r w:rsidR="00C524A5" w:rsidRPr="00FE0874">
        <w:rPr>
          <w:sz w:val="28"/>
          <w:szCs w:val="28"/>
        </w:rPr>
        <w:t xml:space="preserve"> mâu thuẫn trong nội bộ nhân dân</w:t>
      </w:r>
      <w:r w:rsidR="00C524A5" w:rsidRPr="00FE0874">
        <w:rPr>
          <w:sz w:val="28"/>
          <w:szCs w:val="28"/>
          <w:lang w:val="pl-PL"/>
        </w:rPr>
        <w:t xml:space="preserve"> ngay từ cơ sở. </w:t>
      </w:r>
      <w:r w:rsidR="00C524A5" w:rsidRPr="00FE0874">
        <w:rPr>
          <w:sz w:val="28"/>
          <w:szCs w:val="28"/>
          <w:lang w:val="da-DK"/>
        </w:rPr>
        <w:t xml:space="preserve">Bộ Công an và các bộ, ngành hữu quan tiếp tục thực hiện có hiệu quả </w:t>
      </w:r>
      <w:bookmarkStart w:id="4" w:name="_Hlk170229346"/>
      <w:r w:rsidR="00C524A5" w:rsidRPr="00FE0874">
        <w:rPr>
          <w:sz w:val="28"/>
          <w:szCs w:val="28"/>
          <w:lang w:val="da-DK"/>
        </w:rPr>
        <w:t xml:space="preserve">Nghị quyết số 96/2019/QH14 </w:t>
      </w:r>
      <w:bookmarkEnd w:id="4"/>
      <w:r w:rsidR="00C524A5" w:rsidRPr="00FE0874">
        <w:rPr>
          <w:sz w:val="28"/>
          <w:szCs w:val="28"/>
          <w:lang w:val="da-DK"/>
        </w:rPr>
        <w:t xml:space="preserve">và các nghị quyết khác của Quốc hội, </w:t>
      </w:r>
      <w:r w:rsidR="00815AC2" w:rsidRPr="00FE0874">
        <w:rPr>
          <w:sz w:val="28"/>
          <w:szCs w:val="28"/>
          <w:lang w:val="da-DK"/>
        </w:rPr>
        <w:t>UBTVQH</w:t>
      </w:r>
      <w:r w:rsidR="00C524A5" w:rsidRPr="00FE0874">
        <w:rPr>
          <w:sz w:val="28"/>
          <w:szCs w:val="28"/>
          <w:lang w:val="da-DK"/>
        </w:rPr>
        <w:t xml:space="preserve"> liên quan đến công tác phòng, chống tội phạm và vi phạm pháp luật. Qua đó, hầu hết các chỉ tiêu được Quốc hội giao trong Nghị quyết số 96/2019/QH14 đều đạt hoàn thành trở lên</w:t>
      </w:r>
      <w:r w:rsidR="00C524A5" w:rsidRPr="00FE0874">
        <w:rPr>
          <w:rStyle w:val="FootnoteReference"/>
          <w:sz w:val="28"/>
          <w:szCs w:val="28"/>
          <w:lang w:val="da-DK"/>
        </w:rPr>
        <w:footnoteReference w:id="8"/>
      </w:r>
      <w:r w:rsidR="00C524A5" w:rsidRPr="00FE0874">
        <w:rPr>
          <w:sz w:val="28"/>
          <w:szCs w:val="28"/>
          <w:lang w:val="da-DK"/>
        </w:rPr>
        <w:t>. Thường xuyên rà soát, kịp thời kiện toàn các Ban chỉ đạo và đẩy mạnh t</w:t>
      </w:r>
      <w:r w:rsidR="00C524A5" w:rsidRPr="00FE0874">
        <w:rPr>
          <w:bCs/>
          <w:sz w:val="28"/>
          <w:szCs w:val="28"/>
        </w:rPr>
        <w:t xml:space="preserve">hực hiện </w:t>
      </w:r>
      <w:r w:rsidR="00C524A5" w:rsidRPr="00FE0874">
        <w:rPr>
          <w:bCs/>
          <w:sz w:val="28"/>
          <w:szCs w:val="28"/>
          <w:lang w:val="da-DK"/>
        </w:rPr>
        <w:t xml:space="preserve">các </w:t>
      </w:r>
      <w:r w:rsidR="00C524A5" w:rsidRPr="00FE0874">
        <w:rPr>
          <w:bCs/>
          <w:sz w:val="28"/>
          <w:szCs w:val="28"/>
          <w:lang w:val="pt-BR"/>
        </w:rPr>
        <w:t xml:space="preserve">Chương trình phòng, chống tội phạm, phòng, chống ma túy và mua bán người giai đoạn 2021-2025; tăng cường, </w:t>
      </w:r>
      <w:r w:rsidR="00C524A5" w:rsidRPr="00FE0874">
        <w:rPr>
          <w:sz w:val="28"/>
          <w:szCs w:val="28"/>
          <w:lang w:val="da-DK"/>
        </w:rPr>
        <w:t xml:space="preserve">nâng cao vai trò trách nhiệm, xử lý </w:t>
      </w:r>
      <w:r w:rsidR="005127BE" w:rsidRPr="00FE0874">
        <w:rPr>
          <w:sz w:val="28"/>
          <w:szCs w:val="28"/>
          <w:lang w:val="da-DK"/>
        </w:rPr>
        <w:t xml:space="preserve">trách nhiệm </w:t>
      </w:r>
      <w:r w:rsidR="00C524A5" w:rsidRPr="00FE0874">
        <w:rPr>
          <w:sz w:val="28"/>
          <w:szCs w:val="28"/>
          <w:lang w:val="da-DK"/>
        </w:rPr>
        <w:t>của người đứng đầu cơ quan, đơn vị, địa phương để xảy ra tình hình tội phạm kéo dài, hoạt động lộng hành hoặc bao che cho tội phạm</w:t>
      </w:r>
      <w:r w:rsidR="00C524A5" w:rsidRPr="00FE0874">
        <w:rPr>
          <w:sz w:val="28"/>
          <w:szCs w:val="28"/>
        </w:rPr>
        <w:t>.</w:t>
      </w:r>
    </w:p>
    <w:p w:rsidR="003A2464" w:rsidRPr="00FE0874" w:rsidRDefault="00815AC2" w:rsidP="00FA4F26">
      <w:pPr>
        <w:widowControl w:val="0"/>
        <w:tabs>
          <w:tab w:val="left" w:pos="720"/>
        </w:tabs>
        <w:spacing w:line="380" w:lineRule="exact"/>
        <w:ind w:firstLine="720"/>
        <w:jc w:val="both"/>
        <w:rPr>
          <w:b/>
          <w:spacing w:val="-4"/>
          <w:sz w:val="28"/>
          <w:szCs w:val="28"/>
          <w:lang w:val="en-US"/>
        </w:rPr>
      </w:pPr>
      <w:r w:rsidRPr="00FE0874">
        <w:rPr>
          <w:spacing w:val="2"/>
          <w:sz w:val="28"/>
          <w:szCs w:val="28"/>
          <w:lang w:val="nl-NL"/>
        </w:rPr>
        <w:t xml:space="preserve">b) Về </w:t>
      </w:r>
      <w:r w:rsidR="00EB026C" w:rsidRPr="00FE0874">
        <w:rPr>
          <w:spacing w:val="2"/>
          <w:sz w:val="28"/>
          <w:szCs w:val="28"/>
          <w:lang w:val="nl-NL"/>
        </w:rPr>
        <w:t>yêu cầu</w:t>
      </w:r>
      <w:r w:rsidRPr="00FE0874">
        <w:rPr>
          <w:spacing w:val="2"/>
          <w:sz w:val="28"/>
          <w:szCs w:val="28"/>
          <w:lang w:val="nl-NL"/>
        </w:rPr>
        <w:t xml:space="preserve"> </w:t>
      </w:r>
      <w:r w:rsidRPr="00FE0874">
        <w:rPr>
          <w:bCs/>
          <w:spacing w:val="2"/>
          <w:sz w:val="28"/>
          <w:szCs w:val="28"/>
          <w:lang w:val="nl-NL"/>
        </w:rPr>
        <w:t>h</w:t>
      </w:r>
      <w:r w:rsidRPr="00FE0874">
        <w:rPr>
          <w:spacing w:val="2"/>
          <w:sz w:val="28"/>
          <w:szCs w:val="28"/>
          <w:lang w:val="nl-NL"/>
        </w:rPr>
        <w:t>oàn thiện chính sách, pháp luật về bảo đảm an ninh, trật tự, an toàn xã hội, đáp ứng yêu cầu của thực tiễn</w:t>
      </w:r>
    </w:p>
    <w:p w:rsidR="003A2464" w:rsidRPr="00FE0874" w:rsidRDefault="00373AAB" w:rsidP="00FA4F26">
      <w:pPr>
        <w:widowControl w:val="0"/>
        <w:tabs>
          <w:tab w:val="left" w:pos="720"/>
        </w:tabs>
        <w:spacing w:line="380" w:lineRule="exact"/>
        <w:ind w:firstLine="720"/>
        <w:jc w:val="both"/>
        <w:rPr>
          <w:b/>
          <w:spacing w:val="-4"/>
          <w:sz w:val="28"/>
          <w:szCs w:val="28"/>
          <w:lang w:val="en-US"/>
        </w:rPr>
      </w:pPr>
      <w:r w:rsidRPr="00FE0874">
        <w:rPr>
          <w:sz w:val="28"/>
          <w:szCs w:val="28"/>
        </w:rPr>
        <w:t xml:space="preserve">Chính phủ đã tích cực </w:t>
      </w:r>
      <w:r w:rsidRPr="00FE0874">
        <w:rPr>
          <w:bCs/>
          <w:spacing w:val="2"/>
          <w:sz w:val="28"/>
          <w:szCs w:val="28"/>
          <w:lang w:val="nl-NL"/>
        </w:rPr>
        <w:t>h</w:t>
      </w:r>
      <w:r w:rsidRPr="00FE0874">
        <w:rPr>
          <w:spacing w:val="2"/>
          <w:sz w:val="28"/>
          <w:szCs w:val="28"/>
          <w:lang w:val="nl-NL"/>
        </w:rPr>
        <w:t>oàn thiện chính sách, pháp luật về bảo đảm an ninh, trật tự, an toàn xã hội</w:t>
      </w:r>
      <w:r w:rsidRPr="00FE0874">
        <w:rPr>
          <w:rStyle w:val="FootnoteReference"/>
          <w:spacing w:val="2"/>
          <w:sz w:val="28"/>
          <w:szCs w:val="28"/>
          <w:lang w:val="nl-NL"/>
        </w:rPr>
        <w:footnoteReference w:id="9"/>
      </w:r>
      <w:r w:rsidRPr="00FE0874">
        <w:rPr>
          <w:spacing w:val="2"/>
          <w:sz w:val="28"/>
          <w:szCs w:val="28"/>
          <w:lang w:val="nl-NL"/>
        </w:rPr>
        <w:t xml:space="preserve">. </w:t>
      </w:r>
      <w:r w:rsidRPr="00FE0874">
        <w:rPr>
          <w:sz w:val="28"/>
          <w:szCs w:val="28"/>
          <w:lang w:val="nl-NL"/>
        </w:rPr>
        <w:t>Các</w:t>
      </w:r>
      <w:r w:rsidRPr="00FE0874">
        <w:rPr>
          <w:sz w:val="28"/>
          <w:szCs w:val="28"/>
        </w:rPr>
        <w:t xml:space="preserve"> văn bản quy phạm pháp luật được Quốc hội, </w:t>
      </w:r>
      <w:r w:rsidRPr="00FE0874">
        <w:rPr>
          <w:sz w:val="28"/>
          <w:szCs w:val="28"/>
          <w:lang w:val="en-US"/>
        </w:rPr>
        <w:t>UBTVQH</w:t>
      </w:r>
      <w:r w:rsidRPr="00FE0874">
        <w:rPr>
          <w:sz w:val="28"/>
          <w:szCs w:val="28"/>
        </w:rPr>
        <w:t>, Chính phủ, Thủ tướng Chính phủ ban hành</w:t>
      </w:r>
      <w:r w:rsidRPr="00FE0874">
        <w:rPr>
          <w:sz w:val="28"/>
          <w:szCs w:val="28"/>
          <w:lang w:val="nl-NL"/>
        </w:rPr>
        <w:t xml:space="preserve"> </w:t>
      </w:r>
      <w:r w:rsidRPr="00FE0874">
        <w:rPr>
          <w:sz w:val="28"/>
          <w:szCs w:val="28"/>
          <w:lang w:val="es-MX"/>
        </w:rPr>
        <w:t>đều phù hợp với Hiến pháp, đáp ứng được yêu cầu bảo vệ an ninh quốc gia, bảo đảm trật tự, an toàn xã hội trong tình hình mới, được rà soát, kiểm tra và tự kiểm tra, hệ thống hóa thường xuyên và đảm bảo tính khả thi, thống nhất của hệ thống pháp luật</w:t>
      </w:r>
      <w:r w:rsidRPr="00FE0874">
        <w:rPr>
          <w:sz w:val="28"/>
          <w:szCs w:val="28"/>
          <w:lang w:val="da-DK"/>
        </w:rPr>
        <w:t>.</w:t>
      </w:r>
      <w:r w:rsidRPr="00FE0874">
        <w:rPr>
          <w:spacing w:val="-2"/>
          <w:sz w:val="28"/>
          <w:szCs w:val="28"/>
          <w:lang w:val="nl-NL"/>
        </w:rPr>
        <w:t xml:space="preserve"> Chính phủ đ</w:t>
      </w:r>
      <w:r w:rsidRPr="00FE0874">
        <w:rPr>
          <w:sz w:val="28"/>
          <w:szCs w:val="28"/>
          <w:lang w:val="da-DK"/>
        </w:rPr>
        <w:t xml:space="preserve">ã chỉ đạo tập trung </w:t>
      </w:r>
      <w:r w:rsidRPr="00FE0874">
        <w:rPr>
          <w:sz w:val="28"/>
          <w:szCs w:val="28"/>
          <w:lang w:val="es-MX"/>
        </w:rPr>
        <w:t xml:space="preserve">rà soát, khắc phục sơ hở, bất cập trong cơ chế, chính sách, pháp luật để </w:t>
      </w:r>
      <w:r w:rsidR="00763170" w:rsidRPr="00FE0874">
        <w:rPr>
          <w:sz w:val="28"/>
          <w:szCs w:val="28"/>
          <w:lang w:val="es-MX"/>
        </w:rPr>
        <w:t>PCTNTC</w:t>
      </w:r>
      <w:r w:rsidRPr="00FE0874">
        <w:rPr>
          <w:sz w:val="28"/>
          <w:szCs w:val="28"/>
          <w:lang w:val="es-MX"/>
        </w:rPr>
        <w:t xml:space="preserve">; tiếp tục nghiên cứu, sửa đổi, bổ sung, hoàn thiện pháp luật, nhất là </w:t>
      </w:r>
      <w:r w:rsidRPr="00FE0874">
        <w:rPr>
          <w:sz w:val="28"/>
          <w:szCs w:val="28"/>
        </w:rPr>
        <w:t xml:space="preserve">trên các lĩnh vực hình sự, thi hành tạm giữ, tạm giam, tổ chức cơ quan điều tra hình sự, phòng, chống mua bán người, trật tự, an toàn giao thông, phòng cháy, chữa cháy, cứu nạn, cứu hộ..., </w:t>
      </w:r>
      <w:r w:rsidR="00186985" w:rsidRPr="00FE0874">
        <w:rPr>
          <w:sz w:val="28"/>
          <w:szCs w:val="28"/>
          <w:lang w:val="en-US"/>
        </w:rPr>
        <w:t>góp phần</w:t>
      </w:r>
      <w:r w:rsidRPr="00FE0874">
        <w:rPr>
          <w:sz w:val="28"/>
          <w:szCs w:val="28"/>
          <w:lang w:val="en-GB"/>
        </w:rPr>
        <w:t xml:space="preserve"> phúc đáp yêu cầu của thực tiễn trong </w:t>
      </w:r>
      <w:r w:rsidRPr="00FE0874">
        <w:rPr>
          <w:sz w:val="28"/>
          <w:szCs w:val="28"/>
          <w:lang w:val="nl-NL"/>
        </w:rPr>
        <w:t>phòng, chống tội phạm và vi phạm pháp luật về an ninh, trật tự</w:t>
      </w:r>
      <w:r w:rsidRPr="00FE0874">
        <w:rPr>
          <w:sz w:val="28"/>
          <w:szCs w:val="28"/>
          <w:lang w:val="en-GB"/>
        </w:rPr>
        <w:t>. Đ</w:t>
      </w:r>
      <w:r w:rsidRPr="00FE0874">
        <w:rPr>
          <w:sz w:val="28"/>
          <w:szCs w:val="28"/>
          <w:lang w:val="da-DK"/>
        </w:rPr>
        <w:t>ề xuất,</w:t>
      </w:r>
      <w:r w:rsidRPr="00FE0874">
        <w:rPr>
          <w:sz w:val="28"/>
          <w:szCs w:val="28"/>
        </w:rPr>
        <w:t xml:space="preserve"> xử lý trách nhiệm của cá nhân, tập thể trong việc chậm, nợ ban hành văn bản </w:t>
      </w:r>
      <w:r w:rsidRPr="00FE0874">
        <w:rPr>
          <w:sz w:val="28"/>
          <w:szCs w:val="28"/>
          <w:lang w:val="da-DK"/>
        </w:rPr>
        <w:t xml:space="preserve">quy phạm pháp luật </w:t>
      </w:r>
      <w:r w:rsidRPr="00FE0874">
        <w:rPr>
          <w:sz w:val="28"/>
          <w:szCs w:val="28"/>
        </w:rPr>
        <w:t>quy định chi tiết</w:t>
      </w:r>
      <w:r w:rsidRPr="00FE0874">
        <w:rPr>
          <w:sz w:val="28"/>
          <w:szCs w:val="28"/>
          <w:lang w:val="da-DK"/>
        </w:rPr>
        <w:t>,</w:t>
      </w:r>
      <w:r w:rsidRPr="00FE0874">
        <w:rPr>
          <w:sz w:val="28"/>
          <w:szCs w:val="28"/>
          <w:lang w:val="nl-NL"/>
        </w:rPr>
        <w:t xml:space="preserve"> hướng dẫn thi hành luật, nghị quyết của Quốc hội, nghị quyết của </w:t>
      </w:r>
      <w:r w:rsidR="0066766B" w:rsidRPr="00FE0874">
        <w:rPr>
          <w:sz w:val="28"/>
          <w:szCs w:val="28"/>
          <w:lang w:val="nl-NL"/>
        </w:rPr>
        <w:t>UBTVQH</w:t>
      </w:r>
      <w:r w:rsidRPr="00FE0874">
        <w:rPr>
          <w:sz w:val="28"/>
          <w:szCs w:val="28"/>
          <w:lang w:val="nl-NL"/>
        </w:rPr>
        <w:t xml:space="preserve">. </w:t>
      </w:r>
      <w:r w:rsidRPr="00FE0874">
        <w:rPr>
          <w:sz w:val="28"/>
          <w:szCs w:val="28"/>
        </w:rPr>
        <w:t>Thường xuyên rà soát, củng cố, kiện toàn bộ máy, cán bộ làm công tác pháp chế theo hướng tinh, gọn, mạnh.</w:t>
      </w:r>
    </w:p>
    <w:p w:rsidR="003A2464" w:rsidRPr="00FE0874" w:rsidRDefault="00890F01" w:rsidP="00FA4F26">
      <w:pPr>
        <w:widowControl w:val="0"/>
        <w:tabs>
          <w:tab w:val="left" w:pos="720"/>
        </w:tabs>
        <w:spacing w:line="380" w:lineRule="exact"/>
        <w:ind w:firstLine="720"/>
        <w:jc w:val="both"/>
        <w:rPr>
          <w:b/>
          <w:spacing w:val="-4"/>
          <w:sz w:val="28"/>
          <w:szCs w:val="28"/>
          <w:lang w:val="en-US"/>
        </w:rPr>
      </w:pPr>
      <w:r w:rsidRPr="00FE0874">
        <w:rPr>
          <w:sz w:val="28"/>
          <w:szCs w:val="28"/>
          <w:lang w:val="en-US"/>
        </w:rPr>
        <w:lastRenderedPageBreak/>
        <w:t xml:space="preserve">c) </w:t>
      </w:r>
      <w:r w:rsidR="00182BF2" w:rsidRPr="00FE0874">
        <w:rPr>
          <w:sz w:val="28"/>
          <w:szCs w:val="28"/>
          <w:lang w:val="en-US"/>
        </w:rPr>
        <w:t xml:space="preserve">Về </w:t>
      </w:r>
      <w:r w:rsidR="005127BE" w:rsidRPr="00FE0874">
        <w:rPr>
          <w:sz w:val="28"/>
          <w:szCs w:val="28"/>
          <w:lang w:val="en-US"/>
        </w:rPr>
        <w:t xml:space="preserve">yêu cầu </w:t>
      </w:r>
      <w:r w:rsidR="00DD4AAF" w:rsidRPr="00FE0874">
        <w:rPr>
          <w:sz w:val="28"/>
          <w:szCs w:val="28"/>
          <w:lang w:val="en-US"/>
        </w:rPr>
        <w:t xml:space="preserve">đẩy mạnh công tác </w:t>
      </w:r>
      <w:r w:rsidR="005127BE" w:rsidRPr="00FE0874">
        <w:rPr>
          <w:sz w:val="28"/>
          <w:szCs w:val="28"/>
          <w:lang w:val="en-US"/>
        </w:rPr>
        <w:t>đấu tranh</w:t>
      </w:r>
      <w:r w:rsidRPr="00FE0874">
        <w:rPr>
          <w:sz w:val="28"/>
          <w:szCs w:val="28"/>
        </w:rPr>
        <w:t xml:space="preserve"> phòng, chống tội phạm </w:t>
      </w:r>
      <w:r w:rsidR="003A2464" w:rsidRPr="00FE0874">
        <w:rPr>
          <w:sz w:val="28"/>
          <w:szCs w:val="28"/>
          <w:lang w:val="en-US"/>
        </w:rPr>
        <w:t>và vi phạm pháp luật</w:t>
      </w:r>
    </w:p>
    <w:p w:rsidR="00F341D6" w:rsidRPr="00FE0874" w:rsidRDefault="005127BE" w:rsidP="00FA4F26">
      <w:pPr>
        <w:widowControl w:val="0"/>
        <w:tabs>
          <w:tab w:val="left" w:pos="720"/>
        </w:tabs>
        <w:spacing w:line="380" w:lineRule="exact"/>
        <w:ind w:firstLine="720"/>
        <w:jc w:val="both"/>
        <w:rPr>
          <w:sz w:val="28"/>
          <w:szCs w:val="28"/>
          <w:lang w:val="nl-NL"/>
        </w:rPr>
      </w:pPr>
      <w:r w:rsidRPr="00FE0874">
        <w:rPr>
          <w:iCs/>
          <w:sz w:val="28"/>
          <w:szCs w:val="28"/>
          <w:lang w:val="eu-ES"/>
        </w:rPr>
        <w:t>C</w:t>
      </w:r>
      <w:r w:rsidR="00774C58" w:rsidRPr="00FE0874">
        <w:rPr>
          <w:iCs/>
          <w:sz w:val="28"/>
          <w:szCs w:val="28"/>
          <w:lang w:val="eu-ES"/>
        </w:rPr>
        <w:t>ác bộ, ngành, địa phương đã quyết liệt thực hiện đồng bộ các giải pháp nhằm kiềm chế sự gia tăng các loại tội phạm và vi phạm pháp luật</w:t>
      </w:r>
      <w:r w:rsidR="003A2464" w:rsidRPr="00FE0874">
        <w:rPr>
          <w:iCs/>
          <w:sz w:val="28"/>
          <w:szCs w:val="28"/>
          <w:lang w:val="eu-ES"/>
        </w:rPr>
        <w:t>. Công tác phòng, chống tội phạm</w:t>
      </w:r>
      <w:r w:rsidR="00774C58" w:rsidRPr="00FE0874">
        <w:rPr>
          <w:iCs/>
          <w:sz w:val="28"/>
          <w:szCs w:val="28"/>
          <w:lang w:val="eu-ES"/>
        </w:rPr>
        <w:t xml:space="preserve"> về trật tự xã hội</w:t>
      </w:r>
      <w:r w:rsidR="003A2464" w:rsidRPr="00FE0874">
        <w:rPr>
          <w:iCs/>
          <w:sz w:val="28"/>
          <w:szCs w:val="28"/>
          <w:lang w:val="eu-ES"/>
        </w:rPr>
        <w:t xml:space="preserve"> được tăng cường</w:t>
      </w:r>
      <w:r w:rsidR="003A2464" w:rsidRPr="00FE0874">
        <w:rPr>
          <w:rStyle w:val="FootnoteReference"/>
          <w:sz w:val="28"/>
          <w:szCs w:val="28"/>
          <w:lang w:val="it-IT"/>
        </w:rPr>
        <w:footnoteReference w:id="10"/>
      </w:r>
      <w:r w:rsidR="00774C58" w:rsidRPr="00FE0874">
        <w:rPr>
          <w:iCs/>
          <w:sz w:val="28"/>
          <w:szCs w:val="28"/>
          <w:lang w:val="eu-ES"/>
        </w:rPr>
        <w:t>;</w:t>
      </w:r>
      <w:r w:rsidR="003A2464" w:rsidRPr="00FE0874">
        <w:rPr>
          <w:iCs/>
          <w:sz w:val="28"/>
          <w:szCs w:val="28"/>
          <w:lang w:val="eu-ES"/>
        </w:rPr>
        <w:t xml:space="preserve"> </w:t>
      </w:r>
      <w:r w:rsidR="000C53CF" w:rsidRPr="00FE0874">
        <w:rPr>
          <w:iCs/>
          <w:sz w:val="28"/>
          <w:szCs w:val="28"/>
          <w:lang w:val="eu-ES"/>
        </w:rPr>
        <w:t>tích cực</w:t>
      </w:r>
      <w:r w:rsidR="00D41612" w:rsidRPr="00FE0874">
        <w:rPr>
          <w:iCs/>
          <w:sz w:val="28"/>
          <w:szCs w:val="28"/>
          <w:lang w:val="eu-ES"/>
        </w:rPr>
        <w:t xml:space="preserve"> đấu tranh có hiệu quả với những phương thức, thủ đoạn tội phạm mới nổi lên trên các tuyến, địa bàn trọng điểm</w:t>
      </w:r>
      <w:r w:rsidR="00774C58" w:rsidRPr="00FE0874">
        <w:rPr>
          <w:bCs/>
          <w:sz w:val="28"/>
          <w:szCs w:val="28"/>
          <w:lang w:val="es-ES"/>
        </w:rPr>
        <w:t>;</w:t>
      </w:r>
      <w:r w:rsidR="00774C58" w:rsidRPr="00FE0874">
        <w:rPr>
          <w:bCs/>
          <w:sz w:val="28"/>
          <w:szCs w:val="28"/>
          <w:lang w:val="eu-ES"/>
        </w:rPr>
        <w:t xml:space="preserve"> tổ chức tấn công, trấn áp quyết liệt các loại tội phạm, nhất là tội phạm </w:t>
      </w:r>
      <w:r w:rsidR="00774C58" w:rsidRPr="00FE0874">
        <w:rPr>
          <w:bCs/>
          <w:sz w:val="28"/>
          <w:szCs w:val="28"/>
        </w:rPr>
        <w:t>có tổ chức</w:t>
      </w:r>
      <w:r w:rsidR="00774C58" w:rsidRPr="00FE0874">
        <w:rPr>
          <w:bCs/>
          <w:sz w:val="28"/>
          <w:szCs w:val="28"/>
          <w:lang w:val="pl-PL"/>
        </w:rPr>
        <w:t xml:space="preserve">, tội phạm có yếu tố nước ngoài, tội phạm xuyên quốc gia, </w:t>
      </w:r>
      <w:r w:rsidR="00774C58" w:rsidRPr="00FE0874">
        <w:rPr>
          <w:bCs/>
          <w:sz w:val="28"/>
          <w:szCs w:val="28"/>
        </w:rPr>
        <w:t>tội phạm sử dụng vũ khí, vật liệu nổ để gây án</w:t>
      </w:r>
      <w:r w:rsidR="00774C58" w:rsidRPr="00FE0874">
        <w:rPr>
          <w:bCs/>
          <w:sz w:val="28"/>
          <w:szCs w:val="28"/>
          <w:lang w:val="es-ES"/>
        </w:rPr>
        <w:t xml:space="preserve">, </w:t>
      </w:r>
      <w:r w:rsidR="00774C58" w:rsidRPr="00FE0874">
        <w:rPr>
          <w:sz w:val="28"/>
          <w:szCs w:val="28"/>
          <w:lang w:val="it-IT"/>
        </w:rPr>
        <w:t>“tín dụng đen”</w:t>
      </w:r>
      <w:r w:rsidR="00774C58" w:rsidRPr="00FE0874">
        <w:rPr>
          <w:rStyle w:val="FootnoteReference"/>
          <w:b/>
          <w:sz w:val="28"/>
          <w:szCs w:val="28"/>
          <w:lang w:val="it-IT"/>
        </w:rPr>
        <w:footnoteReference w:id="11"/>
      </w:r>
      <w:r w:rsidR="00774C58" w:rsidRPr="00FE0874">
        <w:rPr>
          <w:sz w:val="28"/>
          <w:szCs w:val="28"/>
          <w:lang w:val="it-IT"/>
        </w:rPr>
        <w:t xml:space="preserve">, </w:t>
      </w:r>
      <w:r w:rsidR="00774C58" w:rsidRPr="00FE0874">
        <w:rPr>
          <w:bCs/>
          <w:sz w:val="28"/>
          <w:szCs w:val="28"/>
          <w:lang w:val="es-ES"/>
        </w:rPr>
        <w:t>mua bán người</w:t>
      </w:r>
      <w:r w:rsidR="00774C58" w:rsidRPr="00FE0874">
        <w:rPr>
          <w:rStyle w:val="FootnoteReference"/>
          <w:bCs/>
          <w:sz w:val="28"/>
          <w:szCs w:val="28"/>
          <w:lang w:val="es-ES"/>
        </w:rPr>
        <w:footnoteReference w:id="12"/>
      </w:r>
      <w:r w:rsidR="00774C58" w:rsidRPr="00FE0874">
        <w:rPr>
          <w:bCs/>
          <w:sz w:val="28"/>
          <w:szCs w:val="28"/>
          <w:lang w:val="es-ES"/>
        </w:rPr>
        <w:t xml:space="preserve">, xâm hại trẻ em... </w:t>
      </w:r>
      <w:r w:rsidR="00FD06FC" w:rsidRPr="00FE0874">
        <w:rPr>
          <w:sz w:val="28"/>
          <w:szCs w:val="28"/>
          <w:lang w:val="es-ES"/>
        </w:rPr>
        <w:t>C</w:t>
      </w:r>
      <w:r w:rsidR="003301E7" w:rsidRPr="00FE0874">
        <w:rPr>
          <w:sz w:val="28"/>
          <w:szCs w:val="28"/>
          <w:lang w:val="es-ES"/>
        </w:rPr>
        <w:t xml:space="preserve">ông tác phòng, chống tội phạm </w:t>
      </w:r>
      <w:r w:rsidR="003301E7" w:rsidRPr="00FE0874">
        <w:rPr>
          <w:sz w:val="28"/>
          <w:szCs w:val="28"/>
        </w:rPr>
        <w:t>về kinh tế, tham nhũng</w:t>
      </w:r>
      <w:r w:rsidR="003301E7" w:rsidRPr="00FE0874">
        <w:rPr>
          <w:sz w:val="28"/>
          <w:szCs w:val="28"/>
          <w:lang w:val="es-ES"/>
        </w:rPr>
        <w:t>, buôn lậu</w:t>
      </w:r>
      <w:r w:rsidR="00ED0C6B" w:rsidRPr="00FE0874">
        <w:rPr>
          <w:sz w:val="28"/>
          <w:szCs w:val="28"/>
          <w:lang w:val="es-ES"/>
        </w:rPr>
        <w:t xml:space="preserve"> tiếp tục được phát huy; </w:t>
      </w:r>
      <w:r w:rsidR="003301E7" w:rsidRPr="00FE0874">
        <w:rPr>
          <w:sz w:val="28"/>
          <w:szCs w:val="28"/>
          <w:lang w:val="es-ES"/>
        </w:rPr>
        <w:t>chủ động nhận diện, phát hiện phương thức, thủ đoạn phạm tội mới trong các hoạt động kinh tế</w:t>
      </w:r>
      <w:r w:rsidR="00ED0C6B" w:rsidRPr="00FE0874">
        <w:rPr>
          <w:rStyle w:val="FootnoteReference"/>
          <w:b/>
          <w:sz w:val="28"/>
          <w:szCs w:val="28"/>
          <w:lang w:val="it-IT"/>
        </w:rPr>
        <w:footnoteReference w:id="13"/>
      </w:r>
      <w:r w:rsidR="003301E7" w:rsidRPr="00FE0874">
        <w:rPr>
          <w:sz w:val="28"/>
          <w:szCs w:val="28"/>
          <w:lang w:val="es-ES"/>
        </w:rPr>
        <w:t xml:space="preserve">; đẩy nhanh tiến độ điều tra, xử lý các vụ án, vụ việc kinh tế, tham nhũng thuộc diện Ban Chỉ đạo Trung ương về </w:t>
      </w:r>
      <w:r w:rsidR="00ED0C6B" w:rsidRPr="00FE0874">
        <w:rPr>
          <w:sz w:val="28"/>
          <w:szCs w:val="28"/>
          <w:lang w:val="es-ES"/>
        </w:rPr>
        <w:t>PCTNTC theo dõi, chỉ</w:t>
      </w:r>
      <w:r w:rsidR="003301E7" w:rsidRPr="00FE0874">
        <w:rPr>
          <w:sz w:val="28"/>
          <w:szCs w:val="28"/>
          <w:lang w:val="es-ES"/>
        </w:rPr>
        <w:t xml:space="preserve"> đạo</w:t>
      </w:r>
      <w:r w:rsidR="003301E7" w:rsidRPr="00FE0874">
        <w:rPr>
          <w:rStyle w:val="FootnoteReference"/>
          <w:bCs/>
          <w:sz w:val="28"/>
          <w:szCs w:val="28"/>
          <w:lang w:val="nl-NL"/>
        </w:rPr>
        <w:footnoteReference w:id="14"/>
      </w:r>
      <w:r w:rsidR="003301E7" w:rsidRPr="00FE0874">
        <w:rPr>
          <w:bCs/>
          <w:sz w:val="28"/>
          <w:szCs w:val="28"/>
          <w:lang w:val="nl-NL"/>
        </w:rPr>
        <w:t xml:space="preserve">. </w:t>
      </w:r>
      <w:r w:rsidR="00665D66" w:rsidRPr="00FE0874">
        <w:rPr>
          <w:bCs/>
          <w:sz w:val="28"/>
          <w:szCs w:val="28"/>
          <w:lang w:val="nl-NL"/>
        </w:rPr>
        <w:t>C</w:t>
      </w:r>
      <w:r w:rsidR="009A4E8B" w:rsidRPr="00FE0874">
        <w:rPr>
          <w:bCs/>
          <w:sz w:val="28"/>
          <w:szCs w:val="28"/>
          <w:lang w:val="nl-NL"/>
        </w:rPr>
        <w:t xml:space="preserve">ông  </w:t>
      </w:r>
      <w:r w:rsidR="009A4E8B" w:rsidRPr="00FE0874">
        <w:rPr>
          <w:sz w:val="28"/>
          <w:szCs w:val="28"/>
          <w:lang w:val="es-ES"/>
        </w:rPr>
        <w:t>tác phòng, chống tội phạm về ma túy</w:t>
      </w:r>
      <w:r w:rsidR="00665D66" w:rsidRPr="00FE0874">
        <w:rPr>
          <w:spacing w:val="-4"/>
          <w:sz w:val="28"/>
          <w:szCs w:val="28"/>
          <w:lang w:val="en-US"/>
        </w:rPr>
        <w:t xml:space="preserve"> </w:t>
      </w:r>
      <w:r w:rsidR="00634056" w:rsidRPr="00FE0874">
        <w:rPr>
          <w:spacing w:val="-4"/>
          <w:sz w:val="28"/>
          <w:szCs w:val="28"/>
          <w:lang w:val="en-US"/>
        </w:rPr>
        <w:t xml:space="preserve">tiếp tục </w:t>
      </w:r>
      <w:r w:rsidR="009A4E8B" w:rsidRPr="00FE0874">
        <w:rPr>
          <w:bCs/>
          <w:sz w:val="28"/>
          <w:szCs w:val="28"/>
          <w:lang w:val="it-IT"/>
        </w:rPr>
        <w:t>đượ</w:t>
      </w:r>
      <w:r w:rsidR="00665D66" w:rsidRPr="00FE0874">
        <w:rPr>
          <w:bCs/>
          <w:sz w:val="28"/>
          <w:szCs w:val="28"/>
          <w:lang w:val="it-IT"/>
        </w:rPr>
        <w:t>c quan tâm</w:t>
      </w:r>
      <w:r w:rsidR="009A4E8B" w:rsidRPr="00FE0874">
        <w:rPr>
          <w:rStyle w:val="FootnoteReference"/>
          <w:b/>
          <w:bCs/>
          <w:sz w:val="28"/>
          <w:szCs w:val="28"/>
          <w:lang w:val="it-IT"/>
        </w:rPr>
        <w:footnoteReference w:id="15"/>
      </w:r>
      <w:r w:rsidR="009A4E8B" w:rsidRPr="00FE0874">
        <w:rPr>
          <w:b/>
          <w:bCs/>
          <w:sz w:val="28"/>
          <w:szCs w:val="28"/>
          <w:lang w:val="it-IT"/>
        </w:rPr>
        <w:t xml:space="preserve"> </w:t>
      </w:r>
      <w:r w:rsidR="009A4E8B" w:rsidRPr="00FE0874">
        <w:rPr>
          <w:bCs/>
          <w:sz w:val="28"/>
          <w:szCs w:val="28"/>
          <w:lang w:val="it-IT"/>
        </w:rPr>
        <w:t>và đạt được nhiều kết quả đáng ghi nhận</w:t>
      </w:r>
      <w:r w:rsidR="009A4E8B" w:rsidRPr="00FE0874">
        <w:rPr>
          <w:rStyle w:val="FootnoteReference"/>
          <w:bCs/>
          <w:sz w:val="28"/>
          <w:szCs w:val="28"/>
          <w:lang w:val="nl-NL"/>
        </w:rPr>
        <w:footnoteReference w:id="16"/>
      </w:r>
      <w:r w:rsidR="009A4E8B" w:rsidRPr="00FE0874">
        <w:rPr>
          <w:bCs/>
          <w:sz w:val="28"/>
          <w:szCs w:val="28"/>
          <w:lang w:val="it-IT"/>
        </w:rPr>
        <w:t xml:space="preserve">. </w:t>
      </w:r>
      <w:r w:rsidR="00733223" w:rsidRPr="00FE0874">
        <w:rPr>
          <w:bCs/>
          <w:sz w:val="28"/>
          <w:szCs w:val="28"/>
          <w:lang w:val="it-IT"/>
        </w:rPr>
        <w:t>Công tác phòng, chống tội phạm về môi trường, vệ sinh an toàn thực phẩm có nhiều chuyển biến</w:t>
      </w:r>
      <w:r w:rsidR="00733223" w:rsidRPr="00FE0874">
        <w:rPr>
          <w:rStyle w:val="FootnoteReference"/>
          <w:sz w:val="28"/>
          <w:szCs w:val="28"/>
          <w:lang w:val="nl-NL"/>
        </w:rPr>
        <w:footnoteReference w:id="17"/>
      </w:r>
      <w:r w:rsidR="00733223" w:rsidRPr="00FE0874">
        <w:rPr>
          <w:bCs/>
          <w:sz w:val="28"/>
          <w:szCs w:val="28"/>
          <w:lang w:val="it-IT"/>
        </w:rPr>
        <w:t xml:space="preserve">, từng bước nâng cao </w:t>
      </w:r>
      <w:r w:rsidR="00733223" w:rsidRPr="00FE0874">
        <w:rPr>
          <w:sz w:val="28"/>
          <w:szCs w:val="28"/>
          <w:lang w:val="nl-NL"/>
        </w:rPr>
        <w:t xml:space="preserve">trách nhiệm quản lý nhà nước và </w:t>
      </w:r>
      <w:r w:rsidR="00733223" w:rsidRPr="00FE0874">
        <w:rPr>
          <w:sz w:val="28"/>
          <w:szCs w:val="28"/>
          <w:lang w:val="nl-NL"/>
        </w:rPr>
        <w:lastRenderedPageBreak/>
        <w:t>đấu tranh phòng, chống tội phạm và vi phạm pháp luật lĩnh vực này</w:t>
      </w:r>
      <w:r w:rsidR="00B0758B" w:rsidRPr="00FE0874">
        <w:rPr>
          <w:sz w:val="28"/>
          <w:szCs w:val="28"/>
          <w:lang w:val="nl-NL"/>
        </w:rPr>
        <w:t>,</w:t>
      </w:r>
      <w:r w:rsidR="00B0758B" w:rsidRPr="00FE0874">
        <w:rPr>
          <w:sz w:val="28"/>
          <w:szCs w:val="28"/>
          <w:lang w:val="it-IT"/>
        </w:rPr>
        <w:t xml:space="preserve"> nhất là trong lĩnh vực </w:t>
      </w:r>
      <w:r w:rsidR="00B0758B" w:rsidRPr="00FE0874">
        <w:rPr>
          <w:sz w:val="28"/>
          <w:szCs w:val="28"/>
        </w:rPr>
        <w:t>quản lý hóa chất độc hại</w:t>
      </w:r>
      <w:r w:rsidR="00B0758B" w:rsidRPr="00FE0874">
        <w:rPr>
          <w:sz w:val="28"/>
          <w:szCs w:val="28"/>
          <w:lang w:val="nl-NL"/>
        </w:rPr>
        <w:t>,</w:t>
      </w:r>
      <w:r w:rsidR="00B0758B" w:rsidRPr="00FE0874">
        <w:rPr>
          <w:sz w:val="28"/>
          <w:szCs w:val="28"/>
        </w:rPr>
        <w:t xml:space="preserve"> bảo vệ an ninh nguồn nước</w:t>
      </w:r>
      <w:r w:rsidR="00B0758B" w:rsidRPr="00FE0874">
        <w:rPr>
          <w:sz w:val="28"/>
          <w:szCs w:val="28"/>
          <w:lang w:val="nl-NL"/>
        </w:rPr>
        <w:t>;</w:t>
      </w:r>
      <w:r w:rsidR="00B0758B" w:rsidRPr="00FE0874">
        <w:rPr>
          <w:sz w:val="28"/>
          <w:szCs w:val="28"/>
        </w:rPr>
        <w:t xml:space="preserve"> </w:t>
      </w:r>
      <w:r w:rsidR="00B0758B" w:rsidRPr="00FE0874">
        <w:rPr>
          <w:sz w:val="28"/>
          <w:szCs w:val="28"/>
          <w:lang w:val="en-GB"/>
        </w:rPr>
        <w:t xml:space="preserve">tăng cường phát hiện, xử lý nghiêm </w:t>
      </w:r>
      <w:r w:rsidR="00B0758B" w:rsidRPr="00FE0874">
        <w:rPr>
          <w:sz w:val="28"/>
          <w:szCs w:val="28"/>
          <w:lang w:val="nl-NL"/>
        </w:rPr>
        <w:t>các hành vi sản xuất, chế biến, kinh doanh thực phẩm không đảm bảo an toàn thực phẩm; xả nước thải, khí thải, chất thải gây ô nhiễm môi trường</w:t>
      </w:r>
      <w:r w:rsidR="00B0758B" w:rsidRPr="00FE0874">
        <w:rPr>
          <w:sz w:val="28"/>
          <w:szCs w:val="28"/>
        </w:rPr>
        <w:t xml:space="preserve">; thăm dò, khai thác, chế biến, </w:t>
      </w:r>
      <w:r w:rsidR="00B0758B" w:rsidRPr="00FE0874">
        <w:rPr>
          <w:sz w:val="28"/>
          <w:szCs w:val="28"/>
          <w:lang w:val="en-GB"/>
        </w:rPr>
        <w:t xml:space="preserve">kinh doanh </w:t>
      </w:r>
      <w:r w:rsidR="00B0758B" w:rsidRPr="00FE0874">
        <w:rPr>
          <w:sz w:val="28"/>
          <w:szCs w:val="28"/>
        </w:rPr>
        <w:t>sử dụng và xuất khẩu</w:t>
      </w:r>
      <w:r w:rsidR="00B0758B" w:rsidRPr="00FE0874">
        <w:rPr>
          <w:sz w:val="28"/>
          <w:szCs w:val="28"/>
          <w:lang w:val="en-GB"/>
        </w:rPr>
        <w:t xml:space="preserve"> trái phép</w:t>
      </w:r>
      <w:r w:rsidR="00B0758B" w:rsidRPr="00FE0874">
        <w:rPr>
          <w:sz w:val="28"/>
          <w:szCs w:val="28"/>
        </w:rPr>
        <w:t xml:space="preserve"> khoáng sản</w:t>
      </w:r>
      <w:r w:rsidR="00B0758B" w:rsidRPr="00FE0874">
        <w:rPr>
          <w:sz w:val="28"/>
          <w:szCs w:val="28"/>
          <w:lang w:val="nl-NL"/>
        </w:rPr>
        <w:t>; bảo vệ động vật hoang dã, nguy cấp, quý hiếm; bảo vệ và phát triển rừng. C</w:t>
      </w:r>
      <w:r w:rsidR="00B0758B" w:rsidRPr="00FE0874">
        <w:rPr>
          <w:sz w:val="28"/>
          <w:szCs w:val="28"/>
          <w:lang w:val="it-IT"/>
        </w:rPr>
        <w:t>ông tác phòng, chống tội phạm trong lĩnh vực công nghệ thông tin, mạng viễn thông tiếp tục được chú trọng</w:t>
      </w:r>
      <w:r w:rsidR="00B0758B" w:rsidRPr="00FE0874">
        <w:rPr>
          <w:rStyle w:val="FootnoteReference"/>
          <w:sz w:val="28"/>
          <w:szCs w:val="28"/>
          <w:lang w:val="nl-NL"/>
        </w:rPr>
        <w:footnoteReference w:id="18"/>
      </w:r>
      <w:r w:rsidR="008F22DA" w:rsidRPr="00FE0874">
        <w:rPr>
          <w:sz w:val="28"/>
          <w:szCs w:val="28"/>
          <w:lang w:val="en-US"/>
        </w:rPr>
        <w:t>; đã t</w:t>
      </w:r>
      <w:r w:rsidR="008F22DA" w:rsidRPr="00FE0874">
        <w:rPr>
          <w:bCs/>
          <w:sz w:val="28"/>
          <w:szCs w:val="28"/>
        </w:rPr>
        <w:t xml:space="preserve">ổ chức triển khai các biện pháp phòng ngừa, đấu tranh với các hoạt động </w:t>
      </w:r>
      <w:r w:rsidR="008F22DA" w:rsidRPr="00FE0874">
        <w:rPr>
          <w:kern w:val="28"/>
          <w:sz w:val="28"/>
          <w:szCs w:val="28"/>
        </w:rPr>
        <w:t>lừa đảo chiếm đoạt tài sản trên mạng viễn thông, mạng internet, mạng xã hội</w:t>
      </w:r>
      <w:r w:rsidR="008F22DA" w:rsidRPr="00FE0874">
        <w:rPr>
          <w:rStyle w:val="FootnoteReference"/>
          <w:sz w:val="28"/>
          <w:szCs w:val="28"/>
        </w:rPr>
        <w:footnoteReference w:id="19"/>
      </w:r>
      <w:r w:rsidR="008F22DA" w:rsidRPr="00FE0874">
        <w:rPr>
          <w:kern w:val="28"/>
          <w:sz w:val="28"/>
          <w:szCs w:val="28"/>
          <w:lang w:val="en-US"/>
        </w:rPr>
        <w:t>; đ</w:t>
      </w:r>
      <w:r w:rsidR="00B0758B" w:rsidRPr="00FE0874">
        <w:rPr>
          <w:sz w:val="28"/>
          <w:szCs w:val="28"/>
          <w:shd w:val="clear" w:color="auto" w:fill="FFFFFF"/>
        </w:rPr>
        <w:t xml:space="preserve">ẩy mạnh hợp tác quốc tế, tích cực trao đổi, học hỏi kinh nghiệm trong công tác bảo đảm an ninh mạng. </w:t>
      </w:r>
    </w:p>
    <w:p w:rsidR="006D6271" w:rsidRPr="00FE0874" w:rsidRDefault="00852519" w:rsidP="00FA4F26">
      <w:pPr>
        <w:widowControl w:val="0"/>
        <w:tabs>
          <w:tab w:val="left" w:pos="720"/>
        </w:tabs>
        <w:spacing w:line="380" w:lineRule="exact"/>
        <w:ind w:firstLine="720"/>
        <w:jc w:val="both"/>
        <w:rPr>
          <w:sz w:val="28"/>
          <w:szCs w:val="28"/>
          <w:lang w:val="nl-NL"/>
        </w:rPr>
      </w:pPr>
      <w:r w:rsidRPr="00FE0874">
        <w:rPr>
          <w:spacing w:val="-4"/>
          <w:sz w:val="28"/>
          <w:szCs w:val="28"/>
          <w:lang w:val="en-US"/>
        </w:rPr>
        <w:t xml:space="preserve">d) Về </w:t>
      </w:r>
      <w:r w:rsidR="002D7F53" w:rsidRPr="00FE0874">
        <w:rPr>
          <w:spacing w:val="-4"/>
          <w:sz w:val="28"/>
          <w:szCs w:val="28"/>
          <w:lang w:val="en-US"/>
        </w:rPr>
        <w:t>yêu cầu nâng cao chất lượng, hiệu quả công tác</w:t>
      </w:r>
      <w:r w:rsidRPr="00FE0874">
        <w:rPr>
          <w:spacing w:val="-4"/>
          <w:sz w:val="28"/>
          <w:szCs w:val="28"/>
          <w:lang w:val="en-US"/>
        </w:rPr>
        <w:t xml:space="preserve"> điều tra, xử lý tội phạm</w:t>
      </w:r>
    </w:p>
    <w:p w:rsidR="006D6271" w:rsidRPr="00FE0874" w:rsidRDefault="00F64C39" w:rsidP="00FA4F26">
      <w:pPr>
        <w:widowControl w:val="0"/>
        <w:tabs>
          <w:tab w:val="left" w:pos="720"/>
        </w:tabs>
        <w:spacing w:line="380" w:lineRule="exact"/>
        <w:ind w:firstLine="720"/>
        <w:jc w:val="both"/>
        <w:rPr>
          <w:sz w:val="28"/>
          <w:szCs w:val="28"/>
          <w:lang w:val="nl-NL"/>
        </w:rPr>
      </w:pPr>
      <w:r w:rsidRPr="00FE0874">
        <w:rPr>
          <w:bCs/>
          <w:sz w:val="28"/>
          <w:szCs w:val="28"/>
          <w:lang w:val="pl-PL"/>
        </w:rPr>
        <w:t>T</w:t>
      </w:r>
      <w:r w:rsidR="00C74096" w:rsidRPr="00FE0874">
        <w:rPr>
          <w:bCs/>
          <w:sz w:val="28"/>
          <w:szCs w:val="28"/>
          <w:lang w:val="pl-PL"/>
        </w:rPr>
        <w:t>rong kỳ báo cáo,</w:t>
      </w:r>
      <w:r w:rsidR="00690A97" w:rsidRPr="00FE0874">
        <w:rPr>
          <w:bCs/>
          <w:sz w:val="28"/>
          <w:szCs w:val="28"/>
          <w:lang w:val="pl-PL"/>
        </w:rPr>
        <w:t xml:space="preserve"> </w:t>
      </w:r>
      <w:r w:rsidR="00C74096" w:rsidRPr="00FE0874">
        <w:rPr>
          <w:bCs/>
          <w:sz w:val="28"/>
          <w:szCs w:val="28"/>
          <w:lang w:val="pl-PL"/>
        </w:rPr>
        <w:t>v</w:t>
      </w:r>
      <w:r w:rsidR="00690A97" w:rsidRPr="00FE0874">
        <w:rPr>
          <w:bCs/>
          <w:sz w:val="28"/>
          <w:szCs w:val="28"/>
          <w:lang w:val="pl-PL"/>
        </w:rPr>
        <w:t>iệc tiếp nhận, xử lý tố giác, tin báo tội phạm, kiến nghị khởi tố</w:t>
      </w:r>
      <w:r w:rsidR="00C74096" w:rsidRPr="00FE0874">
        <w:rPr>
          <w:bCs/>
          <w:sz w:val="28"/>
          <w:szCs w:val="28"/>
          <w:lang w:val="pl-PL"/>
        </w:rPr>
        <w:t xml:space="preserve"> tiếp tục được quan tâm</w:t>
      </w:r>
      <w:r w:rsidR="00247F37" w:rsidRPr="00FE0874">
        <w:rPr>
          <w:rStyle w:val="FootnoteReference"/>
          <w:b/>
          <w:sz w:val="28"/>
          <w:szCs w:val="28"/>
          <w:lang w:val="nl-NL"/>
        </w:rPr>
        <w:footnoteReference w:id="20"/>
      </w:r>
      <w:r w:rsidR="00247F37" w:rsidRPr="00FE0874">
        <w:rPr>
          <w:bCs/>
          <w:sz w:val="28"/>
          <w:szCs w:val="28"/>
          <w:lang w:val="pl-PL"/>
        </w:rPr>
        <w:t xml:space="preserve">, </w:t>
      </w:r>
      <w:r w:rsidR="00690A97" w:rsidRPr="00FE0874">
        <w:rPr>
          <w:spacing w:val="4"/>
          <w:sz w:val="28"/>
          <w:szCs w:val="28"/>
        </w:rPr>
        <w:t>cơ bản thực hiện đúng quy định của pháp luật</w:t>
      </w:r>
      <w:r w:rsidR="00677CAC" w:rsidRPr="00FE0874">
        <w:rPr>
          <w:spacing w:val="4"/>
          <w:sz w:val="28"/>
          <w:szCs w:val="28"/>
          <w:lang w:val="en-US"/>
        </w:rPr>
        <w:t>;</w:t>
      </w:r>
      <w:r w:rsidR="00690A97" w:rsidRPr="00FE0874">
        <w:rPr>
          <w:spacing w:val="4"/>
          <w:sz w:val="28"/>
          <w:szCs w:val="28"/>
        </w:rPr>
        <w:t xml:space="preserve"> </w:t>
      </w:r>
      <w:r w:rsidR="00677CAC" w:rsidRPr="00FE0874">
        <w:rPr>
          <w:spacing w:val="4"/>
          <w:sz w:val="28"/>
          <w:szCs w:val="28"/>
          <w:lang w:val="en-US"/>
        </w:rPr>
        <w:t>c</w:t>
      </w:r>
      <w:r w:rsidR="00690A97" w:rsidRPr="00FE0874">
        <w:rPr>
          <w:spacing w:val="4"/>
          <w:sz w:val="28"/>
          <w:szCs w:val="28"/>
        </w:rPr>
        <w:t>ơ quan điều tra các cấp tích cực phối hợp chặt chẽ với Viện kiểm sát tiến hành phân loại, xử lý và giải quyết những khó khăn, vướng mắc trong công tác này</w:t>
      </w:r>
      <w:r w:rsidR="00677CAC" w:rsidRPr="00FE0874">
        <w:rPr>
          <w:spacing w:val="4"/>
          <w:sz w:val="28"/>
          <w:szCs w:val="28"/>
          <w:lang w:val="en-US"/>
        </w:rPr>
        <w:t>;</w:t>
      </w:r>
      <w:r w:rsidR="00690A97" w:rsidRPr="00FE0874">
        <w:rPr>
          <w:spacing w:val="4"/>
          <w:sz w:val="28"/>
          <w:szCs w:val="28"/>
        </w:rPr>
        <w:t xml:space="preserve"> Công an cấp xã triển khai thực hiện tốt thẩm quyền tiếp nhận, kiểm tra, xác minh sơ bộ tố giác, tin báo về tội phạm, góp phần giảm tải cho Cơ quan điều tra cấp huyện. </w:t>
      </w:r>
      <w:r w:rsidR="00690A97" w:rsidRPr="00FE0874">
        <w:rPr>
          <w:bCs/>
          <w:sz w:val="28"/>
          <w:szCs w:val="28"/>
          <w:lang w:val="pl-PL"/>
        </w:rPr>
        <w:t>Việc khởi tố</w:t>
      </w:r>
      <w:r w:rsidR="00B21A9B" w:rsidRPr="00FE0874">
        <w:rPr>
          <w:bCs/>
          <w:sz w:val="28"/>
          <w:szCs w:val="28"/>
          <w:lang w:val="pl-PL"/>
        </w:rPr>
        <w:t xml:space="preserve">, </w:t>
      </w:r>
      <w:r w:rsidR="00690A97" w:rsidRPr="00FE0874">
        <w:rPr>
          <w:bCs/>
          <w:sz w:val="28"/>
          <w:szCs w:val="28"/>
          <w:lang w:val="pl-PL"/>
        </w:rPr>
        <w:t>điều tra</w:t>
      </w:r>
      <w:r w:rsidR="00B21A9B" w:rsidRPr="00FE0874">
        <w:rPr>
          <w:bCs/>
          <w:sz w:val="28"/>
          <w:szCs w:val="28"/>
          <w:lang w:val="pl-PL"/>
        </w:rPr>
        <w:t>, xử lý tội phạm tiếp tục được tăng cường</w:t>
      </w:r>
      <w:r w:rsidR="00677CAC" w:rsidRPr="00FE0874">
        <w:rPr>
          <w:rStyle w:val="FootnoteReference"/>
          <w:b/>
          <w:sz w:val="28"/>
          <w:szCs w:val="28"/>
          <w:lang w:val="nl-NL"/>
        </w:rPr>
        <w:footnoteReference w:id="21"/>
      </w:r>
      <w:r w:rsidR="00677CAC" w:rsidRPr="00FE0874">
        <w:rPr>
          <w:bCs/>
          <w:sz w:val="28"/>
          <w:szCs w:val="28"/>
          <w:lang w:val="pl-PL"/>
        </w:rPr>
        <w:t xml:space="preserve">, cơ bản tuân thủ </w:t>
      </w:r>
      <w:r w:rsidR="00677CAC" w:rsidRPr="00FE0874">
        <w:rPr>
          <w:bCs/>
          <w:sz w:val="28"/>
          <w:szCs w:val="28"/>
          <w:lang w:val="en-US"/>
        </w:rPr>
        <w:t>nghiêm túc các yêu cầu, nhiệm vụ và các</w:t>
      </w:r>
      <w:r w:rsidR="00690A97" w:rsidRPr="00FE0874">
        <w:rPr>
          <w:bCs/>
          <w:sz w:val="28"/>
          <w:szCs w:val="28"/>
        </w:rPr>
        <w:t xml:space="preserve"> quy định của pháp luật</w:t>
      </w:r>
      <w:r w:rsidR="00677CAC" w:rsidRPr="00FE0874">
        <w:rPr>
          <w:bCs/>
          <w:sz w:val="28"/>
          <w:szCs w:val="28"/>
          <w:lang w:val="en-US"/>
        </w:rPr>
        <w:t xml:space="preserve"> liên quan</w:t>
      </w:r>
      <w:r w:rsidR="00690A97" w:rsidRPr="00FE0874">
        <w:rPr>
          <w:bCs/>
          <w:sz w:val="28"/>
          <w:szCs w:val="28"/>
        </w:rPr>
        <w:t xml:space="preserve">, có sự giám sát chặt chẽ của Viện kiểm sát các cấp. Bộ Công an đã triển khai việc kiện toàn tổ chức bộ máy của các đơn vị thuộc Cơ quan điều tra các cấp theo hướng tinh, gọn bên trong từng cơ quan điều tra, kết hợp giữa chức năng phòng ngừa và điều tra tố tụng trong cùng một đơn vị cấp đội, cấp phòng. </w:t>
      </w:r>
    </w:p>
    <w:p w:rsidR="006D6271" w:rsidRPr="00FE0874" w:rsidRDefault="005847D4" w:rsidP="00FA4F26">
      <w:pPr>
        <w:widowControl w:val="0"/>
        <w:tabs>
          <w:tab w:val="left" w:pos="720"/>
        </w:tabs>
        <w:spacing w:line="380" w:lineRule="exact"/>
        <w:ind w:firstLine="720"/>
        <w:jc w:val="both"/>
        <w:rPr>
          <w:sz w:val="28"/>
          <w:szCs w:val="28"/>
          <w:lang w:val="nl-NL"/>
        </w:rPr>
      </w:pPr>
      <w:r w:rsidRPr="00FE0874">
        <w:rPr>
          <w:spacing w:val="-4"/>
          <w:sz w:val="28"/>
          <w:szCs w:val="28"/>
          <w:lang w:val="en-US"/>
        </w:rPr>
        <w:t>đ)</w:t>
      </w:r>
      <w:r w:rsidRPr="00FE0874">
        <w:rPr>
          <w:bCs/>
          <w:sz w:val="28"/>
          <w:szCs w:val="28"/>
          <w:lang w:val="pt-BR"/>
        </w:rPr>
        <w:t xml:space="preserve"> </w:t>
      </w:r>
      <w:r w:rsidR="00F64C39" w:rsidRPr="00FE0874">
        <w:rPr>
          <w:bCs/>
          <w:sz w:val="28"/>
          <w:szCs w:val="28"/>
          <w:lang w:val="pt-BR"/>
        </w:rPr>
        <w:t xml:space="preserve">Về yêu cầu tăng cường </w:t>
      </w:r>
      <w:r w:rsidRPr="00FE0874">
        <w:rPr>
          <w:bCs/>
          <w:sz w:val="28"/>
          <w:szCs w:val="28"/>
          <w:lang w:val="nl-NL"/>
        </w:rPr>
        <w:t>quản lý nhà nước về an ninh, trật tự an toàn xã hội</w:t>
      </w:r>
    </w:p>
    <w:p w:rsidR="00B945B4" w:rsidRPr="00FE0874" w:rsidRDefault="00F64C39" w:rsidP="00FA4F26">
      <w:pPr>
        <w:widowControl w:val="0"/>
        <w:tabs>
          <w:tab w:val="left" w:pos="720"/>
        </w:tabs>
        <w:spacing w:line="380" w:lineRule="exact"/>
        <w:ind w:firstLine="720"/>
        <w:jc w:val="both"/>
        <w:rPr>
          <w:sz w:val="28"/>
          <w:szCs w:val="28"/>
          <w:lang w:val="nl-NL"/>
        </w:rPr>
      </w:pPr>
      <w:r w:rsidRPr="00FE0874">
        <w:rPr>
          <w:sz w:val="28"/>
          <w:szCs w:val="28"/>
          <w:lang w:val="en-GB"/>
        </w:rPr>
        <w:t>C</w:t>
      </w:r>
      <w:r w:rsidR="00AC4B31" w:rsidRPr="00FE0874">
        <w:rPr>
          <w:sz w:val="28"/>
          <w:szCs w:val="28"/>
          <w:lang w:val="en-GB"/>
        </w:rPr>
        <w:t xml:space="preserve">ông tác quản lý nhà nước về an ninh, trật tự an toàn xã hội thời gian qua được đẩy mạnh và đạt được một số kết quả quan trọng. </w:t>
      </w:r>
      <w:r w:rsidR="005847D4" w:rsidRPr="00FE0874">
        <w:rPr>
          <w:sz w:val="28"/>
          <w:szCs w:val="28"/>
        </w:rPr>
        <w:t>C</w:t>
      </w:r>
      <w:r w:rsidR="005847D4" w:rsidRPr="00FE0874">
        <w:rPr>
          <w:sz w:val="28"/>
          <w:szCs w:val="28"/>
          <w:lang w:val="it-IT"/>
        </w:rPr>
        <w:t>ông tác</w:t>
      </w:r>
      <w:r w:rsidR="005847D4" w:rsidRPr="00FE0874">
        <w:rPr>
          <w:sz w:val="28"/>
          <w:szCs w:val="28"/>
          <w:lang w:val="da-DK"/>
        </w:rPr>
        <w:t xml:space="preserve"> quản lý nhà nước về bảo </w:t>
      </w:r>
      <w:r w:rsidR="005847D4" w:rsidRPr="00FE0874">
        <w:rPr>
          <w:sz w:val="28"/>
          <w:szCs w:val="28"/>
          <w:lang w:val="da-DK"/>
        </w:rPr>
        <w:lastRenderedPageBreak/>
        <w:t>đảm trật tự, an toàn giao thông</w:t>
      </w:r>
      <w:r w:rsidR="00AC4B31" w:rsidRPr="00FE0874">
        <w:rPr>
          <w:sz w:val="28"/>
          <w:szCs w:val="28"/>
          <w:lang w:val="da-DK"/>
        </w:rPr>
        <w:t xml:space="preserve"> </w:t>
      </w:r>
      <w:r w:rsidR="00093368" w:rsidRPr="00FE0874">
        <w:rPr>
          <w:sz w:val="28"/>
          <w:szCs w:val="28"/>
          <w:lang w:val="da-DK"/>
        </w:rPr>
        <w:t>được duy trì</w:t>
      </w:r>
      <w:r w:rsidR="00093368" w:rsidRPr="00FE0874">
        <w:rPr>
          <w:rStyle w:val="FootnoteReference"/>
          <w:sz w:val="28"/>
          <w:szCs w:val="28"/>
          <w:lang w:val="da-DK"/>
        </w:rPr>
        <w:footnoteReference w:id="22"/>
      </w:r>
      <w:r w:rsidR="00093368" w:rsidRPr="00FE0874">
        <w:rPr>
          <w:sz w:val="28"/>
          <w:szCs w:val="28"/>
          <w:lang w:val="da-DK"/>
        </w:rPr>
        <w:t>; q</w:t>
      </w:r>
      <w:r w:rsidR="005847D4" w:rsidRPr="00FE0874">
        <w:rPr>
          <w:sz w:val="28"/>
          <w:szCs w:val="28"/>
          <w:lang w:val="da-DK"/>
        </w:rPr>
        <w:t>uyết liệt triển khai đồng bộ các giải pháp bảo đảm trật tự, an toàn giao thông, trong đó chú ý vào các giải pháp nâng cao hiệu quả tuần tra, kiểm soát, xử lý vi phạm trật tự, an toàn giao thông</w:t>
      </w:r>
      <w:r w:rsidR="005847D4" w:rsidRPr="00FE0874">
        <w:rPr>
          <w:rStyle w:val="FootnoteReference"/>
          <w:sz w:val="28"/>
          <w:szCs w:val="28"/>
          <w:lang w:val="da-DK"/>
        </w:rPr>
        <w:footnoteReference w:id="23"/>
      </w:r>
      <w:r w:rsidR="005847D4" w:rsidRPr="00FE0874">
        <w:rPr>
          <w:sz w:val="28"/>
          <w:szCs w:val="28"/>
          <w:lang w:val="da-DK"/>
        </w:rPr>
        <w:t>, tạo được dấu ấn lan tỏa trong toàn xã hội</w:t>
      </w:r>
      <w:r w:rsidR="005847D4" w:rsidRPr="00FE0874">
        <w:rPr>
          <w:sz w:val="28"/>
          <w:szCs w:val="28"/>
          <w:lang w:val="it-IT"/>
        </w:rPr>
        <w:t xml:space="preserve">. </w:t>
      </w:r>
      <w:r w:rsidR="005847D4" w:rsidRPr="00FE0874">
        <w:rPr>
          <w:bCs/>
          <w:sz w:val="28"/>
          <w:szCs w:val="28"/>
          <w:lang w:val="nl-NL"/>
        </w:rPr>
        <w:t>Công tác quản lý nhà nước về phòng cháy, chữa cháy</w:t>
      </w:r>
      <w:r w:rsidR="00093368" w:rsidRPr="00FE0874">
        <w:rPr>
          <w:bCs/>
          <w:sz w:val="28"/>
          <w:szCs w:val="28"/>
          <w:lang w:val="nl-NL"/>
        </w:rPr>
        <w:t xml:space="preserve"> </w:t>
      </w:r>
      <w:r w:rsidR="00854A73" w:rsidRPr="00FE0874">
        <w:rPr>
          <w:bCs/>
          <w:sz w:val="28"/>
          <w:szCs w:val="28"/>
          <w:lang w:val="nl-NL"/>
        </w:rPr>
        <w:t>tiếp tục được chú trọng</w:t>
      </w:r>
      <w:r w:rsidR="00854A73" w:rsidRPr="00FE0874">
        <w:rPr>
          <w:rStyle w:val="FootnoteReference"/>
          <w:sz w:val="28"/>
          <w:szCs w:val="28"/>
          <w:lang w:val="da-DK"/>
        </w:rPr>
        <w:footnoteReference w:id="24"/>
      </w:r>
      <w:r w:rsidR="00854A73" w:rsidRPr="00FE0874">
        <w:rPr>
          <w:bCs/>
          <w:sz w:val="28"/>
          <w:szCs w:val="28"/>
          <w:lang w:val="nl-NL"/>
        </w:rPr>
        <w:t xml:space="preserve">; </w:t>
      </w:r>
      <w:r w:rsidR="00854A73" w:rsidRPr="00FE0874">
        <w:rPr>
          <w:bCs/>
          <w:sz w:val="28"/>
          <w:szCs w:val="28"/>
          <w:lang w:val="en-US"/>
        </w:rPr>
        <w:t xml:space="preserve">chủ động </w:t>
      </w:r>
      <w:r w:rsidR="005847D4" w:rsidRPr="00FE0874">
        <w:rPr>
          <w:sz w:val="28"/>
          <w:szCs w:val="28"/>
          <w:lang w:val="pt-BR"/>
        </w:rPr>
        <w:t>phối hợp với các bộ, ngành, địa phương rà soát, tháo gỡ các khó khăn, vướng mắc trong phòng, cháy, chữa cháy tạo điều kiện cho hoạt động sản xuất, kinh doanh</w:t>
      </w:r>
      <w:r w:rsidR="00854A73" w:rsidRPr="00FE0874">
        <w:rPr>
          <w:sz w:val="28"/>
          <w:szCs w:val="28"/>
          <w:lang w:val="pt-BR"/>
        </w:rPr>
        <w:t xml:space="preserve">; </w:t>
      </w:r>
      <w:r w:rsidR="005847D4" w:rsidRPr="00FE0874">
        <w:rPr>
          <w:sz w:val="28"/>
          <w:szCs w:val="28"/>
          <w:lang w:val="pt-BR"/>
        </w:rPr>
        <w:t>tổ chức tổng rà soát toàn quốc các cơ sở thuộc diện quản lý về phòng cháy, chữa cháy, kiên quyết xử lý các vi phạm</w:t>
      </w:r>
      <w:r w:rsidR="00355485" w:rsidRPr="00FE0874">
        <w:rPr>
          <w:rStyle w:val="FootnoteReference"/>
          <w:sz w:val="28"/>
          <w:szCs w:val="28"/>
          <w:lang w:val="da-DK"/>
        </w:rPr>
        <w:footnoteReference w:id="25"/>
      </w:r>
      <w:r w:rsidR="005847D4" w:rsidRPr="00FE0874">
        <w:rPr>
          <w:sz w:val="28"/>
          <w:szCs w:val="28"/>
          <w:lang w:val="pt-BR"/>
        </w:rPr>
        <w:t>; tập trung tháo gỡ khó khăn, vướng mắc trong công tác thẩm định, nghiệm thu và nghiên cứu sửa đổi, bổ sung các văn bản quy phạm pháp luật, tiêu chuẩn, quy chuẩn về phòng cháy, chữa cháy</w:t>
      </w:r>
      <w:r w:rsidR="00355485" w:rsidRPr="00FE0874">
        <w:rPr>
          <w:sz w:val="28"/>
          <w:szCs w:val="28"/>
          <w:lang w:val="nl-NL"/>
        </w:rPr>
        <w:t>; đ</w:t>
      </w:r>
      <w:r w:rsidR="005847D4" w:rsidRPr="00FE0874">
        <w:rPr>
          <w:sz w:val="28"/>
          <w:szCs w:val="28"/>
          <w:lang w:val="pt-BR"/>
        </w:rPr>
        <w:t xml:space="preserve">ẩy mạnh các biện pháp phòng ngừa, ngăn chặn cháy lớn, cháy gây hậu quả rất nghiêm trọng, đặc biệt nghiêm trọng. </w:t>
      </w:r>
    </w:p>
    <w:p w:rsidR="00B945B4" w:rsidRPr="00FE0874" w:rsidRDefault="00B8200A" w:rsidP="00FA4F26">
      <w:pPr>
        <w:widowControl w:val="0"/>
        <w:tabs>
          <w:tab w:val="left" w:pos="720"/>
        </w:tabs>
        <w:spacing w:line="380" w:lineRule="exact"/>
        <w:ind w:firstLine="720"/>
        <w:jc w:val="both"/>
        <w:rPr>
          <w:sz w:val="28"/>
          <w:szCs w:val="28"/>
          <w:lang w:val="nl-NL"/>
        </w:rPr>
      </w:pPr>
      <w:r w:rsidRPr="00FE0874">
        <w:rPr>
          <w:b/>
          <w:bCs/>
          <w:i/>
          <w:kern w:val="32"/>
          <w:sz w:val="28"/>
          <w:szCs w:val="28"/>
          <w:lang w:val="en-US"/>
        </w:rPr>
        <w:t>1</w:t>
      </w:r>
      <w:r w:rsidR="00186F1C" w:rsidRPr="00FE0874">
        <w:rPr>
          <w:b/>
          <w:bCs/>
          <w:i/>
          <w:kern w:val="32"/>
          <w:sz w:val="28"/>
          <w:szCs w:val="28"/>
          <w:lang w:val="en-US"/>
        </w:rPr>
        <w:t xml:space="preserve">.2. Một số tồn tại, hạn chế </w:t>
      </w:r>
    </w:p>
    <w:p w:rsidR="00B945B4" w:rsidRPr="00FE0874" w:rsidRDefault="00231867" w:rsidP="00FA4F26">
      <w:pPr>
        <w:widowControl w:val="0"/>
        <w:tabs>
          <w:tab w:val="left" w:pos="720"/>
        </w:tabs>
        <w:spacing w:line="380" w:lineRule="exact"/>
        <w:ind w:firstLine="720"/>
        <w:jc w:val="both"/>
        <w:rPr>
          <w:sz w:val="28"/>
          <w:szCs w:val="28"/>
          <w:lang w:val="nl-NL"/>
        </w:rPr>
      </w:pPr>
      <w:r w:rsidRPr="00FE0874">
        <w:rPr>
          <w:sz w:val="28"/>
          <w:szCs w:val="28"/>
          <w:lang w:val="en-US"/>
        </w:rPr>
        <w:t>a) Trong công tác phòng, chống tội phạm và vi phạm pháp luật</w:t>
      </w:r>
    </w:p>
    <w:p w:rsidR="00B945B4" w:rsidRPr="00FE0874" w:rsidRDefault="00CE682D" w:rsidP="00FA4F26">
      <w:pPr>
        <w:widowControl w:val="0"/>
        <w:tabs>
          <w:tab w:val="left" w:pos="720"/>
        </w:tabs>
        <w:spacing w:line="380" w:lineRule="exact"/>
        <w:ind w:firstLine="720"/>
        <w:jc w:val="both"/>
        <w:rPr>
          <w:sz w:val="28"/>
          <w:szCs w:val="28"/>
          <w:lang w:val="nl-NL"/>
        </w:rPr>
      </w:pPr>
      <w:r w:rsidRPr="00FE0874">
        <w:rPr>
          <w:sz w:val="28"/>
          <w:szCs w:val="28"/>
          <w:lang w:val="en-US"/>
        </w:rPr>
        <w:t xml:space="preserve">- </w:t>
      </w:r>
      <w:r w:rsidR="005E65A2" w:rsidRPr="00FE0874">
        <w:rPr>
          <w:sz w:val="28"/>
          <w:szCs w:val="28"/>
          <w:lang w:val="en-US"/>
        </w:rPr>
        <w:t>T</w:t>
      </w:r>
      <w:r w:rsidR="003245D7" w:rsidRPr="00FE0874">
        <w:rPr>
          <w:sz w:val="28"/>
          <w:szCs w:val="28"/>
          <w:lang w:val="it-IT"/>
        </w:rPr>
        <w:t>ình hình tội phạm, vi phạm pháp luật về trật tự xã hội có chiều hướng gia tăng</w:t>
      </w:r>
      <w:r w:rsidR="003245D7" w:rsidRPr="00FE0874">
        <w:rPr>
          <w:rStyle w:val="FootnoteReference"/>
          <w:bCs/>
          <w:sz w:val="28"/>
          <w:szCs w:val="28"/>
          <w:lang w:val="es-ES"/>
        </w:rPr>
        <w:footnoteReference w:id="26"/>
      </w:r>
      <w:r w:rsidR="003245D7" w:rsidRPr="00FE0874">
        <w:rPr>
          <w:sz w:val="28"/>
          <w:szCs w:val="28"/>
          <w:lang w:val="it-IT"/>
        </w:rPr>
        <w:t>; các loại t</w:t>
      </w:r>
      <w:r w:rsidR="003245D7" w:rsidRPr="00FE0874">
        <w:rPr>
          <w:sz w:val="28"/>
          <w:szCs w:val="28"/>
          <w:shd w:val="clear" w:color="auto" w:fill="FFFFFF"/>
        </w:rPr>
        <w:t xml:space="preserve">ội phạm về </w:t>
      </w:r>
      <w:r w:rsidR="003245D7" w:rsidRPr="00FE0874">
        <w:rPr>
          <w:sz w:val="28"/>
          <w:szCs w:val="28"/>
          <w:shd w:val="clear" w:color="auto" w:fill="FFFFFF"/>
          <w:lang w:val="en-GB"/>
        </w:rPr>
        <w:t xml:space="preserve">“tín dụng đen”, cho vay lãi nặng, </w:t>
      </w:r>
      <w:r w:rsidR="003245D7" w:rsidRPr="00FE0874">
        <w:rPr>
          <w:sz w:val="28"/>
          <w:szCs w:val="28"/>
          <w:shd w:val="clear" w:color="auto" w:fill="FFFFFF"/>
        </w:rPr>
        <w:t>rửa tiền, đòi nợ thuê vẫn tiếp tục diễn biến phức tạp; nổi lên là tình trạng</w:t>
      </w:r>
      <w:r w:rsidR="003245D7" w:rsidRPr="00FE0874">
        <w:rPr>
          <w:sz w:val="28"/>
          <w:szCs w:val="28"/>
          <w:shd w:val="clear" w:color="auto" w:fill="FFFFFF"/>
          <w:lang w:val="en-GB"/>
        </w:rPr>
        <w:t xml:space="preserve"> núp bóng doanh nghiệp, công ty luật…để đòi nợ thuê</w:t>
      </w:r>
      <w:r w:rsidR="003245D7" w:rsidRPr="00FE0874">
        <w:rPr>
          <w:rStyle w:val="FootnoteReference"/>
          <w:iCs/>
          <w:sz w:val="28"/>
          <w:szCs w:val="28"/>
          <w:lang w:val="it-IT"/>
        </w:rPr>
        <w:footnoteReference w:id="27"/>
      </w:r>
      <w:r w:rsidR="003245D7" w:rsidRPr="00FE0874">
        <w:rPr>
          <w:sz w:val="28"/>
          <w:szCs w:val="28"/>
          <w:shd w:val="clear" w:color="auto" w:fill="FFFFFF"/>
          <w:lang w:val="en-GB"/>
        </w:rPr>
        <w:t xml:space="preserve">. </w:t>
      </w:r>
      <w:r w:rsidR="003245D7" w:rsidRPr="00FE0874">
        <w:rPr>
          <w:sz w:val="28"/>
          <w:szCs w:val="28"/>
          <w:shd w:val="clear" w:color="auto" w:fill="FFFFFF"/>
        </w:rPr>
        <w:t>Tội phạm mua bán người có sự thay đổi về phương thức, thủ đoạn và địa bàn</w:t>
      </w:r>
      <w:r w:rsidR="003245D7" w:rsidRPr="00FE0874">
        <w:rPr>
          <w:rStyle w:val="FootnoteReference"/>
          <w:sz w:val="28"/>
          <w:szCs w:val="28"/>
          <w:shd w:val="clear" w:color="auto" w:fill="FFFFFF"/>
        </w:rPr>
        <w:footnoteReference w:id="28"/>
      </w:r>
      <w:r w:rsidR="00231867" w:rsidRPr="00FE0874">
        <w:rPr>
          <w:sz w:val="28"/>
          <w:szCs w:val="28"/>
          <w:shd w:val="clear" w:color="auto" w:fill="FFFFFF"/>
          <w:lang w:val="en-US"/>
        </w:rPr>
        <w:t xml:space="preserve">; </w:t>
      </w:r>
      <w:r w:rsidR="003245D7" w:rsidRPr="00FE0874">
        <w:rPr>
          <w:bCs/>
          <w:sz w:val="28"/>
          <w:szCs w:val="28"/>
        </w:rPr>
        <w:t xml:space="preserve">tiềm ẩn nhiều nguy cơ cao như lừa bán nạn nhân để làm việc trong những lĩnh vực kinh doanh dịch vụ nhạy cảm, cưỡng bức lao động… nhưng chưa </w:t>
      </w:r>
      <w:r w:rsidR="003245D7" w:rsidRPr="00FE0874">
        <w:rPr>
          <w:bCs/>
          <w:sz w:val="28"/>
          <w:szCs w:val="28"/>
        </w:rPr>
        <w:lastRenderedPageBreak/>
        <w:t>được quan tâm, phòng ngừa và phát hiện, xử lý kịp thời</w:t>
      </w:r>
      <w:r w:rsidR="003245D7" w:rsidRPr="00FE0874">
        <w:rPr>
          <w:rStyle w:val="FootnoteReference"/>
          <w:bCs/>
          <w:sz w:val="28"/>
          <w:szCs w:val="28"/>
        </w:rPr>
        <w:footnoteReference w:id="29"/>
      </w:r>
      <w:r w:rsidR="003245D7" w:rsidRPr="00FE0874">
        <w:rPr>
          <w:bCs/>
          <w:sz w:val="28"/>
          <w:szCs w:val="28"/>
        </w:rPr>
        <w:t>.</w:t>
      </w:r>
      <w:r w:rsidR="003245D7" w:rsidRPr="00FE0874">
        <w:rPr>
          <w:sz w:val="28"/>
          <w:szCs w:val="28"/>
          <w:shd w:val="clear" w:color="auto" w:fill="FFFFFF"/>
        </w:rPr>
        <w:t xml:space="preserve"> </w:t>
      </w:r>
      <w:r w:rsidR="00E26750" w:rsidRPr="00FE0874">
        <w:rPr>
          <w:sz w:val="28"/>
          <w:szCs w:val="28"/>
          <w:shd w:val="clear" w:color="auto" w:fill="FFFFFF"/>
          <w:lang w:val="en-US"/>
        </w:rPr>
        <w:t>T</w:t>
      </w:r>
      <w:r w:rsidR="003245D7" w:rsidRPr="00FE0874">
        <w:rPr>
          <w:sz w:val="28"/>
          <w:szCs w:val="28"/>
          <w:shd w:val="clear" w:color="auto" w:fill="FFFFFF"/>
        </w:rPr>
        <w:t xml:space="preserve">ình trạng nạn nhân bị lừa ra nước ngoài với thủ đoạn </w:t>
      </w:r>
      <w:r w:rsidR="003245D7" w:rsidRPr="00FE0874">
        <w:rPr>
          <w:sz w:val="28"/>
          <w:szCs w:val="28"/>
          <w:shd w:val="clear" w:color="auto" w:fill="FFFFFF"/>
          <w:lang w:val="en-GB"/>
        </w:rPr>
        <w:t xml:space="preserve">“việc nhẹ, lương cao” được đưa vào các cơ sở phục vụ đánh bạc, mát xa, karaoke </w:t>
      </w:r>
      <w:r w:rsidR="003245D7" w:rsidRPr="00FE0874">
        <w:rPr>
          <w:sz w:val="28"/>
          <w:szCs w:val="28"/>
          <w:shd w:val="clear" w:color="auto" w:fill="FFFFFF"/>
        </w:rPr>
        <w:t>trá hình để ép bán dâm, thậm chí là để thực hiện các hành vi lừa đảo trực tuyến nhưng số vụ việc được điều tra, phát hiện, xử lý còn chưa tương xứng với tình hình thực tế</w:t>
      </w:r>
      <w:r w:rsidR="003245D7" w:rsidRPr="00FE0874">
        <w:rPr>
          <w:sz w:val="28"/>
          <w:szCs w:val="28"/>
          <w:lang w:val="pt-BR"/>
        </w:rPr>
        <w:t>.</w:t>
      </w:r>
    </w:p>
    <w:p w:rsidR="00B945B4" w:rsidRPr="00FE0874" w:rsidRDefault="003245D7" w:rsidP="00FA4F26">
      <w:pPr>
        <w:widowControl w:val="0"/>
        <w:tabs>
          <w:tab w:val="left" w:pos="720"/>
        </w:tabs>
        <w:spacing w:line="380" w:lineRule="exact"/>
        <w:ind w:firstLine="720"/>
        <w:jc w:val="both"/>
        <w:rPr>
          <w:sz w:val="28"/>
          <w:szCs w:val="28"/>
          <w:lang w:val="nl-NL"/>
        </w:rPr>
      </w:pPr>
      <w:r w:rsidRPr="00FE0874">
        <w:rPr>
          <w:sz w:val="28"/>
          <w:szCs w:val="28"/>
          <w:lang w:val="en-US"/>
        </w:rPr>
        <w:t xml:space="preserve">- </w:t>
      </w:r>
      <w:r w:rsidR="00231867" w:rsidRPr="00FE0874">
        <w:rPr>
          <w:sz w:val="28"/>
          <w:szCs w:val="28"/>
          <w:lang w:val="es-ES"/>
        </w:rPr>
        <w:t>T</w:t>
      </w:r>
      <w:r w:rsidR="007D2584" w:rsidRPr="00FE0874">
        <w:rPr>
          <w:sz w:val="28"/>
          <w:szCs w:val="28"/>
          <w:lang w:val="pt-BR"/>
        </w:rPr>
        <w:t xml:space="preserve">ình </w:t>
      </w:r>
      <w:r w:rsidR="007D2584" w:rsidRPr="00FE0874">
        <w:rPr>
          <w:bCs/>
          <w:sz w:val="28"/>
          <w:szCs w:val="28"/>
        </w:rPr>
        <w:t>hình buôn lậu, gian lận thương mại, vận chuyển hàng hóa trái phép qua biên giới vẫn diễn biến phức tạp</w:t>
      </w:r>
      <w:r w:rsidR="007D2584" w:rsidRPr="00FE0874">
        <w:rPr>
          <w:rStyle w:val="FootnoteReference"/>
          <w:sz w:val="28"/>
          <w:szCs w:val="28"/>
          <w:shd w:val="clear" w:color="auto" w:fill="FFFFFF"/>
        </w:rPr>
        <w:footnoteReference w:id="30"/>
      </w:r>
      <w:r w:rsidR="007D2584" w:rsidRPr="00FE0874">
        <w:rPr>
          <w:bCs/>
          <w:sz w:val="28"/>
          <w:szCs w:val="28"/>
        </w:rPr>
        <w:t>. Đặc biệt, c</w:t>
      </w:r>
      <w:r w:rsidR="007D2584" w:rsidRPr="00FE0874">
        <w:rPr>
          <w:sz w:val="28"/>
          <w:szCs w:val="28"/>
          <w:shd w:val="clear" w:color="auto" w:fill="FFFFFF"/>
        </w:rPr>
        <w:t>ác đối tượng lợi dụng thương mại điện tử để bán hàng cấm, hàng lậu, hàng không rõ nguồn gốc xuất xứ, vi phạm sở hữu trí tuệ nên việc xác minh, truy tìm, xử lý vụ việc còn gặp nhiều khó khăn. Tội phạm tham nhũng, </w:t>
      </w:r>
      <w:r w:rsidR="007D2584" w:rsidRPr="00FE0874">
        <w:rPr>
          <w:sz w:val="28"/>
          <w:szCs w:val="28"/>
        </w:rPr>
        <w:t>kinh tế vẫn</w:t>
      </w:r>
      <w:r w:rsidR="007D2584" w:rsidRPr="00FE0874">
        <w:rPr>
          <w:sz w:val="28"/>
          <w:szCs w:val="28"/>
          <w:shd w:val="clear" w:color="auto" w:fill="FFFFFF"/>
        </w:rPr>
        <w:t xml:space="preserve"> diễn biến phức tạp, gây thất thoát lớn cho tài sản của Nhà nước; nhất là tình trạng </w:t>
      </w:r>
      <w:r w:rsidR="007D2584" w:rsidRPr="00FE0874">
        <w:rPr>
          <w:sz w:val="28"/>
          <w:szCs w:val="28"/>
          <w:shd w:val="clear" w:color="auto" w:fill="FFFFFF"/>
          <w:lang w:val="en-GB"/>
        </w:rPr>
        <w:t xml:space="preserve">“sân sau”, lợi dụng ảnh hưởng của người khác để trục lợi, đấu thầu, đấu giá, tài chính, ngân hàng, giáo dục, kiểm định… </w:t>
      </w:r>
      <w:r w:rsidR="007D2584" w:rsidRPr="00FE0874">
        <w:rPr>
          <w:sz w:val="28"/>
          <w:szCs w:val="28"/>
          <w:shd w:val="clear" w:color="auto" w:fill="FFFFFF"/>
        </w:rPr>
        <w:t>. Thu hồi tài sản trong các vụ án tham nhũng, kinh tế, chức vụ tuy tăng cao nhưng giá trị tài sản phải thu hồi còn tồn đọng lớn</w:t>
      </w:r>
      <w:r w:rsidR="007D2584" w:rsidRPr="00FE0874">
        <w:rPr>
          <w:rStyle w:val="FootnoteReference"/>
          <w:sz w:val="28"/>
          <w:szCs w:val="28"/>
          <w:shd w:val="clear" w:color="auto" w:fill="FFFFFF"/>
        </w:rPr>
        <w:footnoteReference w:id="31"/>
      </w:r>
      <w:r w:rsidR="007D2584" w:rsidRPr="00FE0874">
        <w:rPr>
          <w:sz w:val="28"/>
          <w:szCs w:val="28"/>
          <w:shd w:val="clear" w:color="auto" w:fill="FFFFFF"/>
        </w:rPr>
        <w:t>.</w:t>
      </w:r>
    </w:p>
    <w:p w:rsidR="00B945B4" w:rsidRPr="00FE0874" w:rsidRDefault="007D2584" w:rsidP="00FA4F26">
      <w:pPr>
        <w:widowControl w:val="0"/>
        <w:tabs>
          <w:tab w:val="left" w:pos="720"/>
        </w:tabs>
        <w:spacing w:line="380" w:lineRule="exact"/>
        <w:ind w:firstLine="720"/>
        <w:jc w:val="both"/>
        <w:rPr>
          <w:sz w:val="28"/>
          <w:szCs w:val="28"/>
          <w:lang w:val="nl-NL"/>
        </w:rPr>
      </w:pPr>
      <w:r w:rsidRPr="00FE0874">
        <w:rPr>
          <w:sz w:val="28"/>
          <w:szCs w:val="28"/>
          <w:lang w:val="en-US"/>
        </w:rPr>
        <w:t xml:space="preserve">- </w:t>
      </w:r>
      <w:r w:rsidR="00231867" w:rsidRPr="00FE0874">
        <w:rPr>
          <w:sz w:val="28"/>
          <w:szCs w:val="28"/>
          <w:lang w:val="en-US"/>
        </w:rPr>
        <w:t>T</w:t>
      </w:r>
      <w:r w:rsidR="00D14A85" w:rsidRPr="00FE0874">
        <w:rPr>
          <w:sz w:val="28"/>
          <w:szCs w:val="28"/>
          <w:shd w:val="clear" w:color="auto" w:fill="FAFAFA"/>
        </w:rPr>
        <w:t>ình hình tội phạm ma túy tại Việt Nam nói chung và tại các tuyến, địa bàn trọng điểm nói riêng vẫn tiếp tục diễn biến phức tạp</w:t>
      </w:r>
      <w:r w:rsidR="00D14A85" w:rsidRPr="00FE0874">
        <w:rPr>
          <w:rStyle w:val="FootnoteReference"/>
          <w:sz w:val="28"/>
          <w:szCs w:val="28"/>
          <w:shd w:val="clear" w:color="auto" w:fill="FAFAFA"/>
        </w:rPr>
        <w:footnoteReference w:id="32"/>
      </w:r>
      <w:r w:rsidR="00231867" w:rsidRPr="00FE0874">
        <w:rPr>
          <w:sz w:val="28"/>
          <w:szCs w:val="28"/>
          <w:shd w:val="clear" w:color="auto" w:fill="FAFAFA"/>
          <w:lang w:val="en-US"/>
        </w:rPr>
        <w:t>; đ</w:t>
      </w:r>
      <w:r w:rsidR="00D14A85" w:rsidRPr="00FE0874">
        <w:rPr>
          <w:sz w:val="28"/>
          <w:szCs w:val="28"/>
          <w:shd w:val="clear" w:color="auto" w:fill="FAFAFA"/>
        </w:rPr>
        <w:t xml:space="preserve">ặc biệt, tội phạm </w:t>
      </w:r>
      <w:r w:rsidR="00D14A85" w:rsidRPr="00FE0874">
        <w:rPr>
          <w:bCs/>
          <w:sz w:val="28"/>
          <w:szCs w:val="28"/>
          <w:shd w:val="clear" w:color="auto" w:fill="FFFFFF"/>
        </w:rPr>
        <w:t>lợi dụng công nghệ cao để buôn bán ma túy có chiều hướng gia tăng, diễn biến phức tạp, phương thức, thủ đoạn phạm tội ngày càng tinh vi, khó phát hiện</w:t>
      </w:r>
      <w:r w:rsidR="00D14A85" w:rsidRPr="00FE0874">
        <w:rPr>
          <w:rStyle w:val="FootnoteReference"/>
          <w:bCs/>
          <w:sz w:val="28"/>
          <w:szCs w:val="28"/>
          <w:shd w:val="clear" w:color="auto" w:fill="FFFFFF"/>
        </w:rPr>
        <w:footnoteReference w:id="33"/>
      </w:r>
      <w:r w:rsidR="00D14A85" w:rsidRPr="00FE0874">
        <w:rPr>
          <w:bCs/>
          <w:sz w:val="28"/>
          <w:szCs w:val="28"/>
          <w:shd w:val="clear" w:color="auto" w:fill="FFFFFF"/>
        </w:rPr>
        <w:t xml:space="preserve">. </w:t>
      </w:r>
    </w:p>
    <w:p w:rsidR="00B945B4" w:rsidRPr="00FE0874" w:rsidRDefault="00D14A85" w:rsidP="00FA4F26">
      <w:pPr>
        <w:widowControl w:val="0"/>
        <w:tabs>
          <w:tab w:val="left" w:pos="720"/>
        </w:tabs>
        <w:spacing w:line="380" w:lineRule="exact"/>
        <w:ind w:firstLine="720"/>
        <w:jc w:val="both"/>
        <w:rPr>
          <w:sz w:val="28"/>
          <w:szCs w:val="28"/>
          <w:lang w:val="nl-NL"/>
        </w:rPr>
      </w:pPr>
      <w:r w:rsidRPr="00FE0874">
        <w:rPr>
          <w:sz w:val="28"/>
          <w:szCs w:val="28"/>
          <w:lang w:val="en-US"/>
        </w:rPr>
        <w:t xml:space="preserve">- </w:t>
      </w:r>
      <w:r w:rsidR="00231867" w:rsidRPr="00FE0874">
        <w:rPr>
          <w:sz w:val="28"/>
          <w:szCs w:val="28"/>
          <w:lang w:val="en-US"/>
        </w:rPr>
        <w:t>T</w:t>
      </w:r>
      <w:r w:rsidR="00491632" w:rsidRPr="00FE0874">
        <w:rPr>
          <w:sz w:val="28"/>
          <w:szCs w:val="28"/>
          <w:lang w:val="nl-NL"/>
        </w:rPr>
        <w:t>ình hình vi phạm pháp luật về môi trường, nhất là tình trạng khai thác trái phép, vượt phép khoáng sản diễn biến phức tạp</w:t>
      </w:r>
      <w:r w:rsidR="00491632" w:rsidRPr="00FE0874">
        <w:rPr>
          <w:rStyle w:val="FootnoteReference"/>
          <w:sz w:val="28"/>
          <w:szCs w:val="28"/>
          <w:lang w:val="nl-NL"/>
        </w:rPr>
        <w:footnoteReference w:id="34"/>
      </w:r>
      <w:r w:rsidR="00491632" w:rsidRPr="00FE0874">
        <w:rPr>
          <w:sz w:val="28"/>
          <w:szCs w:val="28"/>
          <w:lang w:val="nl-NL"/>
        </w:rPr>
        <w:t>, công tác quản lý nhà nước về lĩnh vực này ở một số địa phương vẫn có biểu hiện buông lỏng, có sự móc ngoặc giữa người có thẩm quyền với đối tượng phạm tội</w:t>
      </w:r>
      <w:r w:rsidR="00491632" w:rsidRPr="00FE0874">
        <w:rPr>
          <w:rStyle w:val="FootnoteReference"/>
          <w:sz w:val="28"/>
          <w:szCs w:val="28"/>
          <w:lang w:val="nl-NL"/>
        </w:rPr>
        <w:footnoteReference w:id="35"/>
      </w:r>
      <w:r w:rsidR="00491632" w:rsidRPr="00FE0874">
        <w:rPr>
          <w:sz w:val="28"/>
          <w:szCs w:val="28"/>
          <w:lang w:val="nl-NL"/>
        </w:rPr>
        <w:t>. Tình trạng vi phạm quy định về vệ sinh, an toàn thực phẩm diễn biến phức tạp</w:t>
      </w:r>
      <w:r w:rsidR="00491632" w:rsidRPr="00FE0874">
        <w:rPr>
          <w:rStyle w:val="FootnoteReference"/>
          <w:sz w:val="28"/>
          <w:szCs w:val="28"/>
          <w:lang w:val="nl-NL"/>
        </w:rPr>
        <w:footnoteReference w:id="36"/>
      </w:r>
      <w:r w:rsidR="00491632" w:rsidRPr="00FE0874">
        <w:rPr>
          <w:sz w:val="28"/>
          <w:szCs w:val="28"/>
          <w:lang w:val="nl-NL"/>
        </w:rPr>
        <w:t xml:space="preserve">, </w:t>
      </w:r>
      <w:r w:rsidR="00491632" w:rsidRPr="00FE0874">
        <w:rPr>
          <w:sz w:val="28"/>
          <w:szCs w:val="28"/>
          <w:lang w:val="en-GB"/>
        </w:rPr>
        <w:t>ảnh hưởng không nhỏ đến đời sống, sức khỏe của nhân dân.</w:t>
      </w:r>
    </w:p>
    <w:p w:rsidR="00B945B4" w:rsidRPr="00FE0874" w:rsidRDefault="00491632" w:rsidP="00FA4F26">
      <w:pPr>
        <w:widowControl w:val="0"/>
        <w:tabs>
          <w:tab w:val="left" w:pos="720"/>
        </w:tabs>
        <w:spacing w:line="380" w:lineRule="exact"/>
        <w:ind w:firstLine="720"/>
        <w:jc w:val="both"/>
        <w:rPr>
          <w:sz w:val="28"/>
          <w:szCs w:val="28"/>
          <w:lang w:val="nl-NL"/>
        </w:rPr>
      </w:pPr>
      <w:r w:rsidRPr="00FE0874">
        <w:rPr>
          <w:sz w:val="28"/>
          <w:szCs w:val="28"/>
          <w:lang w:val="en-US"/>
        </w:rPr>
        <w:lastRenderedPageBreak/>
        <w:t xml:space="preserve">- </w:t>
      </w:r>
      <w:r w:rsidR="00231867" w:rsidRPr="00FE0874">
        <w:rPr>
          <w:sz w:val="28"/>
          <w:szCs w:val="28"/>
          <w:lang w:val="en-US"/>
        </w:rPr>
        <w:t>T</w:t>
      </w:r>
      <w:r w:rsidR="00431E35" w:rsidRPr="00FE0874">
        <w:rPr>
          <w:sz w:val="28"/>
          <w:szCs w:val="28"/>
          <w:lang w:val="pt-BR"/>
        </w:rPr>
        <w:t>ội phạm trong lĩnh vực công nghệ thông tin, mạng viễn thông đang có chiều hướng gia tăng</w:t>
      </w:r>
      <w:r w:rsidR="00431E35" w:rsidRPr="00FE0874">
        <w:rPr>
          <w:rStyle w:val="FootnoteReference"/>
          <w:kern w:val="28"/>
          <w:sz w:val="28"/>
          <w:szCs w:val="28"/>
        </w:rPr>
        <w:footnoteReference w:id="37"/>
      </w:r>
      <w:r w:rsidR="00431E35" w:rsidRPr="00FE0874">
        <w:rPr>
          <w:sz w:val="28"/>
          <w:szCs w:val="28"/>
          <w:lang w:val="pt-BR"/>
        </w:rPr>
        <w:t xml:space="preserve"> và diễn biến phức tạp, h</w:t>
      </w:r>
      <w:r w:rsidR="00431E35" w:rsidRPr="00FE0874">
        <w:rPr>
          <w:sz w:val="28"/>
          <w:szCs w:val="28"/>
          <w:shd w:val="clear" w:color="auto" w:fill="FFFFFF"/>
        </w:rPr>
        <w:t>oạt động của tội phạm này ngày càng tinh vi, có tổ chức</w:t>
      </w:r>
      <w:r w:rsidR="00FC5043" w:rsidRPr="00FE0874">
        <w:rPr>
          <w:sz w:val="28"/>
          <w:szCs w:val="28"/>
          <w:shd w:val="clear" w:color="auto" w:fill="FFFFFF"/>
          <w:lang w:val="en-US"/>
        </w:rPr>
        <w:t xml:space="preserve">, </w:t>
      </w:r>
      <w:r w:rsidR="00FC5043" w:rsidRPr="00FE0874">
        <w:rPr>
          <w:sz w:val="28"/>
          <w:szCs w:val="28"/>
          <w:shd w:val="clear" w:color="auto" w:fill="FFFFFF"/>
        </w:rPr>
        <w:t xml:space="preserve">phạm </w:t>
      </w:r>
      <w:r w:rsidR="00431E35" w:rsidRPr="00FE0874">
        <w:rPr>
          <w:sz w:val="28"/>
          <w:szCs w:val="28"/>
          <w:shd w:val="clear" w:color="auto" w:fill="FFFFFF"/>
        </w:rPr>
        <w:t>tội xuyên quốc gia.</w:t>
      </w:r>
      <w:r w:rsidR="00431E35" w:rsidRPr="00FE0874">
        <w:rPr>
          <w:sz w:val="28"/>
          <w:szCs w:val="28"/>
          <w:lang w:val="pt-BR"/>
        </w:rPr>
        <w:t xml:space="preserve"> Đặc biệt, trong </w:t>
      </w:r>
      <w:r w:rsidR="00431E35" w:rsidRPr="00FE0874">
        <w:rPr>
          <w:sz w:val="28"/>
          <w:szCs w:val="28"/>
          <w:shd w:val="clear" w:color="auto" w:fill="FFFFFF"/>
        </w:rPr>
        <w:t>thời gian gần đây, các đối tượng lừa đảo đã thu thập trái phép thông tin cá nhân của người dân hoặc giả mạo các tổ chức tài chính, ngân hàng để lừa đảo chiếm đoạt tiền</w:t>
      </w:r>
      <w:r w:rsidR="00431E35" w:rsidRPr="00FE0874">
        <w:rPr>
          <w:rStyle w:val="FootnoteReference"/>
          <w:sz w:val="28"/>
          <w:szCs w:val="28"/>
          <w:shd w:val="clear" w:color="auto" w:fill="FFFFFF"/>
        </w:rPr>
        <w:footnoteReference w:id="38"/>
      </w:r>
      <w:r w:rsidR="00431E35" w:rsidRPr="00FE0874">
        <w:rPr>
          <w:sz w:val="28"/>
          <w:szCs w:val="28"/>
          <w:shd w:val="clear" w:color="auto" w:fill="FFFFFF"/>
        </w:rPr>
        <w:t>. </w:t>
      </w:r>
      <w:r w:rsidR="00431E35" w:rsidRPr="00FE0874">
        <w:rPr>
          <w:bCs/>
          <w:sz w:val="28"/>
          <w:szCs w:val="28"/>
          <w:shd w:val="clear" w:color="auto" w:fill="FFFFFF"/>
        </w:rPr>
        <w:t xml:space="preserve"> </w:t>
      </w:r>
    </w:p>
    <w:p w:rsidR="00B945B4" w:rsidRPr="00FE0874" w:rsidRDefault="00231867" w:rsidP="00FA4F26">
      <w:pPr>
        <w:widowControl w:val="0"/>
        <w:tabs>
          <w:tab w:val="left" w:pos="720"/>
        </w:tabs>
        <w:spacing w:line="380" w:lineRule="exact"/>
        <w:ind w:firstLine="720"/>
        <w:jc w:val="both"/>
        <w:rPr>
          <w:sz w:val="28"/>
          <w:szCs w:val="28"/>
          <w:lang w:val="nl-NL"/>
        </w:rPr>
      </w:pPr>
      <w:r w:rsidRPr="00FE0874">
        <w:rPr>
          <w:sz w:val="28"/>
          <w:szCs w:val="28"/>
          <w:lang w:val="en-US"/>
        </w:rPr>
        <w:t>b)</w:t>
      </w:r>
      <w:r w:rsidR="00431E35" w:rsidRPr="00FE0874">
        <w:rPr>
          <w:sz w:val="28"/>
          <w:szCs w:val="28"/>
          <w:lang w:val="en-US"/>
        </w:rPr>
        <w:t xml:space="preserve"> </w:t>
      </w:r>
      <w:r w:rsidR="004A1FEC" w:rsidRPr="00FE0874">
        <w:rPr>
          <w:sz w:val="28"/>
          <w:szCs w:val="28"/>
          <w:lang w:val="en-US"/>
        </w:rPr>
        <w:t xml:space="preserve">Trong </w:t>
      </w:r>
      <w:r w:rsidR="005E65A2" w:rsidRPr="00FE0874">
        <w:rPr>
          <w:sz w:val="28"/>
          <w:szCs w:val="28"/>
          <w:lang w:val="en-US"/>
        </w:rPr>
        <w:t xml:space="preserve">việc chấp hành pháp luật </w:t>
      </w:r>
      <w:r w:rsidR="004A1FEC" w:rsidRPr="00FE0874">
        <w:rPr>
          <w:sz w:val="28"/>
          <w:szCs w:val="28"/>
          <w:lang w:val="en-US"/>
        </w:rPr>
        <w:t>về</w:t>
      </w:r>
      <w:r w:rsidR="005E65A2" w:rsidRPr="00FE0874">
        <w:rPr>
          <w:sz w:val="28"/>
          <w:szCs w:val="28"/>
          <w:lang w:val="en-US"/>
        </w:rPr>
        <w:t xml:space="preserve"> </w:t>
      </w:r>
      <w:r w:rsidR="00EC1F52" w:rsidRPr="00FE0874">
        <w:rPr>
          <w:sz w:val="28"/>
          <w:szCs w:val="28"/>
          <w:lang w:val="en-US"/>
        </w:rPr>
        <w:t xml:space="preserve">khởi tố, </w:t>
      </w:r>
      <w:r w:rsidR="005E65A2" w:rsidRPr="00FE0874">
        <w:rPr>
          <w:sz w:val="28"/>
          <w:szCs w:val="28"/>
          <w:lang w:val="en-US"/>
        </w:rPr>
        <w:t>điều tra, xử lý tội phạm</w:t>
      </w:r>
    </w:p>
    <w:p w:rsidR="00B945B4" w:rsidRPr="00FE0874" w:rsidRDefault="00231867" w:rsidP="00FA4F26">
      <w:pPr>
        <w:widowControl w:val="0"/>
        <w:tabs>
          <w:tab w:val="left" w:pos="720"/>
        </w:tabs>
        <w:spacing w:line="380" w:lineRule="exact"/>
        <w:ind w:firstLine="720"/>
        <w:jc w:val="both"/>
        <w:rPr>
          <w:sz w:val="28"/>
          <w:szCs w:val="28"/>
          <w:lang w:val="nl-NL"/>
        </w:rPr>
      </w:pPr>
      <w:r w:rsidRPr="00FE0874">
        <w:rPr>
          <w:sz w:val="28"/>
          <w:szCs w:val="28"/>
          <w:lang w:val="nl-NL"/>
        </w:rPr>
        <w:t xml:space="preserve">- </w:t>
      </w:r>
      <w:r w:rsidRPr="00FE0874">
        <w:rPr>
          <w:sz w:val="28"/>
          <w:szCs w:val="28"/>
          <w:lang w:val="it-IT"/>
        </w:rPr>
        <w:t>T</w:t>
      </w:r>
      <w:r w:rsidR="005E65A2" w:rsidRPr="00FE0874">
        <w:rPr>
          <w:sz w:val="28"/>
          <w:szCs w:val="28"/>
          <w:lang w:val="it-IT"/>
        </w:rPr>
        <w:t>ỷ lệ giải quyết</w:t>
      </w:r>
      <w:r w:rsidR="005E65A2" w:rsidRPr="00FE0874">
        <w:rPr>
          <w:spacing w:val="-2"/>
          <w:sz w:val="28"/>
          <w:szCs w:val="28"/>
          <w:lang w:val="pt-BR"/>
        </w:rPr>
        <w:t xml:space="preserve"> tố giác, tin báo và kiến nghị khởi tố hằng năm tuy cao (đạt 8</w:t>
      </w:r>
      <w:r w:rsidR="00F77DF9" w:rsidRPr="00FE0874">
        <w:rPr>
          <w:spacing w:val="-2"/>
          <w:sz w:val="28"/>
          <w:szCs w:val="28"/>
          <w:lang w:val="pt-BR"/>
        </w:rPr>
        <w:t>8</w:t>
      </w:r>
      <w:r w:rsidR="005E65A2" w:rsidRPr="00FE0874">
        <w:rPr>
          <w:spacing w:val="-2"/>
          <w:sz w:val="28"/>
          <w:szCs w:val="28"/>
          <w:lang w:val="pt-BR"/>
        </w:rPr>
        <w:t>,</w:t>
      </w:r>
      <w:r w:rsidR="00F77DF9" w:rsidRPr="00FE0874">
        <w:rPr>
          <w:spacing w:val="-2"/>
          <w:sz w:val="28"/>
          <w:szCs w:val="28"/>
          <w:lang w:val="pt-BR"/>
        </w:rPr>
        <w:t>4</w:t>
      </w:r>
      <w:r w:rsidR="005E65A2" w:rsidRPr="00FE0874">
        <w:rPr>
          <w:spacing w:val="-2"/>
          <w:sz w:val="28"/>
          <w:szCs w:val="28"/>
          <w:lang w:val="pt-BR"/>
        </w:rPr>
        <w:t xml:space="preserve">9%), nhưng vẫn chưa đạt yêu cầu </w:t>
      </w:r>
      <w:r w:rsidR="00B15637" w:rsidRPr="00FE0874">
        <w:rPr>
          <w:spacing w:val="-2"/>
          <w:sz w:val="28"/>
          <w:szCs w:val="28"/>
          <w:lang w:val="pt-BR"/>
        </w:rPr>
        <w:t xml:space="preserve">Nghị quyết số 96/2019/QH14 </w:t>
      </w:r>
      <w:r w:rsidR="005E65A2" w:rsidRPr="00FE0874">
        <w:rPr>
          <w:spacing w:val="-2"/>
          <w:sz w:val="28"/>
          <w:szCs w:val="28"/>
          <w:lang w:val="pt-BR"/>
        </w:rPr>
        <w:t>của Quốc hội giao (trên 90%); số tin báo, tố giác tội phạm và kiến nghị khởi tố tồn đọng chưa giải quyết còn nhiều (30.872 tin).</w:t>
      </w:r>
    </w:p>
    <w:p w:rsidR="00B945B4" w:rsidRPr="00FE0874" w:rsidRDefault="00231867" w:rsidP="00FA4F26">
      <w:pPr>
        <w:widowControl w:val="0"/>
        <w:tabs>
          <w:tab w:val="left" w:pos="720"/>
        </w:tabs>
        <w:spacing w:line="380" w:lineRule="exact"/>
        <w:ind w:firstLine="720"/>
        <w:jc w:val="both"/>
        <w:rPr>
          <w:sz w:val="28"/>
          <w:szCs w:val="28"/>
          <w:lang w:val="nl-NL"/>
        </w:rPr>
      </w:pPr>
      <w:r w:rsidRPr="00FE0874">
        <w:rPr>
          <w:spacing w:val="-2"/>
          <w:sz w:val="28"/>
          <w:szCs w:val="28"/>
          <w:lang w:val="it-IT"/>
        </w:rPr>
        <w:t xml:space="preserve">- </w:t>
      </w:r>
      <w:r w:rsidR="005E65A2" w:rsidRPr="00FE0874">
        <w:rPr>
          <w:spacing w:val="-2"/>
          <w:sz w:val="28"/>
          <w:szCs w:val="28"/>
          <w:lang w:val="it-IT"/>
        </w:rPr>
        <w:t>Viện kiểm sát các cấp</w:t>
      </w:r>
      <w:r w:rsidR="005E65A2" w:rsidRPr="00FE0874">
        <w:rPr>
          <w:sz w:val="28"/>
          <w:szCs w:val="28"/>
          <w:lang w:val="pt-BR"/>
        </w:rPr>
        <w:t xml:space="preserve"> đã phát hiện nhiều thiếu sót và yêu cầu Cơ quan điều tra khởi tố vụ án, trực tiếp khởi tố yêu cầu điều tra vụ án hình sự, ban hành nhiều kiến nghị đối với Cơ quan điều tra yêu cầu khắc phục vi phạm pháp luật trong công tác </w:t>
      </w:r>
      <w:r w:rsidR="00EC1F52" w:rsidRPr="00FE0874">
        <w:rPr>
          <w:sz w:val="28"/>
          <w:szCs w:val="28"/>
          <w:lang w:val="pt-BR"/>
        </w:rPr>
        <w:t>khởi tố, điều tra, xử lý tội phạm</w:t>
      </w:r>
      <w:r w:rsidR="005E65A2" w:rsidRPr="00FE0874">
        <w:rPr>
          <w:rStyle w:val="FootnoteReference"/>
          <w:bCs/>
          <w:sz w:val="28"/>
          <w:szCs w:val="28"/>
        </w:rPr>
        <w:footnoteReference w:id="39"/>
      </w:r>
      <w:r w:rsidR="005E65A2" w:rsidRPr="00FE0874">
        <w:rPr>
          <w:bCs/>
          <w:sz w:val="28"/>
          <w:szCs w:val="28"/>
        </w:rPr>
        <w:t>.</w:t>
      </w:r>
    </w:p>
    <w:p w:rsidR="00B945B4" w:rsidRPr="00FE0874" w:rsidRDefault="00231867" w:rsidP="00FA4F26">
      <w:pPr>
        <w:widowControl w:val="0"/>
        <w:tabs>
          <w:tab w:val="left" w:pos="720"/>
        </w:tabs>
        <w:spacing w:line="380" w:lineRule="exact"/>
        <w:ind w:firstLine="720"/>
        <w:jc w:val="both"/>
        <w:rPr>
          <w:sz w:val="28"/>
          <w:szCs w:val="28"/>
          <w:lang w:val="nl-NL"/>
        </w:rPr>
      </w:pPr>
      <w:r w:rsidRPr="00FE0874">
        <w:rPr>
          <w:bCs/>
          <w:sz w:val="28"/>
          <w:szCs w:val="28"/>
          <w:lang w:val="en-US"/>
        </w:rPr>
        <w:t>c) Công tác quản lý nhà nước về an ninh, trật tự an toàn xã hội</w:t>
      </w:r>
    </w:p>
    <w:p w:rsidR="00B945B4" w:rsidRPr="00FE0874" w:rsidRDefault="005E65A2" w:rsidP="00FA4F26">
      <w:pPr>
        <w:widowControl w:val="0"/>
        <w:tabs>
          <w:tab w:val="left" w:pos="720"/>
        </w:tabs>
        <w:spacing w:line="380" w:lineRule="exact"/>
        <w:ind w:firstLine="720"/>
        <w:jc w:val="both"/>
        <w:rPr>
          <w:sz w:val="28"/>
          <w:szCs w:val="28"/>
          <w:lang w:val="nl-NL"/>
        </w:rPr>
      </w:pPr>
      <w:r w:rsidRPr="00FE0874">
        <w:rPr>
          <w:sz w:val="28"/>
          <w:szCs w:val="28"/>
          <w:lang w:val="en-US"/>
        </w:rPr>
        <w:t xml:space="preserve">- </w:t>
      </w:r>
      <w:r w:rsidR="00231867" w:rsidRPr="00FE0874">
        <w:rPr>
          <w:sz w:val="28"/>
          <w:szCs w:val="28"/>
          <w:lang w:val="it-IT"/>
        </w:rPr>
        <w:t>T</w:t>
      </w:r>
      <w:r w:rsidRPr="00FE0874">
        <w:rPr>
          <w:sz w:val="28"/>
          <w:szCs w:val="28"/>
          <w:lang w:val="it-IT"/>
        </w:rPr>
        <w:t>ình hình t</w:t>
      </w:r>
      <w:r w:rsidRPr="00FE0874">
        <w:rPr>
          <w:sz w:val="28"/>
          <w:szCs w:val="28"/>
          <w:lang w:val="nl-NL"/>
        </w:rPr>
        <w:t xml:space="preserve">ai nạn giao thông còn diễn biến phức tạp </w:t>
      </w:r>
      <w:r w:rsidRPr="00FE0874">
        <w:rPr>
          <w:bCs/>
          <w:sz w:val="28"/>
          <w:szCs w:val="28"/>
          <w:lang w:val="nl-NL"/>
        </w:rPr>
        <w:t>(</w:t>
      </w:r>
      <w:r w:rsidRPr="00FE0874">
        <w:rPr>
          <w:bCs/>
          <w:sz w:val="28"/>
          <w:szCs w:val="28"/>
        </w:rPr>
        <w:t xml:space="preserve">toàn quốc </w:t>
      </w:r>
      <w:r w:rsidRPr="00FE0874">
        <w:rPr>
          <w:bCs/>
          <w:sz w:val="28"/>
          <w:szCs w:val="28"/>
          <w:lang w:val="nl-NL"/>
        </w:rPr>
        <w:t>xảy</w:t>
      </w:r>
      <w:r w:rsidRPr="00FE0874">
        <w:rPr>
          <w:bCs/>
          <w:sz w:val="28"/>
          <w:szCs w:val="28"/>
          <w:lang w:val="it-IT"/>
        </w:rPr>
        <w:t xml:space="preserve"> ra 38.790 vụ</w:t>
      </w:r>
      <w:r w:rsidRPr="00FE0874">
        <w:rPr>
          <w:bCs/>
          <w:sz w:val="28"/>
          <w:szCs w:val="28"/>
        </w:rPr>
        <w:t xml:space="preserve"> tai nạn giao thông</w:t>
      </w:r>
      <w:r w:rsidRPr="00FE0874">
        <w:rPr>
          <w:bCs/>
          <w:sz w:val="28"/>
          <w:szCs w:val="28"/>
          <w:lang w:val="it-IT"/>
        </w:rPr>
        <w:t>, làm</w:t>
      </w:r>
      <w:r w:rsidRPr="00FE0874">
        <w:rPr>
          <w:bCs/>
          <w:sz w:val="28"/>
          <w:szCs w:val="28"/>
        </w:rPr>
        <w:t xml:space="preserve"> chết</w:t>
      </w:r>
      <w:r w:rsidRPr="00FE0874">
        <w:rPr>
          <w:rFonts w:eastAsia="Calibri"/>
          <w:bCs/>
          <w:sz w:val="28"/>
          <w:szCs w:val="28"/>
          <w:lang w:val="it-IT"/>
        </w:rPr>
        <w:t xml:space="preserve"> </w:t>
      </w:r>
      <w:r w:rsidRPr="00FE0874">
        <w:rPr>
          <w:rFonts w:eastAsia="Calibri"/>
          <w:bCs/>
          <w:sz w:val="28"/>
          <w:szCs w:val="28"/>
        </w:rPr>
        <w:t>19.555 người</w:t>
      </w:r>
      <w:r w:rsidRPr="00FE0874">
        <w:rPr>
          <w:rFonts w:eastAsia="Calibri"/>
          <w:bCs/>
          <w:sz w:val="28"/>
          <w:szCs w:val="28"/>
          <w:lang w:val="it-IT"/>
        </w:rPr>
        <w:t xml:space="preserve">, </w:t>
      </w:r>
      <w:r w:rsidRPr="00FE0874">
        <w:rPr>
          <w:bCs/>
          <w:sz w:val="28"/>
          <w:szCs w:val="28"/>
          <w:lang w:val="nl-NL"/>
        </w:rPr>
        <w:t>bị thương</w:t>
      </w:r>
      <w:r w:rsidRPr="00FE0874">
        <w:rPr>
          <w:bCs/>
          <w:sz w:val="28"/>
          <w:szCs w:val="28"/>
        </w:rPr>
        <w:t xml:space="preserve"> 27.666 người</w:t>
      </w:r>
      <w:r w:rsidRPr="00FE0874">
        <w:rPr>
          <w:bCs/>
          <w:sz w:val="28"/>
          <w:szCs w:val="28"/>
          <w:lang w:val="nl-NL"/>
        </w:rPr>
        <w:t xml:space="preserve">); </w:t>
      </w:r>
      <w:r w:rsidRPr="00FE0874">
        <w:rPr>
          <w:sz w:val="28"/>
          <w:szCs w:val="28"/>
          <w:lang w:val="nl-NL"/>
        </w:rPr>
        <w:t xml:space="preserve">vẫn còn xảy ra </w:t>
      </w:r>
      <w:r w:rsidRPr="00FE0874">
        <w:rPr>
          <w:rFonts w:eastAsia="Calibri"/>
          <w:sz w:val="28"/>
          <w:szCs w:val="28"/>
          <w:lang w:val="it-IT"/>
        </w:rPr>
        <w:t xml:space="preserve">một số </w:t>
      </w:r>
      <w:r w:rsidRPr="00FE0874">
        <w:rPr>
          <w:sz w:val="28"/>
          <w:szCs w:val="28"/>
          <w:lang w:val="nl-NL"/>
        </w:rPr>
        <w:t>vụ tai nạn giao thông đặc biệt nghiêm trọng, làm chết và bị thương nhiều người</w:t>
      </w:r>
      <w:r w:rsidRPr="00FE0874">
        <w:rPr>
          <w:rStyle w:val="FootnoteReference"/>
          <w:sz w:val="28"/>
          <w:szCs w:val="28"/>
          <w:lang w:val="nl-NL"/>
        </w:rPr>
        <w:footnoteReference w:id="40"/>
      </w:r>
      <w:r w:rsidRPr="00FE0874">
        <w:rPr>
          <w:sz w:val="28"/>
          <w:szCs w:val="28"/>
          <w:lang w:val="nl-NL"/>
        </w:rPr>
        <w:t xml:space="preserve">. </w:t>
      </w:r>
    </w:p>
    <w:p w:rsidR="005E65A2" w:rsidRPr="00FE0874" w:rsidRDefault="005E65A2" w:rsidP="00FA4F26">
      <w:pPr>
        <w:widowControl w:val="0"/>
        <w:tabs>
          <w:tab w:val="left" w:pos="720"/>
        </w:tabs>
        <w:spacing w:line="380" w:lineRule="exact"/>
        <w:ind w:firstLine="720"/>
        <w:jc w:val="both"/>
        <w:rPr>
          <w:sz w:val="28"/>
          <w:szCs w:val="28"/>
          <w:lang w:val="nl-NL"/>
        </w:rPr>
      </w:pPr>
      <w:r w:rsidRPr="00FE0874">
        <w:rPr>
          <w:sz w:val="28"/>
          <w:szCs w:val="28"/>
          <w:lang w:val="en-US"/>
        </w:rPr>
        <w:t xml:space="preserve">- </w:t>
      </w:r>
      <w:r w:rsidR="00231867" w:rsidRPr="00FE0874">
        <w:rPr>
          <w:sz w:val="28"/>
          <w:szCs w:val="28"/>
          <w:lang w:val="nl-NL"/>
        </w:rPr>
        <w:t>T</w:t>
      </w:r>
      <w:r w:rsidRPr="00FE0874">
        <w:rPr>
          <w:sz w:val="28"/>
          <w:szCs w:val="28"/>
          <w:lang w:val="nl-NL"/>
        </w:rPr>
        <w:t>ình hình cháy, nổ trên toàn quốc vẫn diễn biến phức tạp</w:t>
      </w:r>
      <w:r w:rsidRPr="00FE0874">
        <w:rPr>
          <w:rStyle w:val="FootnoteReference"/>
          <w:sz w:val="28"/>
          <w:szCs w:val="28"/>
          <w:lang w:val="nl-NL"/>
        </w:rPr>
        <w:footnoteReference w:id="41"/>
      </w:r>
      <w:r w:rsidRPr="00FE0874">
        <w:rPr>
          <w:sz w:val="28"/>
          <w:szCs w:val="28"/>
          <w:lang w:val="nl-NL"/>
        </w:rPr>
        <w:t>;</w:t>
      </w:r>
      <w:r w:rsidRPr="00FE0874">
        <w:rPr>
          <w:rFonts w:eastAsia="Arial"/>
          <w:sz w:val="28"/>
          <w:szCs w:val="28"/>
          <w:lang w:val="da-DK"/>
        </w:rPr>
        <w:t xml:space="preserve"> nguy cơ mất an toàn về cháy, nổ còn rất lớn</w:t>
      </w:r>
      <w:r w:rsidRPr="00FE0874">
        <w:rPr>
          <w:rStyle w:val="FootnoteReference"/>
          <w:rFonts w:eastAsia="Arial"/>
          <w:sz w:val="28"/>
          <w:szCs w:val="28"/>
          <w:lang w:val="da-DK"/>
        </w:rPr>
        <w:footnoteReference w:id="42"/>
      </w:r>
      <w:r w:rsidRPr="00FE0874">
        <w:rPr>
          <w:rFonts w:eastAsia="Arial"/>
          <w:sz w:val="28"/>
          <w:szCs w:val="28"/>
          <w:lang w:val="da-DK"/>
        </w:rPr>
        <w:t xml:space="preserve">. </w:t>
      </w:r>
    </w:p>
    <w:p w:rsidR="00262B8C" w:rsidRPr="00FE0874" w:rsidRDefault="00B8200A" w:rsidP="00FA4F26">
      <w:pPr>
        <w:tabs>
          <w:tab w:val="left" w:pos="3465"/>
        </w:tabs>
        <w:spacing w:line="380" w:lineRule="exact"/>
        <w:ind w:firstLine="720"/>
        <w:jc w:val="both"/>
        <w:rPr>
          <w:b/>
          <w:i/>
          <w:sz w:val="28"/>
          <w:szCs w:val="28"/>
          <w:lang w:val="en-US"/>
        </w:rPr>
      </w:pPr>
      <w:r w:rsidRPr="00FE0874">
        <w:rPr>
          <w:b/>
          <w:i/>
          <w:sz w:val="28"/>
          <w:szCs w:val="28"/>
          <w:lang w:val="en-US"/>
        </w:rPr>
        <w:lastRenderedPageBreak/>
        <w:t>1</w:t>
      </w:r>
      <w:r w:rsidR="00262B8C" w:rsidRPr="00FE0874">
        <w:rPr>
          <w:b/>
          <w:i/>
          <w:sz w:val="28"/>
          <w:szCs w:val="28"/>
          <w:lang w:val="en-US"/>
        </w:rPr>
        <w:t>.3. Về giải pháp, kiến nghị và cam kết thực hiện trong thời gian tới đối với những nội dung chưa hoàn thành theo nghị quyết</w:t>
      </w:r>
    </w:p>
    <w:p w:rsidR="00AB4C26" w:rsidRPr="00FE0874" w:rsidRDefault="00262B8C" w:rsidP="00FA4F26">
      <w:pPr>
        <w:tabs>
          <w:tab w:val="left" w:pos="3465"/>
        </w:tabs>
        <w:spacing w:line="380" w:lineRule="exact"/>
        <w:ind w:firstLine="720"/>
        <w:jc w:val="both"/>
        <w:rPr>
          <w:sz w:val="28"/>
          <w:szCs w:val="28"/>
          <w:lang w:val="en-US"/>
        </w:rPr>
      </w:pPr>
      <w:r w:rsidRPr="00FE0874">
        <w:rPr>
          <w:sz w:val="28"/>
          <w:szCs w:val="28"/>
          <w:lang w:val="en-US"/>
        </w:rPr>
        <w:t xml:space="preserve">UBTP cơ bản nhất trí đối với những phương hướng, nhiệm vụ trong thời gian tới về công tác phòng, chống tội phạm và vi phạm pháp luật được nêu trong Báo cáo của Chính phủ nhằm bảo đảm thực hiện đầy đủ các yêu cầu của nghị quyết của </w:t>
      </w:r>
      <w:r w:rsidR="00806F2A" w:rsidRPr="00FE0874">
        <w:rPr>
          <w:sz w:val="28"/>
          <w:szCs w:val="28"/>
          <w:lang w:val="en-US"/>
        </w:rPr>
        <w:t xml:space="preserve">UBTVQH. </w:t>
      </w:r>
      <w:r w:rsidR="00AB4C26" w:rsidRPr="00FE0874">
        <w:rPr>
          <w:sz w:val="28"/>
          <w:szCs w:val="28"/>
          <w:lang w:val="en-US"/>
        </w:rPr>
        <w:t>Bên cạnh đó, đ</w:t>
      </w:r>
      <w:r w:rsidR="00157E97" w:rsidRPr="00FE0874">
        <w:rPr>
          <w:sz w:val="28"/>
          <w:szCs w:val="28"/>
          <w:lang w:val="en-US"/>
        </w:rPr>
        <w:t>ề nghị Chính phủ tiếp tục tập trung lãnh đạo, chỉ đạo thực hiện có hiệu quả các chỉ thị, nghị quyết của Trung ương Đảng, Quốc hội, UBTVQH và Chính phủ về lĩnh vực bảo đảm an ninh, trật tự</w:t>
      </w:r>
      <w:r w:rsidR="00157E97" w:rsidRPr="00FE0874">
        <w:rPr>
          <w:rStyle w:val="FootnoteReference"/>
          <w:rFonts w:eastAsia="Arial"/>
          <w:sz w:val="28"/>
          <w:szCs w:val="28"/>
          <w:lang w:val="da-DK"/>
        </w:rPr>
        <w:footnoteReference w:id="43"/>
      </w:r>
      <w:r w:rsidR="005522A1" w:rsidRPr="00FE0874">
        <w:rPr>
          <w:sz w:val="28"/>
          <w:szCs w:val="28"/>
          <w:lang w:val="en-US"/>
        </w:rPr>
        <w:t>; tiếp tục quán triệt thực hiện đúng tiến độ, chất lượng các nhiệm vụ xây dựng pháp luật theo Kế hoạch số 81/KH-UBTVQH15 của UBTVQH</w:t>
      </w:r>
      <w:r w:rsidR="005522A1" w:rsidRPr="00FE0874">
        <w:rPr>
          <w:rStyle w:val="FootnoteReference"/>
          <w:rFonts w:eastAsia="Arial"/>
          <w:b/>
          <w:sz w:val="28"/>
          <w:szCs w:val="28"/>
          <w:lang w:val="da-DK"/>
        </w:rPr>
        <w:footnoteReference w:id="44"/>
      </w:r>
      <w:r w:rsidR="005522A1" w:rsidRPr="00FE0874">
        <w:rPr>
          <w:sz w:val="28"/>
          <w:szCs w:val="28"/>
          <w:lang w:val="en-US"/>
        </w:rPr>
        <w:t>, Kế hoạch số 734/KH-UBTVQH15 ngày 22/01/2024 bổ sung Kế hoạch số 81/KH-UBTVQH15; tổ chức thực hiện có hiệu quả Nghị quyết số 126/NQ-CP ngày 14/8/2023 của Chính phủ</w:t>
      </w:r>
      <w:r w:rsidR="00765736" w:rsidRPr="00FE0874">
        <w:rPr>
          <w:rStyle w:val="FootnoteReference"/>
          <w:rFonts w:eastAsia="Arial"/>
          <w:b/>
          <w:sz w:val="28"/>
          <w:szCs w:val="28"/>
          <w:lang w:val="da-DK"/>
        </w:rPr>
        <w:footnoteReference w:id="45"/>
      </w:r>
      <w:r w:rsidR="00F86E14" w:rsidRPr="00FE0874">
        <w:rPr>
          <w:sz w:val="28"/>
          <w:szCs w:val="28"/>
          <w:lang w:val="en-US"/>
        </w:rPr>
        <w:t>; tiếp tục quan tâm, chỉ đạo việc chuẩn bị tốt hồ sơ dự án luật trình Quốc hội theo đúng quy định của Luật Ban hành văn bản quy phạm pháp luật.</w:t>
      </w:r>
    </w:p>
    <w:p w:rsidR="001D745D" w:rsidRPr="00FE0874" w:rsidRDefault="00B8200A" w:rsidP="00FA4F26">
      <w:pPr>
        <w:widowControl w:val="0"/>
        <w:tabs>
          <w:tab w:val="left" w:pos="720"/>
        </w:tabs>
        <w:spacing w:line="380" w:lineRule="exact"/>
        <w:ind w:firstLine="720"/>
        <w:jc w:val="both"/>
        <w:rPr>
          <w:b/>
          <w:spacing w:val="-4"/>
          <w:sz w:val="28"/>
          <w:szCs w:val="28"/>
          <w:lang w:val="en-US"/>
        </w:rPr>
      </w:pPr>
      <w:r w:rsidRPr="00FE0874">
        <w:rPr>
          <w:b/>
          <w:spacing w:val="-4"/>
          <w:sz w:val="28"/>
          <w:szCs w:val="28"/>
          <w:lang w:val="en-US"/>
        </w:rPr>
        <w:t>2</w:t>
      </w:r>
      <w:r w:rsidR="00BD0075" w:rsidRPr="00FE0874">
        <w:rPr>
          <w:b/>
          <w:spacing w:val="-4"/>
          <w:sz w:val="28"/>
          <w:szCs w:val="28"/>
          <w:lang w:val="en-US"/>
        </w:rPr>
        <w:t xml:space="preserve">. </w:t>
      </w:r>
      <w:r w:rsidR="001D745D" w:rsidRPr="00FE0874">
        <w:rPr>
          <w:b/>
          <w:spacing w:val="-4"/>
          <w:sz w:val="28"/>
          <w:szCs w:val="28"/>
          <w:lang w:val="en-US"/>
        </w:rPr>
        <w:t xml:space="preserve">Nhóm vấn đề thuộc trách nhiệm của </w:t>
      </w:r>
      <w:r w:rsidR="00BD0075" w:rsidRPr="00FE0874">
        <w:rPr>
          <w:b/>
          <w:spacing w:val="-4"/>
          <w:sz w:val="28"/>
          <w:szCs w:val="28"/>
          <w:lang w:val="en-US"/>
        </w:rPr>
        <w:t>VKSNDTC</w:t>
      </w:r>
      <w:r w:rsidR="008A4AC0" w:rsidRPr="00FE0874">
        <w:rPr>
          <w:rStyle w:val="FootnoteReference"/>
          <w:b/>
          <w:sz w:val="28"/>
          <w:szCs w:val="28"/>
          <w:shd w:val="clear" w:color="auto" w:fill="FFFFFF"/>
        </w:rPr>
        <w:footnoteReference w:id="46"/>
      </w:r>
    </w:p>
    <w:p w:rsidR="005E6061" w:rsidRPr="00FE0874" w:rsidRDefault="00B8200A" w:rsidP="00FA4F26">
      <w:pPr>
        <w:widowControl w:val="0"/>
        <w:tabs>
          <w:tab w:val="left" w:pos="720"/>
        </w:tabs>
        <w:spacing w:line="380" w:lineRule="exact"/>
        <w:ind w:firstLine="720"/>
        <w:jc w:val="both"/>
        <w:rPr>
          <w:b/>
          <w:i/>
          <w:spacing w:val="-4"/>
          <w:sz w:val="28"/>
          <w:szCs w:val="28"/>
          <w:lang w:val="en-US"/>
        </w:rPr>
      </w:pPr>
      <w:r w:rsidRPr="00FE0874">
        <w:rPr>
          <w:b/>
          <w:i/>
          <w:spacing w:val="-4"/>
          <w:sz w:val="28"/>
          <w:szCs w:val="28"/>
          <w:lang w:val="en-US"/>
        </w:rPr>
        <w:t>2</w:t>
      </w:r>
      <w:r w:rsidR="001D745D" w:rsidRPr="00FE0874">
        <w:rPr>
          <w:b/>
          <w:i/>
          <w:spacing w:val="-4"/>
          <w:sz w:val="28"/>
          <w:szCs w:val="28"/>
          <w:lang w:val="en-US"/>
        </w:rPr>
        <w:t xml:space="preserve">.1. </w:t>
      </w:r>
      <w:r w:rsidR="00852276" w:rsidRPr="00FE0874">
        <w:rPr>
          <w:b/>
          <w:i/>
          <w:spacing w:val="-4"/>
          <w:sz w:val="28"/>
          <w:szCs w:val="28"/>
          <w:lang w:val="en-US"/>
        </w:rPr>
        <w:t>Kết quả đạt được</w:t>
      </w:r>
    </w:p>
    <w:p w:rsidR="005E6061" w:rsidRPr="00FE0874" w:rsidRDefault="00B41FD5" w:rsidP="00FA4F26">
      <w:pPr>
        <w:widowControl w:val="0"/>
        <w:tabs>
          <w:tab w:val="left" w:pos="720"/>
        </w:tabs>
        <w:spacing w:line="380" w:lineRule="exact"/>
        <w:ind w:firstLine="720"/>
        <w:jc w:val="both"/>
        <w:rPr>
          <w:b/>
          <w:i/>
          <w:spacing w:val="-4"/>
          <w:sz w:val="28"/>
          <w:szCs w:val="28"/>
          <w:lang w:val="en-US"/>
        </w:rPr>
      </w:pPr>
      <w:r w:rsidRPr="00FE0874">
        <w:rPr>
          <w:spacing w:val="-4"/>
          <w:sz w:val="28"/>
          <w:szCs w:val="28"/>
          <w:lang w:val="en-US"/>
        </w:rPr>
        <w:t xml:space="preserve">a) </w:t>
      </w:r>
      <w:r w:rsidR="001E48C8" w:rsidRPr="00FE0874">
        <w:rPr>
          <w:spacing w:val="-4"/>
          <w:sz w:val="28"/>
          <w:szCs w:val="28"/>
          <w:lang w:val="en-US"/>
        </w:rPr>
        <w:t xml:space="preserve">Về yêu cầu </w:t>
      </w:r>
      <w:r w:rsidR="002E2676" w:rsidRPr="00FE0874">
        <w:rPr>
          <w:sz w:val="28"/>
          <w:szCs w:val="28"/>
          <w:lang w:val="nl-NL"/>
        </w:rPr>
        <w:t>nâng cao chất lượng thực hành quyền công tố và kiểm sát hoạt động tư pháp</w:t>
      </w:r>
    </w:p>
    <w:p w:rsidR="005E6061" w:rsidRPr="00FE0874" w:rsidRDefault="002E2676" w:rsidP="00FA4F26">
      <w:pPr>
        <w:widowControl w:val="0"/>
        <w:tabs>
          <w:tab w:val="left" w:pos="720"/>
        </w:tabs>
        <w:spacing w:line="380" w:lineRule="exact"/>
        <w:ind w:firstLine="720"/>
        <w:jc w:val="both"/>
        <w:rPr>
          <w:b/>
          <w:i/>
          <w:spacing w:val="-4"/>
          <w:sz w:val="28"/>
          <w:szCs w:val="28"/>
          <w:lang w:val="en-US"/>
        </w:rPr>
      </w:pPr>
      <w:r w:rsidRPr="00FE0874">
        <w:rPr>
          <w:bCs/>
          <w:sz w:val="28"/>
          <w:szCs w:val="28"/>
          <w:lang w:val="nl-NL"/>
        </w:rPr>
        <w:t xml:space="preserve">Mục 3 </w:t>
      </w:r>
      <w:r w:rsidR="00E554AE" w:rsidRPr="00FE0874">
        <w:rPr>
          <w:bCs/>
          <w:sz w:val="28"/>
          <w:szCs w:val="28"/>
          <w:lang w:val="nl-NL"/>
        </w:rPr>
        <w:t>Nghị quyết số 755/NQ-UBTVQH15</w:t>
      </w:r>
      <w:r w:rsidRPr="00FE0874">
        <w:rPr>
          <w:bCs/>
          <w:sz w:val="28"/>
          <w:szCs w:val="28"/>
          <w:lang w:val="nl-NL"/>
        </w:rPr>
        <w:t xml:space="preserve"> yêu cầu: “</w:t>
      </w:r>
      <w:r w:rsidRPr="00FE0874">
        <w:rPr>
          <w:bCs/>
          <w:i/>
          <w:iCs/>
          <w:sz w:val="28"/>
          <w:szCs w:val="28"/>
          <w:lang w:val="nl-NL"/>
        </w:rPr>
        <w:t xml:space="preserve">Viện trưởng </w:t>
      </w:r>
      <w:r w:rsidR="00671041" w:rsidRPr="00FE0874">
        <w:rPr>
          <w:bCs/>
          <w:i/>
          <w:iCs/>
          <w:sz w:val="28"/>
          <w:szCs w:val="28"/>
          <w:lang w:val="nl-NL"/>
        </w:rPr>
        <w:t>VKSNDTC</w:t>
      </w:r>
      <w:r w:rsidRPr="00FE0874">
        <w:rPr>
          <w:bCs/>
          <w:i/>
          <w:iCs/>
          <w:sz w:val="28"/>
          <w:szCs w:val="28"/>
          <w:lang w:val="nl-NL"/>
        </w:rPr>
        <w:t xml:space="preserve"> tập trung thực hiện một số nhiệm vụ, giải pháp trọng tâm nhằm đảm bảo vượt các chỉ tiêu, yêu cầu đã được Quốc hội giao tại Nghị quyết số 96/2019/QH14 ngày 27/11/2019”; </w:t>
      </w:r>
      <w:r w:rsidRPr="00FE0874">
        <w:rPr>
          <w:bCs/>
          <w:iCs/>
          <w:sz w:val="28"/>
          <w:szCs w:val="28"/>
          <w:lang w:val="nl-NL"/>
        </w:rPr>
        <w:t>đồng thời, giao nhiều nhiệm vụ cụ thể trên các mặt công tác của VKSND.</w:t>
      </w:r>
    </w:p>
    <w:p w:rsidR="005E6061" w:rsidRPr="00FE0874" w:rsidRDefault="002E2676" w:rsidP="00FA4F26">
      <w:pPr>
        <w:widowControl w:val="0"/>
        <w:tabs>
          <w:tab w:val="left" w:pos="720"/>
        </w:tabs>
        <w:spacing w:line="380" w:lineRule="exact"/>
        <w:ind w:firstLine="720"/>
        <w:jc w:val="both"/>
        <w:rPr>
          <w:b/>
          <w:i/>
          <w:spacing w:val="-4"/>
          <w:sz w:val="28"/>
          <w:szCs w:val="28"/>
          <w:lang w:val="en-US"/>
        </w:rPr>
      </w:pPr>
      <w:r w:rsidRPr="00FE0874">
        <w:rPr>
          <w:bCs/>
          <w:spacing w:val="-2"/>
          <w:sz w:val="28"/>
          <w:szCs w:val="28"/>
          <w:lang w:val="nl-NL"/>
        </w:rPr>
        <w:t>Thực hiện</w:t>
      </w:r>
      <w:r w:rsidR="00422272" w:rsidRPr="00FE0874">
        <w:rPr>
          <w:bCs/>
          <w:spacing w:val="-2"/>
          <w:sz w:val="28"/>
          <w:szCs w:val="28"/>
          <w:lang w:val="nl-NL"/>
        </w:rPr>
        <w:t xml:space="preserve"> nghiêm túc</w:t>
      </w:r>
      <w:r w:rsidRPr="00FE0874">
        <w:rPr>
          <w:bCs/>
          <w:spacing w:val="-2"/>
          <w:sz w:val="28"/>
          <w:szCs w:val="28"/>
          <w:lang w:val="nl-NL"/>
        </w:rPr>
        <w:t xml:space="preserve"> </w:t>
      </w:r>
      <w:r w:rsidR="00E554AE" w:rsidRPr="00FE0874">
        <w:rPr>
          <w:bCs/>
          <w:spacing w:val="-2"/>
          <w:sz w:val="28"/>
          <w:szCs w:val="28"/>
          <w:lang w:val="nl-NL"/>
        </w:rPr>
        <w:t>Nghị quyết số 755/NQ-UBTVQH15</w:t>
      </w:r>
      <w:r w:rsidRPr="00FE0874">
        <w:rPr>
          <w:bCs/>
          <w:spacing w:val="-2"/>
          <w:sz w:val="28"/>
          <w:szCs w:val="28"/>
          <w:lang w:val="nl-NL"/>
        </w:rPr>
        <w:t xml:space="preserve">, trong năm qua, Viện trưởng VKSNDTC đã tập trung chỉ đạo, triển khai đồng bộ nhiều giải pháp tiếp tục nâng cao hiệu quả hoạt động của VKSND các cấp; nhiều chỉ tiêu công tác của ngành </w:t>
      </w:r>
      <w:r w:rsidR="00C777F7" w:rsidRPr="00FE0874">
        <w:rPr>
          <w:bCs/>
          <w:spacing w:val="-2"/>
          <w:sz w:val="28"/>
          <w:szCs w:val="28"/>
          <w:lang w:val="nl-NL"/>
        </w:rPr>
        <w:t>KSND</w:t>
      </w:r>
      <w:r w:rsidRPr="00FE0874">
        <w:rPr>
          <w:bCs/>
          <w:spacing w:val="-2"/>
          <w:sz w:val="28"/>
          <w:szCs w:val="28"/>
          <w:lang w:val="nl-NL"/>
        </w:rPr>
        <w:t xml:space="preserve"> đã đạt và vượt yêu cầu tại </w:t>
      </w:r>
      <w:r w:rsidR="00B15637" w:rsidRPr="00FE0874">
        <w:rPr>
          <w:bCs/>
          <w:spacing w:val="-2"/>
          <w:sz w:val="28"/>
          <w:szCs w:val="28"/>
          <w:lang w:val="nl-NL"/>
        </w:rPr>
        <w:t xml:space="preserve">Nghị quyết số 96/2019/QH14 </w:t>
      </w:r>
      <w:r w:rsidRPr="00FE0874">
        <w:rPr>
          <w:bCs/>
          <w:spacing w:val="-2"/>
          <w:sz w:val="28"/>
          <w:szCs w:val="28"/>
          <w:lang w:val="nl-NL"/>
        </w:rPr>
        <w:t xml:space="preserve">của Quốc hội.  </w:t>
      </w:r>
    </w:p>
    <w:p w:rsidR="00EC3FE5" w:rsidRPr="00FE0874" w:rsidRDefault="002E2676" w:rsidP="00FA4F26">
      <w:pPr>
        <w:widowControl w:val="0"/>
        <w:tabs>
          <w:tab w:val="left" w:pos="720"/>
        </w:tabs>
        <w:spacing w:line="380" w:lineRule="exact"/>
        <w:ind w:firstLine="720"/>
        <w:jc w:val="both"/>
        <w:rPr>
          <w:bCs/>
          <w:sz w:val="28"/>
          <w:szCs w:val="28"/>
          <w:lang w:val="nl-NL"/>
        </w:rPr>
      </w:pPr>
      <w:r w:rsidRPr="00FE0874">
        <w:rPr>
          <w:bCs/>
          <w:sz w:val="28"/>
          <w:szCs w:val="28"/>
          <w:lang w:val="nl-NL"/>
        </w:rPr>
        <w:t xml:space="preserve">Theo báo cáo, trong lĩnh vực hình sự: VKSND các cấp đã thụ lý kiểm sát </w:t>
      </w:r>
      <w:r w:rsidRPr="00FE0874">
        <w:rPr>
          <w:sz w:val="28"/>
          <w:szCs w:val="28"/>
          <w:lang w:val="nl-NL"/>
        </w:rPr>
        <w:t>179.837</w:t>
      </w:r>
      <w:r w:rsidRPr="00FE0874">
        <w:rPr>
          <w:bCs/>
          <w:sz w:val="28"/>
          <w:szCs w:val="28"/>
          <w:lang w:val="nl-NL"/>
        </w:rPr>
        <w:t xml:space="preserve"> nguồn tin về tội phạm, đạt tỷ lệ </w:t>
      </w:r>
      <w:r w:rsidRPr="00FE0874">
        <w:rPr>
          <w:sz w:val="28"/>
          <w:szCs w:val="28"/>
          <w:lang w:val="nl-NL"/>
        </w:rPr>
        <w:t>100%</w:t>
      </w:r>
      <w:r w:rsidRPr="00FE0874">
        <w:rPr>
          <w:bCs/>
          <w:sz w:val="28"/>
          <w:szCs w:val="28"/>
          <w:lang w:val="nl-NL"/>
        </w:rPr>
        <w:t xml:space="preserve">; kiểm sát </w:t>
      </w:r>
      <w:r w:rsidRPr="00FE0874">
        <w:rPr>
          <w:sz w:val="28"/>
          <w:szCs w:val="28"/>
          <w:lang w:val="nl-NL"/>
        </w:rPr>
        <w:t>100%</w:t>
      </w:r>
      <w:r w:rsidRPr="00FE0874">
        <w:rPr>
          <w:bCs/>
          <w:sz w:val="28"/>
          <w:szCs w:val="28"/>
          <w:lang w:val="nl-NL"/>
        </w:rPr>
        <w:t xml:space="preserve"> vụ án hình sự ngay từ </w:t>
      </w:r>
      <w:r w:rsidRPr="00FE0874">
        <w:rPr>
          <w:bCs/>
          <w:sz w:val="28"/>
          <w:szCs w:val="28"/>
          <w:lang w:val="nl-NL"/>
        </w:rPr>
        <w:lastRenderedPageBreak/>
        <w:t>khi khởi tố</w:t>
      </w:r>
      <w:r w:rsidRPr="00FE0874">
        <w:rPr>
          <w:rStyle w:val="FootnoteReference"/>
          <w:b/>
          <w:sz w:val="28"/>
          <w:szCs w:val="28"/>
          <w:lang w:val="nl-NL"/>
        </w:rPr>
        <w:footnoteReference w:id="47"/>
      </w:r>
      <w:r w:rsidRPr="00FE0874">
        <w:rPr>
          <w:bCs/>
          <w:sz w:val="28"/>
          <w:szCs w:val="28"/>
          <w:lang w:val="nl-NL"/>
        </w:rPr>
        <w:t>. Việc áp dụng các biện pháp ngăn chặn, nhất là biện pháp tạm giữ, tạm giam cơ bản chặt chẽ, đúng căn cứ pháp luật. Tỷ lệ vụ án Viện kiểm sát truy tố đúng thời hạn và tỷ lệ bị can Viện kiểm sát truy tố đúng tội danh đều</w:t>
      </w:r>
      <w:r w:rsidRPr="00FE0874">
        <w:rPr>
          <w:bCs/>
          <w:sz w:val="28"/>
          <w:szCs w:val="28"/>
        </w:rPr>
        <w:t xml:space="preserve"> vượt</w:t>
      </w:r>
      <w:r w:rsidRPr="00FE0874">
        <w:rPr>
          <w:bCs/>
          <w:sz w:val="28"/>
          <w:szCs w:val="28"/>
          <w:lang w:val="nl-NL"/>
        </w:rPr>
        <w:t xml:space="preserve"> chỉ tiêu của </w:t>
      </w:r>
      <w:r w:rsidR="00B15637" w:rsidRPr="00FE0874">
        <w:rPr>
          <w:bCs/>
          <w:sz w:val="28"/>
          <w:szCs w:val="28"/>
          <w:lang w:val="nl-NL"/>
        </w:rPr>
        <w:t>Nghị quyết số 96/2019/QH14</w:t>
      </w:r>
      <w:r w:rsidRPr="00FE0874">
        <w:rPr>
          <w:rStyle w:val="FootnoteReference"/>
          <w:b/>
          <w:sz w:val="28"/>
          <w:szCs w:val="28"/>
          <w:lang w:val="nl-NL"/>
        </w:rPr>
        <w:footnoteReference w:id="48"/>
      </w:r>
      <w:r w:rsidRPr="00FE0874">
        <w:rPr>
          <w:bCs/>
          <w:sz w:val="28"/>
          <w:szCs w:val="28"/>
          <w:lang w:val="nl-NL"/>
        </w:rPr>
        <w:t xml:space="preserve">. Công tác điều tra tội phạm của Cơ quan điều tra VKSNDTC có chuyển biến tích cực, tỷ lệ điều tra khám phá các loại tội phạm </w:t>
      </w:r>
      <w:r w:rsidRPr="00FE0874">
        <w:rPr>
          <w:sz w:val="28"/>
          <w:szCs w:val="28"/>
          <w:lang w:val="en-GB"/>
        </w:rPr>
        <w:t>vượt 12,4%, tỷ lệ điều tra khám phá các loại tội phạm rất nghiêm trọng, đặc biệt nghiêm trọng vượt 7,1%</w:t>
      </w:r>
      <w:r w:rsidRPr="00FE0874">
        <w:rPr>
          <w:sz w:val="28"/>
          <w:szCs w:val="28"/>
        </w:rPr>
        <w:t xml:space="preserve">, </w:t>
      </w:r>
      <w:r w:rsidRPr="00FE0874">
        <w:rPr>
          <w:sz w:val="28"/>
          <w:szCs w:val="28"/>
          <w:lang w:val="en-GB"/>
        </w:rPr>
        <w:t xml:space="preserve">so với chỉ tiêu của </w:t>
      </w:r>
      <w:r w:rsidR="00B15637" w:rsidRPr="00FE0874">
        <w:rPr>
          <w:sz w:val="28"/>
          <w:szCs w:val="28"/>
          <w:lang w:val="en-GB"/>
        </w:rPr>
        <w:t>Nghị quyết số 96/2019/QH14</w:t>
      </w:r>
      <w:r w:rsidRPr="00FE0874">
        <w:rPr>
          <w:rStyle w:val="FootnoteReference"/>
          <w:b/>
          <w:sz w:val="28"/>
          <w:szCs w:val="28"/>
          <w:lang w:val="nl-NL"/>
        </w:rPr>
        <w:footnoteReference w:id="49"/>
      </w:r>
      <w:r w:rsidRPr="00FE0874">
        <w:rPr>
          <w:bCs/>
          <w:sz w:val="28"/>
          <w:szCs w:val="28"/>
          <w:lang w:val="nl-NL"/>
        </w:rPr>
        <w:t xml:space="preserve">. Hầu hết kiến nghị của VKSND yêu cầu khắc phục vi phạm và phòng ngừa tội phạm được các cơ quan chấp nhận đạt cao, đạt tỷ lệ </w:t>
      </w:r>
      <w:r w:rsidRPr="00FE0874">
        <w:rPr>
          <w:sz w:val="28"/>
          <w:szCs w:val="28"/>
          <w:lang w:val="nl-NL"/>
        </w:rPr>
        <w:t>99,8%</w:t>
      </w:r>
      <w:r w:rsidRPr="00FE0874">
        <w:rPr>
          <w:bCs/>
          <w:sz w:val="28"/>
          <w:szCs w:val="28"/>
          <w:lang w:val="nl-NL"/>
        </w:rPr>
        <w:t>, vượt 19,8% so với yêu cầu</w:t>
      </w:r>
      <w:r w:rsidRPr="00FE0874">
        <w:rPr>
          <w:rStyle w:val="FootnoteReference"/>
          <w:b/>
          <w:sz w:val="28"/>
          <w:szCs w:val="28"/>
          <w:lang w:val="nl-NL"/>
        </w:rPr>
        <w:footnoteReference w:id="50"/>
      </w:r>
      <w:r w:rsidRPr="00FE0874">
        <w:rPr>
          <w:bCs/>
          <w:sz w:val="28"/>
          <w:szCs w:val="28"/>
          <w:lang w:val="nl-NL"/>
        </w:rPr>
        <w:t xml:space="preserve">. </w:t>
      </w:r>
    </w:p>
    <w:p w:rsidR="005E6061" w:rsidRPr="00FE0874" w:rsidRDefault="002E2676" w:rsidP="00FA4F26">
      <w:pPr>
        <w:widowControl w:val="0"/>
        <w:tabs>
          <w:tab w:val="left" w:pos="720"/>
        </w:tabs>
        <w:spacing w:line="380" w:lineRule="exact"/>
        <w:ind w:firstLine="720"/>
        <w:jc w:val="both"/>
        <w:rPr>
          <w:b/>
          <w:i/>
          <w:spacing w:val="-4"/>
          <w:sz w:val="28"/>
          <w:szCs w:val="28"/>
          <w:lang w:val="en-US"/>
        </w:rPr>
      </w:pPr>
      <w:r w:rsidRPr="00FE0874">
        <w:rPr>
          <w:bCs/>
          <w:sz w:val="28"/>
          <w:szCs w:val="28"/>
          <w:lang w:val="nl-NL"/>
        </w:rPr>
        <w:t xml:space="preserve">Trong lĩnh vực dân sự, hành chính, kinh doanh thương mại, lao động: VKSND các cấp đã thụ lý kiểm sát </w:t>
      </w:r>
      <w:r w:rsidRPr="00FE0874">
        <w:rPr>
          <w:sz w:val="28"/>
          <w:szCs w:val="28"/>
          <w:lang w:val="nl-NL"/>
        </w:rPr>
        <w:t>601.887</w:t>
      </w:r>
      <w:r w:rsidRPr="00FE0874">
        <w:rPr>
          <w:bCs/>
          <w:sz w:val="28"/>
          <w:szCs w:val="28"/>
          <w:lang w:val="nl-NL"/>
        </w:rPr>
        <w:t xml:space="preserve"> vụ, việc. Tỷ lệ kháng nghị phúc thẩm các vụ án dân sự được tòa án chấp nhận</w:t>
      </w:r>
      <w:r w:rsidRPr="00FE0874">
        <w:rPr>
          <w:bCs/>
          <w:sz w:val="28"/>
          <w:szCs w:val="28"/>
        </w:rPr>
        <w:t xml:space="preserve"> </w:t>
      </w:r>
      <w:r w:rsidRPr="00FE0874">
        <w:rPr>
          <w:bCs/>
          <w:sz w:val="28"/>
          <w:szCs w:val="28"/>
          <w:lang w:val="nl-NL"/>
        </w:rPr>
        <w:t xml:space="preserve">vượt </w:t>
      </w:r>
      <w:r w:rsidRPr="00FE0874">
        <w:rPr>
          <w:bCs/>
          <w:sz w:val="28"/>
          <w:szCs w:val="28"/>
        </w:rPr>
        <w:t>7</w:t>
      </w:r>
      <w:r w:rsidRPr="00FE0874">
        <w:rPr>
          <w:bCs/>
          <w:sz w:val="28"/>
          <w:szCs w:val="28"/>
          <w:lang w:val="nl-NL"/>
        </w:rPr>
        <w:t>,2% và tỷ lệ kháng nghị giám đốc thẩm, tái thẩm các vụ án hành chính được Tòa án chấp nhận</w:t>
      </w:r>
      <w:r w:rsidRPr="00FE0874">
        <w:rPr>
          <w:bCs/>
          <w:sz w:val="28"/>
          <w:szCs w:val="28"/>
        </w:rPr>
        <w:t xml:space="preserve"> </w:t>
      </w:r>
      <w:r w:rsidRPr="00FE0874">
        <w:rPr>
          <w:bCs/>
          <w:sz w:val="28"/>
          <w:szCs w:val="28"/>
          <w:lang w:val="nl-NL"/>
        </w:rPr>
        <w:t xml:space="preserve">vượt </w:t>
      </w:r>
      <w:r w:rsidRPr="00FE0874">
        <w:rPr>
          <w:bCs/>
          <w:sz w:val="28"/>
          <w:szCs w:val="28"/>
        </w:rPr>
        <w:t>8</w:t>
      </w:r>
      <w:r w:rsidRPr="00FE0874">
        <w:rPr>
          <w:bCs/>
          <w:sz w:val="28"/>
          <w:szCs w:val="28"/>
          <w:lang w:val="nl-NL"/>
        </w:rPr>
        <w:t xml:space="preserve">,4% so với chỉ tiêu </w:t>
      </w:r>
      <w:r w:rsidRPr="00FE0874">
        <w:rPr>
          <w:bCs/>
          <w:sz w:val="28"/>
          <w:szCs w:val="28"/>
        </w:rPr>
        <w:t>của</w:t>
      </w:r>
      <w:r w:rsidRPr="00FE0874">
        <w:rPr>
          <w:bCs/>
          <w:sz w:val="28"/>
          <w:szCs w:val="28"/>
          <w:lang w:val="nl-NL"/>
        </w:rPr>
        <w:t xml:space="preserve"> </w:t>
      </w:r>
      <w:r w:rsidR="00B15637" w:rsidRPr="00FE0874">
        <w:rPr>
          <w:bCs/>
          <w:sz w:val="28"/>
          <w:szCs w:val="28"/>
          <w:lang w:val="nl-NL"/>
        </w:rPr>
        <w:t>Nghị quyết số 96/2019/QH14</w:t>
      </w:r>
      <w:r w:rsidRPr="00FE0874">
        <w:rPr>
          <w:bCs/>
          <w:sz w:val="28"/>
          <w:szCs w:val="28"/>
          <w:lang w:val="nl-NL"/>
        </w:rPr>
        <w:t>. VKSND đã kịp thời ban hành nhiều kiến nghị yêu cầu khắc phục vi phạm và tỷ lệ chấp nhận vượt chỉ tiêu Quốc hội giao.</w:t>
      </w:r>
    </w:p>
    <w:p w:rsidR="005E6061" w:rsidRPr="00FE0874" w:rsidRDefault="00EC3FE5" w:rsidP="00FA4F26">
      <w:pPr>
        <w:widowControl w:val="0"/>
        <w:tabs>
          <w:tab w:val="left" w:pos="720"/>
        </w:tabs>
        <w:spacing w:line="380" w:lineRule="exact"/>
        <w:ind w:firstLine="720"/>
        <w:jc w:val="both"/>
        <w:rPr>
          <w:b/>
          <w:i/>
          <w:spacing w:val="-4"/>
          <w:sz w:val="28"/>
          <w:szCs w:val="28"/>
          <w:lang w:val="en-US"/>
        </w:rPr>
      </w:pPr>
      <w:r w:rsidRPr="00FE0874">
        <w:rPr>
          <w:bCs/>
          <w:sz w:val="28"/>
          <w:szCs w:val="28"/>
          <w:lang w:val="nl-NL"/>
        </w:rPr>
        <w:t>Đ</w:t>
      </w:r>
      <w:r w:rsidR="002E2676" w:rsidRPr="00FE0874">
        <w:rPr>
          <w:bCs/>
          <w:sz w:val="28"/>
          <w:szCs w:val="28"/>
          <w:lang w:val="nl-NL"/>
        </w:rPr>
        <w:t>ối với yêu</w:t>
      </w:r>
      <w:r w:rsidRPr="00FE0874">
        <w:rPr>
          <w:bCs/>
          <w:sz w:val="28"/>
          <w:szCs w:val="28"/>
          <w:lang w:val="nl-NL"/>
        </w:rPr>
        <w:t xml:space="preserve"> cầu về</w:t>
      </w:r>
      <w:r w:rsidR="002E2676" w:rsidRPr="00FE0874">
        <w:rPr>
          <w:bCs/>
          <w:sz w:val="28"/>
          <w:szCs w:val="28"/>
          <w:lang w:val="nl-NL"/>
        </w:rPr>
        <w:t>:</w:t>
      </w:r>
      <w:r w:rsidRPr="00FE0874">
        <w:rPr>
          <w:bCs/>
          <w:sz w:val="28"/>
          <w:szCs w:val="28"/>
          <w:lang w:val="nl-NL"/>
        </w:rPr>
        <w:t xml:space="preserve"> </w:t>
      </w:r>
      <w:r w:rsidR="002E2676" w:rsidRPr="00FE0874">
        <w:rPr>
          <w:bCs/>
          <w:i/>
          <w:sz w:val="28"/>
          <w:szCs w:val="28"/>
          <w:lang w:val="nl-NL"/>
        </w:rPr>
        <w:t>“</w:t>
      </w:r>
      <w:r w:rsidR="002E2676" w:rsidRPr="00FE0874">
        <w:rPr>
          <w:bCs/>
          <w:i/>
          <w:iCs/>
          <w:sz w:val="28"/>
          <w:szCs w:val="28"/>
          <w:lang w:val="nl-NL"/>
        </w:rPr>
        <w:t>Phối hợp chặt chẽ với Cơ quan điều tra đẩy nhanh tiến độ điều tra, xử lý nghiêm các vụ án hình sự về kinh tế, tham nhũng, chức vụ, các vụ án gây bức xúc dư luận xảy ra trong lĩnh vực chứng khoán, trái phiếu doanh nghiệp, đấu thầu, đấu giá, lợi dụng tình hình dịch bệnh Covid-19 để trục lợi, đăng kiểm, “tín dụng đen”....</w:t>
      </w:r>
      <w:r w:rsidR="002E2676" w:rsidRPr="00FE0874">
        <w:rPr>
          <w:bCs/>
          <w:sz w:val="28"/>
          <w:szCs w:val="28"/>
          <w:lang w:val="nl-NL"/>
        </w:rPr>
        <w:t xml:space="preserve">, VKSND đã chủ động phối hợp chặt chẽ với các cơ quan tiến hành tố tụng, đẩy nhanh tiến độ điều tra, xử lý nghiêm các vụ án hình sự về kinh tế, tham nhũng, chức vụ, nhất là các vụ án do Ban Chỉ đạo Trung ương về </w:t>
      </w:r>
      <w:r w:rsidR="00E554AE" w:rsidRPr="00FE0874">
        <w:rPr>
          <w:bCs/>
          <w:sz w:val="28"/>
          <w:szCs w:val="28"/>
          <w:lang w:val="nl-NL"/>
        </w:rPr>
        <w:t>PCTNTC</w:t>
      </w:r>
      <w:r w:rsidR="002E2676" w:rsidRPr="00FE0874">
        <w:rPr>
          <w:bCs/>
          <w:sz w:val="28"/>
          <w:szCs w:val="28"/>
          <w:lang w:val="nl-NL"/>
        </w:rPr>
        <w:t xml:space="preserve"> theo dõi, chỉ đạo, điển hình như: Vụ Vi phạm quy định về đấu thầu gây hậu quả nghiêm trọng xảy ra tại Bệnh viện Thủ Đức; Vụ Vi phạm quy định về đấu thầu gây hậu quả nghiêm trọng xảy ra tại Công ty Việt Á; Vụ Lừa đảo chiếm đoạt tài sản xảy ra tại Tập đoàn Tân Hoàng Minh; Vụ Tham ô tài sản xảy ra tại Tập đoàn Vạn Thịnh Phát và Ngân hàng SCB...</w:t>
      </w:r>
    </w:p>
    <w:p w:rsidR="005E6061" w:rsidRPr="00FE0874" w:rsidRDefault="00B41FD5" w:rsidP="00FA4F26">
      <w:pPr>
        <w:widowControl w:val="0"/>
        <w:tabs>
          <w:tab w:val="left" w:pos="720"/>
        </w:tabs>
        <w:spacing w:line="380" w:lineRule="exact"/>
        <w:ind w:firstLine="720"/>
        <w:jc w:val="both"/>
        <w:rPr>
          <w:b/>
          <w:i/>
          <w:spacing w:val="-4"/>
          <w:sz w:val="28"/>
          <w:szCs w:val="28"/>
          <w:lang w:val="en-US"/>
        </w:rPr>
      </w:pPr>
      <w:r w:rsidRPr="00FE0874">
        <w:rPr>
          <w:spacing w:val="-4"/>
          <w:sz w:val="28"/>
          <w:szCs w:val="28"/>
          <w:lang w:val="en-US"/>
        </w:rPr>
        <w:t xml:space="preserve">b) </w:t>
      </w:r>
      <w:r w:rsidRPr="00FE0874">
        <w:rPr>
          <w:sz w:val="28"/>
          <w:szCs w:val="28"/>
          <w:lang w:val="nl-NL"/>
        </w:rPr>
        <w:t>Về kết quả công tác giải quyết các vụ, việc yêu cầu bồi thường theo Luật trách nhiệm bồi thường của Nhà nước</w:t>
      </w:r>
    </w:p>
    <w:p w:rsidR="005E6061" w:rsidRPr="00FE0874" w:rsidRDefault="00E554AE" w:rsidP="00FA4F26">
      <w:pPr>
        <w:widowControl w:val="0"/>
        <w:tabs>
          <w:tab w:val="left" w:pos="720"/>
        </w:tabs>
        <w:spacing w:line="380" w:lineRule="exact"/>
        <w:ind w:firstLine="720"/>
        <w:jc w:val="both"/>
        <w:rPr>
          <w:b/>
          <w:i/>
          <w:spacing w:val="-4"/>
          <w:sz w:val="28"/>
          <w:szCs w:val="28"/>
          <w:lang w:val="en-US"/>
        </w:rPr>
      </w:pPr>
      <w:r w:rsidRPr="00FE0874">
        <w:rPr>
          <w:bCs/>
          <w:spacing w:val="-2"/>
          <w:sz w:val="28"/>
          <w:szCs w:val="28"/>
          <w:lang w:val="nl-NL"/>
        </w:rPr>
        <w:t xml:space="preserve">Nghị quyết số 755/NQ-UBTVQH15 </w:t>
      </w:r>
      <w:r w:rsidR="00811C7D" w:rsidRPr="00FE0874">
        <w:rPr>
          <w:bCs/>
          <w:spacing w:val="-2"/>
          <w:sz w:val="28"/>
          <w:szCs w:val="28"/>
          <w:lang w:val="nl-NL"/>
        </w:rPr>
        <w:t xml:space="preserve">yêu cầu VKSND: </w:t>
      </w:r>
      <w:r w:rsidR="00811C7D" w:rsidRPr="00FE0874">
        <w:rPr>
          <w:bCs/>
          <w:i/>
          <w:iCs/>
          <w:spacing w:val="-2"/>
          <w:sz w:val="28"/>
          <w:szCs w:val="28"/>
          <w:lang w:val="nl-NL"/>
        </w:rPr>
        <w:t xml:space="preserve">"Đẩy nhanh tiến độ giải quyết việc bồi thường thiệt hại cho người bị oan và xử lý nghiêm trách nhiệm của người thi hành công vụ làm oan người vô tội theo quy định của Luật Trách nhiệm bồi thường </w:t>
      </w:r>
      <w:r w:rsidR="00811C7D" w:rsidRPr="00FE0874">
        <w:rPr>
          <w:bCs/>
          <w:i/>
          <w:iCs/>
          <w:spacing w:val="-2"/>
          <w:sz w:val="28"/>
          <w:szCs w:val="28"/>
          <w:lang w:val="nl-NL"/>
        </w:rPr>
        <w:lastRenderedPageBreak/>
        <w:t xml:space="preserve">của Nhà nước và các quy định khác của pháp luật có liên quan". </w:t>
      </w:r>
    </w:p>
    <w:p w:rsidR="005E6061" w:rsidRPr="00FE0874" w:rsidRDefault="00811C7D" w:rsidP="00FA4F26">
      <w:pPr>
        <w:widowControl w:val="0"/>
        <w:tabs>
          <w:tab w:val="left" w:pos="720"/>
        </w:tabs>
        <w:spacing w:line="380" w:lineRule="exact"/>
        <w:ind w:firstLine="720"/>
        <w:jc w:val="both"/>
        <w:rPr>
          <w:b/>
          <w:i/>
          <w:spacing w:val="-4"/>
          <w:sz w:val="28"/>
          <w:szCs w:val="28"/>
          <w:lang w:val="en-US"/>
        </w:rPr>
      </w:pPr>
      <w:r w:rsidRPr="00FE0874">
        <w:rPr>
          <w:bCs/>
          <w:spacing w:val="-2"/>
          <w:sz w:val="28"/>
          <w:szCs w:val="28"/>
          <w:lang w:val="nl-NL"/>
        </w:rPr>
        <w:t xml:space="preserve">Đáp ứng yêu cầu nêu trên, VKSNDTC đã thực hiện nhiều giải pháp để nâng cao chất lượng giải quyết các vụ, việc yêu cầu bồi thường như: </w:t>
      </w:r>
      <w:r w:rsidRPr="00FE0874">
        <w:rPr>
          <w:bCs/>
          <w:spacing w:val="-2"/>
          <w:sz w:val="28"/>
          <w:szCs w:val="28"/>
        </w:rPr>
        <w:t>Q</w:t>
      </w:r>
      <w:r w:rsidRPr="00FE0874">
        <w:rPr>
          <w:bCs/>
          <w:spacing w:val="-2"/>
          <w:sz w:val="28"/>
          <w:szCs w:val="28"/>
          <w:lang w:val="nl-NL"/>
        </w:rPr>
        <w:t>uán triệt thực hiện nghiêm túc Chỉ thị của Viện trưởng VKSNDTC về tăng cường trách nhiệm công tác quản lý, giải quyết yêu cầu bồi thường Nhà nước trong tố tụng hình sự thuộc trách nhiệm của VKSND</w:t>
      </w:r>
      <w:r w:rsidRPr="00FE0874">
        <w:rPr>
          <w:rStyle w:val="FootnoteReference"/>
          <w:bCs/>
          <w:spacing w:val="-2"/>
          <w:sz w:val="28"/>
          <w:szCs w:val="28"/>
          <w:lang w:val="nl-NL"/>
        </w:rPr>
        <w:footnoteReference w:id="51"/>
      </w:r>
      <w:r w:rsidRPr="00FE0874">
        <w:rPr>
          <w:bCs/>
          <w:spacing w:val="-2"/>
          <w:sz w:val="28"/>
          <w:szCs w:val="28"/>
          <w:lang w:val="nl-NL"/>
        </w:rPr>
        <w:t xml:space="preserve">; đẩy nhanh tiến độ, kịp thời giải quyết </w:t>
      </w:r>
      <w:r w:rsidRPr="00FE0874">
        <w:rPr>
          <w:spacing w:val="-2"/>
          <w:sz w:val="28"/>
          <w:szCs w:val="28"/>
          <w:lang w:val="nl-NL"/>
        </w:rPr>
        <w:t>15/20 trường hợp</w:t>
      </w:r>
      <w:r w:rsidRPr="00FE0874">
        <w:rPr>
          <w:bCs/>
          <w:spacing w:val="-2"/>
          <w:sz w:val="28"/>
          <w:szCs w:val="28"/>
          <w:lang w:val="nl-NL"/>
        </w:rPr>
        <w:t xml:space="preserve"> yêu cầu bồi thường thi</w:t>
      </w:r>
      <w:r w:rsidRPr="00FE0874">
        <w:rPr>
          <w:bCs/>
          <w:spacing w:val="-2"/>
          <w:sz w:val="28"/>
          <w:szCs w:val="28"/>
        </w:rPr>
        <w:t>ệt</w:t>
      </w:r>
      <w:r w:rsidRPr="00FE0874">
        <w:rPr>
          <w:bCs/>
          <w:spacing w:val="-2"/>
          <w:sz w:val="28"/>
          <w:szCs w:val="28"/>
          <w:lang w:val="nl-NL"/>
        </w:rPr>
        <w:t xml:space="preserve"> hại, đạt tỷ lệ </w:t>
      </w:r>
      <w:r w:rsidRPr="00FE0874">
        <w:rPr>
          <w:spacing w:val="-2"/>
          <w:sz w:val="28"/>
          <w:szCs w:val="28"/>
          <w:lang w:val="nl-NL"/>
        </w:rPr>
        <w:t>75%; chỉ đạo tháo gỡ khó khăn, vướng mắc về một số vụ, việc đã tồn đọng qua nhiều năm và kiểm tra kết quả thực hiện tại một số VKSND cấp tỉnh</w:t>
      </w:r>
      <w:r w:rsidRPr="00FE0874">
        <w:rPr>
          <w:rStyle w:val="FootnoteReference"/>
          <w:spacing w:val="-2"/>
          <w:sz w:val="28"/>
          <w:szCs w:val="28"/>
          <w:lang w:val="nl-NL"/>
        </w:rPr>
        <w:footnoteReference w:id="52"/>
      </w:r>
      <w:r w:rsidRPr="00FE0874">
        <w:rPr>
          <w:bCs/>
          <w:spacing w:val="-2"/>
          <w:sz w:val="28"/>
          <w:szCs w:val="28"/>
          <w:lang w:val="nl-NL"/>
        </w:rPr>
        <w:t>.</w:t>
      </w:r>
    </w:p>
    <w:p w:rsidR="005E6061" w:rsidRPr="00FE0874" w:rsidRDefault="00DF573B" w:rsidP="00FA4F26">
      <w:pPr>
        <w:widowControl w:val="0"/>
        <w:tabs>
          <w:tab w:val="left" w:pos="720"/>
        </w:tabs>
        <w:spacing w:line="380" w:lineRule="exact"/>
        <w:ind w:firstLine="720"/>
        <w:jc w:val="both"/>
        <w:rPr>
          <w:b/>
          <w:i/>
          <w:spacing w:val="-4"/>
          <w:sz w:val="28"/>
          <w:szCs w:val="28"/>
          <w:lang w:val="en-US"/>
        </w:rPr>
      </w:pPr>
      <w:r w:rsidRPr="00FE0874">
        <w:rPr>
          <w:bCs/>
          <w:iCs/>
          <w:sz w:val="28"/>
          <w:szCs w:val="28"/>
          <w:lang w:val="nl-NL"/>
        </w:rPr>
        <w:t xml:space="preserve">c) </w:t>
      </w:r>
      <w:r w:rsidR="00DE54A7" w:rsidRPr="00FE0874">
        <w:rPr>
          <w:bCs/>
          <w:iCs/>
          <w:sz w:val="28"/>
          <w:szCs w:val="28"/>
          <w:lang w:val="nl-NL"/>
        </w:rPr>
        <w:t xml:space="preserve">Về </w:t>
      </w:r>
      <w:r w:rsidRPr="00FE0874">
        <w:rPr>
          <w:bCs/>
          <w:iCs/>
          <w:sz w:val="28"/>
          <w:szCs w:val="28"/>
          <w:lang w:val="nl-NL"/>
        </w:rPr>
        <w:t xml:space="preserve">yêu cầu </w:t>
      </w:r>
      <w:r w:rsidR="00DE54A7" w:rsidRPr="00FE0874">
        <w:rPr>
          <w:bCs/>
          <w:iCs/>
          <w:sz w:val="28"/>
          <w:szCs w:val="28"/>
          <w:lang w:val="nl-NL"/>
        </w:rPr>
        <w:t>sắp xếp tổ chức bộ máy tinh gọn, hiệu lực, hiệu quả</w:t>
      </w:r>
    </w:p>
    <w:p w:rsidR="005E6061" w:rsidRPr="00FE0874" w:rsidRDefault="00E554AE" w:rsidP="00FA4F26">
      <w:pPr>
        <w:widowControl w:val="0"/>
        <w:tabs>
          <w:tab w:val="left" w:pos="720"/>
        </w:tabs>
        <w:spacing w:line="380" w:lineRule="exact"/>
        <w:ind w:firstLine="720"/>
        <w:jc w:val="both"/>
        <w:rPr>
          <w:b/>
          <w:i/>
          <w:spacing w:val="-4"/>
          <w:sz w:val="28"/>
          <w:szCs w:val="28"/>
          <w:lang w:val="en-US"/>
        </w:rPr>
      </w:pPr>
      <w:r w:rsidRPr="00FE0874">
        <w:rPr>
          <w:bCs/>
          <w:sz w:val="28"/>
          <w:szCs w:val="28"/>
          <w:lang w:val="nl-NL"/>
        </w:rPr>
        <w:t xml:space="preserve">Nghị quyết số 755/NQ-UBTVQH15 </w:t>
      </w:r>
      <w:r w:rsidR="00DE54A7" w:rsidRPr="00FE0874">
        <w:rPr>
          <w:bCs/>
          <w:sz w:val="28"/>
          <w:szCs w:val="28"/>
          <w:lang w:val="nl-NL"/>
        </w:rPr>
        <w:t xml:space="preserve">yêu cầu: </w:t>
      </w:r>
      <w:r w:rsidR="00DE54A7" w:rsidRPr="00FE0874">
        <w:rPr>
          <w:bCs/>
          <w:i/>
          <w:iCs/>
          <w:sz w:val="28"/>
          <w:szCs w:val="28"/>
          <w:lang w:val="nl-NL"/>
        </w:rPr>
        <w:t xml:space="preserve">"Sắp xếp tổ chức bộ máy </w:t>
      </w:r>
      <w:r w:rsidR="006A3007" w:rsidRPr="00FE0874">
        <w:rPr>
          <w:bCs/>
          <w:i/>
          <w:iCs/>
          <w:sz w:val="28"/>
          <w:szCs w:val="28"/>
          <w:lang w:val="nl-NL"/>
        </w:rPr>
        <w:t>VKSND</w:t>
      </w:r>
      <w:r w:rsidR="00DE54A7" w:rsidRPr="00FE0874">
        <w:rPr>
          <w:bCs/>
          <w:i/>
          <w:iCs/>
          <w:sz w:val="28"/>
          <w:szCs w:val="28"/>
          <w:lang w:val="nl-NL"/>
        </w:rPr>
        <w:t xml:space="preserve"> tinh gọn, hoạt động hiệu lực, hiệu quả; xây dựng đội ngũ cán bộ có đủ phẩm chất, năng lực, uy tín, liêm chính, thực sự chuyên nghiệp, ngang tầm nhiệm vụ trong tình hình mới". </w:t>
      </w:r>
    </w:p>
    <w:p w:rsidR="005E6061" w:rsidRPr="00FE0874" w:rsidRDefault="00DE54A7" w:rsidP="00FA4F26">
      <w:pPr>
        <w:widowControl w:val="0"/>
        <w:tabs>
          <w:tab w:val="left" w:pos="720"/>
        </w:tabs>
        <w:spacing w:line="380" w:lineRule="exact"/>
        <w:ind w:firstLine="720"/>
        <w:jc w:val="both"/>
        <w:rPr>
          <w:b/>
          <w:i/>
          <w:spacing w:val="-4"/>
          <w:sz w:val="28"/>
          <w:szCs w:val="28"/>
          <w:lang w:val="en-US"/>
        </w:rPr>
      </w:pPr>
      <w:r w:rsidRPr="00FE0874">
        <w:rPr>
          <w:bCs/>
          <w:sz w:val="28"/>
          <w:szCs w:val="28"/>
          <w:lang w:val="nl-NL"/>
        </w:rPr>
        <w:t xml:space="preserve">Thực hiện nghiêm túc yêu cầu nêu trên và xác định là nhiệm vụ trọng tâm của ngành, VKSNDTC đã tập trung triển khai nhiều giải pháp trong công tác tổ chức, cán bộ: </w:t>
      </w:r>
      <w:r w:rsidRPr="00FE0874">
        <w:rPr>
          <w:bCs/>
          <w:sz w:val="28"/>
          <w:szCs w:val="28"/>
        </w:rPr>
        <w:t>X</w:t>
      </w:r>
      <w:r w:rsidRPr="00FE0874">
        <w:rPr>
          <w:bCs/>
          <w:sz w:val="28"/>
          <w:szCs w:val="28"/>
          <w:lang w:val="nl-NL"/>
        </w:rPr>
        <w:t xml:space="preserve">ây dựng, sửa đổi, bổ sung 23 quy chế, quy định, hướng dẫn; điều động, chuyển đổi vị trí công tác đối với 140 người giữa các đơn vị, VKSND các cấp; chú trọng công tác đào tạo, bồi dưỡng, cử 6.098 lượt công chức, viên chức tham gia các khóa đào tạo, bồi dưỡng trong nước và nước ngoài... </w:t>
      </w:r>
    </w:p>
    <w:p w:rsidR="005E6061" w:rsidRPr="00FE0874" w:rsidRDefault="0008081C" w:rsidP="00FA4F26">
      <w:pPr>
        <w:widowControl w:val="0"/>
        <w:tabs>
          <w:tab w:val="left" w:pos="720"/>
        </w:tabs>
        <w:spacing w:line="380" w:lineRule="exact"/>
        <w:ind w:firstLine="720"/>
        <w:jc w:val="both"/>
        <w:rPr>
          <w:b/>
          <w:i/>
          <w:spacing w:val="-4"/>
          <w:sz w:val="28"/>
          <w:szCs w:val="28"/>
          <w:lang w:val="en-US"/>
        </w:rPr>
      </w:pPr>
      <w:r w:rsidRPr="00FE0874">
        <w:rPr>
          <w:bCs/>
          <w:iCs/>
          <w:sz w:val="28"/>
          <w:szCs w:val="28"/>
          <w:lang w:val="nl-NL"/>
        </w:rPr>
        <w:t xml:space="preserve">d) </w:t>
      </w:r>
      <w:r w:rsidR="00DE54A7" w:rsidRPr="00FE0874">
        <w:rPr>
          <w:bCs/>
          <w:iCs/>
          <w:sz w:val="28"/>
          <w:szCs w:val="28"/>
          <w:lang w:val="nl-NL"/>
        </w:rPr>
        <w:t xml:space="preserve">Về </w:t>
      </w:r>
      <w:r w:rsidR="00224326" w:rsidRPr="00FE0874">
        <w:rPr>
          <w:bCs/>
          <w:iCs/>
          <w:sz w:val="28"/>
          <w:szCs w:val="28"/>
          <w:lang w:val="nl-NL"/>
        </w:rPr>
        <w:t xml:space="preserve">yêu cầu khẩn trương hoàn thành việc </w:t>
      </w:r>
      <w:r w:rsidR="00DE54A7" w:rsidRPr="00FE0874">
        <w:rPr>
          <w:bCs/>
          <w:iCs/>
          <w:sz w:val="28"/>
          <w:szCs w:val="28"/>
          <w:lang w:val="nl-NL"/>
        </w:rPr>
        <w:t>rà soát các luật theo Kết luận số 19-KL/T</w:t>
      </w:r>
      <w:r w:rsidR="00DE54A7" w:rsidRPr="00FE0874">
        <w:rPr>
          <w:bCs/>
          <w:iCs/>
          <w:sz w:val="28"/>
          <w:szCs w:val="28"/>
        </w:rPr>
        <w:t>W</w:t>
      </w:r>
      <w:r w:rsidR="00DE54A7" w:rsidRPr="00FE0874">
        <w:rPr>
          <w:bCs/>
          <w:iCs/>
          <w:sz w:val="28"/>
          <w:szCs w:val="28"/>
          <w:lang w:val="nl-NL"/>
        </w:rPr>
        <w:t xml:space="preserve"> ngày 14/10/2021 của Bộ Chính trị và Kế hoạch số 81/KH-UBTVQH15 ngày 05/11/2021 của </w:t>
      </w:r>
      <w:r w:rsidRPr="00FE0874">
        <w:rPr>
          <w:bCs/>
          <w:iCs/>
          <w:sz w:val="28"/>
          <w:szCs w:val="28"/>
          <w:lang w:val="nl-NL"/>
        </w:rPr>
        <w:t>UBTVQH</w:t>
      </w:r>
      <w:r w:rsidR="00204F50" w:rsidRPr="00FE0874">
        <w:rPr>
          <w:bCs/>
          <w:iCs/>
          <w:sz w:val="28"/>
          <w:szCs w:val="28"/>
          <w:lang w:val="nl-NL"/>
        </w:rPr>
        <w:t xml:space="preserve"> </w:t>
      </w:r>
    </w:p>
    <w:p w:rsidR="00DE54A7" w:rsidRPr="00FE0874" w:rsidRDefault="00DE54A7" w:rsidP="00FA4F26">
      <w:pPr>
        <w:widowControl w:val="0"/>
        <w:tabs>
          <w:tab w:val="left" w:pos="720"/>
        </w:tabs>
        <w:spacing w:line="380" w:lineRule="exact"/>
        <w:ind w:firstLine="720"/>
        <w:jc w:val="both"/>
        <w:rPr>
          <w:b/>
          <w:i/>
          <w:spacing w:val="-4"/>
          <w:sz w:val="28"/>
          <w:szCs w:val="28"/>
          <w:lang w:val="en-US"/>
        </w:rPr>
      </w:pPr>
      <w:r w:rsidRPr="00FE0874">
        <w:rPr>
          <w:bCs/>
          <w:sz w:val="28"/>
          <w:szCs w:val="28"/>
          <w:lang w:val="nl-NL"/>
        </w:rPr>
        <w:t>Thực hiện yêu cầu nêu trên, VKSNDTC đang chủ động, tích cực phối hợp Chính phủ, các cơ quan hữu quan triển khai đầy đủ, đúng thời hạn các nhiệm vụ được giao. VKSNDTC đã hoàn thành việc rà soát và lập hồ sơ đề nghị xây dựng Luật Tương trợ tư pháp về hình sự trình Quốc hội đưa vào Chương trình xây dựng luật, pháp lệnh năm 2025. Đồng thời, đang tích cực triển khai công tác rà soát và tổng kết 08 năm thi hành Luật Tổ chức VKSND năm 2014</w:t>
      </w:r>
      <w:r w:rsidRPr="00FE0874">
        <w:rPr>
          <w:rStyle w:val="FootnoteReference"/>
          <w:bCs/>
          <w:sz w:val="28"/>
          <w:szCs w:val="28"/>
          <w:lang w:val="nl-NL"/>
        </w:rPr>
        <w:footnoteReference w:id="53"/>
      </w:r>
      <w:r w:rsidRPr="00FE0874">
        <w:rPr>
          <w:bCs/>
          <w:sz w:val="28"/>
          <w:szCs w:val="28"/>
          <w:lang w:val="nl-NL"/>
        </w:rPr>
        <w:t>, 05 năm thi hành Bộ luật Tố tụng hình sự, bảo đảm đúng tiến độ theo yêu cầu tại Kế hoạch số 81/KH-UBTVQH15</w:t>
      </w:r>
      <w:r w:rsidRPr="00FE0874">
        <w:rPr>
          <w:rStyle w:val="FootnoteReference"/>
          <w:bCs/>
          <w:sz w:val="28"/>
          <w:szCs w:val="28"/>
          <w:lang w:val="nl-NL"/>
        </w:rPr>
        <w:footnoteReference w:id="54"/>
      </w:r>
      <w:r w:rsidRPr="00FE0874">
        <w:rPr>
          <w:bCs/>
          <w:sz w:val="28"/>
          <w:szCs w:val="28"/>
          <w:lang w:val="nl-NL"/>
        </w:rPr>
        <w:t>.</w:t>
      </w:r>
    </w:p>
    <w:p w:rsidR="001D745D" w:rsidRPr="00FE0874" w:rsidRDefault="00B41FD5" w:rsidP="00FA4F26">
      <w:pPr>
        <w:widowControl w:val="0"/>
        <w:tabs>
          <w:tab w:val="left" w:pos="720"/>
        </w:tabs>
        <w:spacing w:line="380" w:lineRule="exact"/>
        <w:ind w:firstLine="720"/>
        <w:jc w:val="both"/>
        <w:rPr>
          <w:b/>
          <w:bCs/>
          <w:i/>
          <w:kern w:val="32"/>
          <w:sz w:val="28"/>
          <w:szCs w:val="28"/>
          <w:lang w:val="en-US"/>
        </w:rPr>
      </w:pPr>
      <w:r w:rsidRPr="00FE0874">
        <w:rPr>
          <w:b/>
          <w:bCs/>
          <w:i/>
          <w:kern w:val="32"/>
          <w:sz w:val="28"/>
          <w:szCs w:val="28"/>
          <w:lang w:val="en-US"/>
        </w:rPr>
        <w:lastRenderedPageBreak/>
        <w:t xml:space="preserve">2.2. </w:t>
      </w:r>
      <w:r w:rsidR="001D745D" w:rsidRPr="00FE0874">
        <w:rPr>
          <w:b/>
          <w:bCs/>
          <w:i/>
          <w:kern w:val="32"/>
          <w:sz w:val="28"/>
          <w:szCs w:val="28"/>
          <w:lang w:val="en-US"/>
        </w:rPr>
        <w:t>Một số hạn chế</w:t>
      </w:r>
      <w:r w:rsidR="00287095" w:rsidRPr="00FE0874">
        <w:rPr>
          <w:b/>
          <w:bCs/>
          <w:i/>
          <w:kern w:val="32"/>
          <w:sz w:val="28"/>
          <w:szCs w:val="28"/>
          <w:lang w:val="en-US"/>
        </w:rPr>
        <w:t>, khó khăn</w:t>
      </w:r>
      <w:r w:rsidR="001D745D" w:rsidRPr="00FE0874">
        <w:rPr>
          <w:b/>
          <w:bCs/>
          <w:i/>
          <w:kern w:val="32"/>
          <w:sz w:val="28"/>
          <w:szCs w:val="28"/>
          <w:lang w:val="en-US"/>
        </w:rPr>
        <w:t xml:space="preserve"> </w:t>
      </w:r>
    </w:p>
    <w:p w:rsidR="003E5CA1" w:rsidRPr="00FE0874" w:rsidRDefault="00B41FD5" w:rsidP="00FA4F26">
      <w:pPr>
        <w:widowControl w:val="0"/>
        <w:tabs>
          <w:tab w:val="left" w:pos="720"/>
        </w:tabs>
        <w:spacing w:line="380" w:lineRule="exact"/>
        <w:ind w:firstLine="720"/>
        <w:jc w:val="both"/>
        <w:rPr>
          <w:bCs/>
          <w:spacing w:val="-2"/>
          <w:sz w:val="28"/>
          <w:szCs w:val="28"/>
          <w:lang w:val="nl-NL"/>
        </w:rPr>
      </w:pPr>
      <w:r w:rsidRPr="00FE0874">
        <w:rPr>
          <w:bCs/>
          <w:sz w:val="28"/>
          <w:szCs w:val="28"/>
          <w:lang w:val="nl-NL"/>
        </w:rPr>
        <w:t xml:space="preserve">- </w:t>
      </w:r>
      <w:r w:rsidR="0025617E" w:rsidRPr="00FE0874">
        <w:rPr>
          <w:bCs/>
          <w:sz w:val="28"/>
          <w:szCs w:val="28"/>
          <w:lang w:val="nl-NL"/>
        </w:rPr>
        <w:t>Trong công tác thực hành quyền công tố và kiểm sát hoạt động tư pháp</w:t>
      </w:r>
      <w:r w:rsidR="003E5CA1" w:rsidRPr="00FE0874">
        <w:rPr>
          <w:bCs/>
          <w:sz w:val="28"/>
          <w:szCs w:val="28"/>
          <w:lang w:val="nl-NL"/>
        </w:rPr>
        <w:t xml:space="preserve">: </w:t>
      </w:r>
      <w:r w:rsidR="003E5CA1" w:rsidRPr="00FE0874">
        <w:rPr>
          <w:bCs/>
          <w:spacing w:val="-2"/>
          <w:sz w:val="28"/>
          <w:szCs w:val="28"/>
          <w:lang w:val="nl-NL"/>
        </w:rPr>
        <w:t>Tỷ lệ giải quyết tố giác, tin báo về tội phạm của Cơ quan điều tra VKSNDTC là 87,9% chưa đạt chỉ tiêu Quốc hội giao là trên 90%. Chất lượng kháng nghị phúc thẩm vụ án hành chính, kháng nghị giám đốc thẩm, tái thẩm các vụ án dân sự vẫn còn hạn chế, tỷ lệ kháng nghị được Toà án chấp nhận chưa đạt yêu cầu của Quốc hội. Trong kỳ báo cáo, tỷ lệ kháng nghị giám đốc thẩm, tái thẩm các vụ án dân sự được TAND chấp nhận chỉ đạt 61,3% (chỉ tiêu Quốc hội giao trên 75%); tỷ lệ kháng nghị phúc thẩm án hành chính được TAND xét xử chấp nhận là 46,3% (chỉ tiêu Quốc hội giao trên 70%). Tỷ lệ thu hồi tài sản trong các vụ án tham nhũng, kinh tế, chức vụ còn thấp.</w:t>
      </w:r>
    </w:p>
    <w:p w:rsidR="00DC3905" w:rsidRPr="00FE0874" w:rsidRDefault="00FA33AC" w:rsidP="00FA4F26">
      <w:pPr>
        <w:widowControl w:val="0"/>
        <w:tabs>
          <w:tab w:val="left" w:pos="720"/>
        </w:tabs>
        <w:spacing w:line="380" w:lineRule="exact"/>
        <w:ind w:firstLine="720"/>
        <w:jc w:val="both"/>
        <w:rPr>
          <w:bCs/>
          <w:sz w:val="28"/>
          <w:szCs w:val="28"/>
          <w:lang w:val="nl-NL"/>
        </w:rPr>
      </w:pPr>
      <w:r w:rsidRPr="00FE0874">
        <w:rPr>
          <w:bCs/>
          <w:sz w:val="28"/>
          <w:szCs w:val="28"/>
          <w:lang w:val="nl-NL"/>
        </w:rPr>
        <w:t>- Chế độ, chính sách đối với ngành Kiểm sát nhân dân còn một số bất cập</w:t>
      </w:r>
      <w:r w:rsidR="007E3AC0" w:rsidRPr="00FE0874">
        <w:rPr>
          <w:bCs/>
          <w:sz w:val="28"/>
          <w:szCs w:val="28"/>
          <w:lang w:val="nl-NL"/>
        </w:rPr>
        <w:t>. C</w:t>
      </w:r>
      <w:r w:rsidRPr="00FE0874">
        <w:rPr>
          <w:bCs/>
          <w:sz w:val="28"/>
          <w:szCs w:val="28"/>
          <w:lang w:val="nl-NL"/>
        </w:rPr>
        <w:t>ùng thực hiện chức năng, nhiệm vụ với môi trường, tính chất công việc về cơ bản là như nhau, nhưng chế độ chính sách của Kiểm sát viên các cấp, Điều tra viên của Cơ quan điều tra VKSND tối cao lại khác biệt, chênh lệch khá lớn so với các Điều tra viên ở ngành Công an, Quân đội...</w:t>
      </w:r>
    </w:p>
    <w:p w:rsidR="007168AA" w:rsidRPr="00FE0874" w:rsidRDefault="00B8200A" w:rsidP="00FA4F26">
      <w:pPr>
        <w:widowControl w:val="0"/>
        <w:tabs>
          <w:tab w:val="left" w:pos="720"/>
        </w:tabs>
        <w:spacing w:line="380" w:lineRule="exact"/>
        <w:ind w:firstLine="720"/>
        <w:jc w:val="both"/>
        <w:rPr>
          <w:bCs/>
          <w:sz w:val="28"/>
          <w:szCs w:val="28"/>
          <w:lang w:val="nl-NL"/>
        </w:rPr>
      </w:pPr>
      <w:r w:rsidRPr="00FE0874">
        <w:rPr>
          <w:b/>
          <w:i/>
          <w:sz w:val="28"/>
          <w:szCs w:val="28"/>
          <w:lang w:val="en-US"/>
        </w:rPr>
        <w:t>2</w:t>
      </w:r>
      <w:r w:rsidR="00994216" w:rsidRPr="00FE0874">
        <w:rPr>
          <w:b/>
          <w:i/>
          <w:sz w:val="28"/>
          <w:szCs w:val="28"/>
          <w:lang w:val="en-US"/>
        </w:rPr>
        <w:t>.</w:t>
      </w:r>
      <w:r w:rsidR="00B41FD5" w:rsidRPr="00FE0874">
        <w:rPr>
          <w:b/>
          <w:i/>
          <w:sz w:val="28"/>
          <w:szCs w:val="28"/>
          <w:lang w:val="en-US"/>
        </w:rPr>
        <w:t>3</w:t>
      </w:r>
      <w:r w:rsidRPr="00FE0874">
        <w:rPr>
          <w:b/>
          <w:i/>
          <w:sz w:val="28"/>
          <w:szCs w:val="28"/>
          <w:lang w:val="en-US"/>
        </w:rPr>
        <w:t>.</w:t>
      </w:r>
      <w:r w:rsidR="007168AA" w:rsidRPr="00FE0874">
        <w:rPr>
          <w:b/>
          <w:i/>
          <w:sz w:val="28"/>
          <w:szCs w:val="28"/>
          <w:lang w:val="en-US"/>
        </w:rPr>
        <w:t xml:space="preserve"> </w:t>
      </w:r>
      <w:r w:rsidR="00BE1618" w:rsidRPr="00FE0874">
        <w:rPr>
          <w:b/>
          <w:i/>
          <w:sz w:val="28"/>
          <w:szCs w:val="28"/>
          <w:lang w:val="en-US"/>
        </w:rPr>
        <w:t xml:space="preserve">Về </w:t>
      </w:r>
      <w:r w:rsidR="00994216" w:rsidRPr="00FE0874">
        <w:rPr>
          <w:b/>
          <w:i/>
          <w:sz w:val="28"/>
          <w:szCs w:val="28"/>
          <w:lang w:val="en-US"/>
        </w:rPr>
        <w:t>giải pháp, kiến nghị và cam kết thực hiện trong thời gian tới đối với những nội dung chưa hoàn thành theo nghị quyết</w:t>
      </w:r>
    </w:p>
    <w:p w:rsidR="007168AA" w:rsidRPr="00FE0874" w:rsidRDefault="00646471" w:rsidP="00FA4F26">
      <w:pPr>
        <w:widowControl w:val="0"/>
        <w:tabs>
          <w:tab w:val="left" w:pos="720"/>
        </w:tabs>
        <w:spacing w:line="380" w:lineRule="exact"/>
        <w:ind w:firstLine="720"/>
        <w:jc w:val="both"/>
        <w:rPr>
          <w:sz w:val="28"/>
          <w:szCs w:val="28"/>
          <w:lang w:val="en-US"/>
        </w:rPr>
      </w:pPr>
      <w:r w:rsidRPr="00FE0874">
        <w:rPr>
          <w:sz w:val="28"/>
          <w:szCs w:val="28"/>
          <w:lang w:val="en-US"/>
        </w:rPr>
        <w:t xml:space="preserve">UBTP cơ bản tán thành đối với </w:t>
      </w:r>
      <w:r w:rsidRPr="00FE0874">
        <w:rPr>
          <w:bCs/>
          <w:sz w:val="28"/>
          <w:szCs w:val="28"/>
          <w:lang w:val="nl-NL"/>
        </w:rPr>
        <w:t xml:space="preserve">đánh giá của VKSNDTC về những nguyên nhân của tồn tại, hạn chế; nhất trí với </w:t>
      </w:r>
      <w:r w:rsidR="00E70A6D" w:rsidRPr="00FE0874">
        <w:rPr>
          <w:sz w:val="28"/>
          <w:szCs w:val="28"/>
          <w:lang w:val="nl-NL"/>
        </w:rPr>
        <w:t>các</w:t>
      </w:r>
      <w:r w:rsidRPr="00FE0874">
        <w:rPr>
          <w:bCs/>
          <w:sz w:val="28"/>
          <w:szCs w:val="28"/>
          <w:lang w:val="nl-NL"/>
        </w:rPr>
        <w:t xml:space="preserve"> giải pháp</w:t>
      </w:r>
      <w:r w:rsidR="00E70A6D" w:rsidRPr="00FE0874">
        <w:rPr>
          <w:bCs/>
          <w:sz w:val="28"/>
          <w:szCs w:val="28"/>
          <w:lang w:val="nl-NL"/>
        </w:rPr>
        <w:t xml:space="preserve"> và </w:t>
      </w:r>
      <w:r w:rsidRPr="00FE0874">
        <w:rPr>
          <w:bCs/>
          <w:sz w:val="28"/>
          <w:szCs w:val="28"/>
          <w:lang w:val="nl-NL"/>
        </w:rPr>
        <w:t>kiến nghị mà VKSNDTC đề ra</w:t>
      </w:r>
      <w:r w:rsidR="007168AA" w:rsidRPr="00FE0874">
        <w:rPr>
          <w:bCs/>
          <w:sz w:val="28"/>
          <w:szCs w:val="28"/>
          <w:lang w:val="nl-NL"/>
        </w:rPr>
        <w:t xml:space="preserve">. </w:t>
      </w:r>
      <w:r w:rsidR="003048E9" w:rsidRPr="00FE0874">
        <w:rPr>
          <w:bCs/>
          <w:sz w:val="28"/>
          <w:szCs w:val="28"/>
          <w:lang w:val="nl-NL"/>
        </w:rPr>
        <w:t>Đ</w:t>
      </w:r>
      <w:r w:rsidR="007168AA" w:rsidRPr="00FE0874">
        <w:rPr>
          <w:bCs/>
          <w:sz w:val="28"/>
          <w:szCs w:val="28"/>
          <w:lang w:val="nl-NL"/>
        </w:rPr>
        <w:t xml:space="preserve">ề nghị VKSNDTC có những giải pháp quyết liệt để tạo sự chuyển biến </w:t>
      </w:r>
      <w:r w:rsidR="0002200B" w:rsidRPr="00FE0874">
        <w:rPr>
          <w:bCs/>
          <w:sz w:val="28"/>
          <w:szCs w:val="28"/>
          <w:lang w:val="nl-NL"/>
        </w:rPr>
        <w:t>mạnh mẽ</w:t>
      </w:r>
      <w:r w:rsidR="007168AA" w:rsidRPr="00FE0874">
        <w:rPr>
          <w:bCs/>
          <w:sz w:val="28"/>
          <w:szCs w:val="28"/>
          <w:lang w:val="nl-NL"/>
        </w:rPr>
        <w:t xml:space="preserve"> trong việc thực hiện các chỉ tiêu, nhiệm vụ, giải pháp theo </w:t>
      </w:r>
      <w:r w:rsidR="00F34AE5" w:rsidRPr="00FE0874">
        <w:rPr>
          <w:bCs/>
          <w:sz w:val="28"/>
          <w:szCs w:val="28"/>
          <w:lang w:val="nl-NL"/>
        </w:rPr>
        <w:t>n</w:t>
      </w:r>
      <w:r w:rsidR="007168AA" w:rsidRPr="00FE0874">
        <w:rPr>
          <w:bCs/>
          <w:sz w:val="28"/>
          <w:szCs w:val="28"/>
          <w:lang w:val="nl-NL"/>
        </w:rPr>
        <w:t xml:space="preserve">ghị quyết của </w:t>
      </w:r>
      <w:r w:rsidR="00021ADA" w:rsidRPr="00FE0874">
        <w:rPr>
          <w:bCs/>
          <w:sz w:val="28"/>
          <w:szCs w:val="28"/>
          <w:lang w:val="nl-NL"/>
        </w:rPr>
        <w:t>UBTVQH</w:t>
      </w:r>
      <w:r w:rsidR="007168AA" w:rsidRPr="00FE0874">
        <w:rPr>
          <w:bCs/>
          <w:sz w:val="28"/>
          <w:szCs w:val="28"/>
          <w:lang w:val="nl-NL"/>
        </w:rPr>
        <w:t>; khắc phục triệt để những nguyên nhân chủ quan dẫn đến những hạn chế, tồn tại.</w:t>
      </w:r>
    </w:p>
    <w:p w:rsidR="00885B2C" w:rsidRPr="00FE0874" w:rsidRDefault="00B8200A" w:rsidP="00FA4F26">
      <w:pPr>
        <w:tabs>
          <w:tab w:val="left" w:pos="3465"/>
        </w:tabs>
        <w:spacing w:line="380" w:lineRule="exact"/>
        <w:ind w:firstLine="720"/>
        <w:jc w:val="both"/>
        <w:rPr>
          <w:b/>
          <w:i/>
          <w:sz w:val="28"/>
          <w:szCs w:val="28"/>
          <w:lang w:val="en-US"/>
        </w:rPr>
      </w:pPr>
      <w:r w:rsidRPr="00FE0874">
        <w:rPr>
          <w:b/>
          <w:spacing w:val="-4"/>
          <w:sz w:val="28"/>
          <w:szCs w:val="28"/>
          <w:lang w:val="en-US"/>
        </w:rPr>
        <w:t>3</w:t>
      </w:r>
      <w:r w:rsidR="00BD0075" w:rsidRPr="00FE0874">
        <w:rPr>
          <w:b/>
          <w:spacing w:val="-4"/>
          <w:sz w:val="28"/>
          <w:szCs w:val="28"/>
          <w:lang w:val="en-US"/>
        </w:rPr>
        <w:t xml:space="preserve">. </w:t>
      </w:r>
      <w:r w:rsidR="00EB28C7" w:rsidRPr="00FE0874">
        <w:rPr>
          <w:b/>
          <w:spacing w:val="-4"/>
          <w:sz w:val="28"/>
          <w:szCs w:val="28"/>
          <w:lang w:val="en-US"/>
        </w:rPr>
        <w:t xml:space="preserve">Nhóm vấn đề thuộc trách nhiệm của </w:t>
      </w:r>
      <w:r w:rsidR="00BD0075" w:rsidRPr="00FE0874">
        <w:rPr>
          <w:b/>
          <w:spacing w:val="-4"/>
          <w:sz w:val="28"/>
          <w:szCs w:val="28"/>
          <w:lang w:val="en-US"/>
        </w:rPr>
        <w:t>TANDTC</w:t>
      </w:r>
      <w:r w:rsidR="00E61773" w:rsidRPr="00FE0874">
        <w:rPr>
          <w:rStyle w:val="FootnoteReference"/>
          <w:b/>
          <w:sz w:val="28"/>
          <w:szCs w:val="28"/>
          <w:shd w:val="clear" w:color="auto" w:fill="FFFFFF"/>
        </w:rPr>
        <w:footnoteReference w:id="55"/>
      </w:r>
    </w:p>
    <w:p w:rsidR="003B4BFD" w:rsidRPr="00FE0874" w:rsidRDefault="00885B2C" w:rsidP="00FA4F26">
      <w:pPr>
        <w:tabs>
          <w:tab w:val="left" w:pos="3465"/>
        </w:tabs>
        <w:spacing w:line="380" w:lineRule="exact"/>
        <w:ind w:firstLine="720"/>
        <w:jc w:val="both"/>
        <w:rPr>
          <w:b/>
          <w:i/>
          <w:spacing w:val="-4"/>
          <w:sz w:val="28"/>
          <w:szCs w:val="28"/>
          <w:lang w:val="en-US"/>
        </w:rPr>
      </w:pPr>
      <w:r w:rsidRPr="00FE0874">
        <w:rPr>
          <w:b/>
          <w:i/>
          <w:spacing w:val="-4"/>
          <w:sz w:val="28"/>
          <w:szCs w:val="28"/>
          <w:lang w:val="en-US"/>
        </w:rPr>
        <w:t>3.1. Kết quả đạt được</w:t>
      </w:r>
    </w:p>
    <w:p w:rsidR="0084708A" w:rsidRPr="00FE0874" w:rsidRDefault="000A278B" w:rsidP="00FA4F26">
      <w:pPr>
        <w:tabs>
          <w:tab w:val="left" w:pos="3465"/>
        </w:tabs>
        <w:spacing w:line="380" w:lineRule="exact"/>
        <w:ind w:firstLine="720"/>
        <w:jc w:val="both"/>
        <w:rPr>
          <w:sz w:val="28"/>
          <w:szCs w:val="28"/>
          <w:lang w:val="en-US"/>
        </w:rPr>
      </w:pPr>
      <w:r w:rsidRPr="00FE0874">
        <w:rPr>
          <w:sz w:val="28"/>
          <w:szCs w:val="28"/>
          <w:lang w:val="en-US"/>
        </w:rPr>
        <w:t xml:space="preserve">a) </w:t>
      </w:r>
      <w:r w:rsidR="0084708A" w:rsidRPr="00FE0874">
        <w:rPr>
          <w:sz w:val="28"/>
          <w:szCs w:val="28"/>
          <w:lang w:val="en-US"/>
        </w:rPr>
        <w:t>Đối với công tác xét xử</w:t>
      </w:r>
    </w:p>
    <w:p w:rsidR="00AF6A52" w:rsidRPr="00FE0874" w:rsidRDefault="0084708A" w:rsidP="00FA4F26">
      <w:pPr>
        <w:tabs>
          <w:tab w:val="left" w:pos="3465"/>
        </w:tabs>
        <w:spacing w:line="380" w:lineRule="exact"/>
        <w:ind w:firstLine="720"/>
        <w:jc w:val="both"/>
        <w:rPr>
          <w:bCs/>
          <w:sz w:val="28"/>
          <w:szCs w:val="28"/>
          <w:lang w:val="nl-NL"/>
        </w:rPr>
      </w:pPr>
      <w:r w:rsidRPr="00FE0874">
        <w:rPr>
          <w:sz w:val="28"/>
          <w:szCs w:val="28"/>
          <w:lang w:val="en-US"/>
        </w:rPr>
        <w:t xml:space="preserve">(1) </w:t>
      </w:r>
      <w:r w:rsidR="000A278B" w:rsidRPr="00FE0874">
        <w:rPr>
          <w:sz w:val="28"/>
          <w:szCs w:val="28"/>
          <w:lang w:val="en-US"/>
        </w:rPr>
        <w:t xml:space="preserve">Về yêu cầu </w:t>
      </w:r>
      <w:r w:rsidR="000A278B" w:rsidRPr="00FE0874">
        <w:rPr>
          <w:bCs/>
          <w:sz w:val="28"/>
          <w:szCs w:val="28"/>
          <w:lang w:val="nl-NL"/>
        </w:rPr>
        <w:t>tiếp tục triển khai các giải pháp, nhất là các giải pháp đột phá để nâng cao chất lượng xét xử, giải quyết các loại án; bảo đảm tranh tụng trong xét xử; chấp hành nghiêm thời hạn tố tụng</w:t>
      </w:r>
    </w:p>
    <w:p w:rsidR="002D3C9F" w:rsidRPr="00FE0874" w:rsidRDefault="000A278B" w:rsidP="00FA4F26">
      <w:pPr>
        <w:tabs>
          <w:tab w:val="left" w:pos="3465"/>
        </w:tabs>
        <w:spacing w:line="380" w:lineRule="exact"/>
        <w:ind w:firstLine="720"/>
        <w:jc w:val="both"/>
        <w:rPr>
          <w:sz w:val="28"/>
          <w:szCs w:val="28"/>
          <w:lang w:val="en-US"/>
        </w:rPr>
      </w:pPr>
      <w:r w:rsidRPr="00FE0874">
        <w:rPr>
          <w:sz w:val="28"/>
          <w:szCs w:val="28"/>
          <w:lang w:val="nl-NL"/>
        </w:rPr>
        <w:t>Để nâng cao chất lượng xét xử và đẩy nhanh tiến độ giải quyết án, Ban cán sự đảng và lãnh đạo TANDTC đã chỉ đạo triển khai thực hiện đồng bộ nhiều giải pháp trong toàn hệ thống Tòa án, trong đó có những giải pháp mang tính đột phá, chất lượng xét xử các vụ án được tiếp tục bảo đảm</w:t>
      </w:r>
      <w:r w:rsidRPr="00FE0874">
        <w:rPr>
          <w:rStyle w:val="FootnoteReference"/>
          <w:sz w:val="28"/>
          <w:szCs w:val="28"/>
          <w:lang w:val="nl-NL"/>
        </w:rPr>
        <w:footnoteReference w:id="56"/>
      </w:r>
      <w:r w:rsidRPr="00FE0874">
        <w:rPr>
          <w:sz w:val="28"/>
          <w:szCs w:val="28"/>
          <w:lang w:val="nl-NL"/>
        </w:rPr>
        <w:t xml:space="preserve">. </w:t>
      </w:r>
      <w:r w:rsidR="002D3C9F" w:rsidRPr="00FE0874">
        <w:rPr>
          <w:sz w:val="28"/>
          <w:szCs w:val="28"/>
          <w:lang w:val="nl-NL"/>
        </w:rPr>
        <w:t xml:space="preserve">Theo </w:t>
      </w:r>
      <w:r w:rsidR="002D3C9F" w:rsidRPr="00FE0874">
        <w:rPr>
          <w:spacing w:val="-10"/>
          <w:sz w:val="28"/>
          <w:szCs w:val="28"/>
          <w:lang w:val="en-US"/>
        </w:rPr>
        <w:t>Báo cáo số 42/BC-TANDTC t</w:t>
      </w:r>
      <w:r w:rsidR="002D3C9F" w:rsidRPr="00FE0874">
        <w:rPr>
          <w:sz w:val="28"/>
          <w:szCs w:val="28"/>
          <w:lang w:val="nl-NL"/>
        </w:rPr>
        <w:t xml:space="preserve">hì </w:t>
      </w:r>
      <w:r w:rsidR="002D3C9F" w:rsidRPr="00FE0874">
        <w:rPr>
          <w:sz w:val="28"/>
          <w:szCs w:val="28"/>
          <w:lang w:val="en-GB"/>
        </w:rPr>
        <w:lastRenderedPageBreak/>
        <w:t>“</w:t>
      </w:r>
      <w:r w:rsidR="002D3C9F" w:rsidRPr="00FE0874">
        <w:rPr>
          <w:i/>
          <w:iCs/>
          <w:sz w:val="28"/>
          <w:szCs w:val="28"/>
          <w:lang w:val="nl-NL"/>
        </w:rPr>
        <w:t>từ ngày 01/4/2023 đến 30/4/2024, các Tòa án đã th</w:t>
      </w:r>
      <w:r w:rsidR="002D3C9F" w:rsidRPr="00FE0874">
        <w:rPr>
          <w:i/>
          <w:iCs/>
          <w:sz w:val="28"/>
          <w:szCs w:val="28"/>
          <w:lang w:val="en-GB"/>
        </w:rPr>
        <w:t xml:space="preserve">ụ lý 792.963 vụ việc, </w:t>
      </w:r>
      <w:r w:rsidR="002D3C9F" w:rsidRPr="00FE0874">
        <w:rPr>
          <w:i/>
          <w:iCs/>
          <w:sz w:val="28"/>
          <w:szCs w:val="28"/>
          <w:lang w:val="nl-NL"/>
        </w:rPr>
        <w:t>giải quyết được 604.816/792.963 vụ việc, đạt tỷ lệ 76,27%. Tỷ lệ các bản án, quyết định bị hủy, sửa do nguyên nhân chủ quan của Tòa án là 0,9%, đáp ứng yêu cầu mà Nghị quyết Quốc hội đề ra (không quá 1,5%)</w:t>
      </w:r>
      <w:r w:rsidR="002D3C9F" w:rsidRPr="00FE0874">
        <w:rPr>
          <w:sz w:val="28"/>
          <w:szCs w:val="28"/>
          <w:lang w:val="en-GB"/>
        </w:rPr>
        <w:t>”.</w:t>
      </w:r>
      <w:r w:rsidR="002D3C9F" w:rsidRPr="00FE0874">
        <w:rPr>
          <w:sz w:val="28"/>
          <w:szCs w:val="28"/>
          <w:lang w:val="en-US"/>
        </w:rPr>
        <w:t xml:space="preserve"> </w:t>
      </w:r>
    </w:p>
    <w:p w:rsidR="008238FC" w:rsidRPr="00FE0874" w:rsidRDefault="0084708A" w:rsidP="00FA4F26">
      <w:pPr>
        <w:tabs>
          <w:tab w:val="left" w:pos="3465"/>
        </w:tabs>
        <w:spacing w:line="380" w:lineRule="exact"/>
        <w:ind w:firstLine="720"/>
        <w:jc w:val="both"/>
        <w:rPr>
          <w:sz w:val="28"/>
          <w:szCs w:val="28"/>
          <w:lang w:val="en-GB"/>
        </w:rPr>
      </w:pPr>
      <w:r w:rsidRPr="00FE0874">
        <w:rPr>
          <w:sz w:val="28"/>
          <w:szCs w:val="28"/>
          <w:lang w:val="en-US"/>
        </w:rPr>
        <w:t>(2</w:t>
      </w:r>
      <w:r w:rsidR="000A278B" w:rsidRPr="00FE0874">
        <w:rPr>
          <w:sz w:val="28"/>
          <w:szCs w:val="28"/>
          <w:lang w:val="en-US"/>
        </w:rPr>
        <w:t xml:space="preserve">) Về yêu cầu </w:t>
      </w:r>
      <w:r w:rsidR="000A278B" w:rsidRPr="00FE0874">
        <w:rPr>
          <w:bCs/>
          <w:sz w:val="28"/>
          <w:szCs w:val="28"/>
          <w:lang w:val="nl-NL"/>
        </w:rPr>
        <w:t>xét xử các vụ án hình sự phải bảo đảm nghiêm minh, đúng người, đúng tội, đúng pháp luật, không để xảy ra oan, sai, bỏ lọt tội phạm. Đẩy nhanh tiến độ xét xử các vụ án hình sự về kinh tế, tham nhũng, chức vụ, các vụ án được dư luận xã hội quan tâm,... Thực hiện nghiêm quy định của pháp luật hình sự về nguyên tắc xử lý đối với người phạm tội tham nhũng, chức vụ,… Nâng cao hiệu quả thu hồi tài sản bị thất thoát, chiếm đoạt trong các vụ án này</w:t>
      </w:r>
    </w:p>
    <w:p w:rsidR="00C30C8A" w:rsidRPr="00FE0874" w:rsidRDefault="00C30C8A" w:rsidP="00FA4F26">
      <w:pPr>
        <w:tabs>
          <w:tab w:val="left" w:pos="3465"/>
        </w:tabs>
        <w:spacing w:line="380" w:lineRule="exact"/>
        <w:ind w:firstLine="720"/>
        <w:jc w:val="both"/>
        <w:rPr>
          <w:bCs/>
          <w:sz w:val="28"/>
          <w:szCs w:val="28"/>
          <w:lang w:val="nl-NL"/>
        </w:rPr>
      </w:pPr>
      <w:r w:rsidRPr="00FE0874">
        <w:rPr>
          <w:spacing w:val="-2"/>
          <w:sz w:val="28"/>
          <w:szCs w:val="28"/>
          <w:lang w:val="nl-NL"/>
        </w:rPr>
        <w:t xml:space="preserve">Tòa án các cấp đã giải quyết </w:t>
      </w:r>
      <w:r w:rsidRPr="00FE0874">
        <w:rPr>
          <w:b/>
          <w:spacing w:val="-2"/>
          <w:sz w:val="28"/>
          <w:szCs w:val="28"/>
          <w:lang w:val="nl-NL"/>
        </w:rPr>
        <w:t>107.559</w:t>
      </w:r>
      <w:r w:rsidRPr="00FE0874">
        <w:rPr>
          <w:spacing w:val="-2"/>
          <w:sz w:val="28"/>
          <w:szCs w:val="28"/>
          <w:lang w:val="nl-NL"/>
        </w:rPr>
        <w:t xml:space="preserve"> vụ án hình sự với </w:t>
      </w:r>
      <w:r w:rsidRPr="00FE0874">
        <w:rPr>
          <w:b/>
          <w:spacing w:val="-2"/>
          <w:sz w:val="28"/>
          <w:szCs w:val="28"/>
          <w:lang w:val="nl-NL"/>
        </w:rPr>
        <w:t>205.265</w:t>
      </w:r>
      <w:r w:rsidRPr="00FE0874">
        <w:rPr>
          <w:spacing w:val="-2"/>
          <w:sz w:val="28"/>
          <w:szCs w:val="28"/>
          <w:lang w:val="nl-NL"/>
        </w:rPr>
        <w:t xml:space="preserve"> bị cáo/</w:t>
      </w:r>
      <w:r w:rsidRPr="00FE0874">
        <w:rPr>
          <w:b/>
          <w:spacing w:val="-2"/>
          <w:sz w:val="28"/>
          <w:szCs w:val="28"/>
          <w:lang w:val="nl-NL"/>
        </w:rPr>
        <w:t>121.982</w:t>
      </w:r>
      <w:r w:rsidRPr="00FE0874">
        <w:rPr>
          <w:spacing w:val="-2"/>
          <w:sz w:val="28"/>
          <w:szCs w:val="28"/>
          <w:lang w:val="nl-NL"/>
        </w:rPr>
        <w:t xml:space="preserve"> vụ với </w:t>
      </w:r>
      <w:r w:rsidRPr="00FE0874">
        <w:rPr>
          <w:b/>
          <w:spacing w:val="-2"/>
          <w:sz w:val="28"/>
          <w:szCs w:val="28"/>
          <w:lang w:val="nl-NL"/>
        </w:rPr>
        <w:t>238.570</w:t>
      </w:r>
      <w:r w:rsidRPr="00FE0874">
        <w:rPr>
          <w:spacing w:val="-2"/>
          <w:sz w:val="28"/>
          <w:szCs w:val="28"/>
          <w:lang w:val="nl-NL"/>
        </w:rPr>
        <w:t xml:space="preserve"> bị cáo đã thụ lý, đạt 88,18% (</w:t>
      </w:r>
      <w:r w:rsidR="00AB29E6" w:rsidRPr="00FE0874">
        <w:rPr>
          <w:spacing w:val="-2"/>
          <w:sz w:val="28"/>
          <w:szCs w:val="28"/>
          <w:lang w:val="nl-NL"/>
        </w:rPr>
        <w:t xml:space="preserve">Nghị quyết số 96/2019/QH14 </w:t>
      </w:r>
      <w:r w:rsidRPr="00FE0874">
        <w:rPr>
          <w:spacing w:val="-2"/>
          <w:sz w:val="28"/>
          <w:szCs w:val="28"/>
          <w:lang w:val="nl-NL"/>
        </w:rPr>
        <w:t xml:space="preserve">yêu cầu trên 88%). Tỷ lệ án bị hủy do nguyên nhân chủ quan là </w:t>
      </w:r>
      <w:r w:rsidRPr="00FE0874">
        <w:rPr>
          <w:b/>
          <w:spacing w:val="-2"/>
          <w:sz w:val="28"/>
          <w:szCs w:val="28"/>
          <w:lang w:val="nl-NL"/>
        </w:rPr>
        <w:t>0,45%</w:t>
      </w:r>
      <w:r w:rsidRPr="00FE0874">
        <w:rPr>
          <w:spacing w:val="-2"/>
          <w:sz w:val="28"/>
          <w:szCs w:val="28"/>
          <w:lang w:val="nl-NL"/>
        </w:rPr>
        <w:t xml:space="preserve">, bị sửa do nguyên nhân chủ quan là </w:t>
      </w:r>
      <w:r w:rsidRPr="00FE0874">
        <w:rPr>
          <w:b/>
          <w:spacing w:val="-2"/>
          <w:sz w:val="28"/>
          <w:szCs w:val="28"/>
          <w:lang w:val="nl-NL"/>
        </w:rPr>
        <w:t xml:space="preserve">0,4% </w:t>
      </w:r>
      <w:r w:rsidRPr="00FE0874">
        <w:rPr>
          <w:spacing w:val="-2"/>
          <w:sz w:val="28"/>
          <w:szCs w:val="28"/>
          <w:lang w:val="nl-NL"/>
        </w:rPr>
        <w:t>(</w:t>
      </w:r>
      <w:r w:rsidR="008238FC" w:rsidRPr="00FE0874">
        <w:rPr>
          <w:spacing w:val="-2"/>
          <w:sz w:val="28"/>
          <w:szCs w:val="28"/>
          <w:lang w:val="nl-NL"/>
        </w:rPr>
        <w:t xml:space="preserve">Nghị quyết số 96/2019/QH14 </w:t>
      </w:r>
      <w:r w:rsidRPr="00FE0874">
        <w:rPr>
          <w:spacing w:val="-2"/>
          <w:sz w:val="28"/>
          <w:szCs w:val="28"/>
          <w:lang w:val="nl-NL"/>
        </w:rPr>
        <w:t xml:space="preserve">yêu cầu tỷ lệ án bị hủy, sửa do nguyên nhân chủ quan dưới 1,5%). Việc xét xử các vụ án đảm bảo nghiêm minh, đúng người, đúng tội, đúng pháp luật, các trường hợp Tòa án trả hồ sơ yêu cầu điều tra bổ sung đều đảm bảo có căn cứ, đúng pháp luật và về cơ bản được Viện kiểm sát chấp nhận. Việc ra các quyết định thi hành án hình sự đảm bảo kịp thời, nghiêm túc, đúng quy định pháp luật. Việc hoãn, tạm đình chỉ, giảm thời hạn chấp hành hình phạt tù đều có căn cứ theo quy định của pháp luật. </w:t>
      </w:r>
    </w:p>
    <w:p w:rsidR="00AF6A52" w:rsidRPr="00FE0874" w:rsidRDefault="000A278B" w:rsidP="00FA4F26">
      <w:pPr>
        <w:tabs>
          <w:tab w:val="left" w:pos="3465"/>
        </w:tabs>
        <w:spacing w:line="380" w:lineRule="exact"/>
        <w:ind w:firstLine="720"/>
        <w:jc w:val="both"/>
        <w:rPr>
          <w:sz w:val="28"/>
          <w:szCs w:val="28"/>
          <w:lang w:val="nl-NL"/>
        </w:rPr>
      </w:pPr>
      <w:r w:rsidRPr="00FE0874">
        <w:rPr>
          <w:sz w:val="28"/>
          <w:szCs w:val="28"/>
          <w:lang w:val="nl-NL"/>
        </w:rPr>
        <w:t xml:space="preserve">Các vụ án tham nhũng, kinh tế, chức vụ, vụ án dư luận xã hội quan tâm đều được đưa ra xét xử kịp thời, nghiêm minh; quá trình xét xử áp dụng các biện pháp kê biên, phong tỏa tài khoản, tài sản của đối tượng phạm tội để đảm bảo việc thu hồi tài sản của Nhà nước bị các bị cáo chiếm đoạt, gây thiệt hại. Trong kỳ báo cáo, các Tòa án đã xét xử sơ thẩm 4.332/5.701 vụ đã thụ lý, xét xử phúc thẩm 836/1.366 vụ đã thụ lý; xem xét theo thủ tục giám đốc thẩm, tái thẩm 13/25 vụ và tuyên thu hồi tiền, tài sản trị giá 2.489 tỷ đồng đối với 209 vụ. Kết quả đến nay đã có 568 bị cáo ở 164 vụ khắc phục hậu quả, nộp lại cho ngân sách Nhà nước hơn 456 tỷ đồng. </w:t>
      </w:r>
    </w:p>
    <w:p w:rsidR="004063A2" w:rsidRPr="00FE0874" w:rsidRDefault="0084708A" w:rsidP="00FA4F26">
      <w:pPr>
        <w:tabs>
          <w:tab w:val="left" w:pos="3465"/>
        </w:tabs>
        <w:spacing w:line="380" w:lineRule="exact"/>
        <w:ind w:firstLine="720"/>
        <w:jc w:val="both"/>
        <w:rPr>
          <w:sz w:val="28"/>
          <w:szCs w:val="28"/>
          <w:lang w:val="nl-NL"/>
        </w:rPr>
      </w:pPr>
      <w:r w:rsidRPr="00FE0874">
        <w:rPr>
          <w:sz w:val="28"/>
          <w:szCs w:val="28"/>
          <w:lang w:val="en-US"/>
        </w:rPr>
        <w:t>(3</w:t>
      </w:r>
      <w:r w:rsidR="000A278B" w:rsidRPr="00FE0874">
        <w:rPr>
          <w:sz w:val="28"/>
          <w:szCs w:val="28"/>
          <w:lang w:val="en-US"/>
        </w:rPr>
        <w:t xml:space="preserve">) Về yêu cầu </w:t>
      </w:r>
      <w:r w:rsidR="000A278B" w:rsidRPr="00FE0874">
        <w:rPr>
          <w:sz w:val="28"/>
          <w:szCs w:val="28"/>
          <w:lang w:val="nl-NL"/>
        </w:rPr>
        <w:t>xét xử, giải quyết các vụ việc dân sự, vụ án hành chính phải bảo đảm quyền và lợi ích hợp pháp của các đương sự. Chú trọng công tác hòa giải, đối thoại tại Tòa án... Khắc phục hạn chế, khó khăn, vướng mắc trong giải quyết các tranh chấp, khiếu kiện về đất đai. Khẩn trương tổng kết thực tiễn thi hành Luật Tố tụng hành chính năm 2015, đề xuất sửa đổi, bổ sung nếu xét thấy cần thiết</w:t>
      </w:r>
      <w:r w:rsidR="004063A2" w:rsidRPr="00FE0874">
        <w:rPr>
          <w:sz w:val="28"/>
          <w:szCs w:val="28"/>
          <w:lang w:val="nl-NL"/>
        </w:rPr>
        <w:t>.</w:t>
      </w:r>
    </w:p>
    <w:p w:rsidR="00A255D0" w:rsidRPr="00FE0874" w:rsidRDefault="00A255D0" w:rsidP="00FA4F26">
      <w:pPr>
        <w:tabs>
          <w:tab w:val="left" w:pos="3465"/>
        </w:tabs>
        <w:spacing w:line="380" w:lineRule="exact"/>
        <w:ind w:firstLine="720"/>
        <w:jc w:val="both"/>
        <w:rPr>
          <w:sz w:val="28"/>
          <w:szCs w:val="28"/>
          <w:lang w:val="nl-NL"/>
        </w:rPr>
      </w:pPr>
      <w:r w:rsidRPr="00FE0874">
        <w:rPr>
          <w:sz w:val="28"/>
          <w:szCs w:val="28"/>
          <w:lang w:val="nl-NL"/>
        </w:rPr>
        <w:t>C</w:t>
      </w:r>
      <w:r w:rsidR="000A278B" w:rsidRPr="00FE0874">
        <w:rPr>
          <w:sz w:val="28"/>
          <w:szCs w:val="28"/>
          <w:lang w:val="nl-NL"/>
        </w:rPr>
        <w:t>ác Tòa án đã chủ động triển khai nhiều biện pháp nhằm hạn chế đến mức thấp nhất việc để các vụ việc dân sự, vụ án hành chính bị quá thời hạn giải quyết</w:t>
      </w:r>
      <w:r w:rsidR="009F00F3" w:rsidRPr="00FE0874">
        <w:rPr>
          <w:sz w:val="28"/>
          <w:szCs w:val="28"/>
          <w:lang w:val="nl-NL"/>
        </w:rPr>
        <w:t>.</w:t>
      </w:r>
    </w:p>
    <w:p w:rsidR="004A269E" w:rsidRPr="00FE0874" w:rsidRDefault="000A278B" w:rsidP="00FA4F26">
      <w:pPr>
        <w:tabs>
          <w:tab w:val="left" w:pos="3465"/>
        </w:tabs>
        <w:spacing w:line="380" w:lineRule="exact"/>
        <w:ind w:firstLine="720"/>
        <w:jc w:val="both"/>
        <w:rPr>
          <w:sz w:val="28"/>
          <w:szCs w:val="28"/>
          <w:lang w:val="nl-NL"/>
        </w:rPr>
      </w:pPr>
      <w:r w:rsidRPr="00FE0874">
        <w:rPr>
          <w:sz w:val="28"/>
          <w:szCs w:val="28"/>
          <w:lang w:val="nl-NL"/>
        </w:rPr>
        <w:t xml:space="preserve">Đối với vụ việc dân sự, tỷ lệ bản án, quyết định bị hủy do nguyên nhân chủ quan là 0,35%; bị sửa do nguyên nhân chủ quan là 0,5% đạt yêu cầu </w:t>
      </w:r>
      <w:r w:rsidR="007A29AA" w:rsidRPr="00FE0874">
        <w:rPr>
          <w:sz w:val="28"/>
          <w:szCs w:val="28"/>
          <w:lang w:val="nl-NL"/>
        </w:rPr>
        <w:t>Nghị quyết số 96/2019/QH14</w:t>
      </w:r>
      <w:r w:rsidRPr="00FE0874">
        <w:rPr>
          <w:rStyle w:val="FootnoteReference"/>
          <w:sz w:val="28"/>
          <w:szCs w:val="28"/>
          <w:lang w:val="nl-NL"/>
        </w:rPr>
        <w:footnoteReference w:id="57"/>
      </w:r>
      <w:r w:rsidRPr="00FE0874">
        <w:rPr>
          <w:sz w:val="28"/>
          <w:szCs w:val="28"/>
          <w:lang w:val="nl-NL"/>
        </w:rPr>
        <w:t xml:space="preserve"> (dưới 1,5%). </w:t>
      </w:r>
    </w:p>
    <w:p w:rsidR="00B13D7A" w:rsidRPr="00FE0874" w:rsidRDefault="000A278B" w:rsidP="00FA4F26">
      <w:pPr>
        <w:tabs>
          <w:tab w:val="left" w:pos="3465"/>
        </w:tabs>
        <w:spacing w:line="380" w:lineRule="exact"/>
        <w:ind w:firstLine="720"/>
        <w:jc w:val="both"/>
        <w:rPr>
          <w:sz w:val="28"/>
          <w:szCs w:val="28"/>
          <w:lang w:val="nl-NL"/>
        </w:rPr>
      </w:pPr>
      <w:r w:rsidRPr="00FE0874">
        <w:rPr>
          <w:sz w:val="28"/>
          <w:szCs w:val="28"/>
          <w:lang w:val="nl-NL"/>
        </w:rPr>
        <w:lastRenderedPageBreak/>
        <w:t xml:space="preserve">Đối với án hành chính, tính đến 30/4/2024, không có vụ án hành chính nào bị quá thời hạn luật định do nguyên nhân chủ quan; tỷ lệ giải quyết </w:t>
      </w:r>
      <w:r w:rsidRPr="00FE0874">
        <w:rPr>
          <w:b/>
          <w:bCs/>
          <w:sz w:val="28"/>
          <w:szCs w:val="28"/>
          <w:lang w:val="nl-NL"/>
        </w:rPr>
        <w:t>60,7%</w:t>
      </w:r>
      <w:r w:rsidRPr="00FE0874">
        <w:rPr>
          <w:sz w:val="28"/>
          <w:szCs w:val="28"/>
          <w:lang w:val="nl-NL"/>
        </w:rPr>
        <w:t xml:space="preserve"> (đã giải quyết </w:t>
      </w:r>
      <w:r w:rsidRPr="00FE0874">
        <w:rPr>
          <w:b/>
          <w:sz w:val="28"/>
          <w:szCs w:val="28"/>
          <w:lang w:val="nl-NL"/>
        </w:rPr>
        <w:t>9.945/16.388</w:t>
      </w:r>
      <w:r w:rsidRPr="00FE0874">
        <w:rPr>
          <w:sz w:val="28"/>
          <w:szCs w:val="28"/>
          <w:lang w:val="nl-NL"/>
        </w:rPr>
        <w:t xml:space="preserve"> vụ án hành chính) đạt yêu cầu của </w:t>
      </w:r>
      <w:r w:rsidR="007A29AA" w:rsidRPr="00FE0874">
        <w:rPr>
          <w:sz w:val="28"/>
          <w:szCs w:val="28"/>
          <w:lang w:val="nl-NL"/>
        </w:rPr>
        <w:t>Nghị quyết số 96/2019/QH14</w:t>
      </w:r>
      <w:r w:rsidRPr="00FE0874">
        <w:rPr>
          <w:rStyle w:val="FootnoteReference"/>
          <w:sz w:val="28"/>
          <w:szCs w:val="28"/>
          <w:lang w:val="nl-NL"/>
        </w:rPr>
        <w:footnoteReference w:id="58"/>
      </w:r>
      <w:r w:rsidRPr="00FE0874">
        <w:rPr>
          <w:sz w:val="28"/>
          <w:szCs w:val="28"/>
          <w:lang w:val="nl-NL"/>
        </w:rPr>
        <w:t xml:space="preserve">. Án hành chính là loại án khó nhưng tỷ lệ giải quyết 60,7% cho thấy các giải pháp do TANDTC triển khai đã có hiệu quả tốt. </w:t>
      </w:r>
    </w:p>
    <w:p w:rsidR="00AF6A52" w:rsidRPr="00FE0874" w:rsidRDefault="00E81FFE" w:rsidP="00FA4F26">
      <w:pPr>
        <w:tabs>
          <w:tab w:val="left" w:pos="3465"/>
        </w:tabs>
        <w:spacing w:line="380" w:lineRule="exact"/>
        <w:ind w:firstLine="720"/>
        <w:jc w:val="both"/>
        <w:rPr>
          <w:bCs/>
          <w:sz w:val="28"/>
          <w:szCs w:val="28"/>
          <w:lang w:val="nl-NL"/>
        </w:rPr>
      </w:pPr>
      <w:r w:rsidRPr="00FE0874">
        <w:rPr>
          <w:sz w:val="28"/>
          <w:szCs w:val="28"/>
          <w:lang w:val="en-US"/>
        </w:rPr>
        <w:t>(4</w:t>
      </w:r>
      <w:r w:rsidR="00F90FBD" w:rsidRPr="00FE0874">
        <w:rPr>
          <w:sz w:val="28"/>
          <w:szCs w:val="28"/>
          <w:lang w:val="en-US"/>
        </w:rPr>
        <w:t xml:space="preserve">) Về yêu cầu </w:t>
      </w:r>
      <w:r w:rsidR="00F90FBD" w:rsidRPr="00FE0874">
        <w:rPr>
          <w:bCs/>
          <w:sz w:val="28"/>
          <w:szCs w:val="28"/>
          <w:lang w:val="nl-NL"/>
        </w:rPr>
        <w:t>đ</w:t>
      </w:r>
      <w:r w:rsidR="000A278B" w:rsidRPr="00FE0874">
        <w:rPr>
          <w:bCs/>
          <w:sz w:val="28"/>
          <w:szCs w:val="28"/>
          <w:lang w:val="nl-NL"/>
        </w:rPr>
        <w:t>ề xuất các giải pháp hữu hiệu để tháo gỡ khó khăn, vướng mắc, nâng cao tỷ lệ và chất lượng giải quyết yêu cầu tuyên bố phá sản. Khẩn trương tổng kết thực tiễn thi hành Luật Phá sản năm 2014 và báo cáo kết quả đến UBTVQH trong năm 2023, trên cơ sở đó đề xuất sửa đổi, bổ sung cho phù hợp</w:t>
      </w:r>
    </w:p>
    <w:p w:rsidR="0033060D" w:rsidRPr="00FE0874" w:rsidRDefault="000A278B" w:rsidP="00FA4F26">
      <w:pPr>
        <w:tabs>
          <w:tab w:val="left" w:pos="3465"/>
        </w:tabs>
        <w:spacing w:line="380" w:lineRule="exact"/>
        <w:ind w:firstLine="720"/>
        <w:jc w:val="both"/>
        <w:rPr>
          <w:sz w:val="28"/>
          <w:szCs w:val="28"/>
          <w:lang w:val="nl-NL"/>
        </w:rPr>
      </w:pPr>
      <w:r w:rsidRPr="00FE0874">
        <w:rPr>
          <w:sz w:val="28"/>
          <w:szCs w:val="28"/>
          <w:lang w:val="nl-NL"/>
        </w:rPr>
        <w:t xml:space="preserve">Để thực hiện nhiệm vụ nêu trên, TANDTC đã triển khai nhiều hoạt động như: tổ chức hội thảo, tọa đàm về pháp luật phá sản; chỉ đạo các Tòa án tổng kết thực tiễn thi hành Luật Phá sản năm 2014; nghiên cứu kinh nghiệm quốc tế... Luật Tổ chức </w:t>
      </w:r>
      <w:r w:rsidR="009F7D4B" w:rsidRPr="00FE0874">
        <w:rPr>
          <w:sz w:val="28"/>
          <w:szCs w:val="28"/>
          <w:lang w:val="nl-NL"/>
        </w:rPr>
        <w:t>TAND</w:t>
      </w:r>
      <w:r w:rsidRPr="00FE0874">
        <w:rPr>
          <w:sz w:val="28"/>
          <w:szCs w:val="28"/>
          <w:lang w:val="nl-NL"/>
        </w:rPr>
        <w:t xml:space="preserve"> (năm 2024)</w:t>
      </w:r>
      <w:r w:rsidRPr="00FE0874">
        <w:rPr>
          <w:rStyle w:val="FootnoteReference"/>
          <w:sz w:val="28"/>
          <w:szCs w:val="28"/>
          <w:lang w:val="nl-NL"/>
        </w:rPr>
        <w:footnoteReference w:id="59"/>
      </w:r>
      <w:r w:rsidRPr="00FE0874">
        <w:rPr>
          <w:sz w:val="28"/>
          <w:szCs w:val="28"/>
          <w:lang w:val="nl-NL"/>
        </w:rPr>
        <w:t xml:space="preserve"> đã có quy định về thành lập </w:t>
      </w:r>
      <w:r w:rsidR="009F7D4B" w:rsidRPr="00FE0874">
        <w:rPr>
          <w:sz w:val="28"/>
          <w:szCs w:val="28"/>
          <w:lang w:val="nl-NL"/>
        </w:rPr>
        <w:t xml:space="preserve">TAND </w:t>
      </w:r>
      <w:r w:rsidRPr="00FE0874">
        <w:rPr>
          <w:sz w:val="28"/>
          <w:szCs w:val="28"/>
          <w:lang w:val="nl-NL"/>
        </w:rPr>
        <w:t xml:space="preserve">chuyên biệt Phá sản. </w:t>
      </w:r>
    </w:p>
    <w:p w:rsidR="00AF6A52" w:rsidRPr="00FE0874" w:rsidRDefault="00E81FFE" w:rsidP="00FA4F26">
      <w:pPr>
        <w:tabs>
          <w:tab w:val="left" w:pos="3465"/>
        </w:tabs>
        <w:spacing w:line="380" w:lineRule="exact"/>
        <w:ind w:firstLine="720"/>
        <w:jc w:val="both"/>
        <w:rPr>
          <w:bCs/>
          <w:spacing w:val="-2"/>
          <w:sz w:val="28"/>
          <w:szCs w:val="28"/>
          <w:lang w:val="nl-NL"/>
        </w:rPr>
      </w:pPr>
      <w:r w:rsidRPr="00FE0874">
        <w:rPr>
          <w:sz w:val="28"/>
          <w:szCs w:val="28"/>
          <w:lang w:val="en-US"/>
        </w:rPr>
        <w:t>(5</w:t>
      </w:r>
      <w:r w:rsidR="00F90FBD" w:rsidRPr="00FE0874">
        <w:rPr>
          <w:sz w:val="28"/>
          <w:szCs w:val="28"/>
          <w:lang w:val="en-US"/>
        </w:rPr>
        <w:t xml:space="preserve">) Về yêu cầu </w:t>
      </w:r>
      <w:r w:rsidR="00F90FBD" w:rsidRPr="00FE0874">
        <w:rPr>
          <w:bCs/>
          <w:spacing w:val="-2"/>
          <w:sz w:val="28"/>
          <w:szCs w:val="28"/>
          <w:lang w:val="nl-NL"/>
        </w:rPr>
        <w:t>t</w:t>
      </w:r>
      <w:r w:rsidR="000A278B" w:rsidRPr="00FE0874">
        <w:rPr>
          <w:bCs/>
          <w:spacing w:val="-2"/>
          <w:sz w:val="28"/>
          <w:szCs w:val="28"/>
          <w:lang w:val="nl-NL"/>
        </w:rPr>
        <w:t>iếp tục triển khai hiệu quả việc tổ chức phiên tòa trực tuyến... Chỉ đạo các Tòa án có biện pháp khắc phục khó khăn về kinh phí, cơ sở vật chất để bảo đảm cho việc tổ chức phiên tòa trực tuyến. Đẩy mạnh công tác thông tin, tuyên truyền, phổ biến đến người dân về ý nghĩa của phiên tòa trực tuyến</w:t>
      </w:r>
    </w:p>
    <w:p w:rsidR="00E90149" w:rsidRPr="00FE0874" w:rsidRDefault="000A278B" w:rsidP="00FA4F26">
      <w:pPr>
        <w:tabs>
          <w:tab w:val="left" w:pos="3465"/>
        </w:tabs>
        <w:spacing w:line="380" w:lineRule="exact"/>
        <w:ind w:firstLine="720"/>
        <w:jc w:val="both"/>
        <w:rPr>
          <w:sz w:val="28"/>
          <w:szCs w:val="28"/>
          <w:lang w:val="nl-NL"/>
        </w:rPr>
      </w:pPr>
      <w:r w:rsidRPr="00FE0874">
        <w:rPr>
          <w:sz w:val="28"/>
          <w:szCs w:val="28"/>
          <w:lang w:val="nl-NL"/>
        </w:rPr>
        <w:t xml:space="preserve">Theo báo cáo, thực hiện Nghị quyết số 33/2021/QH15 ngày 12/11/2021 của Quốc hội về tổ chức phiên tòa trực tuyến, tính đến hết tháng 5/2024, các </w:t>
      </w:r>
      <w:r w:rsidR="009F7D4B" w:rsidRPr="00FE0874">
        <w:rPr>
          <w:sz w:val="28"/>
          <w:szCs w:val="28"/>
          <w:lang w:val="nl-NL"/>
        </w:rPr>
        <w:t>TAND</w:t>
      </w:r>
      <w:r w:rsidRPr="00FE0874">
        <w:rPr>
          <w:sz w:val="28"/>
          <w:szCs w:val="28"/>
          <w:lang w:val="nl-NL"/>
        </w:rPr>
        <w:t xml:space="preserve"> đã tổ chức xét xử trực tuyến </w:t>
      </w:r>
      <w:r w:rsidRPr="00FE0874">
        <w:rPr>
          <w:b/>
          <w:bCs/>
          <w:sz w:val="28"/>
          <w:szCs w:val="28"/>
          <w:lang w:val="nl-NL"/>
        </w:rPr>
        <w:t>19.921</w:t>
      </w:r>
      <w:r w:rsidRPr="00FE0874">
        <w:rPr>
          <w:sz w:val="28"/>
          <w:szCs w:val="28"/>
          <w:lang w:val="nl-NL"/>
        </w:rPr>
        <w:t xml:space="preserve"> vụ án. </w:t>
      </w:r>
    </w:p>
    <w:p w:rsidR="00E90149" w:rsidRPr="00FE0874" w:rsidRDefault="008C0807" w:rsidP="00FA4F26">
      <w:pPr>
        <w:tabs>
          <w:tab w:val="left" w:pos="3465"/>
        </w:tabs>
        <w:spacing w:line="380" w:lineRule="exact"/>
        <w:ind w:firstLine="720"/>
        <w:jc w:val="both"/>
        <w:rPr>
          <w:sz w:val="28"/>
          <w:szCs w:val="28"/>
          <w:lang w:val="nl-NL"/>
        </w:rPr>
      </w:pPr>
      <w:r w:rsidRPr="00FE0874">
        <w:rPr>
          <w:sz w:val="28"/>
          <w:szCs w:val="28"/>
          <w:lang w:val="nl-NL"/>
        </w:rPr>
        <w:t>UBTP</w:t>
      </w:r>
      <w:r w:rsidR="000A278B" w:rsidRPr="00FE0874">
        <w:rPr>
          <w:sz w:val="28"/>
          <w:szCs w:val="28"/>
          <w:lang w:val="nl-NL"/>
        </w:rPr>
        <w:t xml:space="preserve"> nhận thấy</w:t>
      </w:r>
      <w:r w:rsidRPr="00FE0874">
        <w:rPr>
          <w:sz w:val="28"/>
          <w:szCs w:val="28"/>
          <w:lang w:val="nl-NL"/>
        </w:rPr>
        <w:t>,</w:t>
      </w:r>
      <w:r w:rsidR="000A278B" w:rsidRPr="00FE0874">
        <w:rPr>
          <w:sz w:val="28"/>
          <w:szCs w:val="28"/>
          <w:lang w:val="nl-NL"/>
        </w:rPr>
        <w:t xml:space="preserve"> TANDTC và các Tòa án đã quyết tâm triển khai có hiệu quả thực hiện Nghị quyết của Quốc hội về tổ chức phiên tòa trực tuyến. Việc tổ chức các phiên tòa trực tuyến đã tiết kiệm thời gian, công sức, chi phí cho Nhà nước và người dân, cơ quan, tổ chức; nâng cao hiệu quả giải quyết một số loại án, nhất là án hành chính; tạo cơ chế thuận lợi cho bị can, bị cáo, đương sự, tổ chức và cá nhân tham gia các phiên tòa. </w:t>
      </w:r>
    </w:p>
    <w:p w:rsidR="00E90149" w:rsidRPr="00FE0874" w:rsidRDefault="00E81FFE" w:rsidP="00FA4F26">
      <w:pPr>
        <w:tabs>
          <w:tab w:val="left" w:pos="3465"/>
        </w:tabs>
        <w:spacing w:line="380" w:lineRule="exact"/>
        <w:ind w:firstLine="720"/>
        <w:jc w:val="both"/>
        <w:rPr>
          <w:sz w:val="28"/>
          <w:szCs w:val="28"/>
          <w:lang w:val="nl-NL"/>
        </w:rPr>
      </w:pPr>
      <w:r w:rsidRPr="00FE0874">
        <w:rPr>
          <w:sz w:val="28"/>
          <w:szCs w:val="28"/>
          <w:lang w:val="nl-NL"/>
        </w:rPr>
        <w:t>b)</w:t>
      </w:r>
      <w:r w:rsidR="000A278B" w:rsidRPr="00FE0874">
        <w:rPr>
          <w:sz w:val="28"/>
          <w:szCs w:val="28"/>
          <w:lang w:val="nl-NL"/>
        </w:rPr>
        <w:t xml:space="preserve"> Đối với các công tác khác thuộc lĩnh vực phụ trách của </w:t>
      </w:r>
      <w:r w:rsidR="009F7D4B" w:rsidRPr="00FE0874">
        <w:rPr>
          <w:sz w:val="28"/>
          <w:szCs w:val="28"/>
          <w:lang w:val="nl-NL"/>
        </w:rPr>
        <w:t>TAND</w:t>
      </w:r>
      <w:r w:rsidR="000A278B" w:rsidRPr="00FE0874">
        <w:rPr>
          <w:sz w:val="28"/>
          <w:szCs w:val="28"/>
          <w:lang w:val="nl-NL"/>
        </w:rPr>
        <w:t xml:space="preserve"> </w:t>
      </w:r>
    </w:p>
    <w:p w:rsidR="00E90149" w:rsidRPr="00FE0874" w:rsidRDefault="00E81FFE" w:rsidP="00FA4F26">
      <w:pPr>
        <w:tabs>
          <w:tab w:val="left" w:pos="3465"/>
        </w:tabs>
        <w:spacing w:line="380" w:lineRule="exact"/>
        <w:ind w:firstLine="720"/>
        <w:jc w:val="both"/>
        <w:rPr>
          <w:bCs/>
          <w:sz w:val="28"/>
          <w:szCs w:val="28"/>
          <w:lang w:val="nl-NL"/>
        </w:rPr>
      </w:pPr>
      <w:r w:rsidRPr="00FE0874">
        <w:rPr>
          <w:sz w:val="28"/>
          <w:szCs w:val="28"/>
          <w:lang w:val="en-US"/>
        </w:rPr>
        <w:t xml:space="preserve">(1) Về yêu cầu </w:t>
      </w:r>
      <w:r w:rsidRPr="00FE0874">
        <w:rPr>
          <w:bCs/>
          <w:sz w:val="28"/>
          <w:szCs w:val="28"/>
          <w:lang w:val="nl-NL"/>
        </w:rPr>
        <w:t>n</w:t>
      </w:r>
      <w:r w:rsidR="000A278B" w:rsidRPr="00FE0874">
        <w:rPr>
          <w:bCs/>
          <w:sz w:val="28"/>
          <w:szCs w:val="28"/>
          <w:lang w:val="nl-NL"/>
        </w:rPr>
        <w:t>âng cao chất lượng công tác giải quyết đơn đề nghị giám đốc thẩm, tái thẩm. Thường xuyên rà soát đơn, nhất là các đơn sắp hết thời hạn giải quyết... Chú trọng phát hiện oan, sai để xem xét việc kháng nghị giám đốc thẩm, tái thẩm. Nghiên cứu hoàn thiện quy định của pháp luật về giải quyết đơn đề nghị giám đốc thẩm, tái thẩm.</w:t>
      </w:r>
    </w:p>
    <w:p w:rsidR="00E90149" w:rsidRPr="00FE0874" w:rsidRDefault="000A278B" w:rsidP="00FA4F26">
      <w:pPr>
        <w:tabs>
          <w:tab w:val="left" w:pos="3465"/>
        </w:tabs>
        <w:spacing w:line="380" w:lineRule="exact"/>
        <w:ind w:firstLine="720"/>
        <w:jc w:val="both"/>
        <w:rPr>
          <w:sz w:val="28"/>
          <w:szCs w:val="28"/>
          <w:lang w:val="nl-NL"/>
        </w:rPr>
      </w:pPr>
      <w:r w:rsidRPr="00FE0874">
        <w:rPr>
          <w:sz w:val="28"/>
          <w:szCs w:val="28"/>
          <w:lang w:val="nl-NL"/>
        </w:rPr>
        <w:t xml:space="preserve">TANDTC tiếp tục có nhiều giải pháp để thực hiện nhiệm vụ trên, như: tập trung rà soát, phân loại để xem xét, giải quyết án, đảm bảo không để các vụ việc quá thời hạn giải quyết; thường xuyên trao đổi, tổ chức các buổi làm việc để kịp thời tháo gỡ vướng mắc, khó khăn trong thực tiễn công tác giải quyết đơn. Trong kỳ báo cáo, Tòa án các cấp đã trả lời không có căn cứ kháng nghị đối với 8.025 đơn/vụ, kháng </w:t>
      </w:r>
      <w:r w:rsidRPr="00FE0874">
        <w:rPr>
          <w:sz w:val="28"/>
          <w:szCs w:val="28"/>
          <w:lang w:val="nl-NL"/>
        </w:rPr>
        <w:lastRenderedPageBreak/>
        <w:t>nghị đối với 427 đơn/vụ, giải quyết khác 1.571 đơn/vụ. Số đơn còn lại đều trong hạn kháng nghị giám đốc thẩm, tái thẩm và đang được tiếp tục xem xét.</w:t>
      </w:r>
    </w:p>
    <w:p w:rsidR="00E90149" w:rsidRPr="00FE0874" w:rsidRDefault="00E81FFE" w:rsidP="00FA4F26">
      <w:pPr>
        <w:tabs>
          <w:tab w:val="left" w:pos="3465"/>
        </w:tabs>
        <w:spacing w:line="380" w:lineRule="exact"/>
        <w:ind w:firstLine="720"/>
        <w:jc w:val="both"/>
        <w:rPr>
          <w:bCs/>
          <w:sz w:val="28"/>
          <w:szCs w:val="28"/>
          <w:lang w:val="nl-NL"/>
        </w:rPr>
      </w:pPr>
      <w:r w:rsidRPr="00FE0874">
        <w:rPr>
          <w:sz w:val="28"/>
          <w:szCs w:val="28"/>
          <w:lang w:val="en-US"/>
        </w:rPr>
        <w:t xml:space="preserve">(2) Về yêu cầu </w:t>
      </w:r>
      <w:r w:rsidR="00E24B71" w:rsidRPr="00FE0874">
        <w:rPr>
          <w:bCs/>
          <w:sz w:val="28"/>
          <w:szCs w:val="28"/>
          <w:lang w:val="nl-NL"/>
        </w:rPr>
        <w:t>đ</w:t>
      </w:r>
      <w:r w:rsidR="000A278B" w:rsidRPr="00FE0874">
        <w:rPr>
          <w:bCs/>
          <w:sz w:val="28"/>
          <w:szCs w:val="28"/>
          <w:lang w:val="nl-NL"/>
        </w:rPr>
        <w:t>ẩy nhanh tiến độ giải quyết việc bồi thường thiệt hại cho người bị oan và xử lý nghiêm trách nhiệm của người thi hành công vụ làm oan người vô tội theo quy định của Luật Trách nhiệm bồi thường của Nhà nước và các quy định khác của pháp luật có liên quan</w:t>
      </w:r>
    </w:p>
    <w:p w:rsidR="00E90149" w:rsidRPr="00FE0874" w:rsidRDefault="000A278B" w:rsidP="00FA4F26">
      <w:pPr>
        <w:tabs>
          <w:tab w:val="left" w:pos="3465"/>
        </w:tabs>
        <w:spacing w:line="380" w:lineRule="exact"/>
        <w:ind w:firstLine="720"/>
        <w:jc w:val="both"/>
        <w:rPr>
          <w:sz w:val="28"/>
          <w:szCs w:val="28"/>
          <w:lang w:val="nl-NL"/>
        </w:rPr>
      </w:pPr>
      <w:r w:rsidRPr="00FE0874">
        <w:rPr>
          <w:sz w:val="28"/>
          <w:szCs w:val="28"/>
          <w:lang w:val="nl-NL"/>
        </w:rPr>
        <w:t>Trong kỳ báo cáo, các Tòa án đã giải quyết 18/34 vụ án dân sự mà người bị oan, sai khởi kiện các cơ quan Nhà nước yêu cầu bồi thường</w:t>
      </w:r>
      <w:r w:rsidRPr="00FE0874">
        <w:rPr>
          <w:rStyle w:val="FootnoteReference"/>
          <w:sz w:val="28"/>
          <w:szCs w:val="28"/>
          <w:lang w:val="nl-NL"/>
        </w:rPr>
        <w:footnoteReference w:id="60"/>
      </w:r>
      <w:r w:rsidRPr="00FE0874">
        <w:rPr>
          <w:sz w:val="28"/>
          <w:szCs w:val="28"/>
          <w:lang w:val="nl-NL"/>
        </w:rPr>
        <w:t>, tuyên buộc các cơ quan có trách nhiệm phải bồi thường tổng số tiền là 981.034.000 đồng. Đồng thời thụ lý mới 03 yêu cầu bồi thường thuộc trách nhiệm của Tòa án; đến nay đã giải quyết xong 01 yêu cầu, chi trả 1.562.838.000 đồng tiền bồi thường đối với 04 trường hợp.</w:t>
      </w:r>
    </w:p>
    <w:p w:rsidR="00E90149" w:rsidRPr="00FE0874" w:rsidRDefault="00E24B71" w:rsidP="00FA4F26">
      <w:pPr>
        <w:tabs>
          <w:tab w:val="left" w:pos="3465"/>
        </w:tabs>
        <w:spacing w:line="380" w:lineRule="exact"/>
        <w:ind w:firstLine="720"/>
        <w:jc w:val="both"/>
        <w:rPr>
          <w:bCs/>
          <w:spacing w:val="-2"/>
          <w:sz w:val="28"/>
          <w:szCs w:val="28"/>
          <w:lang w:val="nl-NL"/>
        </w:rPr>
      </w:pPr>
      <w:r w:rsidRPr="00FE0874">
        <w:rPr>
          <w:sz w:val="28"/>
          <w:szCs w:val="28"/>
          <w:lang w:val="en-US"/>
        </w:rPr>
        <w:t xml:space="preserve">(3) Về yêu cầu </w:t>
      </w:r>
      <w:r w:rsidRPr="00FE0874">
        <w:rPr>
          <w:bCs/>
          <w:spacing w:val="-2"/>
          <w:sz w:val="28"/>
          <w:szCs w:val="28"/>
          <w:lang w:val="nl-NL"/>
        </w:rPr>
        <w:t>s</w:t>
      </w:r>
      <w:r w:rsidR="000A278B" w:rsidRPr="00FE0874">
        <w:rPr>
          <w:bCs/>
          <w:spacing w:val="-2"/>
          <w:sz w:val="28"/>
          <w:szCs w:val="28"/>
          <w:lang w:val="nl-NL"/>
        </w:rPr>
        <w:t xml:space="preserve">ắp xếp tổ chức bộ máy </w:t>
      </w:r>
      <w:r w:rsidR="009F7D4B" w:rsidRPr="00FE0874">
        <w:rPr>
          <w:bCs/>
          <w:spacing w:val="-2"/>
          <w:sz w:val="28"/>
          <w:szCs w:val="28"/>
          <w:lang w:val="nl-NL"/>
        </w:rPr>
        <w:t>TAND</w:t>
      </w:r>
      <w:r w:rsidR="000A278B" w:rsidRPr="00FE0874">
        <w:rPr>
          <w:bCs/>
          <w:spacing w:val="-2"/>
          <w:sz w:val="28"/>
          <w:szCs w:val="28"/>
          <w:lang w:val="nl-NL"/>
        </w:rPr>
        <w:t xml:space="preserve"> tinh gọn, hoạt động hiệu lực, hiệu quả; xây dựng đội ngũ cán bộ có đủ phẩm chất, năng lực, uy tín, liêm chính, thực sự chuyên nghiệp, ngang tầm nhiệm vụ trong tình hình mới. Đề xuất chính sách cụ thể để thu hút các chuyên gia về công tác tại </w:t>
      </w:r>
      <w:r w:rsidR="009F7D4B" w:rsidRPr="00FE0874">
        <w:rPr>
          <w:bCs/>
          <w:spacing w:val="-2"/>
          <w:sz w:val="28"/>
          <w:szCs w:val="28"/>
          <w:lang w:val="nl-NL"/>
        </w:rPr>
        <w:t>TAND</w:t>
      </w:r>
      <w:r w:rsidR="000A278B" w:rsidRPr="00FE0874">
        <w:rPr>
          <w:bCs/>
          <w:spacing w:val="-2"/>
          <w:sz w:val="28"/>
          <w:szCs w:val="28"/>
          <w:lang w:val="nl-NL"/>
        </w:rPr>
        <w:t xml:space="preserve">, đặc biệt là chuyên gia về lĩnh vực pháp luật đầu tư, thương mại quốc tế…chú trọng bồi dưỡng, cập nhật kiến thức cho đội ngũ cán bộ, công chức </w:t>
      </w:r>
    </w:p>
    <w:p w:rsidR="00E90149" w:rsidRPr="00FE0874" w:rsidRDefault="000A278B" w:rsidP="00FA4F26">
      <w:pPr>
        <w:tabs>
          <w:tab w:val="left" w:pos="3465"/>
        </w:tabs>
        <w:spacing w:line="380" w:lineRule="exact"/>
        <w:ind w:firstLine="720"/>
        <w:jc w:val="both"/>
        <w:rPr>
          <w:i/>
          <w:iCs/>
          <w:sz w:val="28"/>
          <w:szCs w:val="28"/>
          <w:lang w:val="nl-NL"/>
        </w:rPr>
      </w:pPr>
      <w:r w:rsidRPr="00FE0874">
        <w:rPr>
          <w:i/>
          <w:iCs/>
          <w:sz w:val="28"/>
          <w:szCs w:val="28"/>
        </w:rPr>
        <w:t>*</w:t>
      </w:r>
      <w:r w:rsidRPr="00FE0874">
        <w:rPr>
          <w:i/>
          <w:iCs/>
          <w:sz w:val="28"/>
          <w:szCs w:val="28"/>
          <w:lang w:val="nl-NL"/>
        </w:rPr>
        <w:t xml:space="preserve"> Về sắp xếp tổ chức bộ máy</w:t>
      </w:r>
    </w:p>
    <w:p w:rsidR="00E90149" w:rsidRPr="00FE0874" w:rsidRDefault="000A278B" w:rsidP="00FA4F26">
      <w:pPr>
        <w:tabs>
          <w:tab w:val="left" w:pos="3465"/>
        </w:tabs>
        <w:spacing w:line="380" w:lineRule="exact"/>
        <w:ind w:firstLine="720"/>
        <w:jc w:val="both"/>
        <w:rPr>
          <w:sz w:val="28"/>
          <w:szCs w:val="28"/>
        </w:rPr>
      </w:pPr>
      <w:r w:rsidRPr="00FE0874">
        <w:rPr>
          <w:sz w:val="28"/>
          <w:szCs w:val="28"/>
          <w:lang w:val="en-GB"/>
        </w:rPr>
        <w:t>T</w:t>
      </w:r>
      <w:r w:rsidRPr="00FE0874">
        <w:rPr>
          <w:sz w:val="28"/>
          <w:szCs w:val="28"/>
        </w:rPr>
        <w:t xml:space="preserve">ổng biên chế các </w:t>
      </w:r>
      <w:r w:rsidR="00DD7969" w:rsidRPr="00FE0874">
        <w:rPr>
          <w:sz w:val="28"/>
          <w:szCs w:val="28"/>
        </w:rPr>
        <w:t>TAND</w:t>
      </w:r>
      <w:r w:rsidRPr="00FE0874">
        <w:rPr>
          <w:sz w:val="28"/>
          <w:szCs w:val="28"/>
        </w:rPr>
        <w:t xml:space="preserve"> giai đoạn 2022 - 2026 là 15.237 biên chế</w:t>
      </w:r>
      <w:r w:rsidRPr="00FE0874">
        <w:rPr>
          <w:sz w:val="28"/>
          <w:szCs w:val="28"/>
          <w:lang w:val="en-GB"/>
        </w:rPr>
        <w:t>.</w:t>
      </w:r>
      <w:r w:rsidRPr="00FE0874">
        <w:rPr>
          <w:sz w:val="28"/>
          <w:szCs w:val="28"/>
        </w:rPr>
        <w:t xml:space="preserve"> </w:t>
      </w:r>
      <w:r w:rsidRPr="00FE0874">
        <w:rPr>
          <w:sz w:val="28"/>
          <w:szCs w:val="28"/>
          <w:lang w:val="en-GB"/>
        </w:rPr>
        <w:t>C</w:t>
      </w:r>
      <w:r w:rsidRPr="00FE0874">
        <w:rPr>
          <w:sz w:val="28"/>
          <w:szCs w:val="28"/>
        </w:rPr>
        <w:t>ác Toà án hiện có 13.833 biên chế</w:t>
      </w:r>
      <w:r w:rsidRPr="00FE0874">
        <w:rPr>
          <w:sz w:val="28"/>
          <w:szCs w:val="28"/>
          <w:lang w:val="en-GB"/>
        </w:rPr>
        <w:t xml:space="preserve">, </w:t>
      </w:r>
      <w:r w:rsidRPr="00FE0874">
        <w:rPr>
          <w:sz w:val="28"/>
          <w:szCs w:val="28"/>
        </w:rPr>
        <w:t xml:space="preserve">còn thiếu 1.404 biên chế. Nhằm tiếp tục xây dựng bộ máy </w:t>
      </w:r>
      <w:r w:rsidR="00DD7969" w:rsidRPr="00FE0874">
        <w:rPr>
          <w:sz w:val="28"/>
          <w:szCs w:val="28"/>
        </w:rPr>
        <w:t>TAND</w:t>
      </w:r>
      <w:r w:rsidRPr="00FE0874">
        <w:rPr>
          <w:sz w:val="28"/>
          <w:szCs w:val="28"/>
        </w:rPr>
        <w:t xml:space="preserve"> tinh gọn, hiệu lực, hiệu quả và thực hiện Kết luận số 35-KL/TW ngày 05/5/2022 của Bộ Chính trị</w:t>
      </w:r>
      <w:r w:rsidRPr="00FE0874">
        <w:rPr>
          <w:rStyle w:val="FootnoteReference"/>
          <w:sz w:val="28"/>
          <w:szCs w:val="28"/>
        </w:rPr>
        <w:footnoteReference w:id="61"/>
      </w:r>
      <w:r w:rsidRPr="00FE0874">
        <w:rPr>
          <w:sz w:val="28"/>
          <w:szCs w:val="28"/>
        </w:rPr>
        <w:t xml:space="preserve">, TANDTC </w:t>
      </w:r>
      <w:r w:rsidRPr="00FE0874">
        <w:rPr>
          <w:sz w:val="28"/>
          <w:szCs w:val="28"/>
          <w:lang w:val="en-US"/>
        </w:rPr>
        <w:t xml:space="preserve">đã </w:t>
      </w:r>
      <w:r w:rsidRPr="00FE0874">
        <w:rPr>
          <w:sz w:val="28"/>
          <w:szCs w:val="28"/>
        </w:rPr>
        <w:t>xây dựng Danh mục vị trí việc làm và Danh mục chức danh, chức vụ lãnh đạo</w:t>
      </w:r>
      <w:r w:rsidRPr="00FE0874">
        <w:rPr>
          <w:sz w:val="28"/>
          <w:szCs w:val="28"/>
          <w:lang w:val="en-GB"/>
        </w:rPr>
        <w:t xml:space="preserve"> để trình UBTVQH phê duyệt (</w:t>
      </w:r>
      <w:r w:rsidRPr="00FE0874">
        <w:rPr>
          <w:sz w:val="28"/>
          <w:szCs w:val="28"/>
        </w:rPr>
        <w:t>ngày</w:t>
      </w:r>
      <w:r w:rsidRPr="00FE0874">
        <w:rPr>
          <w:sz w:val="28"/>
          <w:szCs w:val="28"/>
          <w:lang w:val="en-US"/>
        </w:rPr>
        <w:t xml:space="preserve"> 25/4/2024, </w:t>
      </w:r>
      <w:r w:rsidRPr="00FE0874">
        <w:rPr>
          <w:sz w:val="28"/>
          <w:szCs w:val="28"/>
        </w:rPr>
        <w:t>UBTP đã có Công văn số</w:t>
      </w:r>
      <w:r w:rsidRPr="00FE0874">
        <w:rPr>
          <w:sz w:val="28"/>
          <w:szCs w:val="28"/>
          <w:lang w:val="en-US"/>
        </w:rPr>
        <w:t xml:space="preserve"> 3387/UBTP15 </w:t>
      </w:r>
      <w:r w:rsidRPr="00FE0874">
        <w:rPr>
          <w:sz w:val="28"/>
          <w:szCs w:val="28"/>
        </w:rPr>
        <w:t>cho ý kiến đối với</w:t>
      </w:r>
      <w:r w:rsidRPr="00FE0874">
        <w:rPr>
          <w:sz w:val="28"/>
          <w:szCs w:val="28"/>
          <w:lang w:val="en-US"/>
        </w:rPr>
        <w:t xml:space="preserve"> vị trí việc làm của </w:t>
      </w:r>
      <w:r w:rsidR="009F7D4B" w:rsidRPr="00FE0874">
        <w:rPr>
          <w:sz w:val="28"/>
          <w:szCs w:val="28"/>
          <w:lang w:val="en-US"/>
        </w:rPr>
        <w:t>TAND</w:t>
      </w:r>
      <w:r w:rsidRPr="00FE0874">
        <w:rPr>
          <w:sz w:val="28"/>
          <w:szCs w:val="28"/>
          <w:lang w:val="en-US"/>
        </w:rPr>
        <w:t xml:space="preserve">, </w:t>
      </w:r>
      <w:r w:rsidR="00671041" w:rsidRPr="00FE0874">
        <w:rPr>
          <w:sz w:val="28"/>
          <w:szCs w:val="28"/>
          <w:lang w:val="en-US"/>
        </w:rPr>
        <w:t>VKSND</w:t>
      </w:r>
      <w:r w:rsidRPr="00FE0874">
        <w:rPr>
          <w:sz w:val="28"/>
          <w:szCs w:val="28"/>
          <w:lang w:val="en-US"/>
        </w:rPr>
        <w:t xml:space="preserve"> </w:t>
      </w:r>
      <w:r w:rsidRPr="00FE0874">
        <w:rPr>
          <w:sz w:val="28"/>
          <w:szCs w:val="28"/>
        </w:rPr>
        <w:t>gửi B</w:t>
      </w:r>
      <w:r w:rsidRPr="00FE0874">
        <w:rPr>
          <w:sz w:val="28"/>
          <w:szCs w:val="28"/>
          <w:lang w:val="en-US"/>
        </w:rPr>
        <w:t>an Công tác đại biểu thuộc UBTVQH)</w:t>
      </w:r>
      <w:r w:rsidRPr="00FE0874">
        <w:rPr>
          <w:sz w:val="28"/>
          <w:szCs w:val="28"/>
        </w:rPr>
        <w:t>.</w:t>
      </w:r>
    </w:p>
    <w:p w:rsidR="00E90149" w:rsidRPr="00FE0874" w:rsidRDefault="000A278B" w:rsidP="00FA4F26">
      <w:pPr>
        <w:tabs>
          <w:tab w:val="left" w:pos="3465"/>
        </w:tabs>
        <w:spacing w:line="380" w:lineRule="exact"/>
        <w:ind w:firstLine="720"/>
        <w:jc w:val="both"/>
        <w:rPr>
          <w:i/>
          <w:iCs/>
          <w:sz w:val="28"/>
          <w:szCs w:val="28"/>
          <w:lang w:val="nl-NL"/>
        </w:rPr>
      </w:pPr>
      <w:r w:rsidRPr="00FE0874">
        <w:rPr>
          <w:i/>
          <w:iCs/>
          <w:sz w:val="28"/>
          <w:szCs w:val="28"/>
        </w:rPr>
        <w:t>*</w:t>
      </w:r>
      <w:r w:rsidRPr="00FE0874">
        <w:rPr>
          <w:i/>
          <w:iCs/>
          <w:sz w:val="28"/>
          <w:szCs w:val="28"/>
          <w:lang w:val="nl-NL"/>
        </w:rPr>
        <w:t xml:space="preserve"> Về xây dựng đội ngũ cán bộ và bồi dưỡng, cập nhật kiến thức cho đội ngũ cán bộ, công chức</w:t>
      </w:r>
    </w:p>
    <w:p w:rsidR="00E90149" w:rsidRPr="00FE0874" w:rsidRDefault="000A278B" w:rsidP="00FA4F26">
      <w:pPr>
        <w:tabs>
          <w:tab w:val="left" w:pos="3465"/>
        </w:tabs>
        <w:spacing w:line="380" w:lineRule="exact"/>
        <w:ind w:firstLine="720"/>
        <w:jc w:val="both"/>
        <w:rPr>
          <w:sz w:val="28"/>
          <w:szCs w:val="28"/>
        </w:rPr>
      </w:pPr>
      <w:r w:rsidRPr="00FE0874">
        <w:rPr>
          <w:sz w:val="28"/>
          <w:szCs w:val="28"/>
        </w:rPr>
        <w:t>Thực hiện Quy định số 96-QĐ/TW ngày 02/02/2023 của Bộ Chính trị</w:t>
      </w:r>
      <w:r w:rsidRPr="00FE0874">
        <w:rPr>
          <w:rStyle w:val="FootnoteReference"/>
          <w:sz w:val="28"/>
          <w:szCs w:val="28"/>
        </w:rPr>
        <w:footnoteReference w:id="62"/>
      </w:r>
      <w:r w:rsidRPr="00FE0874">
        <w:rPr>
          <w:sz w:val="28"/>
          <w:szCs w:val="28"/>
        </w:rPr>
        <w:t xml:space="preserve">, TANDTC đã tổ chức Hội nghị lấy phiếu tín nhiệm đối với cán bộ lãnh đạo, quản lý trong </w:t>
      </w:r>
      <w:r w:rsidR="00DD7969" w:rsidRPr="00FE0874">
        <w:rPr>
          <w:sz w:val="28"/>
          <w:szCs w:val="28"/>
        </w:rPr>
        <w:t>TAND</w:t>
      </w:r>
      <w:r w:rsidRPr="00FE0874">
        <w:rPr>
          <w:sz w:val="28"/>
          <w:szCs w:val="28"/>
          <w:lang w:val="en-GB"/>
        </w:rPr>
        <w:t xml:space="preserve">; </w:t>
      </w:r>
      <w:r w:rsidRPr="00FE0874">
        <w:rPr>
          <w:sz w:val="28"/>
          <w:szCs w:val="28"/>
        </w:rPr>
        <w:t xml:space="preserve">qua đó </w:t>
      </w:r>
      <w:r w:rsidRPr="00FE0874">
        <w:rPr>
          <w:sz w:val="28"/>
          <w:szCs w:val="28"/>
          <w:lang w:val="en-US"/>
        </w:rPr>
        <w:t>góp phần</w:t>
      </w:r>
      <w:r w:rsidRPr="00FE0874">
        <w:rPr>
          <w:sz w:val="28"/>
          <w:szCs w:val="28"/>
        </w:rPr>
        <w:t xml:space="preserve"> xây dựng đội ngũ cán bộ có năng lực, phẩm chất, đáp ứng nhiệm vụ trong tình hình mới</w:t>
      </w:r>
      <w:r w:rsidRPr="00FE0874">
        <w:rPr>
          <w:sz w:val="28"/>
          <w:szCs w:val="28"/>
          <w:lang w:val="en-GB"/>
        </w:rPr>
        <w:t xml:space="preserve">, </w:t>
      </w:r>
      <w:r w:rsidRPr="00FE0874">
        <w:rPr>
          <w:sz w:val="28"/>
          <w:szCs w:val="28"/>
        </w:rPr>
        <w:t xml:space="preserve">bổ sung quy hoạch cán bộ lãnh đạo, quản lý đối với các </w:t>
      </w:r>
      <w:r w:rsidR="00DD7969" w:rsidRPr="00FE0874">
        <w:rPr>
          <w:sz w:val="28"/>
          <w:szCs w:val="28"/>
        </w:rPr>
        <w:t>TAND</w:t>
      </w:r>
      <w:r w:rsidRPr="00FE0874">
        <w:rPr>
          <w:sz w:val="28"/>
          <w:szCs w:val="28"/>
        </w:rPr>
        <w:t>.</w:t>
      </w:r>
    </w:p>
    <w:p w:rsidR="00E90149" w:rsidRPr="00FE0874" w:rsidRDefault="000A278B" w:rsidP="00FA4F26">
      <w:pPr>
        <w:tabs>
          <w:tab w:val="left" w:pos="3465"/>
        </w:tabs>
        <w:spacing w:line="380" w:lineRule="exact"/>
        <w:ind w:firstLine="720"/>
        <w:jc w:val="both"/>
        <w:rPr>
          <w:sz w:val="28"/>
          <w:szCs w:val="28"/>
        </w:rPr>
      </w:pPr>
      <w:r w:rsidRPr="00FE0874">
        <w:rPr>
          <w:sz w:val="28"/>
          <w:szCs w:val="28"/>
          <w:lang w:val="en-GB"/>
        </w:rPr>
        <w:t xml:space="preserve">Về </w:t>
      </w:r>
      <w:r w:rsidRPr="00FE0874">
        <w:rPr>
          <w:sz w:val="28"/>
          <w:szCs w:val="28"/>
        </w:rPr>
        <w:t>công tác đào tạo, bồi dưỡng, cập nhật kiến thức cho cán bộ và công chức Toà án</w:t>
      </w:r>
      <w:r w:rsidRPr="00FE0874">
        <w:rPr>
          <w:sz w:val="28"/>
          <w:szCs w:val="28"/>
          <w:lang w:val="en-GB"/>
        </w:rPr>
        <w:t>:</w:t>
      </w:r>
      <w:r w:rsidRPr="00FE0874">
        <w:rPr>
          <w:sz w:val="28"/>
          <w:szCs w:val="28"/>
        </w:rPr>
        <w:t xml:space="preserve"> </w:t>
      </w:r>
      <w:r w:rsidR="00DD7969" w:rsidRPr="00FE0874">
        <w:rPr>
          <w:sz w:val="28"/>
          <w:szCs w:val="28"/>
        </w:rPr>
        <w:t>TAND</w:t>
      </w:r>
      <w:r w:rsidRPr="00FE0874">
        <w:rPr>
          <w:sz w:val="28"/>
          <w:szCs w:val="28"/>
        </w:rPr>
        <w:t xml:space="preserve"> các cấp đã thẩm định hồ sơ, cử cán bộ, công chức tham gia các lớp đào tạo nghiệp vụ; các khoá đào tạo, bồi dưỡng ở trong và ngoài nước; tập huấn trực </w:t>
      </w:r>
      <w:r w:rsidRPr="00FE0874">
        <w:rPr>
          <w:sz w:val="28"/>
          <w:szCs w:val="28"/>
        </w:rPr>
        <w:lastRenderedPageBreak/>
        <w:t>tuyến, dự hội nghị, hội thảo dành cho Thẩm phán, Thẩm tra viên, Thư ký Toà án nhằm nâng cao kiến thức chuyên môn và kỹ năng công tác.</w:t>
      </w:r>
    </w:p>
    <w:p w:rsidR="00E90149" w:rsidRPr="00FE0874" w:rsidRDefault="000A278B" w:rsidP="00FA4F26">
      <w:pPr>
        <w:tabs>
          <w:tab w:val="left" w:pos="3465"/>
        </w:tabs>
        <w:spacing w:line="380" w:lineRule="exact"/>
        <w:ind w:firstLine="720"/>
        <w:jc w:val="both"/>
        <w:rPr>
          <w:i/>
          <w:iCs/>
          <w:sz w:val="28"/>
          <w:szCs w:val="28"/>
        </w:rPr>
      </w:pPr>
      <w:r w:rsidRPr="00FE0874">
        <w:rPr>
          <w:i/>
          <w:iCs/>
          <w:sz w:val="28"/>
          <w:szCs w:val="28"/>
        </w:rPr>
        <w:t xml:space="preserve">* </w:t>
      </w:r>
      <w:r w:rsidRPr="00FE0874">
        <w:rPr>
          <w:i/>
          <w:iCs/>
          <w:sz w:val="28"/>
          <w:szCs w:val="28"/>
          <w:lang w:val="nl-NL"/>
        </w:rPr>
        <w:t>Về thu hút chuyên gia</w:t>
      </w:r>
      <w:r w:rsidRPr="00FE0874">
        <w:rPr>
          <w:i/>
          <w:iCs/>
          <w:sz w:val="28"/>
          <w:szCs w:val="28"/>
        </w:rPr>
        <w:t>, nhân tài; tạo nguồn cán bộ từ sinh viên tốt nghiệp xuất sắc, cán bộ khoa học trẻ</w:t>
      </w:r>
    </w:p>
    <w:p w:rsidR="00E90149" w:rsidRPr="00FE0874" w:rsidRDefault="000A278B" w:rsidP="00FA4F26">
      <w:pPr>
        <w:tabs>
          <w:tab w:val="left" w:pos="3465"/>
        </w:tabs>
        <w:spacing w:line="380" w:lineRule="exact"/>
        <w:ind w:firstLine="720"/>
        <w:jc w:val="both"/>
        <w:rPr>
          <w:sz w:val="28"/>
          <w:szCs w:val="28"/>
          <w:lang w:val="en-GB"/>
        </w:rPr>
      </w:pPr>
      <w:r w:rsidRPr="00FE0874">
        <w:rPr>
          <w:sz w:val="28"/>
          <w:szCs w:val="28"/>
        </w:rPr>
        <w:t>Thực hiện Nghị định số 140/2017/NĐ-CP ngày 05/12/2017 của Chính phủ</w:t>
      </w:r>
      <w:r w:rsidRPr="00FE0874">
        <w:rPr>
          <w:rStyle w:val="FootnoteReference"/>
          <w:sz w:val="28"/>
          <w:szCs w:val="28"/>
        </w:rPr>
        <w:footnoteReference w:id="63"/>
      </w:r>
      <w:r w:rsidRPr="00FE0874">
        <w:rPr>
          <w:sz w:val="28"/>
          <w:szCs w:val="28"/>
        </w:rPr>
        <w:t xml:space="preserve">, TANDTC đã tổ chức xét tuyển sinh viên tốt nghiệp thủ khoa tại các cơ sở đào tạo chuyên ngành luật uy tín trong nước và người tốt nghiệp đại học, sau đại học loại giỏi, xuất sắc ở nước ngoài về làm việc tại các đơn vị của TANDTC. </w:t>
      </w:r>
      <w:r w:rsidRPr="00FE0874">
        <w:rPr>
          <w:sz w:val="28"/>
          <w:szCs w:val="28"/>
          <w:lang w:val="en-GB"/>
        </w:rPr>
        <w:t xml:space="preserve">Luật Tổ chức </w:t>
      </w:r>
      <w:r w:rsidR="009F7D4B" w:rsidRPr="00FE0874">
        <w:rPr>
          <w:sz w:val="28"/>
          <w:szCs w:val="28"/>
          <w:lang w:val="en-GB"/>
        </w:rPr>
        <w:t>TAND</w:t>
      </w:r>
      <w:r w:rsidRPr="00FE0874">
        <w:rPr>
          <w:sz w:val="28"/>
          <w:szCs w:val="28"/>
          <w:lang w:val="en-GB"/>
        </w:rPr>
        <w:t xml:space="preserve"> (năm 2024) đã có quy định mở rộng nguồn bổ nhiệm Thẩm phán TANDTC đối với luật sư, giảng viên đại học.</w:t>
      </w:r>
    </w:p>
    <w:p w:rsidR="00E90149" w:rsidRPr="00FE0874" w:rsidRDefault="00AF6A52" w:rsidP="00FA4F26">
      <w:pPr>
        <w:tabs>
          <w:tab w:val="left" w:pos="3465"/>
        </w:tabs>
        <w:spacing w:line="380" w:lineRule="exact"/>
        <w:ind w:firstLine="720"/>
        <w:jc w:val="both"/>
        <w:rPr>
          <w:bCs/>
          <w:sz w:val="28"/>
          <w:szCs w:val="28"/>
          <w:lang w:val="nl-NL"/>
        </w:rPr>
      </w:pPr>
      <w:r w:rsidRPr="00FE0874">
        <w:rPr>
          <w:sz w:val="28"/>
          <w:szCs w:val="28"/>
          <w:lang w:val="en-US"/>
        </w:rPr>
        <w:t xml:space="preserve">(4) Về yêu cầu </w:t>
      </w:r>
      <w:r w:rsidRPr="00FE0874">
        <w:rPr>
          <w:bCs/>
          <w:sz w:val="28"/>
          <w:szCs w:val="28"/>
          <w:lang w:val="nl-NL"/>
        </w:rPr>
        <w:t>c</w:t>
      </w:r>
      <w:r w:rsidR="000A278B" w:rsidRPr="00FE0874">
        <w:rPr>
          <w:bCs/>
          <w:sz w:val="28"/>
          <w:szCs w:val="28"/>
          <w:lang w:val="nl-NL"/>
        </w:rPr>
        <w:t xml:space="preserve">hú trọng công tác tổng kết thực tiễn xét xử, hướng dẫn áp dụng thống nhất pháp luật, tăng cường phát triển án lệ. Tổng kết thực tiễn, nghiên cứu, đề xuất sửa đổi, bổ sung Luật Tổ chức </w:t>
      </w:r>
      <w:r w:rsidR="009F7D4B" w:rsidRPr="00FE0874">
        <w:rPr>
          <w:bCs/>
          <w:sz w:val="28"/>
          <w:szCs w:val="28"/>
          <w:lang w:val="nl-NL"/>
        </w:rPr>
        <w:t>TAND</w:t>
      </w:r>
      <w:r w:rsidR="000A278B" w:rsidRPr="00FE0874">
        <w:rPr>
          <w:bCs/>
          <w:sz w:val="28"/>
          <w:szCs w:val="28"/>
          <w:lang w:val="nl-NL"/>
        </w:rPr>
        <w:t xml:space="preserve"> năm 2014, xây dựng Luật Tư pháp người chưa thành niên </w:t>
      </w:r>
    </w:p>
    <w:p w:rsidR="00E90149" w:rsidRPr="00FE0874" w:rsidRDefault="000A278B" w:rsidP="00FA4F26">
      <w:pPr>
        <w:tabs>
          <w:tab w:val="left" w:pos="3465"/>
        </w:tabs>
        <w:spacing w:line="380" w:lineRule="exact"/>
        <w:ind w:firstLine="720"/>
        <w:jc w:val="both"/>
        <w:rPr>
          <w:sz w:val="28"/>
          <w:szCs w:val="28"/>
        </w:rPr>
      </w:pPr>
      <w:r w:rsidRPr="00FE0874">
        <w:rPr>
          <w:sz w:val="28"/>
          <w:szCs w:val="28"/>
        </w:rPr>
        <w:t xml:space="preserve">- </w:t>
      </w:r>
      <w:r w:rsidRPr="00FE0874">
        <w:rPr>
          <w:sz w:val="28"/>
          <w:szCs w:val="28"/>
          <w:lang w:val="en-US"/>
        </w:rPr>
        <w:t>Đ</w:t>
      </w:r>
      <w:r w:rsidRPr="00FE0874">
        <w:rPr>
          <w:sz w:val="28"/>
          <w:szCs w:val="28"/>
        </w:rPr>
        <w:t xml:space="preserve">ể làm tốt công tác hướng dẫn áp dụng thống nhất pháp luật, TANDTC đã phối hợp với các cơ quan liên quan ban hành nhiều văn bản, </w:t>
      </w:r>
      <w:r w:rsidRPr="00FE0874">
        <w:rPr>
          <w:sz w:val="28"/>
          <w:szCs w:val="28"/>
          <w:lang w:val="en-GB"/>
        </w:rPr>
        <w:t>chủ động</w:t>
      </w:r>
      <w:r w:rsidRPr="00FE0874">
        <w:rPr>
          <w:sz w:val="28"/>
          <w:szCs w:val="28"/>
        </w:rPr>
        <w:t xml:space="preserve"> ban hành nhiều công văn giải đáp nghiệp vụ, hướng dẫn các Toà án thực hiện nhiệm vụ chuyên môn. Đồng thời, TANDTC cũng tổ chức triển khai các hoạt động nghiên cứu, phát triển và công bố 70 án lệ.</w:t>
      </w:r>
    </w:p>
    <w:p w:rsidR="00E90149" w:rsidRPr="00FE0874" w:rsidRDefault="000A278B" w:rsidP="00FA4F26">
      <w:pPr>
        <w:tabs>
          <w:tab w:val="left" w:pos="3465"/>
        </w:tabs>
        <w:spacing w:line="380" w:lineRule="exact"/>
        <w:ind w:firstLine="720"/>
        <w:jc w:val="both"/>
        <w:rPr>
          <w:sz w:val="28"/>
          <w:szCs w:val="28"/>
          <w:lang w:val="en-GB"/>
        </w:rPr>
      </w:pPr>
      <w:r w:rsidRPr="00FE0874">
        <w:rPr>
          <w:sz w:val="28"/>
          <w:szCs w:val="28"/>
        </w:rPr>
        <w:t xml:space="preserve">- TANDTC đã </w:t>
      </w:r>
      <w:r w:rsidRPr="00FE0874">
        <w:rPr>
          <w:sz w:val="28"/>
          <w:szCs w:val="28"/>
          <w:lang w:val="en-GB"/>
        </w:rPr>
        <w:t xml:space="preserve">trình và được Quốc hội thông qua Luật Tổ chức </w:t>
      </w:r>
      <w:r w:rsidR="009F7D4B" w:rsidRPr="00FE0874">
        <w:rPr>
          <w:sz w:val="28"/>
          <w:szCs w:val="28"/>
          <w:lang w:val="en-GB"/>
        </w:rPr>
        <w:t>TAND</w:t>
      </w:r>
      <w:r w:rsidRPr="00FE0874">
        <w:rPr>
          <w:sz w:val="28"/>
          <w:szCs w:val="28"/>
          <w:lang w:val="en-GB"/>
        </w:rPr>
        <w:t xml:space="preserve"> (năm 2024)</w:t>
      </w:r>
      <w:r w:rsidRPr="00FE0874">
        <w:rPr>
          <w:sz w:val="28"/>
          <w:szCs w:val="28"/>
        </w:rPr>
        <w:t xml:space="preserve">. Hiện nay, TANDTC đang tiếp tục phối hợp với Thường trực UBTP </w:t>
      </w:r>
      <w:r w:rsidR="00223273" w:rsidRPr="00FE0874">
        <w:rPr>
          <w:sz w:val="28"/>
          <w:szCs w:val="28"/>
          <w:lang w:val="en-US"/>
        </w:rPr>
        <w:t>tiếp thu, chỉnh lý</w:t>
      </w:r>
      <w:r w:rsidRPr="00FE0874">
        <w:rPr>
          <w:sz w:val="28"/>
          <w:szCs w:val="28"/>
        </w:rPr>
        <w:t xml:space="preserve"> dự </w:t>
      </w:r>
      <w:r w:rsidR="00223273" w:rsidRPr="00FE0874">
        <w:rPr>
          <w:sz w:val="28"/>
          <w:szCs w:val="28"/>
          <w:lang w:val="en-US"/>
        </w:rPr>
        <w:t>án</w:t>
      </w:r>
      <w:r w:rsidRPr="00FE0874">
        <w:rPr>
          <w:sz w:val="28"/>
          <w:szCs w:val="28"/>
        </w:rPr>
        <w:t xml:space="preserve"> Luật Tư pháp người chưa thành niên</w:t>
      </w:r>
      <w:r w:rsidRPr="00FE0874">
        <w:rPr>
          <w:sz w:val="28"/>
          <w:szCs w:val="28"/>
          <w:lang w:val="en-GB"/>
        </w:rPr>
        <w:t xml:space="preserve"> để </w:t>
      </w:r>
      <w:r w:rsidRPr="00FE0874">
        <w:rPr>
          <w:sz w:val="28"/>
          <w:szCs w:val="28"/>
        </w:rPr>
        <w:t>trình Quốc hội xem xét, thông qua tại Kỳ họp thứ 8</w:t>
      </w:r>
      <w:r w:rsidRPr="00FE0874">
        <w:rPr>
          <w:sz w:val="28"/>
          <w:szCs w:val="28"/>
          <w:lang w:val="en-US"/>
        </w:rPr>
        <w:t xml:space="preserve"> (tháng 10/2024)</w:t>
      </w:r>
      <w:r w:rsidRPr="00FE0874">
        <w:rPr>
          <w:sz w:val="28"/>
          <w:szCs w:val="28"/>
          <w:lang w:val="en-GB"/>
        </w:rPr>
        <w:t>.</w:t>
      </w:r>
    </w:p>
    <w:p w:rsidR="00E90149" w:rsidRPr="00FE0874" w:rsidRDefault="00AF6A52" w:rsidP="00FA4F26">
      <w:pPr>
        <w:tabs>
          <w:tab w:val="left" w:pos="3465"/>
        </w:tabs>
        <w:spacing w:line="380" w:lineRule="exact"/>
        <w:ind w:firstLine="720"/>
        <w:jc w:val="both"/>
        <w:rPr>
          <w:bCs/>
          <w:sz w:val="28"/>
          <w:szCs w:val="28"/>
          <w:lang w:val="nl-NL"/>
        </w:rPr>
      </w:pPr>
      <w:r w:rsidRPr="00FE0874">
        <w:rPr>
          <w:sz w:val="28"/>
          <w:szCs w:val="28"/>
          <w:lang w:val="en-US"/>
        </w:rPr>
        <w:t xml:space="preserve">(5) Về yêu cầu </w:t>
      </w:r>
      <w:r w:rsidRPr="00FE0874">
        <w:rPr>
          <w:bCs/>
          <w:sz w:val="28"/>
          <w:szCs w:val="28"/>
          <w:lang w:val="nl-NL"/>
        </w:rPr>
        <w:t>t</w:t>
      </w:r>
      <w:r w:rsidR="000A278B" w:rsidRPr="00FE0874">
        <w:rPr>
          <w:bCs/>
          <w:sz w:val="28"/>
          <w:szCs w:val="28"/>
          <w:lang w:val="nl-NL"/>
        </w:rPr>
        <w:t xml:space="preserve">hực hiện nghiêm các quy định của Đảng và Nhà nước về các biện pháp kiểm soát quyền lực, </w:t>
      </w:r>
      <w:r w:rsidR="00485C69" w:rsidRPr="00FE0874">
        <w:rPr>
          <w:bCs/>
          <w:sz w:val="28"/>
          <w:szCs w:val="28"/>
          <w:lang w:val="nl-NL"/>
        </w:rPr>
        <w:t>PCTNTC</w:t>
      </w:r>
      <w:r w:rsidR="000A278B" w:rsidRPr="00FE0874">
        <w:rPr>
          <w:bCs/>
          <w:sz w:val="28"/>
          <w:szCs w:val="28"/>
          <w:lang w:val="nl-NL"/>
        </w:rPr>
        <w:t xml:space="preserve"> ngay trong nội bộ </w:t>
      </w:r>
      <w:r w:rsidR="009F7D4B" w:rsidRPr="00FE0874">
        <w:rPr>
          <w:bCs/>
          <w:sz w:val="28"/>
          <w:szCs w:val="28"/>
          <w:lang w:val="nl-NL"/>
        </w:rPr>
        <w:t>TAND</w:t>
      </w:r>
      <w:r w:rsidR="000A278B" w:rsidRPr="00FE0874">
        <w:rPr>
          <w:bCs/>
          <w:sz w:val="28"/>
          <w:szCs w:val="28"/>
          <w:lang w:val="nl-NL"/>
        </w:rPr>
        <w:t xml:space="preserve">. Đề cao trách nhiệm của người đứng đầu; siết chặt kỷ cương, kỷ luật công vụ; chú trọng công tác thanh tra, kiểm tra, phát hiện kịp thời và kiên quyết xử lý mọi hành vi lợi dụng, lạm dụng quyền lực để tham nhũng, tiêu cực trong hoạt động tư pháp. Chú trọng đề xuất, kiến nghị, hoàn thiện pháp luật để </w:t>
      </w:r>
      <w:r w:rsidR="00485C69" w:rsidRPr="00FE0874">
        <w:rPr>
          <w:bCs/>
          <w:sz w:val="28"/>
          <w:szCs w:val="28"/>
          <w:lang w:val="nl-NL"/>
        </w:rPr>
        <w:t>PCTNTC</w:t>
      </w:r>
    </w:p>
    <w:p w:rsidR="000A278B" w:rsidRPr="00FE0874" w:rsidRDefault="000A278B" w:rsidP="00FA4F26">
      <w:pPr>
        <w:tabs>
          <w:tab w:val="left" w:pos="3465"/>
        </w:tabs>
        <w:spacing w:line="380" w:lineRule="exact"/>
        <w:ind w:firstLine="720"/>
        <w:jc w:val="both"/>
        <w:rPr>
          <w:bCs/>
          <w:sz w:val="28"/>
          <w:szCs w:val="28"/>
          <w:lang w:val="nl-NL"/>
        </w:rPr>
      </w:pPr>
      <w:r w:rsidRPr="00FE0874">
        <w:rPr>
          <w:sz w:val="28"/>
          <w:szCs w:val="28"/>
        </w:rPr>
        <w:t>Theo báo cáo, thực hiện Quy định số 114-QĐ/TW ngày 11/7/2023 của Bộ Chính trị</w:t>
      </w:r>
      <w:r w:rsidRPr="00FE0874">
        <w:rPr>
          <w:rStyle w:val="FootnoteReference"/>
          <w:sz w:val="28"/>
          <w:szCs w:val="28"/>
        </w:rPr>
        <w:footnoteReference w:id="64"/>
      </w:r>
      <w:r w:rsidRPr="00FE0874">
        <w:rPr>
          <w:sz w:val="28"/>
          <w:szCs w:val="28"/>
        </w:rPr>
        <w:t>, ngày 26/10/2023, Ban cán sự đảng TANDTC đã ban hành Kế hoạch số 29-KH/BCSĐ, trong đó xác định các nhiệm vụ, giải pháp chủ yếu</w:t>
      </w:r>
      <w:r w:rsidRPr="00FE0874">
        <w:rPr>
          <w:sz w:val="28"/>
          <w:szCs w:val="28"/>
          <w:lang w:val="en-US"/>
        </w:rPr>
        <w:t xml:space="preserve"> </w:t>
      </w:r>
      <w:r w:rsidRPr="00FE0874">
        <w:rPr>
          <w:sz w:val="28"/>
          <w:szCs w:val="28"/>
        </w:rPr>
        <w:t xml:space="preserve">và trách nhiệm </w:t>
      </w:r>
      <w:r w:rsidRPr="00FE0874">
        <w:rPr>
          <w:sz w:val="28"/>
          <w:szCs w:val="28"/>
          <w:lang w:val="en-US"/>
        </w:rPr>
        <w:t xml:space="preserve">thực hiện </w:t>
      </w:r>
      <w:r w:rsidRPr="00FE0874">
        <w:rPr>
          <w:sz w:val="28"/>
          <w:szCs w:val="28"/>
        </w:rPr>
        <w:t xml:space="preserve">của </w:t>
      </w:r>
      <w:r w:rsidRPr="00FE0874">
        <w:rPr>
          <w:sz w:val="28"/>
          <w:szCs w:val="28"/>
          <w:lang w:val="en-US"/>
        </w:rPr>
        <w:t xml:space="preserve">các </w:t>
      </w:r>
      <w:r w:rsidRPr="00FE0874">
        <w:rPr>
          <w:sz w:val="28"/>
          <w:szCs w:val="28"/>
        </w:rPr>
        <w:t xml:space="preserve">chủ thể, góp phần đấu tranh, </w:t>
      </w:r>
      <w:r w:rsidR="00485C69" w:rsidRPr="00FE0874">
        <w:rPr>
          <w:sz w:val="28"/>
          <w:szCs w:val="28"/>
          <w:lang w:val="en-US"/>
        </w:rPr>
        <w:t xml:space="preserve">PCTNTC </w:t>
      </w:r>
      <w:r w:rsidRPr="00FE0874">
        <w:rPr>
          <w:sz w:val="28"/>
          <w:szCs w:val="28"/>
        </w:rPr>
        <w:t xml:space="preserve">và siết chặt kỷ luật, kỷ cương trong công tác cán bộ của </w:t>
      </w:r>
      <w:r w:rsidR="00DD7969" w:rsidRPr="00FE0874">
        <w:rPr>
          <w:sz w:val="28"/>
          <w:szCs w:val="28"/>
        </w:rPr>
        <w:t>TAND</w:t>
      </w:r>
      <w:r w:rsidRPr="00FE0874">
        <w:rPr>
          <w:sz w:val="28"/>
          <w:szCs w:val="28"/>
        </w:rPr>
        <w:t xml:space="preserve">. Đồng thời, nhằm đẩy mạnh công tác phòng, chống tham nhũng, tiêu cực trong thực thi công vụ và tăng cường công tác quản lý cán bộ, Chánh án TANDTC </w:t>
      </w:r>
      <w:r w:rsidRPr="00FE0874">
        <w:rPr>
          <w:sz w:val="28"/>
          <w:szCs w:val="28"/>
          <w:lang w:val="en-US"/>
        </w:rPr>
        <w:t xml:space="preserve">đã </w:t>
      </w:r>
      <w:r w:rsidRPr="00FE0874">
        <w:rPr>
          <w:sz w:val="28"/>
          <w:szCs w:val="28"/>
        </w:rPr>
        <w:t xml:space="preserve">ban hành Chỉ thị số 03/2023/CT-CA ngày 12/12/2023 về việc </w:t>
      </w:r>
      <w:r w:rsidRPr="00FE0874">
        <w:rPr>
          <w:sz w:val="28"/>
          <w:szCs w:val="28"/>
        </w:rPr>
        <w:lastRenderedPageBreak/>
        <w:t xml:space="preserve">tăng cường thực hiện kỷ cương, kỷ luật công vụ gắn với trách nhiệm người đứng đầu trong các </w:t>
      </w:r>
      <w:r w:rsidR="00DD7969" w:rsidRPr="00FE0874">
        <w:rPr>
          <w:sz w:val="28"/>
          <w:szCs w:val="28"/>
        </w:rPr>
        <w:t>TAND</w:t>
      </w:r>
      <w:r w:rsidRPr="00FE0874">
        <w:rPr>
          <w:sz w:val="28"/>
          <w:szCs w:val="28"/>
        </w:rPr>
        <w:t>.</w:t>
      </w:r>
    </w:p>
    <w:p w:rsidR="00022B2C" w:rsidRPr="00FE0874" w:rsidRDefault="00022B2C" w:rsidP="00FA4F26">
      <w:pPr>
        <w:tabs>
          <w:tab w:val="left" w:pos="3465"/>
        </w:tabs>
        <w:spacing w:line="380" w:lineRule="exact"/>
        <w:ind w:firstLine="720"/>
        <w:jc w:val="both"/>
        <w:rPr>
          <w:iCs/>
          <w:sz w:val="28"/>
          <w:szCs w:val="28"/>
        </w:rPr>
      </w:pPr>
      <w:r w:rsidRPr="00FE0874">
        <w:rPr>
          <w:b/>
          <w:bCs/>
          <w:i/>
          <w:kern w:val="32"/>
          <w:sz w:val="28"/>
          <w:szCs w:val="28"/>
          <w:lang w:val="en-US"/>
        </w:rPr>
        <w:t>3.2. Một số hạn chế</w:t>
      </w:r>
      <w:r w:rsidR="00D54112" w:rsidRPr="00FE0874">
        <w:rPr>
          <w:b/>
          <w:bCs/>
          <w:i/>
          <w:kern w:val="32"/>
          <w:sz w:val="28"/>
          <w:szCs w:val="28"/>
          <w:lang w:val="en-US"/>
        </w:rPr>
        <w:t>, khó khăn</w:t>
      </w:r>
      <w:r w:rsidRPr="00FE0874">
        <w:rPr>
          <w:b/>
          <w:bCs/>
          <w:i/>
          <w:kern w:val="32"/>
          <w:sz w:val="28"/>
          <w:szCs w:val="28"/>
          <w:lang w:val="en-US"/>
        </w:rPr>
        <w:t xml:space="preserve"> </w:t>
      </w:r>
    </w:p>
    <w:p w:rsidR="00D54112" w:rsidRPr="00FE0874" w:rsidRDefault="00D54112" w:rsidP="00FA4F26">
      <w:pPr>
        <w:tabs>
          <w:tab w:val="left" w:pos="3465"/>
        </w:tabs>
        <w:spacing w:line="380" w:lineRule="exact"/>
        <w:ind w:firstLine="720"/>
        <w:jc w:val="both"/>
        <w:rPr>
          <w:sz w:val="28"/>
          <w:szCs w:val="28"/>
          <w:lang w:val="nl-NL"/>
        </w:rPr>
      </w:pPr>
      <w:r w:rsidRPr="00FE0874">
        <w:rPr>
          <w:sz w:val="28"/>
          <w:szCs w:val="28"/>
          <w:lang w:val="nl-NL"/>
        </w:rPr>
        <w:t>- Tỷ lệ bản án, quyết định giải quyết các vụ án hành chính bị hủy, sửa do nguyên nhân chủ quan của Tòa án chưa đạt chỉ tiêu Quốc hội đề ra.</w:t>
      </w:r>
    </w:p>
    <w:p w:rsidR="00D54112" w:rsidRPr="00FE0874" w:rsidRDefault="00D54112" w:rsidP="00FA4F26">
      <w:pPr>
        <w:tabs>
          <w:tab w:val="left" w:pos="3465"/>
        </w:tabs>
        <w:spacing w:line="380" w:lineRule="exact"/>
        <w:ind w:firstLine="720"/>
        <w:jc w:val="both"/>
        <w:rPr>
          <w:sz w:val="28"/>
          <w:szCs w:val="28"/>
          <w:lang w:val="nl-NL"/>
        </w:rPr>
      </w:pPr>
      <w:r w:rsidRPr="00FE0874">
        <w:rPr>
          <w:sz w:val="28"/>
          <w:szCs w:val="28"/>
          <w:lang w:val="nl-NL"/>
        </w:rPr>
        <w:t>- Cơ sở vật chất, trang thiết bị làm việc của một số đơn vị, Tòa án chưa đáp ứng đầy đủ nhu cầu công việc.</w:t>
      </w:r>
    </w:p>
    <w:p w:rsidR="00D54112" w:rsidRPr="00FE0874" w:rsidRDefault="00D54112" w:rsidP="00FA4F26">
      <w:pPr>
        <w:tabs>
          <w:tab w:val="left" w:pos="3465"/>
        </w:tabs>
        <w:spacing w:line="380" w:lineRule="exact"/>
        <w:ind w:firstLine="720"/>
        <w:jc w:val="both"/>
        <w:rPr>
          <w:sz w:val="28"/>
          <w:szCs w:val="28"/>
          <w:lang w:val="nl-NL"/>
        </w:rPr>
      </w:pPr>
      <w:r w:rsidRPr="00FE0874">
        <w:rPr>
          <w:sz w:val="28"/>
          <w:szCs w:val="28"/>
          <w:lang w:val="nl-NL"/>
        </w:rPr>
        <w:t>- Số lượng, cơ cấu biên chế chưa đáp ứng yêu cầu; năng lực, trình độ một số cán bộ chưa ngang tầm với yêu cầu nhiệm vụ của Tòa án nhân dân.</w:t>
      </w:r>
    </w:p>
    <w:p w:rsidR="00C43063" w:rsidRPr="00FE0874" w:rsidRDefault="00022B2C" w:rsidP="00FA4F26">
      <w:pPr>
        <w:tabs>
          <w:tab w:val="left" w:pos="3465"/>
        </w:tabs>
        <w:spacing w:line="380" w:lineRule="exact"/>
        <w:ind w:firstLine="720"/>
        <w:jc w:val="both"/>
        <w:rPr>
          <w:b/>
          <w:i/>
          <w:sz w:val="28"/>
          <w:szCs w:val="28"/>
          <w:lang w:val="en-US"/>
        </w:rPr>
      </w:pPr>
      <w:r w:rsidRPr="00FE0874">
        <w:rPr>
          <w:b/>
          <w:i/>
          <w:sz w:val="28"/>
          <w:szCs w:val="28"/>
          <w:lang w:val="en-US"/>
        </w:rPr>
        <w:t>3.3. Về giải pháp, kiến nghị và cam kết thực hiện trong thời gian tới đối với những nội dung chưa hoàn thành theo nghị quyết</w:t>
      </w:r>
    </w:p>
    <w:p w:rsidR="004A269E" w:rsidRPr="00FE0874" w:rsidRDefault="004A269E" w:rsidP="00FA4F26">
      <w:pPr>
        <w:widowControl w:val="0"/>
        <w:tabs>
          <w:tab w:val="left" w:pos="1134"/>
        </w:tabs>
        <w:spacing w:line="380" w:lineRule="exact"/>
        <w:ind w:firstLine="561"/>
        <w:jc w:val="both"/>
        <w:rPr>
          <w:sz w:val="28"/>
          <w:szCs w:val="28"/>
          <w:lang w:val="en-GB"/>
        </w:rPr>
      </w:pPr>
      <w:r w:rsidRPr="00FE0874">
        <w:rPr>
          <w:sz w:val="28"/>
          <w:szCs w:val="28"/>
          <w:lang w:val="en-US"/>
        </w:rPr>
        <w:t xml:space="preserve">UBTP cơ bản nhất trí với các giải pháp, kiến nghị được nêu trong </w:t>
      </w:r>
      <w:r w:rsidRPr="00FE0874">
        <w:rPr>
          <w:sz w:val="28"/>
          <w:szCs w:val="28"/>
        </w:rPr>
        <w:t>Báo cáo của TANDTC</w:t>
      </w:r>
      <w:r w:rsidRPr="00FE0874">
        <w:rPr>
          <w:sz w:val="28"/>
          <w:szCs w:val="28"/>
          <w:lang w:val="en-US"/>
        </w:rPr>
        <w:t>. Theo đó,</w:t>
      </w:r>
      <w:r w:rsidRPr="00FE0874">
        <w:rPr>
          <w:sz w:val="28"/>
          <w:szCs w:val="28"/>
        </w:rPr>
        <w:t xml:space="preserve"> từ cuối năm 2022, TANDTC</w:t>
      </w:r>
      <w:r w:rsidRPr="00FE0874">
        <w:rPr>
          <w:sz w:val="28"/>
          <w:szCs w:val="28"/>
          <w:lang w:val="nl-NL"/>
        </w:rPr>
        <w:t xml:space="preserve"> đã ban hành 02 Nghị quyết của Ban cán sự đảng TANDTC, 02 Chỉ thị của Chánh án TANDTC để lãnh đạo, chỉ đạo Tòa án các cấp tích cực thực hiện các Nghị quyết của UBTVQH </w:t>
      </w:r>
      <w:r w:rsidRPr="00FE0874">
        <w:rPr>
          <w:sz w:val="28"/>
          <w:szCs w:val="28"/>
        </w:rPr>
        <w:t xml:space="preserve">về giám sát chuyên đề và chất vấn </w:t>
      </w:r>
      <w:r w:rsidRPr="00FE0874">
        <w:rPr>
          <w:sz w:val="28"/>
          <w:szCs w:val="28"/>
          <w:lang w:val="nl-NL"/>
        </w:rPr>
        <w:t>từ đầu nhiệm kỳ khóa XV đến hết năm 2023</w:t>
      </w:r>
      <w:r w:rsidRPr="00FE0874">
        <w:rPr>
          <w:sz w:val="28"/>
          <w:szCs w:val="28"/>
        </w:rPr>
        <w:t>;</w:t>
      </w:r>
      <w:r w:rsidRPr="00FE0874">
        <w:rPr>
          <w:sz w:val="28"/>
          <w:szCs w:val="28"/>
          <w:lang w:val="nl-NL"/>
        </w:rPr>
        <w:t xml:space="preserve"> đồng thời các Tòa án đang tiếp tục thực hiện đồng bộ 17 giải pháp để </w:t>
      </w:r>
      <w:r w:rsidRPr="00FE0874">
        <w:rPr>
          <w:sz w:val="28"/>
          <w:szCs w:val="28"/>
        </w:rPr>
        <w:t>nâng cao chất lượng giải quyết, xét xử các loại vụ án</w:t>
      </w:r>
      <w:r w:rsidRPr="00FE0874">
        <w:rPr>
          <w:sz w:val="28"/>
          <w:szCs w:val="28"/>
          <w:lang w:val="nl-NL"/>
        </w:rPr>
        <w:t>, cơ bản đáp ứng các yêu cầu của Nghị quyết đề ra.</w:t>
      </w:r>
    </w:p>
    <w:p w:rsidR="007168AA" w:rsidRPr="00FE0874" w:rsidRDefault="00B8200A" w:rsidP="00FA4F26">
      <w:pPr>
        <w:tabs>
          <w:tab w:val="left" w:pos="3465"/>
        </w:tabs>
        <w:spacing w:line="380" w:lineRule="exact"/>
        <w:ind w:firstLine="720"/>
        <w:jc w:val="both"/>
        <w:rPr>
          <w:b/>
          <w:i/>
          <w:sz w:val="28"/>
          <w:szCs w:val="28"/>
          <w:lang w:val="en-US"/>
        </w:rPr>
      </w:pPr>
      <w:r w:rsidRPr="00FE0874">
        <w:rPr>
          <w:b/>
          <w:spacing w:val="-4"/>
          <w:sz w:val="28"/>
          <w:szCs w:val="28"/>
          <w:lang w:val="en-US"/>
        </w:rPr>
        <w:t>4</w:t>
      </w:r>
      <w:r w:rsidR="00EB28C7" w:rsidRPr="00FE0874">
        <w:rPr>
          <w:b/>
          <w:spacing w:val="-4"/>
          <w:sz w:val="28"/>
          <w:szCs w:val="28"/>
          <w:lang w:val="en-US"/>
        </w:rPr>
        <w:t xml:space="preserve">. Nhóm vấn đề thuộc trách nhiệm của Chính phủ </w:t>
      </w:r>
      <w:r w:rsidR="00554FF9" w:rsidRPr="00FE0874">
        <w:rPr>
          <w:b/>
          <w:spacing w:val="-4"/>
          <w:sz w:val="28"/>
          <w:szCs w:val="28"/>
          <w:lang w:val="en-US"/>
        </w:rPr>
        <w:t>chỉ đạo Bộ Tư pháp</w:t>
      </w:r>
      <w:r w:rsidR="00EB28C7" w:rsidRPr="00FE0874">
        <w:rPr>
          <w:rStyle w:val="FootnoteReference"/>
          <w:b/>
          <w:sz w:val="28"/>
          <w:szCs w:val="28"/>
          <w:shd w:val="clear" w:color="auto" w:fill="FFFFFF"/>
        </w:rPr>
        <w:footnoteReference w:id="65"/>
      </w:r>
    </w:p>
    <w:p w:rsidR="007168AA" w:rsidRPr="00FE0874" w:rsidRDefault="00B8200A" w:rsidP="00FA4F26">
      <w:pPr>
        <w:tabs>
          <w:tab w:val="left" w:pos="3465"/>
        </w:tabs>
        <w:spacing w:line="380" w:lineRule="exact"/>
        <w:ind w:firstLine="720"/>
        <w:jc w:val="both"/>
        <w:rPr>
          <w:b/>
          <w:i/>
          <w:sz w:val="28"/>
          <w:szCs w:val="28"/>
          <w:lang w:val="en-US"/>
        </w:rPr>
      </w:pPr>
      <w:r w:rsidRPr="00FE0874">
        <w:rPr>
          <w:b/>
          <w:i/>
          <w:spacing w:val="-4"/>
          <w:sz w:val="28"/>
          <w:szCs w:val="28"/>
          <w:lang w:val="en-US"/>
        </w:rPr>
        <w:t>4</w:t>
      </w:r>
      <w:r w:rsidR="00EB28C7" w:rsidRPr="00FE0874">
        <w:rPr>
          <w:b/>
          <w:i/>
          <w:spacing w:val="-4"/>
          <w:sz w:val="28"/>
          <w:szCs w:val="28"/>
          <w:lang w:val="en-US"/>
        </w:rPr>
        <w:t>.1. Kết quả đạt được</w:t>
      </w:r>
    </w:p>
    <w:p w:rsidR="003952B5" w:rsidRPr="00FE0874" w:rsidRDefault="007168AA" w:rsidP="00FA4F26">
      <w:pPr>
        <w:tabs>
          <w:tab w:val="left" w:pos="3465"/>
        </w:tabs>
        <w:spacing w:line="380" w:lineRule="exact"/>
        <w:ind w:firstLine="720"/>
        <w:jc w:val="both"/>
        <w:rPr>
          <w:sz w:val="28"/>
          <w:szCs w:val="28"/>
          <w:lang w:val="sv-SE"/>
        </w:rPr>
      </w:pPr>
      <w:r w:rsidRPr="00FE0874">
        <w:rPr>
          <w:sz w:val="28"/>
          <w:szCs w:val="28"/>
          <w:lang w:val="en-US"/>
        </w:rPr>
        <w:t xml:space="preserve">a) </w:t>
      </w:r>
      <w:r w:rsidR="009D0894" w:rsidRPr="00FE0874">
        <w:rPr>
          <w:sz w:val="28"/>
          <w:szCs w:val="28"/>
          <w:lang w:val="sv-SE"/>
        </w:rPr>
        <w:t xml:space="preserve">Về yêu cầu chỉ đạo ban hành quy trình, quy chuẩn chuyên môn cho hoạt động </w:t>
      </w:r>
      <w:r w:rsidR="009552C1" w:rsidRPr="00FE0874">
        <w:rPr>
          <w:sz w:val="28"/>
          <w:szCs w:val="28"/>
          <w:lang w:val="sv-SE"/>
        </w:rPr>
        <w:t>giám định tư pháp (</w:t>
      </w:r>
      <w:bookmarkStart w:id="7" w:name="_Hlk170400053"/>
      <w:r w:rsidR="009D0894" w:rsidRPr="00FE0874">
        <w:rPr>
          <w:sz w:val="28"/>
          <w:szCs w:val="28"/>
          <w:lang w:val="sv-SE"/>
        </w:rPr>
        <w:t>GĐTP</w:t>
      </w:r>
      <w:bookmarkEnd w:id="7"/>
      <w:r w:rsidR="009552C1" w:rsidRPr="00FE0874">
        <w:rPr>
          <w:sz w:val="28"/>
          <w:szCs w:val="28"/>
          <w:lang w:val="sv-SE"/>
        </w:rPr>
        <w:t>)</w:t>
      </w:r>
      <w:r w:rsidR="003952B5" w:rsidRPr="00FE0874">
        <w:rPr>
          <w:sz w:val="28"/>
          <w:szCs w:val="28"/>
          <w:lang w:val="sv-SE"/>
        </w:rPr>
        <w:t>;</w:t>
      </w:r>
      <w:r w:rsidR="009D0894" w:rsidRPr="00FE0874">
        <w:rPr>
          <w:sz w:val="28"/>
          <w:szCs w:val="28"/>
          <w:lang w:val="sv-SE"/>
        </w:rPr>
        <w:t xml:space="preserve"> </w:t>
      </w:r>
      <w:r w:rsidR="003952B5" w:rsidRPr="00FE0874">
        <w:rPr>
          <w:sz w:val="28"/>
          <w:szCs w:val="28"/>
          <w:lang w:val="sv-SE"/>
        </w:rPr>
        <w:t>c</w:t>
      </w:r>
      <w:r w:rsidR="009D0894" w:rsidRPr="00FE0874">
        <w:rPr>
          <w:sz w:val="28"/>
          <w:szCs w:val="28"/>
          <w:lang w:val="sv-SE"/>
        </w:rPr>
        <w:t>hỉ đạo tổng kết công tác GĐTP; làm rõ các khó khăn, vướng mắc, bất cập trong công tác giám định, định giá và đề xuất các giải pháp khắc phục nhằm đáp ứng yêu cầu giải quyết các vụ án nói chung và các vụ án hình sự về kinh tế, tham nhũng, chức vụ nói riêng</w:t>
      </w:r>
      <w:r w:rsidR="009D0894" w:rsidRPr="00FE0874">
        <w:rPr>
          <w:rStyle w:val="FootnoteReference"/>
          <w:b/>
          <w:sz w:val="28"/>
          <w:szCs w:val="28"/>
          <w:shd w:val="clear" w:color="auto" w:fill="FFFFFF"/>
        </w:rPr>
        <w:footnoteReference w:id="66"/>
      </w:r>
      <w:r w:rsidR="009D0894" w:rsidRPr="00FE0874">
        <w:rPr>
          <w:sz w:val="28"/>
          <w:szCs w:val="28"/>
          <w:lang w:val="sv-SE"/>
        </w:rPr>
        <w:t xml:space="preserve">. </w:t>
      </w:r>
      <w:r w:rsidR="003952B5" w:rsidRPr="00FE0874">
        <w:rPr>
          <w:sz w:val="28"/>
          <w:szCs w:val="28"/>
          <w:lang w:val="sv-SE"/>
        </w:rPr>
        <w:t>Tăng cường trách nhiệm, nâng cao hiệu quả phối hợp trong công tác quản lý nhà nước về GĐTP; bảo đảm kinh phí, điều kiện hoạt động và chế độ, chính sách phù hợp đối với hoạt động GĐTP; rà soát, đề xuất việc sửa đổi, bổ sung Luật GĐTP; chú trọng công tác thanh tra, kiểm tra, xử lý vi phạm trong hoạt động GĐTP; hoàn thiện cơ chế huy động nguồn lực để xã hội hóa và phát triển lĩnh vực GĐTP</w:t>
      </w:r>
      <w:r w:rsidR="003952B5" w:rsidRPr="00FE0874">
        <w:rPr>
          <w:rStyle w:val="FootnoteReference"/>
          <w:b/>
          <w:sz w:val="28"/>
          <w:szCs w:val="28"/>
          <w:shd w:val="clear" w:color="auto" w:fill="FFFFFF"/>
        </w:rPr>
        <w:footnoteReference w:id="67"/>
      </w:r>
    </w:p>
    <w:p w:rsidR="00331F27" w:rsidRPr="00FE0874" w:rsidRDefault="009D0894" w:rsidP="00FA4F26">
      <w:pPr>
        <w:tabs>
          <w:tab w:val="left" w:pos="3465"/>
        </w:tabs>
        <w:spacing w:line="380" w:lineRule="exact"/>
        <w:ind w:firstLine="720"/>
        <w:jc w:val="both"/>
        <w:rPr>
          <w:b/>
          <w:sz w:val="28"/>
          <w:szCs w:val="28"/>
          <w:lang w:val="sv-SE"/>
        </w:rPr>
      </w:pPr>
      <w:r w:rsidRPr="00FE0874">
        <w:rPr>
          <w:sz w:val="28"/>
          <w:szCs w:val="28"/>
          <w:lang w:val="sv-SE"/>
        </w:rPr>
        <w:t>T</w:t>
      </w:r>
      <w:r w:rsidR="009E044D" w:rsidRPr="00FE0874">
        <w:rPr>
          <w:sz w:val="28"/>
          <w:szCs w:val="28"/>
          <w:lang w:val="sv-SE"/>
        </w:rPr>
        <w:t>hực hiện các</w:t>
      </w:r>
      <w:r w:rsidR="00EA11F9" w:rsidRPr="00FE0874">
        <w:rPr>
          <w:sz w:val="28"/>
          <w:szCs w:val="28"/>
          <w:lang w:val="sv-SE"/>
        </w:rPr>
        <w:t xml:space="preserve"> yêu cầu </w:t>
      </w:r>
      <w:r w:rsidR="003952B5" w:rsidRPr="00FE0874">
        <w:rPr>
          <w:sz w:val="28"/>
          <w:szCs w:val="28"/>
          <w:lang w:val="sv-SE"/>
        </w:rPr>
        <w:t>nêu trên</w:t>
      </w:r>
      <w:r w:rsidR="00EF27B2" w:rsidRPr="00FE0874">
        <w:rPr>
          <w:spacing w:val="-6"/>
          <w:sz w:val="28"/>
          <w:szCs w:val="28"/>
          <w:lang w:val="pl-PL"/>
        </w:rPr>
        <w:t xml:space="preserve">, </w:t>
      </w:r>
      <w:r w:rsidR="009E044D" w:rsidRPr="00FE0874">
        <w:rPr>
          <w:sz w:val="28"/>
          <w:szCs w:val="28"/>
          <w:lang w:val="pl-PL"/>
        </w:rPr>
        <w:t xml:space="preserve">Chính phủ, Bộ Tư pháp đã tích cực triển khai nhiều giải pháp để nâng cao hiệu quả công tác quản lý nhà nước về </w:t>
      </w:r>
      <w:r w:rsidR="00767C39" w:rsidRPr="00FE0874">
        <w:rPr>
          <w:sz w:val="28"/>
          <w:szCs w:val="28"/>
          <w:lang w:val="pl-PL"/>
        </w:rPr>
        <w:t>GĐTP</w:t>
      </w:r>
      <w:r w:rsidR="009E044D" w:rsidRPr="00FE0874">
        <w:rPr>
          <w:sz w:val="28"/>
          <w:szCs w:val="28"/>
          <w:lang w:val="pl-PL"/>
        </w:rPr>
        <w:t xml:space="preserve">, hoàn thiện thể chế, chế độ, chính sách trong lĩnh vực </w:t>
      </w:r>
      <w:r w:rsidR="00767C39" w:rsidRPr="00FE0874">
        <w:rPr>
          <w:sz w:val="28"/>
          <w:szCs w:val="28"/>
          <w:lang w:val="pl-PL"/>
        </w:rPr>
        <w:t xml:space="preserve">GĐTP </w:t>
      </w:r>
      <w:r w:rsidR="009E044D" w:rsidRPr="00FE0874">
        <w:rPr>
          <w:sz w:val="28"/>
          <w:szCs w:val="28"/>
          <w:lang w:val="pl-PL"/>
        </w:rPr>
        <w:t>theo yêu cầu</w:t>
      </w:r>
      <w:r w:rsidR="009E044D" w:rsidRPr="00FE0874">
        <w:rPr>
          <w:spacing w:val="-6"/>
          <w:sz w:val="28"/>
          <w:szCs w:val="28"/>
          <w:lang w:val="pl-PL"/>
        </w:rPr>
        <w:t xml:space="preserve">. </w:t>
      </w:r>
    </w:p>
    <w:p w:rsidR="007B768F" w:rsidRPr="00FE0874" w:rsidRDefault="009E044D" w:rsidP="00FA4F26">
      <w:pPr>
        <w:tabs>
          <w:tab w:val="left" w:pos="3465"/>
        </w:tabs>
        <w:spacing w:line="380" w:lineRule="exact"/>
        <w:ind w:firstLine="720"/>
        <w:jc w:val="both"/>
        <w:rPr>
          <w:b/>
          <w:i/>
          <w:sz w:val="28"/>
          <w:szCs w:val="28"/>
          <w:lang w:val="en-US"/>
        </w:rPr>
      </w:pPr>
      <w:r w:rsidRPr="00FE0874">
        <w:rPr>
          <w:spacing w:val="-6"/>
          <w:sz w:val="28"/>
          <w:szCs w:val="28"/>
          <w:lang w:val="pl-PL"/>
        </w:rPr>
        <w:t>T</w:t>
      </w:r>
      <w:r w:rsidRPr="00FE0874">
        <w:rPr>
          <w:sz w:val="28"/>
          <w:szCs w:val="28"/>
          <w:lang w:val="pl-PL"/>
        </w:rPr>
        <w:t xml:space="preserve">heo Báo cáo số 287/BC-CP, Chính phủ đã chỉ đạo Bộ Tư pháp tổ chức triển khai thực hiện có hiệu quả, có văn bản quán triệt, đề nghị các bộ, ngành, địa phương tăng cường trách nhiệm trong quản lý nhà nước về </w:t>
      </w:r>
      <w:r w:rsidR="00767C39" w:rsidRPr="00FE0874">
        <w:rPr>
          <w:sz w:val="28"/>
          <w:szCs w:val="28"/>
          <w:lang w:val="pl-PL"/>
        </w:rPr>
        <w:t>GĐTP</w:t>
      </w:r>
      <w:r w:rsidRPr="00FE0874">
        <w:rPr>
          <w:sz w:val="28"/>
          <w:szCs w:val="28"/>
          <w:lang w:val="pl-PL"/>
        </w:rPr>
        <w:t xml:space="preserve">. Các bộ, cơ quan ngang bộ </w:t>
      </w:r>
      <w:r w:rsidRPr="00FE0874">
        <w:rPr>
          <w:sz w:val="28"/>
          <w:szCs w:val="28"/>
          <w:lang w:val="pl-PL"/>
        </w:rPr>
        <w:lastRenderedPageBreak/>
        <w:t xml:space="preserve">quản lý chuyên môn về lĩnh vực </w:t>
      </w:r>
      <w:r w:rsidR="00767C39" w:rsidRPr="00FE0874">
        <w:rPr>
          <w:sz w:val="28"/>
          <w:szCs w:val="28"/>
          <w:lang w:val="pl-PL"/>
        </w:rPr>
        <w:t xml:space="preserve">GĐTP </w:t>
      </w:r>
      <w:r w:rsidRPr="00FE0874">
        <w:rPr>
          <w:sz w:val="28"/>
          <w:szCs w:val="28"/>
          <w:lang w:val="pl-PL"/>
        </w:rPr>
        <w:t xml:space="preserve">đã quan tâm, ban hành văn bản hướng dẫn Luật </w:t>
      </w:r>
      <w:r w:rsidR="00767C39" w:rsidRPr="00FE0874">
        <w:rPr>
          <w:sz w:val="28"/>
          <w:szCs w:val="28"/>
          <w:lang w:val="pl-PL"/>
        </w:rPr>
        <w:t>GĐTP</w:t>
      </w:r>
      <w:r w:rsidRPr="00FE0874">
        <w:rPr>
          <w:rStyle w:val="FootnoteReference"/>
          <w:sz w:val="28"/>
          <w:szCs w:val="28"/>
        </w:rPr>
        <w:footnoteReference w:id="68"/>
      </w:r>
      <w:r w:rsidRPr="00FE0874">
        <w:rPr>
          <w:sz w:val="28"/>
          <w:szCs w:val="28"/>
          <w:lang w:val="pl-PL"/>
        </w:rPr>
        <w:t xml:space="preserve">. Bộ Tư pháp cũng đã ban hành </w:t>
      </w:r>
      <w:bookmarkStart w:id="8" w:name="dieu_1_name"/>
      <w:r w:rsidRPr="00FE0874">
        <w:rPr>
          <w:sz w:val="28"/>
          <w:szCs w:val="28"/>
          <w:shd w:val="clear" w:color="auto" w:fill="FFFFFF"/>
          <w:lang w:val="pl-PL"/>
        </w:rPr>
        <w:t xml:space="preserve">Kế hoạch tổng kết tình hình triển khai, thực hiện Luật </w:t>
      </w:r>
      <w:r w:rsidR="00767C39" w:rsidRPr="00FE0874">
        <w:rPr>
          <w:sz w:val="28"/>
          <w:szCs w:val="28"/>
          <w:shd w:val="clear" w:color="auto" w:fill="FFFFFF"/>
          <w:lang w:val="pl-PL"/>
        </w:rPr>
        <w:t xml:space="preserve">GĐTP </w:t>
      </w:r>
      <w:r w:rsidRPr="00FE0874">
        <w:rPr>
          <w:sz w:val="28"/>
          <w:szCs w:val="28"/>
          <w:shd w:val="clear" w:color="auto" w:fill="FFFFFF"/>
          <w:lang w:val="pl-PL"/>
        </w:rPr>
        <w:t xml:space="preserve">và Đề án tiếp tục đổi mới và nâng cao hiệu quả hoạt động </w:t>
      </w:r>
      <w:bookmarkEnd w:id="8"/>
      <w:r w:rsidR="00767C39" w:rsidRPr="00FE0874">
        <w:rPr>
          <w:sz w:val="28"/>
          <w:szCs w:val="28"/>
          <w:shd w:val="clear" w:color="auto" w:fill="FFFFFF"/>
          <w:lang w:val="pl-PL"/>
        </w:rPr>
        <w:t>GĐTP</w:t>
      </w:r>
      <w:r w:rsidRPr="00FE0874">
        <w:rPr>
          <w:rStyle w:val="FootnoteReference"/>
          <w:sz w:val="28"/>
          <w:szCs w:val="28"/>
          <w:shd w:val="clear" w:color="auto" w:fill="FFFFFF"/>
        </w:rPr>
        <w:footnoteReference w:id="69"/>
      </w:r>
      <w:r w:rsidR="005B2A60" w:rsidRPr="00FE0874">
        <w:rPr>
          <w:sz w:val="28"/>
          <w:szCs w:val="28"/>
          <w:lang w:val="pl-PL"/>
        </w:rPr>
        <w:t xml:space="preserve">; </w:t>
      </w:r>
      <w:r w:rsidRPr="00FE0874">
        <w:rPr>
          <w:sz w:val="28"/>
          <w:szCs w:val="28"/>
          <w:lang w:val="pl-PL"/>
        </w:rPr>
        <w:t>tổ chức</w:t>
      </w:r>
      <w:r w:rsidR="005B2A60" w:rsidRPr="00FE0874">
        <w:rPr>
          <w:sz w:val="28"/>
          <w:szCs w:val="28"/>
          <w:lang w:val="pl-PL"/>
        </w:rPr>
        <w:t xml:space="preserve"> các</w:t>
      </w:r>
      <w:r w:rsidRPr="00FE0874">
        <w:rPr>
          <w:sz w:val="28"/>
          <w:szCs w:val="28"/>
          <w:lang w:val="pl-PL"/>
        </w:rPr>
        <w:t xml:space="preserve"> Đoàn kiểm tra tình hình tổ chức, hoạt động và quản lý về công tác </w:t>
      </w:r>
      <w:r w:rsidR="003C1B39" w:rsidRPr="00FE0874">
        <w:rPr>
          <w:sz w:val="28"/>
          <w:szCs w:val="28"/>
          <w:lang w:val="pl-PL"/>
        </w:rPr>
        <w:t>GĐTP</w:t>
      </w:r>
      <w:r w:rsidRPr="00FE0874">
        <w:rPr>
          <w:sz w:val="28"/>
          <w:szCs w:val="28"/>
          <w:lang w:val="pl-PL"/>
        </w:rPr>
        <w:t xml:space="preserve">; phối hợp với bộ, ngành có liên quan tổ chức các lớp tập huấn kiến thức pháp lý cho đội ngũ người làm </w:t>
      </w:r>
      <w:r w:rsidR="003C1B39" w:rsidRPr="00FE0874">
        <w:rPr>
          <w:sz w:val="28"/>
          <w:szCs w:val="28"/>
          <w:lang w:val="pl-PL"/>
        </w:rPr>
        <w:t>GĐTP</w:t>
      </w:r>
      <w:r w:rsidRPr="00FE0874">
        <w:rPr>
          <w:sz w:val="28"/>
          <w:szCs w:val="28"/>
          <w:lang w:val="pl-PL"/>
        </w:rPr>
        <w:t>; thường xuyên rà soát, kiện toàn đội ngũ giám định viên, bảo đảm đủ số lượng, có trình độ chuyên môn, đạo đức nghề nghiệp đáp ứng yêu cầu thực hiện nhiệm vụ được giao...</w:t>
      </w:r>
    </w:p>
    <w:p w:rsidR="003562DD" w:rsidRPr="00FE0874" w:rsidRDefault="007168AA" w:rsidP="00FA4F26">
      <w:pPr>
        <w:tabs>
          <w:tab w:val="left" w:pos="3465"/>
        </w:tabs>
        <w:spacing w:line="380" w:lineRule="exact"/>
        <w:ind w:firstLine="720"/>
        <w:jc w:val="both"/>
        <w:rPr>
          <w:sz w:val="28"/>
          <w:szCs w:val="28"/>
          <w:lang w:val="pl-PL"/>
        </w:rPr>
      </w:pPr>
      <w:r w:rsidRPr="00FE0874">
        <w:rPr>
          <w:sz w:val="28"/>
          <w:szCs w:val="28"/>
          <w:lang w:val="en-US"/>
        </w:rPr>
        <w:t xml:space="preserve">b) </w:t>
      </w:r>
      <w:r w:rsidR="0081172D" w:rsidRPr="00FE0874">
        <w:rPr>
          <w:sz w:val="28"/>
          <w:szCs w:val="28"/>
          <w:lang w:val="pl-PL"/>
        </w:rPr>
        <w:t xml:space="preserve">Về </w:t>
      </w:r>
      <w:r w:rsidR="003562DD" w:rsidRPr="00FE0874">
        <w:rPr>
          <w:sz w:val="28"/>
          <w:szCs w:val="28"/>
          <w:lang w:val="pl-PL"/>
        </w:rPr>
        <w:t xml:space="preserve">yêu cầu </w:t>
      </w:r>
      <w:r w:rsidR="00132989" w:rsidRPr="00FE0874">
        <w:rPr>
          <w:sz w:val="28"/>
          <w:szCs w:val="28"/>
          <w:lang w:val="pl-PL"/>
        </w:rPr>
        <w:t>c</w:t>
      </w:r>
      <w:r w:rsidR="003562DD" w:rsidRPr="00FE0874">
        <w:rPr>
          <w:sz w:val="28"/>
          <w:szCs w:val="28"/>
          <w:lang w:val="pl-PL"/>
        </w:rPr>
        <w:t xml:space="preserve">hỉ đạo Ủy ban nhân dân (UBND), Chủ tịch UBND thực hiện nghiêm túc quy định của Luật Tố tụng hành chính về việc cung cấp tài liệu, chứng cứ; tham gia đối thoại; tham gia phiên tòa; thi hành nghiêm túc bản án, quyết định hành chính của TAND đã có hiệu lực pháp luật để bảo đảm kỷ luật, kỷ cương trong bộ máy nhà nước và quyền, lợi ích hợp pháp của người được thi hành án; kiên quyết xử lý trách nhiệm người phải </w:t>
      </w:r>
      <w:r w:rsidR="00204471" w:rsidRPr="00FE0874">
        <w:rPr>
          <w:sz w:val="28"/>
          <w:szCs w:val="28"/>
          <w:lang w:val="pl-PL"/>
        </w:rPr>
        <w:t>thi hành án</w:t>
      </w:r>
      <w:r w:rsidR="003562DD" w:rsidRPr="00FE0874">
        <w:rPr>
          <w:sz w:val="28"/>
          <w:szCs w:val="28"/>
          <w:lang w:val="pl-PL"/>
        </w:rPr>
        <w:t xml:space="preserve"> nhưng chậm thi hành hoặc không thi hành bản án, quyết định của TAND</w:t>
      </w:r>
      <w:r w:rsidR="00132989" w:rsidRPr="00FE0874">
        <w:rPr>
          <w:rStyle w:val="FootnoteReference"/>
          <w:b/>
          <w:sz w:val="28"/>
          <w:szCs w:val="28"/>
          <w:shd w:val="clear" w:color="auto" w:fill="FFFFFF"/>
        </w:rPr>
        <w:footnoteReference w:id="70"/>
      </w:r>
    </w:p>
    <w:p w:rsidR="007B768F" w:rsidRPr="00FE0874" w:rsidRDefault="00132989" w:rsidP="00FA4F26">
      <w:pPr>
        <w:tabs>
          <w:tab w:val="left" w:pos="3465"/>
        </w:tabs>
        <w:spacing w:line="380" w:lineRule="exact"/>
        <w:ind w:firstLine="720"/>
        <w:jc w:val="both"/>
        <w:rPr>
          <w:b/>
          <w:i/>
          <w:sz w:val="28"/>
          <w:szCs w:val="28"/>
          <w:lang w:val="en-US"/>
        </w:rPr>
      </w:pPr>
      <w:r w:rsidRPr="00FE0874">
        <w:rPr>
          <w:sz w:val="28"/>
          <w:szCs w:val="28"/>
          <w:lang w:val="pl-PL"/>
        </w:rPr>
        <w:t>Thực hiện yêu cầu nêu trên</w:t>
      </w:r>
      <w:r w:rsidR="0081172D" w:rsidRPr="00FE0874">
        <w:rPr>
          <w:sz w:val="28"/>
          <w:szCs w:val="28"/>
          <w:lang w:val="pl-PL"/>
        </w:rPr>
        <w:t>, Chính phủ đã ti</w:t>
      </w:r>
      <w:r w:rsidR="00586551" w:rsidRPr="00FE0874">
        <w:rPr>
          <w:sz w:val="28"/>
          <w:szCs w:val="28"/>
          <w:lang w:val="pl-PL"/>
        </w:rPr>
        <w:t>ế</w:t>
      </w:r>
      <w:r w:rsidR="0081172D" w:rsidRPr="00FE0874">
        <w:rPr>
          <w:sz w:val="28"/>
          <w:szCs w:val="28"/>
          <w:lang w:val="pl-PL"/>
        </w:rPr>
        <w:t>p tục quan tâm chỉ đạo tăng cường thực hiện Luật Tố tụng hành chính, trong đó có việc thi hành án hành chính</w:t>
      </w:r>
      <w:r w:rsidR="00355E5C" w:rsidRPr="00FE0874">
        <w:rPr>
          <w:sz w:val="28"/>
          <w:szCs w:val="28"/>
          <w:lang w:val="pl-PL"/>
        </w:rPr>
        <w:t xml:space="preserve"> (</w:t>
      </w:r>
      <w:bookmarkStart w:id="9" w:name="_Hlk170400204"/>
      <w:r w:rsidR="00355E5C" w:rsidRPr="00FE0874">
        <w:rPr>
          <w:sz w:val="28"/>
          <w:szCs w:val="28"/>
          <w:lang w:val="pl-PL"/>
        </w:rPr>
        <w:t>THAHC</w:t>
      </w:r>
      <w:bookmarkEnd w:id="9"/>
      <w:r w:rsidR="00355E5C" w:rsidRPr="00FE0874">
        <w:rPr>
          <w:sz w:val="28"/>
          <w:szCs w:val="28"/>
          <w:lang w:val="pl-PL"/>
        </w:rPr>
        <w:t>)</w:t>
      </w:r>
      <w:r w:rsidR="0081172D" w:rsidRPr="00FE0874">
        <w:rPr>
          <w:sz w:val="28"/>
          <w:szCs w:val="28"/>
          <w:lang w:val="pl-PL"/>
        </w:rPr>
        <w:t>; đã chỉ đạo tổng kết việc thực hiện Chỉ thị số 26/CT-TTg ngày 15/11/2019 của Thủ tướng Chính phủ về việc tăng cường chấp hành pháp luật TTHC và THAHC. Bộ Tư pháp đã Ban hành Chương trình công tác trọng tâm trong lĩnh vực thi hành án dân sự</w:t>
      </w:r>
      <w:r w:rsidR="000B3F1E" w:rsidRPr="00FE0874">
        <w:rPr>
          <w:sz w:val="28"/>
          <w:szCs w:val="28"/>
          <w:lang w:val="pl-PL"/>
        </w:rPr>
        <w:t xml:space="preserve"> (</w:t>
      </w:r>
      <w:bookmarkStart w:id="10" w:name="_Hlk170459490"/>
      <w:r w:rsidR="000B3F1E" w:rsidRPr="00FE0874">
        <w:rPr>
          <w:sz w:val="28"/>
          <w:szCs w:val="28"/>
          <w:lang w:val="pl-PL"/>
        </w:rPr>
        <w:t>THADS</w:t>
      </w:r>
      <w:bookmarkEnd w:id="10"/>
      <w:r w:rsidR="000B3F1E" w:rsidRPr="00FE0874">
        <w:rPr>
          <w:sz w:val="28"/>
          <w:szCs w:val="28"/>
          <w:lang w:val="pl-PL"/>
        </w:rPr>
        <w:t>)</w:t>
      </w:r>
      <w:r w:rsidR="0081172D" w:rsidRPr="00FE0874">
        <w:rPr>
          <w:sz w:val="28"/>
          <w:szCs w:val="28"/>
          <w:lang w:val="pl-PL"/>
        </w:rPr>
        <w:t xml:space="preserve">, </w:t>
      </w:r>
      <w:r w:rsidR="00355E5C" w:rsidRPr="00FE0874">
        <w:rPr>
          <w:sz w:val="28"/>
          <w:szCs w:val="28"/>
          <w:lang w:val="pl-PL"/>
        </w:rPr>
        <w:t>THAHC</w:t>
      </w:r>
      <w:r w:rsidR="0081172D" w:rsidRPr="00FE0874">
        <w:rPr>
          <w:sz w:val="28"/>
          <w:szCs w:val="28"/>
          <w:lang w:val="pl-PL"/>
        </w:rPr>
        <w:t xml:space="preserve"> năm 2024</w:t>
      </w:r>
      <w:r w:rsidR="0081172D" w:rsidRPr="00FE0874">
        <w:rPr>
          <w:rStyle w:val="FootnoteReference"/>
          <w:sz w:val="28"/>
          <w:szCs w:val="28"/>
        </w:rPr>
        <w:footnoteReference w:id="71"/>
      </w:r>
      <w:r w:rsidR="0081172D" w:rsidRPr="00FE0874">
        <w:rPr>
          <w:sz w:val="28"/>
          <w:szCs w:val="28"/>
          <w:lang w:val="pl-PL"/>
        </w:rPr>
        <w:t>; tổ chức tổng kết và xây dựng báo cáo tổng kết thực tiễn thi hành Luật Tố tụng hành chính năm 2015 thuộc chức năng, nhiệm vụ của Bộ, ngành Tư pháp</w:t>
      </w:r>
      <w:r w:rsidR="0081172D" w:rsidRPr="00FE0874">
        <w:rPr>
          <w:rStyle w:val="FootnoteReference"/>
          <w:sz w:val="28"/>
          <w:szCs w:val="28"/>
        </w:rPr>
        <w:footnoteReference w:id="72"/>
      </w:r>
      <w:r w:rsidR="0081172D" w:rsidRPr="00FE0874">
        <w:rPr>
          <w:sz w:val="28"/>
          <w:szCs w:val="28"/>
          <w:lang w:val="pl-PL"/>
        </w:rPr>
        <w:t>; tiến hành tổng kết, đánh giá tình hình chấp hành pháp luật TTHC và kết quả THAHC năm 2023</w:t>
      </w:r>
      <w:r w:rsidR="0081172D" w:rsidRPr="00FE0874">
        <w:rPr>
          <w:rStyle w:val="FootnoteReference"/>
          <w:sz w:val="28"/>
          <w:szCs w:val="28"/>
        </w:rPr>
        <w:footnoteReference w:id="73"/>
      </w:r>
      <w:r w:rsidR="0081172D" w:rsidRPr="00FE0874">
        <w:rPr>
          <w:sz w:val="28"/>
          <w:szCs w:val="28"/>
          <w:lang w:val="pl-PL"/>
        </w:rPr>
        <w:t xml:space="preserve">; chỉ đạo các cơ quan </w:t>
      </w:r>
      <w:r w:rsidR="000B3F1E" w:rsidRPr="00FE0874">
        <w:rPr>
          <w:sz w:val="28"/>
          <w:szCs w:val="28"/>
          <w:lang w:val="pl-PL"/>
        </w:rPr>
        <w:t>THADS</w:t>
      </w:r>
      <w:r w:rsidR="0081172D" w:rsidRPr="00FE0874">
        <w:rPr>
          <w:sz w:val="28"/>
          <w:szCs w:val="28"/>
          <w:lang w:val="pl-PL"/>
        </w:rPr>
        <w:t xml:space="preserve"> thực hiện nghiêm túc, có hiệu quả chỉ tiêu, nhiệm vụ theo dõi thi hành đối với 100% bản án, quyết định của Tòa án về vụ án hành chính có nội dung theo dõi do Tòa án chuyển giao; tăng cường tham mưu giúp UBND trong công tác THAHC; hướng dẫn thực hiện công tác theo dõi THAHC; </w:t>
      </w:r>
      <w:r w:rsidR="0081172D" w:rsidRPr="00FE0874">
        <w:rPr>
          <w:spacing w:val="-2"/>
          <w:sz w:val="28"/>
          <w:szCs w:val="28"/>
          <w:lang w:val="pl-PL"/>
        </w:rPr>
        <w:t>phối hợp với các cơ quan có liên quan tổ chức kiểm tra và ban hành Kết luận kiểm tra về việc chấp hành pháp luật TTHC và THAHC của UBND, Chủ tịch UBND các cấp tại một số địa phương</w:t>
      </w:r>
      <w:r w:rsidR="0081172D" w:rsidRPr="00FE0874">
        <w:rPr>
          <w:rStyle w:val="FootnoteReference"/>
          <w:spacing w:val="-2"/>
          <w:sz w:val="28"/>
          <w:szCs w:val="28"/>
          <w:lang w:val="pl-PL"/>
        </w:rPr>
        <w:footnoteReference w:id="74"/>
      </w:r>
      <w:r w:rsidR="0081172D" w:rsidRPr="00FE0874">
        <w:rPr>
          <w:spacing w:val="-2"/>
          <w:sz w:val="28"/>
          <w:szCs w:val="28"/>
          <w:lang w:val="pl-PL"/>
        </w:rPr>
        <w:t xml:space="preserve">. </w:t>
      </w:r>
      <w:r w:rsidR="0081172D" w:rsidRPr="00FE0874">
        <w:rPr>
          <w:sz w:val="28"/>
          <w:szCs w:val="28"/>
          <w:lang w:val="pl-PL"/>
        </w:rPr>
        <w:t xml:space="preserve">Kết quả </w:t>
      </w:r>
      <w:r w:rsidR="00355E5C" w:rsidRPr="00FE0874">
        <w:rPr>
          <w:sz w:val="28"/>
          <w:szCs w:val="28"/>
          <w:lang w:val="pl-PL"/>
        </w:rPr>
        <w:t>THAHC</w:t>
      </w:r>
      <w:r w:rsidR="0081172D" w:rsidRPr="00FE0874">
        <w:rPr>
          <w:spacing w:val="-2"/>
          <w:sz w:val="28"/>
          <w:szCs w:val="28"/>
          <w:lang w:val="pl-PL"/>
        </w:rPr>
        <w:t xml:space="preserve"> năm 2023 đã thi hành xong 582/1.375 bản án (tăng 153 bản án so với năm 2022); </w:t>
      </w:r>
      <w:r w:rsidR="0081172D" w:rsidRPr="00FE0874">
        <w:rPr>
          <w:sz w:val="28"/>
          <w:szCs w:val="28"/>
          <w:lang w:val="pl-PL"/>
        </w:rPr>
        <w:t xml:space="preserve">06 tháng đầu </w:t>
      </w:r>
      <w:r w:rsidR="0081172D" w:rsidRPr="00FE0874">
        <w:rPr>
          <w:sz w:val="28"/>
          <w:szCs w:val="28"/>
          <w:lang w:val="pl-PL"/>
        </w:rPr>
        <w:lastRenderedPageBreak/>
        <w:t>năm 2024 đã thi hành xong 400 việc, tăng 184 bản án so với cùng kỳ năm 2023 và hiện đang tiếp tục thi hành 979 bản án.</w:t>
      </w:r>
    </w:p>
    <w:p w:rsidR="0042208D" w:rsidRPr="00FE0874" w:rsidRDefault="00D83B53" w:rsidP="00FA4F26">
      <w:pPr>
        <w:tabs>
          <w:tab w:val="left" w:pos="3465"/>
        </w:tabs>
        <w:spacing w:line="380" w:lineRule="exact"/>
        <w:ind w:firstLine="720"/>
        <w:jc w:val="both"/>
        <w:rPr>
          <w:sz w:val="28"/>
          <w:szCs w:val="28"/>
          <w:lang w:val="pl-PL"/>
        </w:rPr>
      </w:pPr>
      <w:r w:rsidRPr="00FE0874">
        <w:rPr>
          <w:sz w:val="28"/>
          <w:szCs w:val="28"/>
          <w:lang w:val="en-US"/>
        </w:rPr>
        <w:t xml:space="preserve">c) </w:t>
      </w:r>
      <w:r w:rsidR="00B4787B" w:rsidRPr="00FE0874">
        <w:rPr>
          <w:sz w:val="28"/>
          <w:szCs w:val="28"/>
          <w:lang w:val="pl-PL"/>
        </w:rPr>
        <w:t xml:space="preserve">Về </w:t>
      </w:r>
      <w:r w:rsidR="0042208D" w:rsidRPr="00FE0874">
        <w:rPr>
          <w:sz w:val="28"/>
          <w:szCs w:val="28"/>
          <w:lang w:val="pl-PL"/>
        </w:rPr>
        <w:t>yêu cầu chỉ đạo Bộ Tư pháp, các bộ, ngành hữu quan phối hợp chặt chẽ với TAND, VKSND trong công tác thu hồi tài sản bị thất thoát, chiếm đoạt trong các vụ án hình sự về kinh tế, tham nhũng, chức vụ</w:t>
      </w:r>
      <w:r w:rsidR="0042208D" w:rsidRPr="00FE0874">
        <w:rPr>
          <w:rStyle w:val="FootnoteReference"/>
          <w:b/>
          <w:sz w:val="28"/>
          <w:szCs w:val="28"/>
          <w:shd w:val="clear" w:color="auto" w:fill="FFFFFF"/>
        </w:rPr>
        <w:footnoteReference w:id="75"/>
      </w:r>
    </w:p>
    <w:p w:rsidR="00674486" w:rsidRPr="00FE0874" w:rsidRDefault="00B4787B" w:rsidP="00FA4F26">
      <w:pPr>
        <w:tabs>
          <w:tab w:val="left" w:pos="3465"/>
        </w:tabs>
        <w:spacing w:line="380" w:lineRule="exact"/>
        <w:ind w:firstLine="720"/>
        <w:jc w:val="both"/>
        <w:rPr>
          <w:sz w:val="28"/>
          <w:szCs w:val="28"/>
          <w:lang w:val="pl-PL"/>
        </w:rPr>
      </w:pPr>
      <w:r w:rsidRPr="00FE0874">
        <w:rPr>
          <w:sz w:val="28"/>
          <w:szCs w:val="28"/>
          <w:lang w:val="pl-PL"/>
        </w:rPr>
        <w:t>Theo báo cáo của Chính phủ</w:t>
      </w:r>
      <w:r w:rsidR="00B71CB4" w:rsidRPr="00FE0874">
        <w:rPr>
          <w:sz w:val="28"/>
          <w:szCs w:val="28"/>
          <w:lang w:val="pl-PL"/>
        </w:rPr>
        <w:t xml:space="preserve">, </w:t>
      </w:r>
      <w:r w:rsidRPr="00FE0874">
        <w:rPr>
          <w:sz w:val="28"/>
          <w:szCs w:val="28"/>
          <w:lang w:val="pl-PL"/>
        </w:rPr>
        <w:t>công tác công tác thu hồi tài sản bị thất thoát, chiếm đoạt trong các vụ án hình sự về kinh tế, tham nhũng, chức vụ tiếp tục được quan tâm chỉ đạo triển khai thực hiện</w:t>
      </w:r>
      <w:r w:rsidR="00B71CB4" w:rsidRPr="00FE0874">
        <w:rPr>
          <w:sz w:val="28"/>
          <w:szCs w:val="28"/>
          <w:lang w:val="pl-PL"/>
        </w:rPr>
        <w:t xml:space="preserve"> theo đúng yêu cầu</w:t>
      </w:r>
      <w:r w:rsidRPr="00FE0874">
        <w:rPr>
          <w:sz w:val="28"/>
          <w:szCs w:val="28"/>
          <w:lang w:val="pl-PL"/>
        </w:rPr>
        <w:t xml:space="preserve">. Bộ Tư pháp đã báo cáo Thường trực Ban Chỉ đạo Trung ương về </w:t>
      </w:r>
      <w:r w:rsidR="005277E7" w:rsidRPr="00FE0874">
        <w:rPr>
          <w:sz w:val="28"/>
          <w:szCs w:val="28"/>
          <w:lang w:val="pl-PL"/>
        </w:rPr>
        <w:t>PCTNTC</w:t>
      </w:r>
      <w:r w:rsidRPr="00FE0874">
        <w:rPr>
          <w:sz w:val="28"/>
          <w:szCs w:val="28"/>
          <w:lang w:val="pl-PL"/>
        </w:rPr>
        <w:t xml:space="preserve"> để tháo gỡ khó khăn, vướng mắc liên quan đến việc xử lý tài sản kê biên để bảo đảm THA mà có yêu cầu phân chia tài sản chung</w:t>
      </w:r>
      <w:r w:rsidRPr="00FE0874">
        <w:rPr>
          <w:rStyle w:val="FootnoteReference"/>
          <w:sz w:val="28"/>
          <w:szCs w:val="28"/>
        </w:rPr>
        <w:footnoteReference w:id="76"/>
      </w:r>
      <w:r w:rsidRPr="00FE0874">
        <w:rPr>
          <w:sz w:val="28"/>
          <w:szCs w:val="28"/>
          <w:lang w:val="pl-PL"/>
        </w:rPr>
        <w:t xml:space="preserve">; đề nghị Bí thư Tỉnh ủy, Thành ủy, Trưởng ban Ban Chỉ đạo </w:t>
      </w:r>
      <w:r w:rsidR="00763170" w:rsidRPr="00FE0874">
        <w:rPr>
          <w:sz w:val="28"/>
          <w:szCs w:val="28"/>
          <w:lang w:val="pl-PL"/>
        </w:rPr>
        <w:t>PCTNTC</w:t>
      </w:r>
      <w:r w:rsidRPr="00FE0874">
        <w:rPr>
          <w:sz w:val="28"/>
          <w:szCs w:val="28"/>
          <w:lang w:val="pl-PL"/>
        </w:rPr>
        <w:t xml:space="preserve"> cấp tỉnh quan tâm, chỉ đạo thu hồi tài sản trong các vụ án hình sự về tham nhũng, kinh tế</w:t>
      </w:r>
      <w:r w:rsidRPr="00FE0874">
        <w:rPr>
          <w:rStyle w:val="FootnoteReference"/>
          <w:sz w:val="28"/>
          <w:szCs w:val="28"/>
        </w:rPr>
        <w:footnoteReference w:id="77"/>
      </w:r>
      <w:r w:rsidRPr="00FE0874">
        <w:rPr>
          <w:sz w:val="28"/>
          <w:szCs w:val="28"/>
          <w:lang w:val="pl-PL"/>
        </w:rPr>
        <w:t xml:space="preserve">; đồng thời chỉ đạo chỉ đạo chặt chẽ các cơ quan THADS trong quá trình triển khai thực hiện. </w:t>
      </w:r>
    </w:p>
    <w:p w:rsidR="00B4787B" w:rsidRPr="00FE0874" w:rsidRDefault="00B4787B" w:rsidP="00FA4F26">
      <w:pPr>
        <w:tabs>
          <w:tab w:val="left" w:pos="3465"/>
        </w:tabs>
        <w:spacing w:line="380" w:lineRule="exact"/>
        <w:ind w:firstLine="720"/>
        <w:jc w:val="both"/>
        <w:rPr>
          <w:sz w:val="28"/>
          <w:szCs w:val="28"/>
          <w:lang w:val="pl-PL"/>
        </w:rPr>
      </w:pPr>
      <w:r w:rsidRPr="00FE0874">
        <w:rPr>
          <w:sz w:val="28"/>
          <w:szCs w:val="28"/>
          <w:lang w:val="pl-PL"/>
        </w:rPr>
        <w:t xml:space="preserve">Kết quả: Năm 2023, đã thi hành xong 2.264 việc, tăng 19,47% so với năm 2022, đạt tỉ lệ 67,10%; thi hành xong trên 20.405 tỷ đồng, đạt tỉ lệ 41,11%, tăng 27,62% so với năm 2022. Trong 07 tháng đầu năm 2024, đã thi hành xong </w:t>
      </w:r>
      <w:r w:rsidRPr="00FE0874">
        <w:rPr>
          <w:sz w:val="28"/>
          <w:szCs w:val="28"/>
          <w:lang w:val="nl-NL"/>
        </w:rPr>
        <w:fldChar w:fldCharType="begin"/>
      </w:r>
      <w:r w:rsidRPr="00FE0874">
        <w:rPr>
          <w:sz w:val="28"/>
          <w:szCs w:val="28"/>
          <w:lang w:val="pl-PL"/>
        </w:rPr>
        <w:instrText xml:space="preserve"> MERGEFIELD c11 </w:instrText>
      </w:r>
      <w:r w:rsidRPr="00FE0874">
        <w:rPr>
          <w:sz w:val="28"/>
          <w:szCs w:val="28"/>
          <w:lang w:val="nl-NL"/>
        </w:rPr>
        <w:fldChar w:fldCharType="separate"/>
      </w:r>
      <w:r w:rsidRPr="00FE0874">
        <w:rPr>
          <w:sz w:val="28"/>
          <w:szCs w:val="28"/>
          <w:lang w:val="pl-PL"/>
        </w:rPr>
        <w:t>1.403</w:t>
      </w:r>
      <w:r w:rsidRPr="00FE0874">
        <w:rPr>
          <w:sz w:val="28"/>
          <w:szCs w:val="28"/>
          <w:lang w:val="nl-NL"/>
        </w:rPr>
        <w:fldChar w:fldCharType="end"/>
      </w:r>
      <w:r w:rsidRPr="00FE0874">
        <w:rPr>
          <w:sz w:val="28"/>
          <w:szCs w:val="28"/>
          <w:lang w:val="pl-PL"/>
        </w:rPr>
        <w:t xml:space="preserve"> việc, đạt tỉ lệ </w:t>
      </w:r>
      <w:r w:rsidRPr="00FE0874">
        <w:rPr>
          <w:sz w:val="28"/>
          <w:szCs w:val="28"/>
          <w:lang w:val="nl-NL"/>
        </w:rPr>
        <w:fldChar w:fldCharType="begin"/>
      </w:r>
      <w:r w:rsidRPr="00FE0874">
        <w:rPr>
          <w:sz w:val="28"/>
          <w:szCs w:val="28"/>
          <w:lang w:val="pl-PL"/>
        </w:rPr>
        <w:instrText xml:space="preserve"> MERGEFIELD c33 </w:instrText>
      </w:r>
      <w:r w:rsidRPr="00FE0874">
        <w:rPr>
          <w:sz w:val="28"/>
          <w:szCs w:val="28"/>
          <w:lang w:val="nl-NL"/>
        </w:rPr>
        <w:fldChar w:fldCharType="separate"/>
      </w:r>
      <w:r w:rsidRPr="00FE0874">
        <w:rPr>
          <w:sz w:val="28"/>
          <w:szCs w:val="28"/>
          <w:lang w:val="pl-PL"/>
        </w:rPr>
        <w:t>42,06%</w:t>
      </w:r>
      <w:r w:rsidRPr="00FE0874">
        <w:rPr>
          <w:sz w:val="28"/>
          <w:szCs w:val="28"/>
          <w:lang w:val="nl-NL"/>
        </w:rPr>
        <w:fldChar w:fldCharType="end"/>
      </w:r>
      <w:r w:rsidRPr="00FE0874">
        <w:rPr>
          <w:sz w:val="28"/>
          <w:szCs w:val="28"/>
          <w:lang w:val="pl-PL"/>
        </w:rPr>
        <w:t xml:space="preserve">, </w:t>
      </w:r>
      <w:r w:rsidRPr="00FE0874">
        <w:rPr>
          <w:sz w:val="28"/>
          <w:szCs w:val="28"/>
          <w:lang w:val="nl-NL"/>
        </w:rPr>
        <w:fldChar w:fldCharType="begin"/>
      </w:r>
      <w:r w:rsidRPr="00FE0874">
        <w:rPr>
          <w:sz w:val="28"/>
          <w:szCs w:val="28"/>
          <w:lang w:val="pl-PL"/>
        </w:rPr>
        <w:instrText xml:space="preserve"> MERGEFIELD c104 </w:instrText>
      </w:r>
      <w:r w:rsidRPr="00FE0874">
        <w:rPr>
          <w:sz w:val="28"/>
          <w:szCs w:val="28"/>
          <w:lang w:val="nl-NL"/>
        </w:rPr>
        <w:fldChar w:fldCharType="separate"/>
      </w:r>
      <w:r w:rsidRPr="00FE0874">
        <w:rPr>
          <w:sz w:val="28"/>
          <w:szCs w:val="28"/>
          <w:lang w:val="pl-PL"/>
        </w:rPr>
        <w:t>tăng 36,88%</w:t>
      </w:r>
      <w:r w:rsidRPr="00FE0874">
        <w:rPr>
          <w:sz w:val="28"/>
          <w:szCs w:val="28"/>
          <w:lang w:val="nl-NL"/>
        </w:rPr>
        <w:fldChar w:fldCharType="end"/>
      </w:r>
      <w:r w:rsidRPr="00FE0874">
        <w:rPr>
          <w:sz w:val="28"/>
          <w:szCs w:val="28"/>
          <w:lang w:val="pl-PL"/>
        </w:rPr>
        <w:t xml:space="preserve"> so với cùng kỳ năm 2023; thi hành xong trên </w:t>
      </w:r>
      <w:r w:rsidRPr="00FE0874">
        <w:rPr>
          <w:sz w:val="28"/>
          <w:szCs w:val="28"/>
          <w:lang w:val="nl-NL"/>
        </w:rPr>
        <w:fldChar w:fldCharType="begin"/>
      </w:r>
      <w:r w:rsidRPr="00FE0874">
        <w:rPr>
          <w:sz w:val="28"/>
          <w:szCs w:val="28"/>
          <w:lang w:val="pl-PL"/>
        </w:rPr>
        <w:instrText xml:space="preserve"> MERGEFIELD c171 </w:instrText>
      </w:r>
      <w:r w:rsidRPr="00FE0874">
        <w:rPr>
          <w:sz w:val="28"/>
          <w:szCs w:val="28"/>
          <w:lang w:val="nl-NL"/>
        </w:rPr>
        <w:fldChar w:fldCharType="separate"/>
      </w:r>
      <w:r w:rsidRPr="00FE0874">
        <w:rPr>
          <w:sz w:val="28"/>
          <w:szCs w:val="28"/>
          <w:lang w:val="pl-PL"/>
        </w:rPr>
        <w:t>10.481 tỷ đồng</w:t>
      </w:r>
      <w:r w:rsidRPr="00FE0874">
        <w:rPr>
          <w:sz w:val="28"/>
          <w:szCs w:val="28"/>
          <w:lang w:val="nl-NL"/>
        </w:rPr>
        <w:fldChar w:fldCharType="end"/>
      </w:r>
      <w:r w:rsidRPr="00FE0874">
        <w:rPr>
          <w:sz w:val="28"/>
          <w:szCs w:val="28"/>
          <w:lang w:val="pl-PL"/>
        </w:rPr>
        <w:t xml:space="preserve">, đạt tỉ lệ </w:t>
      </w:r>
      <w:r w:rsidRPr="00FE0874">
        <w:rPr>
          <w:sz w:val="28"/>
          <w:szCs w:val="28"/>
          <w:lang w:val="nl-NL"/>
        </w:rPr>
        <w:fldChar w:fldCharType="begin"/>
      </w:r>
      <w:r w:rsidRPr="00FE0874">
        <w:rPr>
          <w:sz w:val="28"/>
          <w:szCs w:val="28"/>
          <w:lang w:val="pl-PL"/>
        </w:rPr>
        <w:instrText xml:space="preserve"> MERGEFIELD c149 </w:instrText>
      </w:r>
      <w:r w:rsidRPr="00FE0874">
        <w:rPr>
          <w:sz w:val="28"/>
          <w:szCs w:val="28"/>
          <w:lang w:val="nl-NL"/>
        </w:rPr>
        <w:fldChar w:fldCharType="separate"/>
      </w:r>
      <w:r w:rsidRPr="00FE0874">
        <w:rPr>
          <w:sz w:val="28"/>
          <w:szCs w:val="28"/>
          <w:lang w:val="pl-PL"/>
        </w:rPr>
        <w:t>19,10%</w:t>
      </w:r>
      <w:r w:rsidRPr="00FE0874">
        <w:rPr>
          <w:sz w:val="28"/>
          <w:szCs w:val="28"/>
          <w:lang w:val="nl-NL"/>
        </w:rPr>
        <w:fldChar w:fldCharType="end"/>
      </w:r>
      <w:r w:rsidRPr="00FE0874">
        <w:rPr>
          <w:sz w:val="28"/>
          <w:szCs w:val="28"/>
          <w:lang w:val="pl-PL"/>
        </w:rPr>
        <w:t xml:space="preserve">, </w:t>
      </w:r>
      <w:r w:rsidRPr="00FE0874">
        <w:rPr>
          <w:sz w:val="28"/>
          <w:szCs w:val="28"/>
          <w:lang w:val="nl-NL"/>
        </w:rPr>
        <w:fldChar w:fldCharType="begin"/>
      </w:r>
      <w:r w:rsidRPr="00FE0874">
        <w:rPr>
          <w:sz w:val="28"/>
          <w:szCs w:val="28"/>
          <w:lang w:val="pl-PL"/>
        </w:rPr>
        <w:instrText xml:space="preserve"> MERGEFIELD c240 </w:instrText>
      </w:r>
      <w:r w:rsidRPr="00FE0874">
        <w:rPr>
          <w:sz w:val="28"/>
          <w:szCs w:val="28"/>
          <w:lang w:val="nl-NL"/>
        </w:rPr>
        <w:fldChar w:fldCharType="separate"/>
      </w:r>
      <w:r w:rsidRPr="00FE0874">
        <w:rPr>
          <w:sz w:val="28"/>
          <w:szCs w:val="28"/>
          <w:lang w:val="pl-PL"/>
        </w:rPr>
        <w:t>giảm 45,18%</w:t>
      </w:r>
      <w:r w:rsidRPr="00FE0874">
        <w:rPr>
          <w:sz w:val="28"/>
          <w:szCs w:val="28"/>
          <w:lang w:val="nl-NL"/>
        </w:rPr>
        <w:fldChar w:fldCharType="end"/>
      </w:r>
      <w:r w:rsidRPr="00FE0874">
        <w:rPr>
          <w:sz w:val="28"/>
          <w:szCs w:val="28"/>
          <w:lang w:val="pl-PL"/>
        </w:rPr>
        <w:t xml:space="preserve"> so với cùng kỳ năm 2023.</w:t>
      </w:r>
    </w:p>
    <w:p w:rsidR="00D57C16" w:rsidRPr="00FE0874" w:rsidRDefault="00B8200A" w:rsidP="00FA4F26">
      <w:pPr>
        <w:tabs>
          <w:tab w:val="left" w:pos="3465"/>
        </w:tabs>
        <w:spacing w:line="380" w:lineRule="exact"/>
        <w:ind w:firstLine="720"/>
        <w:jc w:val="both"/>
        <w:rPr>
          <w:b/>
          <w:i/>
          <w:sz w:val="28"/>
          <w:szCs w:val="28"/>
          <w:lang w:val="en-US"/>
        </w:rPr>
      </w:pPr>
      <w:r w:rsidRPr="00FE0874">
        <w:rPr>
          <w:b/>
          <w:bCs/>
          <w:i/>
          <w:sz w:val="28"/>
          <w:szCs w:val="28"/>
          <w:lang w:val="en-US"/>
        </w:rPr>
        <w:t>4</w:t>
      </w:r>
      <w:r w:rsidR="00D57C16" w:rsidRPr="00FE0874">
        <w:rPr>
          <w:b/>
          <w:bCs/>
          <w:i/>
          <w:sz w:val="28"/>
          <w:szCs w:val="28"/>
          <w:lang w:val="en-US"/>
        </w:rPr>
        <w:t>.2</w:t>
      </w:r>
      <w:r w:rsidR="007168AA" w:rsidRPr="00FE0874">
        <w:rPr>
          <w:b/>
          <w:bCs/>
          <w:i/>
          <w:sz w:val="28"/>
          <w:szCs w:val="28"/>
        </w:rPr>
        <w:t xml:space="preserve">. </w:t>
      </w:r>
      <w:r w:rsidR="00D57C16" w:rsidRPr="00FE0874">
        <w:rPr>
          <w:b/>
          <w:bCs/>
          <w:i/>
          <w:sz w:val="28"/>
          <w:szCs w:val="28"/>
          <w:lang w:val="en-US"/>
        </w:rPr>
        <w:t>Một số</w:t>
      </w:r>
      <w:r w:rsidR="007168AA" w:rsidRPr="00FE0874">
        <w:rPr>
          <w:b/>
          <w:bCs/>
          <w:i/>
          <w:sz w:val="28"/>
          <w:szCs w:val="28"/>
        </w:rPr>
        <w:t xml:space="preserve"> hạn chế</w:t>
      </w:r>
      <w:r w:rsidR="00674486" w:rsidRPr="00FE0874">
        <w:rPr>
          <w:b/>
          <w:bCs/>
          <w:i/>
          <w:sz w:val="28"/>
          <w:szCs w:val="28"/>
          <w:lang w:val="en-US"/>
        </w:rPr>
        <w:t>, khó khăn</w:t>
      </w:r>
      <w:r w:rsidR="007168AA" w:rsidRPr="00FE0874">
        <w:rPr>
          <w:b/>
          <w:bCs/>
          <w:i/>
          <w:sz w:val="28"/>
          <w:szCs w:val="28"/>
        </w:rPr>
        <w:t xml:space="preserve"> </w:t>
      </w:r>
    </w:p>
    <w:p w:rsidR="00F74A9D" w:rsidRPr="00FE0874" w:rsidRDefault="000644A0" w:rsidP="00FA4F26">
      <w:pPr>
        <w:tabs>
          <w:tab w:val="left" w:pos="3465"/>
        </w:tabs>
        <w:spacing w:line="380" w:lineRule="exact"/>
        <w:ind w:firstLine="720"/>
        <w:jc w:val="both"/>
        <w:rPr>
          <w:sz w:val="28"/>
          <w:szCs w:val="28"/>
          <w:lang w:val="en-US"/>
        </w:rPr>
      </w:pPr>
      <w:r w:rsidRPr="00FE0874">
        <w:rPr>
          <w:sz w:val="28"/>
          <w:szCs w:val="28"/>
          <w:lang w:val="en-US"/>
        </w:rPr>
        <w:t xml:space="preserve">- Trong lĩnh vực </w:t>
      </w:r>
      <w:r w:rsidR="008D7D01" w:rsidRPr="00FE0874">
        <w:rPr>
          <w:sz w:val="28"/>
          <w:szCs w:val="28"/>
          <w:lang w:val="en-US"/>
        </w:rPr>
        <w:t>GĐTP</w:t>
      </w:r>
      <w:r w:rsidRPr="00FE0874">
        <w:rPr>
          <w:sz w:val="28"/>
          <w:szCs w:val="28"/>
          <w:lang w:val="en-US"/>
        </w:rPr>
        <w:t xml:space="preserve">: </w:t>
      </w:r>
      <w:r w:rsidR="00E73DCD" w:rsidRPr="00FE0874">
        <w:rPr>
          <w:sz w:val="28"/>
          <w:szCs w:val="28"/>
          <w:lang w:val="en-US"/>
        </w:rPr>
        <w:t xml:space="preserve">việc triển khai thực hiện các nhiệm vụ được giao trong Nghị quyết số 755/NQ-UBTVQH15, Nghị quyết số 853/NQ-UBTVQH15 của Chính phủ, Bộ Tư pháp còn một số tồn tại, hạn chế, khó khăn. Chế độ bồi dưỡng, chính sách đối với người </w:t>
      </w:r>
      <w:r w:rsidR="008D7D01" w:rsidRPr="00FE0874">
        <w:rPr>
          <w:sz w:val="28"/>
          <w:szCs w:val="28"/>
          <w:lang w:val="en-US"/>
        </w:rPr>
        <w:t>GĐTP</w:t>
      </w:r>
      <w:r w:rsidR="00E73DCD" w:rsidRPr="00FE0874">
        <w:rPr>
          <w:sz w:val="28"/>
          <w:szCs w:val="28"/>
          <w:lang w:val="en-US"/>
        </w:rPr>
        <w:t xml:space="preserve"> còn thấp và lạc hậu, tuy nhiên chưa được tháo gỡ kịp thời. Vấn đề này xuất phát từ nguyên nhân chủ quan là hiện nay đang vướng quy định tại Nghị quyết số 27-NQ/TW về cải cách tiền lương. Theo Báo cáo của Chính phủ, đến nay có 12/15 bộ, cơ quan ngang bộ đã ban hành quy trình giám định, trong đó có quy định thời hạn giám định ở lĩnh vực chuyên môn thuộc thẩm quyền quản lý; còn 03 bộ, cơ quan ngang bộ chưa ban hành quy trình giám định.</w:t>
      </w:r>
    </w:p>
    <w:p w:rsidR="00F74A9D" w:rsidRPr="00FE0874" w:rsidRDefault="00E73DCD" w:rsidP="00FA4F26">
      <w:pPr>
        <w:tabs>
          <w:tab w:val="left" w:pos="3465"/>
        </w:tabs>
        <w:spacing w:line="380" w:lineRule="exact"/>
        <w:ind w:firstLine="720"/>
        <w:jc w:val="both"/>
        <w:rPr>
          <w:sz w:val="28"/>
          <w:szCs w:val="28"/>
          <w:lang w:val="en-US"/>
        </w:rPr>
      </w:pPr>
      <w:r w:rsidRPr="00FE0874">
        <w:rPr>
          <w:sz w:val="28"/>
          <w:szCs w:val="28"/>
          <w:lang w:val="en-US"/>
        </w:rPr>
        <w:t xml:space="preserve">- Về công tác </w:t>
      </w:r>
      <w:r w:rsidR="00355E5C" w:rsidRPr="00FE0874">
        <w:rPr>
          <w:sz w:val="28"/>
          <w:szCs w:val="28"/>
          <w:lang w:val="en-US"/>
        </w:rPr>
        <w:t>THAHC</w:t>
      </w:r>
      <w:r w:rsidRPr="00FE0874">
        <w:rPr>
          <w:sz w:val="28"/>
          <w:szCs w:val="28"/>
          <w:lang w:val="en-US"/>
        </w:rPr>
        <w:t xml:space="preserve">: </w:t>
      </w:r>
      <w:r w:rsidR="00F74A9D" w:rsidRPr="00FE0874">
        <w:rPr>
          <w:sz w:val="28"/>
          <w:szCs w:val="28"/>
          <w:lang w:val="pl-PL"/>
        </w:rPr>
        <w:t>vẫn còn nhiều bản án, quyết định của Tòa án về vụ án hành chính đã có hiệu lực pháp luật nhưng chưa được thi hành xong</w:t>
      </w:r>
      <w:r w:rsidR="00F74A9D" w:rsidRPr="00FE0874">
        <w:rPr>
          <w:rStyle w:val="FootnoteReference"/>
          <w:sz w:val="28"/>
          <w:szCs w:val="28"/>
        </w:rPr>
        <w:footnoteReference w:id="78"/>
      </w:r>
      <w:r w:rsidR="00F74A9D" w:rsidRPr="00FE0874">
        <w:rPr>
          <w:sz w:val="28"/>
          <w:szCs w:val="28"/>
          <w:lang w:val="pl-PL"/>
        </w:rPr>
        <w:t xml:space="preserve">, trong đó, có không ít bản án người phải thi hành án là UBND, Chủ tịch UBND cấp tỉnh hoặc đã tồn đọng nhiều năm nhưng chưa được tổ chức thi hành dứt điểm. Đến nay, chưa có trường hợp nào người phải thi hành án là cơ quan nhà nước hoặc người có thẩm quyền </w:t>
      </w:r>
      <w:r w:rsidR="00F74A9D" w:rsidRPr="00FE0874">
        <w:rPr>
          <w:sz w:val="28"/>
          <w:szCs w:val="28"/>
          <w:lang w:val="pl-PL"/>
        </w:rPr>
        <w:lastRenderedPageBreak/>
        <w:t>trong cơ quan nhà nước bị xem xét, xử lý trách nhiệm do chậm thi hành án, không chấp hành, chấp hành không đúng hoặc không đầy đủ nội dung bản án, quyết định của Tòa án mặc dù có nhiều vụ việc Tòa án đã ra quyết định buộc THAHC, Viện kiểm sát đã kiến nghị việc THAHC, cơ quan THADS đã có các văn bản đôn đốc, kiến nghị xem xét trách nhiệm</w:t>
      </w:r>
      <w:r w:rsidR="00F74A9D" w:rsidRPr="00FE0874">
        <w:rPr>
          <w:rStyle w:val="FootnoteReference"/>
          <w:b/>
          <w:sz w:val="28"/>
          <w:szCs w:val="28"/>
          <w:lang w:val="pl-PL"/>
        </w:rPr>
        <w:footnoteReference w:id="79"/>
      </w:r>
      <w:r w:rsidR="00F74A9D" w:rsidRPr="00FE0874">
        <w:rPr>
          <w:sz w:val="28"/>
          <w:szCs w:val="28"/>
          <w:lang w:val="pl-PL"/>
        </w:rPr>
        <w:t xml:space="preserve">. </w:t>
      </w:r>
    </w:p>
    <w:p w:rsidR="00E73DCD" w:rsidRPr="00FE0874" w:rsidRDefault="00E73DCD" w:rsidP="00FA4F26">
      <w:pPr>
        <w:tabs>
          <w:tab w:val="left" w:pos="3465"/>
        </w:tabs>
        <w:spacing w:line="380" w:lineRule="exact"/>
        <w:ind w:firstLine="720"/>
        <w:jc w:val="both"/>
        <w:rPr>
          <w:sz w:val="28"/>
          <w:szCs w:val="28"/>
          <w:lang w:val="en-US"/>
        </w:rPr>
      </w:pPr>
      <w:r w:rsidRPr="00FE0874">
        <w:rPr>
          <w:sz w:val="28"/>
          <w:szCs w:val="28"/>
          <w:lang w:val="en-US"/>
        </w:rPr>
        <w:t xml:space="preserve">- Về công tác thu hồi tài sản bị thất thoát, chiếm đoạt trong các vụ án hình sự về kinh tế, tham nhũng, chức vụ: </w:t>
      </w:r>
      <w:r w:rsidR="002B6B4D" w:rsidRPr="00FE0874">
        <w:rPr>
          <w:sz w:val="28"/>
          <w:szCs w:val="28"/>
          <w:lang w:val="en-US"/>
        </w:rPr>
        <w:t>mặc dù đã có nhiều cố gắng, tỷ lệ thi hành xong về việc tăng hơn so với cùng kỳ nhưng tỷ lệ thi hành xong về tiền 7 tháng đầu năm 2024 đạt thấp và giảm so với cùng kỳ.</w:t>
      </w:r>
    </w:p>
    <w:p w:rsidR="001310CB" w:rsidRPr="00FE0874" w:rsidRDefault="00B8200A" w:rsidP="00FA4F26">
      <w:pPr>
        <w:tabs>
          <w:tab w:val="left" w:pos="3465"/>
        </w:tabs>
        <w:spacing w:line="380" w:lineRule="exact"/>
        <w:ind w:firstLine="720"/>
        <w:jc w:val="both"/>
        <w:rPr>
          <w:b/>
          <w:i/>
          <w:sz w:val="28"/>
          <w:szCs w:val="28"/>
          <w:lang w:val="en-US"/>
        </w:rPr>
      </w:pPr>
      <w:r w:rsidRPr="00FE0874">
        <w:rPr>
          <w:b/>
          <w:bCs/>
          <w:i/>
          <w:sz w:val="28"/>
          <w:szCs w:val="28"/>
          <w:lang w:val="en-US"/>
        </w:rPr>
        <w:t>4</w:t>
      </w:r>
      <w:r w:rsidR="007168AA" w:rsidRPr="00FE0874">
        <w:rPr>
          <w:b/>
          <w:bCs/>
          <w:i/>
          <w:sz w:val="28"/>
          <w:szCs w:val="28"/>
        </w:rPr>
        <w:t>.</w:t>
      </w:r>
      <w:r w:rsidR="00E846C7" w:rsidRPr="00FE0874">
        <w:rPr>
          <w:b/>
          <w:bCs/>
          <w:i/>
          <w:sz w:val="28"/>
          <w:szCs w:val="28"/>
          <w:lang w:val="en-US"/>
        </w:rPr>
        <w:t>3</w:t>
      </w:r>
      <w:r w:rsidR="001310CB" w:rsidRPr="00FE0874">
        <w:rPr>
          <w:b/>
          <w:bCs/>
          <w:i/>
          <w:sz w:val="28"/>
          <w:szCs w:val="28"/>
          <w:lang w:val="en-US"/>
        </w:rPr>
        <w:t>.</w:t>
      </w:r>
      <w:r w:rsidR="007168AA" w:rsidRPr="00FE0874">
        <w:rPr>
          <w:b/>
          <w:bCs/>
          <w:i/>
          <w:sz w:val="28"/>
          <w:szCs w:val="28"/>
        </w:rPr>
        <w:t xml:space="preserve"> </w:t>
      </w:r>
      <w:r w:rsidR="00E846C7" w:rsidRPr="00FE0874">
        <w:rPr>
          <w:b/>
          <w:bCs/>
          <w:i/>
          <w:sz w:val="28"/>
          <w:szCs w:val="28"/>
        </w:rPr>
        <w:t>Về giải pháp, kiến nghị và cam kết thực hiện trong thời gian tới đối với những nội dung chưa hoàn thành theo nghị quyết</w:t>
      </w:r>
    </w:p>
    <w:p w:rsidR="00FA4F26" w:rsidRPr="00FE0874" w:rsidRDefault="001310CB" w:rsidP="00FA4F26">
      <w:pPr>
        <w:tabs>
          <w:tab w:val="left" w:pos="3465"/>
        </w:tabs>
        <w:spacing w:line="380" w:lineRule="exact"/>
        <w:ind w:firstLine="720"/>
        <w:jc w:val="both"/>
        <w:rPr>
          <w:sz w:val="28"/>
          <w:szCs w:val="28"/>
        </w:rPr>
      </w:pPr>
      <w:r w:rsidRPr="00FE0874">
        <w:rPr>
          <w:spacing w:val="-4"/>
          <w:sz w:val="28"/>
          <w:szCs w:val="28"/>
          <w:lang w:val="en-US"/>
        </w:rPr>
        <w:t>UBTP</w:t>
      </w:r>
      <w:r w:rsidR="007168AA" w:rsidRPr="00FE0874">
        <w:rPr>
          <w:spacing w:val="-4"/>
          <w:sz w:val="28"/>
          <w:szCs w:val="28"/>
        </w:rPr>
        <w:t xml:space="preserve"> cơ bản nhất trí với những đánh giá về tồn tại, hạn chế và nguyên nhân </w:t>
      </w:r>
      <w:r w:rsidR="005B4E60" w:rsidRPr="00FE0874">
        <w:rPr>
          <w:spacing w:val="-4"/>
          <w:sz w:val="28"/>
          <w:szCs w:val="28"/>
          <w:lang w:val="en-US"/>
        </w:rPr>
        <w:t>và</w:t>
      </w:r>
      <w:r w:rsidR="007168AA" w:rsidRPr="00FE0874">
        <w:rPr>
          <w:spacing w:val="-4"/>
          <w:sz w:val="28"/>
          <w:szCs w:val="28"/>
        </w:rPr>
        <w:t xml:space="preserve"> các giải pháp, kiến nghị Chính phủ </w:t>
      </w:r>
      <w:r w:rsidR="005B4E60" w:rsidRPr="00FE0874">
        <w:rPr>
          <w:spacing w:val="-4"/>
          <w:sz w:val="28"/>
          <w:szCs w:val="28"/>
          <w:lang w:val="en-US"/>
        </w:rPr>
        <w:t xml:space="preserve">đã </w:t>
      </w:r>
      <w:r w:rsidR="007168AA" w:rsidRPr="00FE0874">
        <w:rPr>
          <w:spacing w:val="-4"/>
          <w:sz w:val="28"/>
          <w:szCs w:val="28"/>
        </w:rPr>
        <w:t xml:space="preserve">đề ra trong Báo cáo. </w:t>
      </w:r>
      <w:r w:rsidR="005B4E60" w:rsidRPr="00FE0874">
        <w:rPr>
          <w:spacing w:val="-4"/>
          <w:sz w:val="28"/>
          <w:szCs w:val="28"/>
        </w:rPr>
        <w:t xml:space="preserve">Đề nghị </w:t>
      </w:r>
      <w:r w:rsidR="005B4E60" w:rsidRPr="00FE0874">
        <w:rPr>
          <w:spacing w:val="-4"/>
          <w:sz w:val="28"/>
          <w:szCs w:val="28"/>
          <w:lang w:val="en-US"/>
        </w:rPr>
        <w:t xml:space="preserve">Chính phủ </w:t>
      </w:r>
      <w:r w:rsidR="005B4E60" w:rsidRPr="00FE0874">
        <w:rPr>
          <w:spacing w:val="-4"/>
          <w:sz w:val="28"/>
          <w:szCs w:val="28"/>
        </w:rPr>
        <w:t>có những giải pháp quyết liệt để tạo sự chuyển biến căn bản hơn nữa trong việc thực hiện các chỉ tiêu, nhiệm vụ, giải pháp theo</w:t>
      </w:r>
      <w:r w:rsidR="00DC275F" w:rsidRPr="00FE0874">
        <w:rPr>
          <w:spacing w:val="-4"/>
          <w:sz w:val="28"/>
          <w:szCs w:val="28"/>
          <w:lang w:val="en-US"/>
        </w:rPr>
        <w:t xml:space="preserve"> các</w:t>
      </w:r>
      <w:r w:rsidR="005B4E60" w:rsidRPr="00FE0874">
        <w:rPr>
          <w:spacing w:val="-4"/>
          <w:sz w:val="28"/>
          <w:szCs w:val="28"/>
        </w:rPr>
        <w:t xml:space="preserve"> </w:t>
      </w:r>
      <w:r w:rsidR="005B4E60" w:rsidRPr="00FE0874">
        <w:rPr>
          <w:sz w:val="28"/>
          <w:szCs w:val="28"/>
        </w:rPr>
        <w:t>Nghị quyết số 755/NQ-UBTVQH15, Nghị quyết 853/NQ-UBTVQH15</w:t>
      </w:r>
      <w:r w:rsidR="005B4E60" w:rsidRPr="00FE0874">
        <w:rPr>
          <w:sz w:val="28"/>
          <w:szCs w:val="28"/>
          <w:lang w:val="en-US"/>
        </w:rPr>
        <w:t xml:space="preserve"> </w:t>
      </w:r>
      <w:r w:rsidR="005B4E60" w:rsidRPr="00FE0874">
        <w:rPr>
          <w:spacing w:val="-4"/>
          <w:sz w:val="28"/>
          <w:szCs w:val="28"/>
        </w:rPr>
        <w:t xml:space="preserve">của </w:t>
      </w:r>
      <w:r w:rsidR="005B4E60" w:rsidRPr="00FE0874">
        <w:rPr>
          <w:spacing w:val="-4"/>
          <w:sz w:val="28"/>
          <w:szCs w:val="28"/>
          <w:lang w:val="en-US"/>
        </w:rPr>
        <w:t>UBTVQH</w:t>
      </w:r>
      <w:r w:rsidR="005B4E60" w:rsidRPr="00FE0874">
        <w:rPr>
          <w:spacing w:val="-4"/>
          <w:sz w:val="28"/>
          <w:szCs w:val="28"/>
        </w:rPr>
        <w:t>; khắc phục triệt để những nguyên nhân chủ quan dẫn đến những hạn chế, tồn tại</w:t>
      </w:r>
      <w:r w:rsidR="007168AA" w:rsidRPr="00FE0874">
        <w:rPr>
          <w:sz w:val="28"/>
          <w:szCs w:val="28"/>
        </w:rPr>
        <w:t>.</w:t>
      </w:r>
    </w:p>
    <w:p w:rsidR="00FA4F26" w:rsidRPr="00FE0874" w:rsidRDefault="005C4698" w:rsidP="00FA4F26">
      <w:pPr>
        <w:tabs>
          <w:tab w:val="left" w:pos="3465"/>
        </w:tabs>
        <w:spacing w:line="380" w:lineRule="exact"/>
        <w:ind w:firstLine="720"/>
        <w:jc w:val="both"/>
        <w:rPr>
          <w:sz w:val="28"/>
          <w:szCs w:val="28"/>
        </w:rPr>
      </w:pPr>
      <w:r w:rsidRPr="00FE0874">
        <w:rPr>
          <w:b/>
          <w:lang w:val="nl-NL"/>
        </w:rPr>
        <w:t xml:space="preserve">III. KIẾN NGHỊ </w:t>
      </w:r>
    </w:p>
    <w:p w:rsidR="00FA4F26" w:rsidRPr="00FE0874" w:rsidRDefault="00863782" w:rsidP="00FA4F26">
      <w:pPr>
        <w:tabs>
          <w:tab w:val="left" w:pos="3465"/>
        </w:tabs>
        <w:spacing w:line="380" w:lineRule="exact"/>
        <w:ind w:firstLine="720"/>
        <w:jc w:val="both"/>
        <w:rPr>
          <w:sz w:val="28"/>
          <w:szCs w:val="28"/>
        </w:rPr>
      </w:pPr>
      <w:r w:rsidRPr="00FE0874">
        <w:rPr>
          <w:b/>
          <w:sz w:val="28"/>
          <w:szCs w:val="28"/>
          <w:lang w:val="es-ES"/>
        </w:rPr>
        <w:t xml:space="preserve">1. </w:t>
      </w:r>
      <w:r w:rsidR="000930D2" w:rsidRPr="00FE0874">
        <w:rPr>
          <w:sz w:val="28"/>
          <w:szCs w:val="28"/>
          <w:lang w:val="es-ES"/>
        </w:rPr>
        <w:t>Đề nghị Chính phủ, VKSNDTC, TANDTC cần tiếp tục quan tâm thực hiện đồng bộ các giải pháp để thực hiện có hiệu quả các nghị quyết của Quốc hội, nghị quyết, kết luận của UBTVQH về công tác tư pháp; tập trung khắc phục những tồn tại, hạn chế đã được nêu trong Báo cáo, nâng cao hơn nữa chất lượng công tác điều tra, truy tố, xét xử, thi hành án;</w:t>
      </w:r>
      <w:r w:rsidR="001469C2" w:rsidRPr="00FE0874">
        <w:t xml:space="preserve"> </w:t>
      </w:r>
      <w:r w:rsidR="001469C2" w:rsidRPr="00FE0874">
        <w:rPr>
          <w:sz w:val="28"/>
          <w:szCs w:val="28"/>
          <w:lang w:val="es-ES"/>
        </w:rPr>
        <w:t>có giải pháp trọng tâm để khắc phục triệt để, không để xảy ra trường hợp làm oan người vô tội;</w:t>
      </w:r>
      <w:r w:rsidR="000930D2" w:rsidRPr="00FE0874">
        <w:rPr>
          <w:sz w:val="28"/>
          <w:szCs w:val="28"/>
          <w:lang w:val="es-ES"/>
        </w:rPr>
        <w:t xml:space="preserve"> tiếp tục phấn đấu đạt và vượt các chỉ tiêu theo yêu cầu của Quốc hội</w:t>
      </w:r>
      <w:r w:rsidR="008D499D" w:rsidRPr="00FE0874">
        <w:t xml:space="preserve"> </w:t>
      </w:r>
      <w:r w:rsidR="008D499D" w:rsidRPr="00FE0874">
        <w:rPr>
          <w:sz w:val="28"/>
          <w:szCs w:val="28"/>
          <w:lang w:val="es-ES"/>
        </w:rPr>
        <w:t>tại Nghị quyết số 96/2019/QH14 ngày 27/11/2019</w:t>
      </w:r>
      <w:r w:rsidR="000930D2" w:rsidRPr="00FE0874">
        <w:rPr>
          <w:sz w:val="28"/>
          <w:szCs w:val="28"/>
          <w:lang w:val="es-ES"/>
        </w:rPr>
        <w:t>, năm sau chuyển biến tốt hơn năm trước. Tăng cường kỷ luật, kỷ cương và nâng cao năng lực, chất lượng thực thi công vụ của đội ngũ cán bộ, công chức, viên chức; đội ngũ cán bộ làm công tác tư pháp.</w:t>
      </w:r>
    </w:p>
    <w:p w:rsidR="00F94F61" w:rsidRPr="00FE0874" w:rsidRDefault="000930D2" w:rsidP="00FA4F26">
      <w:pPr>
        <w:tabs>
          <w:tab w:val="left" w:pos="3465"/>
        </w:tabs>
        <w:spacing w:line="380" w:lineRule="exact"/>
        <w:ind w:firstLine="720"/>
        <w:jc w:val="both"/>
        <w:rPr>
          <w:sz w:val="28"/>
          <w:szCs w:val="28"/>
        </w:rPr>
      </w:pPr>
      <w:r w:rsidRPr="00FE0874">
        <w:rPr>
          <w:b/>
          <w:sz w:val="28"/>
          <w:szCs w:val="28"/>
          <w:lang w:val="es-ES"/>
        </w:rPr>
        <w:t>2.</w:t>
      </w:r>
      <w:r w:rsidRPr="00FE0874">
        <w:rPr>
          <w:sz w:val="28"/>
          <w:szCs w:val="28"/>
          <w:lang w:val="es-ES"/>
        </w:rPr>
        <w:t xml:space="preserve"> </w:t>
      </w:r>
      <w:r w:rsidR="000450A9" w:rsidRPr="00FE0874">
        <w:rPr>
          <w:sz w:val="28"/>
          <w:szCs w:val="28"/>
          <w:lang w:val="es-ES"/>
        </w:rPr>
        <w:t xml:space="preserve">Đề nghị </w:t>
      </w:r>
      <w:r w:rsidR="00863782" w:rsidRPr="00FE0874">
        <w:rPr>
          <w:sz w:val="28"/>
          <w:szCs w:val="28"/>
          <w:lang w:val="es-ES"/>
        </w:rPr>
        <w:t>Chính phủ</w:t>
      </w:r>
      <w:r w:rsidR="005E5009" w:rsidRPr="00FE0874">
        <w:rPr>
          <w:sz w:val="28"/>
          <w:szCs w:val="28"/>
          <w:lang w:val="es-ES"/>
        </w:rPr>
        <w:t>:</w:t>
      </w:r>
    </w:p>
    <w:p w:rsidR="00207671" w:rsidRPr="00FE0874" w:rsidRDefault="00207671" w:rsidP="00FA4F26">
      <w:pPr>
        <w:tabs>
          <w:tab w:val="left" w:pos="3465"/>
        </w:tabs>
        <w:spacing w:line="380" w:lineRule="exact"/>
        <w:ind w:firstLine="720"/>
        <w:jc w:val="both"/>
        <w:rPr>
          <w:sz w:val="28"/>
          <w:szCs w:val="28"/>
          <w:lang w:val="es-ES"/>
        </w:rPr>
      </w:pPr>
      <w:r w:rsidRPr="00FE0874">
        <w:rPr>
          <w:sz w:val="28"/>
          <w:szCs w:val="28"/>
          <w:lang w:val="es-ES"/>
        </w:rPr>
        <w:t>(1) Trong công tác phòng, chống tội phạm và vi phạm pháp luật</w:t>
      </w:r>
      <w:r w:rsidR="00CC13FF" w:rsidRPr="00FE0874">
        <w:rPr>
          <w:sz w:val="28"/>
          <w:szCs w:val="28"/>
          <w:lang w:val="en-US"/>
        </w:rPr>
        <w:t>; c</w:t>
      </w:r>
      <w:r w:rsidR="00CC13FF" w:rsidRPr="00FE0874">
        <w:rPr>
          <w:sz w:val="28"/>
          <w:szCs w:val="28"/>
          <w:lang w:val="es-ES"/>
        </w:rPr>
        <w:t>ông tác quản lý nhà nước về an ninh, trật tự an toàn xã hội</w:t>
      </w:r>
    </w:p>
    <w:p w:rsidR="007F2EEB" w:rsidRPr="00FE0874" w:rsidRDefault="00207671" w:rsidP="00FA4F26">
      <w:pPr>
        <w:tabs>
          <w:tab w:val="left" w:pos="3465"/>
        </w:tabs>
        <w:spacing w:line="380" w:lineRule="exact"/>
        <w:ind w:firstLine="720"/>
        <w:jc w:val="both"/>
        <w:rPr>
          <w:sz w:val="28"/>
          <w:szCs w:val="28"/>
          <w:lang w:val="en-US"/>
        </w:rPr>
      </w:pPr>
      <w:r w:rsidRPr="00FE0874">
        <w:rPr>
          <w:sz w:val="28"/>
          <w:szCs w:val="28"/>
          <w:lang w:val="es-ES"/>
        </w:rPr>
        <w:t xml:space="preserve">- </w:t>
      </w:r>
      <w:r w:rsidR="00A00944" w:rsidRPr="00FE0874">
        <w:rPr>
          <w:sz w:val="28"/>
          <w:szCs w:val="28"/>
          <w:lang w:val="en-US"/>
        </w:rPr>
        <w:t xml:space="preserve">Tiếp tục tăng cường công tác phòng ngừa xã hội, phòng ngừa nghiệp vụ; phối hợp với các bộ, ngành có liên quan và các địa phương tiếp tục có giải pháp cụ thể hơn nữa trong thời gian tới để nâng cao chất lượng công tác phòng, chống tội phạm về “tín dụng đen”, cho vay lãi nặng, rửa tiền, đòi nợ thuê, mua bán người… </w:t>
      </w:r>
    </w:p>
    <w:p w:rsidR="007F2EEB" w:rsidRPr="00FE0874" w:rsidRDefault="007F2EEB" w:rsidP="00FA4F26">
      <w:pPr>
        <w:tabs>
          <w:tab w:val="left" w:pos="3465"/>
        </w:tabs>
        <w:spacing w:line="380" w:lineRule="exact"/>
        <w:ind w:firstLine="720"/>
        <w:jc w:val="both"/>
        <w:rPr>
          <w:sz w:val="28"/>
          <w:szCs w:val="28"/>
          <w:lang w:val="en-US"/>
        </w:rPr>
      </w:pPr>
      <w:r w:rsidRPr="00FE0874">
        <w:rPr>
          <w:sz w:val="28"/>
          <w:szCs w:val="28"/>
          <w:lang w:val="en-US"/>
        </w:rPr>
        <w:t>- T</w:t>
      </w:r>
      <w:r w:rsidR="00A00944" w:rsidRPr="00FE0874">
        <w:rPr>
          <w:sz w:val="28"/>
          <w:szCs w:val="28"/>
          <w:lang w:val="en-US"/>
        </w:rPr>
        <w:t xml:space="preserve">ăng cường hơn nữa công tác tuyên truyền, phổ biến pháp luật về phòng, chống ma túy trong toàn dân, đặc biệt tăng cường thời lượng tuyên truyền đối với lứa </w:t>
      </w:r>
      <w:r w:rsidR="00A00944" w:rsidRPr="00FE0874">
        <w:rPr>
          <w:sz w:val="28"/>
          <w:szCs w:val="28"/>
          <w:lang w:val="en-US"/>
        </w:rPr>
        <w:lastRenderedPageBreak/>
        <w:t xml:space="preserve">tuổi thanh thiếu niên để nâng cao nhận thức về việc nhận diện, phòng, chống tội phạm ma túy; đẩy mạnh công tác tuyên truyền đến cơ quan, tổ chức, người dân để nâng cao nhận thức và cảnh giác với tội phạm lừa đảo chiếm đoạt tài sản trên không gian mạng, mạng viễn thông. </w:t>
      </w:r>
    </w:p>
    <w:p w:rsidR="00CC13FF" w:rsidRPr="00FE0874" w:rsidRDefault="007F2EEB" w:rsidP="00FA4F26">
      <w:pPr>
        <w:tabs>
          <w:tab w:val="left" w:pos="3465"/>
        </w:tabs>
        <w:spacing w:line="380" w:lineRule="exact"/>
        <w:ind w:firstLine="720"/>
        <w:jc w:val="both"/>
        <w:rPr>
          <w:sz w:val="28"/>
          <w:szCs w:val="28"/>
          <w:lang w:val="en-US"/>
        </w:rPr>
      </w:pPr>
      <w:r w:rsidRPr="00FE0874">
        <w:rPr>
          <w:sz w:val="28"/>
          <w:szCs w:val="28"/>
          <w:lang w:val="en-US"/>
        </w:rPr>
        <w:t xml:space="preserve">- </w:t>
      </w:r>
      <w:r w:rsidR="00A00944" w:rsidRPr="00FE0874">
        <w:rPr>
          <w:sz w:val="28"/>
          <w:szCs w:val="28"/>
          <w:lang w:val="en-US"/>
        </w:rPr>
        <w:t xml:space="preserve">Tiếp tục tăng cường công tác tuyên truyền, nâng cao ý thức trách nhiệm của người tham gia giao thông, hoàn thiện thể chế, xử lý nghiêm hành vi vi phạm pháp luật về an toàn giao thông, có giải pháp hữu hiệu giảm tai nạn giao thông; hoàn thiện thể chế về phòng cháy, chữa cháy, tăng cường tổ chức tuyên truyền về công tác phòng cháy, chữa cháy cho người dân; đẩy mạnh công tác thanh tra, kiểm tra các khu vực có nguy cơ </w:t>
      </w:r>
      <w:r w:rsidR="00E5226B" w:rsidRPr="00FE0874">
        <w:rPr>
          <w:sz w:val="28"/>
          <w:szCs w:val="28"/>
          <w:lang w:val="en-US"/>
        </w:rPr>
        <w:t xml:space="preserve">cháy nổ </w:t>
      </w:r>
      <w:r w:rsidR="00A00944" w:rsidRPr="00FE0874">
        <w:rPr>
          <w:sz w:val="28"/>
          <w:szCs w:val="28"/>
          <w:lang w:val="en-US"/>
        </w:rPr>
        <w:t xml:space="preserve">cao; </w:t>
      </w:r>
      <w:r w:rsidR="00E5226B" w:rsidRPr="00FE0874">
        <w:rPr>
          <w:sz w:val="28"/>
          <w:szCs w:val="28"/>
          <w:lang w:val="en-US"/>
        </w:rPr>
        <w:t>kiên quyết</w:t>
      </w:r>
      <w:r w:rsidR="00A00944" w:rsidRPr="00FE0874">
        <w:rPr>
          <w:sz w:val="28"/>
          <w:szCs w:val="28"/>
          <w:lang w:val="en-US"/>
        </w:rPr>
        <w:t xml:space="preserve"> xử lý nghiêm các hành vi vi phạm về phòng, chống cháy nổ.</w:t>
      </w:r>
    </w:p>
    <w:p w:rsidR="00207671" w:rsidRPr="00FE0874" w:rsidRDefault="00207671" w:rsidP="00FA4F26">
      <w:pPr>
        <w:tabs>
          <w:tab w:val="left" w:pos="3465"/>
        </w:tabs>
        <w:spacing w:line="380" w:lineRule="exact"/>
        <w:ind w:firstLine="720"/>
        <w:jc w:val="both"/>
        <w:rPr>
          <w:sz w:val="28"/>
          <w:szCs w:val="28"/>
          <w:lang w:val="en-US"/>
        </w:rPr>
      </w:pPr>
      <w:r w:rsidRPr="00FE0874">
        <w:rPr>
          <w:sz w:val="28"/>
          <w:szCs w:val="28"/>
          <w:lang w:val="es-ES"/>
        </w:rPr>
        <w:t xml:space="preserve">(2) Trong lĩnh vực </w:t>
      </w:r>
      <w:r w:rsidR="008D7D01" w:rsidRPr="00FE0874">
        <w:rPr>
          <w:sz w:val="28"/>
          <w:szCs w:val="28"/>
          <w:lang w:val="es-ES"/>
        </w:rPr>
        <w:t>GĐTP</w:t>
      </w:r>
      <w:r w:rsidRPr="00FE0874">
        <w:rPr>
          <w:sz w:val="28"/>
          <w:szCs w:val="28"/>
          <w:lang w:val="es-ES"/>
        </w:rPr>
        <w:t>, thi hành án</w:t>
      </w:r>
    </w:p>
    <w:p w:rsidR="00F94F61" w:rsidRPr="00FE0874" w:rsidRDefault="00F94F61" w:rsidP="00FA4F26">
      <w:pPr>
        <w:tabs>
          <w:tab w:val="left" w:pos="3465"/>
        </w:tabs>
        <w:spacing w:line="380" w:lineRule="exact"/>
        <w:ind w:firstLine="720"/>
        <w:jc w:val="both"/>
        <w:rPr>
          <w:sz w:val="28"/>
          <w:szCs w:val="28"/>
          <w:lang w:val="es-ES"/>
        </w:rPr>
      </w:pPr>
      <w:r w:rsidRPr="00FE0874">
        <w:rPr>
          <w:sz w:val="28"/>
          <w:szCs w:val="28"/>
          <w:lang w:val="es-ES"/>
        </w:rPr>
        <w:t xml:space="preserve">- Tiếp tục chỉ đạo các bộ, ngành có liên quan ban hành đầy đủ quy trình giám định theo quy định; chỉ đạo Bộ Tư pháp tiếp tục nghiên cứu, rà soát Luật </w:t>
      </w:r>
      <w:r w:rsidR="008D7D01" w:rsidRPr="00FE0874">
        <w:rPr>
          <w:sz w:val="28"/>
          <w:szCs w:val="28"/>
          <w:lang w:val="es-ES"/>
        </w:rPr>
        <w:t>GĐTP</w:t>
      </w:r>
      <w:r w:rsidRPr="00FE0874">
        <w:rPr>
          <w:sz w:val="28"/>
          <w:szCs w:val="28"/>
          <w:lang w:val="es-ES"/>
        </w:rPr>
        <w:t xml:space="preserve">, trên cơ sở đó đề xuất sửa đổi Luật để kịp thời khắc phục các khó khăn, vướng mắc trong công tác quản lý nhà nước về </w:t>
      </w:r>
      <w:r w:rsidR="008D7D01" w:rsidRPr="00FE0874">
        <w:rPr>
          <w:sz w:val="28"/>
          <w:szCs w:val="28"/>
          <w:lang w:val="es-ES"/>
        </w:rPr>
        <w:t>GĐTP</w:t>
      </w:r>
      <w:r w:rsidRPr="00FE0874">
        <w:rPr>
          <w:sz w:val="28"/>
          <w:szCs w:val="28"/>
          <w:lang w:val="es-ES"/>
        </w:rPr>
        <w:t xml:space="preserve"> và hoạt động </w:t>
      </w:r>
      <w:r w:rsidR="008D7D01" w:rsidRPr="00FE0874">
        <w:rPr>
          <w:sz w:val="28"/>
          <w:szCs w:val="28"/>
          <w:lang w:val="es-ES"/>
        </w:rPr>
        <w:t>GĐTP</w:t>
      </w:r>
      <w:r w:rsidRPr="00FE0874">
        <w:rPr>
          <w:sz w:val="28"/>
          <w:szCs w:val="28"/>
          <w:lang w:val="es-ES"/>
        </w:rPr>
        <w:t xml:space="preserve">. </w:t>
      </w:r>
    </w:p>
    <w:p w:rsidR="00F94F61" w:rsidRPr="00FE0874" w:rsidRDefault="00F94F61" w:rsidP="00FA4F26">
      <w:pPr>
        <w:tabs>
          <w:tab w:val="left" w:pos="3465"/>
        </w:tabs>
        <w:spacing w:line="380" w:lineRule="exact"/>
        <w:ind w:firstLine="720"/>
        <w:jc w:val="both"/>
        <w:rPr>
          <w:sz w:val="28"/>
          <w:szCs w:val="28"/>
          <w:lang w:val="es-ES"/>
        </w:rPr>
      </w:pPr>
      <w:r w:rsidRPr="00FE0874">
        <w:rPr>
          <w:sz w:val="28"/>
          <w:szCs w:val="28"/>
          <w:lang w:val="es-ES"/>
        </w:rPr>
        <w:t>- Chỉ đạo làm rõ các nguyên nhân chủ quan và khách quan của tồn tại, hạn chế trong công tác thi hành chính, nhất là nguyên nhân đến nay chưa thực hiện được việc xử lý trách nhiệm đối với các trường hợp chậm thi hành án, không chấp hành, chấp hành không đúng hoặc không đầy đủ nội dung bản án, quyết định của Tòa án.</w:t>
      </w:r>
    </w:p>
    <w:p w:rsidR="00F94F61" w:rsidRPr="00FE0874" w:rsidRDefault="00F94F61" w:rsidP="00FA4F26">
      <w:pPr>
        <w:tabs>
          <w:tab w:val="left" w:pos="3465"/>
        </w:tabs>
        <w:spacing w:line="380" w:lineRule="exact"/>
        <w:ind w:firstLine="720"/>
        <w:jc w:val="both"/>
        <w:rPr>
          <w:sz w:val="28"/>
          <w:szCs w:val="28"/>
          <w:lang w:val="es-ES"/>
        </w:rPr>
      </w:pPr>
      <w:r w:rsidRPr="00FE0874">
        <w:rPr>
          <w:sz w:val="28"/>
          <w:szCs w:val="28"/>
          <w:lang w:val="es-ES"/>
        </w:rPr>
        <w:t>- Tiếp tục chỉ đạo quyết liệt và có giải pháp phù hợp nhằm nâng cao hiệu quả công tác thu hồi tài sản trong thu hồi tài sản bị thất thoát, chiếm đoạt trong các vụ án hình sự về kinh tế, tham nhũng trong thời gian tới.</w:t>
      </w:r>
    </w:p>
    <w:p w:rsidR="00F3121B" w:rsidRPr="00FE0874" w:rsidRDefault="00207671" w:rsidP="00FA4F26">
      <w:pPr>
        <w:tabs>
          <w:tab w:val="left" w:pos="3465"/>
        </w:tabs>
        <w:spacing w:line="380" w:lineRule="exact"/>
        <w:ind w:firstLine="720"/>
        <w:jc w:val="both"/>
        <w:rPr>
          <w:sz w:val="28"/>
          <w:szCs w:val="28"/>
          <w:lang w:val="es-ES"/>
        </w:rPr>
      </w:pPr>
      <w:r w:rsidRPr="00FE0874">
        <w:rPr>
          <w:sz w:val="28"/>
          <w:szCs w:val="28"/>
          <w:lang w:val="es-ES"/>
        </w:rPr>
        <w:t xml:space="preserve">(3) </w:t>
      </w:r>
      <w:r w:rsidR="00F3121B" w:rsidRPr="00FE0874">
        <w:rPr>
          <w:sz w:val="28"/>
          <w:szCs w:val="28"/>
          <w:lang w:val="es-ES"/>
        </w:rPr>
        <w:t>Tiếp tục thực hiện</w:t>
      </w:r>
      <w:r w:rsidR="002A7118" w:rsidRPr="00FE0874">
        <w:rPr>
          <w:sz w:val="28"/>
          <w:szCs w:val="28"/>
          <w:lang w:val="es-ES"/>
        </w:rPr>
        <w:t xml:space="preserve"> đầy đủ</w:t>
      </w:r>
      <w:r w:rsidR="00F3121B" w:rsidRPr="00FE0874">
        <w:rPr>
          <w:sz w:val="28"/>
          <w:szCs w:val="28"/>
          <w:lang w:val="es-ES"/>
        </w:rPr>
        <w:t xml:space="preserve"> yêu cầu tại Mục 4 của </w:t>
      </w:r>
      <w:r w:rsidR="002A7118" w:rsidRPr="00FE0874">
        <w:rPr>
          <w:sz w:val="28"/>
          <w:szCs w:val="28"/>
          <w:lang w:val="es-ES"/>
        </w:rPr>
        <w:t xml:space="preserve">Nghị quyết số 755/NQ-UBTVQH15 </w:t>
      </w:r>
      <w:r w:rsidR="00F3121B" w:rsidRPr="00FE0874">
        <w:rPr>
          <w:sz w:val="28"/>
          <w:szCs w:val="28"/>
          <w:lang w:val="es-ES"/>
        </w:rPr>
        <w:t>về trách nhiệm “</w:t>
      </w:r>
      <w:r w:rsidR="00F3121B" w:rsidRPr="00FE0874">
        <w:rPr>
          <w:i/>
          <w:sz w:val="28"/>
          <w:szCs w:val="28"/>
          <w:lang w:val="es-ES"/>
        </w:rPr>
        <w:t xml:space="preserve">bố trí kinh phí để đầu tư cơ sở vật chất, trụ sở, trang thiết bị, phương tiện làm việc cho </w:t>
      </w:r>
      <w:r w:rsidR="00671041" w:rsidRPr="00FE0874">
        <w:rPr>
          <w:i/>
          <w:sz w:val="28"/>
          <w:szCs w:val="28"/>
          <w:lang w:val="es-ES"/>
        </w:rPr>
        <w:t>VKSND</w:t>
      </w:r>
      <w:r w:rsidR="00F3121B" w:rsidRPr="00FE0874">
        <w:rPr>
          <w:i/>
          <w:sz w:val="28"/>
          <w:szCs w:val="28"/>
          <w:lang w:val="es-ES"/>
        </w:rPr>
        <w:t xml:space="preserve"> và </w:t>
      </w:r>
      <w:r w:rsidR="009F7D4B" w:rsidRPr="00FE0874">
        <w:rPr>
          <w:i/>
          <w:sz w:val="28"/>
          <w:szCs w:val="28"/>
          <w:lang w:val="es-ES"/>
        </w:rPr>
        <w:t>TAND</w:t>
      </w:r>
      <w:r w:rsidR="00F3121B" w:rsidRPr="00FE0874">
        <w:rPr>
          <w:i/>
          <w:sz w:val="28"/>
          <w:szCs w:val="28"/>
          <w:lang w:val="es-ES"/>
        </w:rPr>
        <w:t xml:space="preserve"> thực hiện tốt nhiệm vụ được giao</w:t>
      </w:r>
      <w:r w:rsidR="008D499D" w:rsidRPr="00FE0874">
        <w:rPr>
          <w:i/>
          <w:sz w:val="28"/>
          <w:szCs w:val="28"/>
          <w:lang w:val="es-ES"/>
        </w:rPr>
        <w:t>;</w:t>
      </w:r>
      <w:r w:rsidR="008D499D" w:rsidRPr="00FE0874">
        <w:t xml:space="preserve"> </w:t>
      </w:r>
      <w:r w:rsidR="008D499D" w:rsidRPr="00FE0874">
        <w:rPr>
          <w:i/>
          <w:sz w:val="28"/>
          <w:szCs w:val="28"/>
          <w:lang w:val="es-ES"/>
        </w:rPr>
        <w:t>ưu tiên bố trí kịp thời kinh phí để TAND và các cơ quan hữu quan tổ chức hiệu quả phiên tòa trực tuyến và các đề án đã được phê duyệt</w:t>
      </w:r>
      <w:r w:rsidR="00F3121B" w:rsidRPr="00FE0874">
        <w:rPr>
          <w:sz w:val="28"/>
          <w:szCs w:val="28"/>
          <w:lang w:val="es-ES"/>
        </w:rPr>
        <w:t>”</w:t>
      </w:r>
      <w:r w:rsidR="00CC13FF" w:rsidRPr="00FE0874">
        <w:rPr>
          <w:sz w:val="28"/>
          <w:szCs w:val="28"/>
          <w:lang w:val="es-ES"/>
        </w:rPr>
        <w:t>.</w:t>
      </w:r>
    </w:p>
    <w:p w:rsidR="00B91F6F" w:rsidRPr="00FE0874" w:rsidRDefault="00B91F6F" w:rsidP="00B15637">
      <w:pPr>
        <w:spacing w:before="240" w:line="400" w:lineRule="exact"/>
        <w:ind w:firstLine="720"/>
        <w:jc w:val="both"/>
        <w:rPr>
          <w:sz w:val="28"/>
          <w:szCs w:val="28"/>
          <w:lang w:val="nl-NL"/>
        </w:rPr>
      </w:pPr>
      <w:r w:rsidRPr="00FE0874">
        <w:rPr>
          <w:spacing w:val="-10"/>
          <w:sz w:val="28"/>
          <w:szCs w:val="28"/>
          <w:lang w:val="sv-SE"/>
        </w:rPr>
        <w:t xml:space="preserve">Trên đây là Báo cáo thẩm tra </w:t>
      </w:r>
      <w:r w:rsidRPr="00FE0874">
        <w:rPr>
          <w:spacing w:val="-10"/>
          <w:sz w:val="28"/>
          <w:szCs w:val="28"/>
        </w:rPr>
        <w:t xml:space="preserve">việc </w:t>
      </w:r>
      <w:r w:rsidR="004E77C8" w:rsidRPr="00FE0874">
        <w:rPr>
          <w:spacing w:val="-10"/>
          <w:sz w:val="28"/>
          <w:szCs w:val="28"/>
          <w:lang w:val="en-US"/>
        </w:rPr>
        <w:t xml:space="preserve">thực hiện các nghị quyết của Ủy ban Thường vụ Quốc hội về giám sát chuyên đề và chất vấn từ đầu nhiệm kỳ Quốc hội khóa XV đến hết năm 2023 </w:t>
      </w:r>
      <w:r w:rsidRPr="00FE0874">
        <w:rPr>
          <w:spacing w:val="-10"/>
          <w:sz w:val="28"/>
          <w:szCs w:val="28"/>
          <w:lang w:val="sv-SE"/>
        </w:rPr>
        <w:t xml:space="preserve">thuộc lĩnh vực Ủy ban Tư pháp phụ trách. </w:t>
      </w:r>
      <w:r w:rsidRPr="00FE0874">
        <w:rPr>
          <w:sz w:val="28"/>
          <w:szCs w:val="28"/>
        </w:rPr>
        <w:t xml:space="preserve">Ủy ban Tư pháp xin kính trình </w:t>
      </w:r>
      <w:r w:rsidR="00B37CA8" w:rsidRPr="00FE0874">
        <w:rPr>
          <w:sz w:val="28"/>
          <w:szCs w:val="28"/>
          <w:lang w:val="en-US"/>
        </w:rPr>
        <w:t xml:space="preserve">Ủy ban Thường vụ </w:t>
      </w:r>
      <w:r w:rsidRPr="00FE0874">
        <w:rPr>
          <w:sz w:val="28"/>
          <w:szCs w:val="28"/>
        </w:rPr>
        <w:t>Quốc hội./.</w:t>
      </w:r>
      <w:r w:rsidRPr="00FE0874">
        <w:rPr>
          <w:sz w:val="28"/>
          <w:szCs w:val="28"/>
          <w:lang w:val="sv-SE"/>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04"/>
        <w:gridCol w:w="4476"/>
      </w:tblGrid>
      <w:tr w:rsidR="00B91F6F" w:rsidRPr="00FE0874" w:rsidTr="002D4313">
        <w:tc>
          <w:tcPr>
            <w:tcW w:w="4704" w:type="dxa"/>
            <w:tcBorders>
              <w:top w:val="nil"/>
              <w:left w:val="nil"/>
              <w:bottom w:val="nil"/>
              <w:right w:val="nil"/>
            </w:tcBorders>
          </w:tcPr>
          <w:p w:rsidR="00B91F6F" w:rsidRPr="00FE0874" w:rsidRDefault="00B91F6F" w:rsidP="00A4628A">
            <w:pPr>
              <w:widowControl w:val="0"/>
              <w:tabs>
                <w:tab w:val="left" w:pos="840"/>
              </w:tabs>
              <w:spacing w:before="120"/>
              <w:jc w:val="both"/>
              <w:rPr>
                <w:b/>
                <w:i/>
              </w:rPr>
            </w:pPr>
            <w:r w:rsidRPr="00FE0874">
              <w:rPr>
                <w:b/>
                <w:i/>
              </w:rPr>
              <w:t>Nơi nhận:</w:t>
            </w:r>
          </w:p>
          <w:p w:rsidR="00B91F6F" w:rsidRPr="00FE0874" w:rsidRDefault="00B91F6F" w:rsidP="002D4313">
            <w:pPr>
              <w:widowControl w:val="0"/>
              <w:tabs>
                <w:tab w:val="left" w:pos="840"/>
              </w:tabs>
              <w:jc w:val="both"/>
              <w:rPr>
                <w:sz w:val="22"/>
                <w:szCs w:val="22"/>
                <w:lang w:val="sv-SE"/>
              </w:rPr>
            </w:pPr>
            <w:r w:rsidRPr="00FE0874">
              <w:rPr>
                <w:sz w:val="22"/>
                <w:szCs w:val="22"/>
              </w:rPr>
              <w:t xml:space="preserve">- </w:t>
            </w:r>
            <w:r w:rsidR="00094E1C" w:rsidRPr="00FE0874">
              <w:rPr>
                <w:sz w:val="22"/>
                <w:szCs w:val="22"/>
                <w:lang w:val="sv-SE"/>
              </w:rPr>
              <w:t>UBTVQH (để b/c)</w:t>
            </w:r>
            <w:r w:rsidR="00B37CA8" w:rsidRPr="00FE0874">
              <w:rPr>
                <w:sz w:val="22"/>
                <w:szCs w:val="22"/>
                <w:lang w:val="sv-SE"/>
              </w:rPr>
              <w:t>;</w:t>
            </w:r>
          </w:p>
          <w:p w:rsidR="005824F3" w:rsidRPr="00FE0874" w:rsidRDefault="00B91F6F" w:rsidP="005824F3">
            <w:pPr>
              <w:widowControl w:val="0"/>
              <w:tabs>
                <w:tab w:val="left" w:pos="840"/>
              </w:tabs>
              <w:jc w:val="both"/>
              <w:rPr>
                <w:sz w:val="22"/>
                <w:szCs w:val="22"/>
                <w:lang w:val="sv-SE"/>
              </w:rPr>
            </w:pPr>
            <w:r w:rsidRPr="00FE0874">
              <w:rPr>
                <w:sz w:val="22"/>
                <w:szCs w:val="22"/>
                <w:lang w:val="sv-SE"/>
              </w:rPr>
              <w:t>- Tổng thư ký Quốc hội;</w:t>
            </w:r>
            <w:r w:rsidR="005824F3" w:rsidRPr="00FE0874">
              <w:rPr>
                <w:sz w:val="22"/>
                <w:szCs w:val="22"/>
                <w:lang w:val="sv-SE"/>
              </w:rPr>
              <w:t xml:space="preserve"> </w:t>
            </w:r>
          </w:p>
          <w:p w:rsidR="005824F3" w:rsidRPr="00FE0874" w:rsidRDefault="005824F3" w:rsidP="005824F3">
            <w:pPr>
              <w:widowControl w:val="0"/>
              <w:tabs>
                <w:tab w:val="left" w:pos="840"/>
              </w:tabs>
              <w:jc w:val="both"/>
              <w:rPr>
                <w:sz w:val="22"/>
                <w:szCs w:val="22"/>
                <w:lang w:val="sv-SE"/>
              </w:rPr>
            </w:pPr>
            <w:r w:rsidRPr="00FE0874">
              <w:rPr>
                <w:sz w:val="22"/>
                <w:szCs w:val="22"/>
                <w:lang w:val="sv-SE"/>
              </w:rPr>
              <w:t>- TT UBTP;</w:t>
            </w:r>
          </w:p>
          <w:p w:rsidR="00B91F6F" w:rsidRPr="00FE0874" w:rsidRDefault="00B91F6F" w:rsidP="002D4313">
            <w:pPr>
              <w:widowControl w:val="0"/>
              <w:tabs>
                <w:tab w:val="left" w:pos="840"/>
              </w:tabs>
              <w:jc w:val="both"/>
              <w:rPr>
                <w:sz w:val="22"/>
                <w:szCs w:val="22"/>
              </w:rPr>
            </w:pPr>
            <w:r w:rsidRPr="00FE0874">
              <w:rPr>
                <w:sz w:val="22"/>
                <w:szCs w:val="22"/>
              </w:rPr>
              <w:t>- Lưu: HC, TP.</w:t>
            </w:r>
          </w:p>
          <w:p w:rsidR="00B91F6F" w:rsidRPr="00FE0874" w:rsidRDefault="00B91F6F" w:rsidP="005647E2">
            <w:pPr>
              <w:widowControl w:val="0"/>
              <w:tabs>
                <w:tab w:val="left" w:pos="840"/>
              </w:tabs>
              <w:jc w:val="both"/>
              <w:rPr>
                <w:sz w:val="28"/>
                <w:szCs w:val="28"/>
              </w:rPr>
            </w:pPr>
            <w:r w:rsidRPr="00FE0874">
              <w:rPr>
                <w:sz w:val="22"/>
                <w:szCs w:val="22"/>
              </w:rPr>
              <w:t>- Epas:</w:t>
            </w:r>
            <w:r w:rsidRPr="00FE0874">
              <w:rPr>
                <w:sz w:val="22"/>
                <w:szCs w:val="22"/>
                <w:lang w:val="sv-SE"/>
              </w:rPr>
              <w:t xml:space="preserve"> </w:t>
            </w:r>
            <w:r w:rsidR="00051828" w:rsidRPr="00FE0874">
              <w:rPr>
                <w:sz w:val="22"/>
                <w:szCs w:val="22"/>
                <w:lang w:val="sv-SE"/>
              </w:rPr>
              <w:t>56787</w:t>
            </w:r>
          </w:p>
        </w:tc>
        <w:tc>
          <w:tcPr>
            <w:tcW w:w="4476" w:type="dxa"/>
            <w:tcBorders>
              <w:top w:val="nil"/>
              <w:left w:val="nil"/>
              <w:bottom w:val="nil"/>
              <w:right w:val="nil"/>
            </w:tcBorders>
          </w:tcPr>
          <w:p w:rsidR="00B91F6F" w:rsidRPr="00FE0874" w:rsidRDefault="00B91F6F" w:rsidP="00A4628A">
            <w:pPr>
              <w:spacing w:before="120"/>
              <w:jc w:val="center"/>
              <w:rPr>
                <w:b/>
                <w:sz w:val="26"/>
                <w:szCs w:val="28"/>
              </w:rPr>
            </w:pPr>
            <w:r w:rsidRPr="00FE0874">
              <w:rPr>
                <w:b/>
                <w:sz w:val="26"/>
                <w:szCs w:val="28"/>
              </w:rPr>
              <w:t>TM. ỦY BAN TƯ PHÁP</w:t>
            </w:r>
          </w:p>
          <w:p w:rsidR="00B91F6F" w:rsidRPr="00FE0874" w:rsidRDefault="00B91F6F" w:rsidP="002D4313">
            <w:pPr>
              <w:jc w:val="center"/>
              <w:rPr>
                <w:b/>
                <w:sz w:val="26"/>
                <w:szCs w:val="28"/>
              </w:rPr>
            </w:pPr>
            <w:r w:rsidRPr="00FE0874">
              <w:rPr>
                <w:b/>
                <w:sz w:val="26"/>
                <w:szCs w:val="28"/>
              </w:rPr>
              <w:t>CHỦ NHIỆM</w:t>
            </w:r>
          </w:p>
          <w:p w:rsidR="00B91F6F" w:rsidRPr="00FE0874" w:rsidRDefault="00FE0874" w:rsidP="00E5226B">
            <w:pPr>
              <w:widowControl w:val="0"/>
              <w:tabs>
                <w:tab w:val="left" w:pos="840"/>
              </w:tabs>
              <w:spacing w:before="240" w:after="40" w:line="380" w:lineRule="exact"/>
              <w:jc w:val="center"/>
              <w:rPr>
                <w:b/>
                <w:sz w:val="28"/>
                <w:szCs w:val="28"/>
                <w:lang w:val="en-US"/>
              </w:rPr>
            </w:pPr>
            <w:r>
              <w:rPr>
                <w:b/>
                <w:sz w:val="28"/>
                <w:szCs w:val="28"/>
                <w:lang w:val="en-US"/>
              </w:rPr>
              <w:t>(Đã ký)</w:t>
            </w:r>
          </w:p>
          <w:p w:rsidR="00FE0874" w:rsidRDefault="00FE0874" w:rsidP="002D4313">
            <w:pPr>
              <w:widowControl w:val="0"/>
              <w:tabs>
                <w:tab w:val="left" w:pos="840"/>
              </w:tabs>
              <w:spacing w:before="40" w:after="40" w:line="380" w:lineRule="exact"/>
              <w:jc w:val="center"/>
              <w:rPr>
                <w:b/>
                <w:sz w:val="28"/>
                <w:szCs w:val="28"/>
                <w:lang w:val="en-US"/>
              </w:rPr>
            </w:pPr>
          </w:p>
          <w:p w:rsidR="00B91F6F" w:rsidRPr="00FE0874" w:rsidRDefault="00B91F6F" w:rsidP="002D4313">
            <w:pPr>
              <w:widowControl w:val="0"/>
              <w:tabs>
                <w:tab w:val="left" w:pos="840"/>
              </w:tabs>
              <w:spacing w:before="40" w:after="40" w:line="380" w:lineRule="exact"/>
              <w:jc w:val="center"/>
              <w:rPr>
                <w:b/>
                <w:sz w:val="28"/>
                <w:szCs w:val="28"/>
                <w:lang w:val="en-US"/>
              </w:rPr>
            </w:pPr>
            <w:bookmarkStart w:id="11" w:name="_GoBack"/>
            <w:bookmarkEnd w:id="11"/>
            <w:r w:rsidRPr="00FE0874">
              <w:rPr>
                <w:b/>
                <w:sz w:val="28"/>
                <w:szCs w:val="28"/>
                <w:lang w:val="en-US"/>
              </w:rPr>
              <w:t>Lê Thị Nga</w:t>
            </w:r>
          </w:p>
        </w:tc>
      </w:tr>
    </w:tbl>
    <w:p w:rsidR="001D691F" w:rsidRPr="00FE0874" w:rsidRDefault="001D691F" w:rsidP="00C0256E">
      <w:pPr>
        <w:spacing w:line="380" w:lineRule="exact"/>
        <w:jc w:val="both"/>
      </w:pPr>
    </w:p>
    <w:sectPr w:rsidR="001D691F" w:rsidRPr="00FE0874" w:rsidSect="00A255D0">
      <w:footerReference w:type="even" r:id="rId8"/>
      <w:footerReference w:type="default" r:id="rId9"/>
      <w:pgSz w:w="11907" w:h="16840" w:code="9"/>
      <w:pgMar w:top="900" w:right="747" w:bottom="540" w:left="1710" w:header="720" w:footer="0" w:gutter="0"/>
      <w:pgNumType w:chapStyle="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D1236" w:rsidRDefault="000D1236" w:rsidP="00B91F6F">
      <w:r>
        <w:separator/>
      </w:r>
    </w:p>
  </w:endnote>
  <w:endnote w:type="continuationSeparator" w:id="0">
    <w:p w:rsidR="000D1236" w:rsidRDefault="000D1236" w:rsidP="00B91F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nTime">
    <w:panose1 w:val="020B7200000000000000"/>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1867" w:rsidRDefault="00231867" w:rsidP="002D431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31867" w:rsidRDefault="00231867" w:rsidP="002D431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8"/>
        <w:szCs w:val="28"/>
      </w:rPr>
      <w:id w:val="-102269323"/>
      <w:docPartObj>
        <w:docPartGallery w:val="Page Numbers (Bottom of Page)"/>
        <w:docPartUnique/>
      </w:docPartObj>
    </w:sdtPr>
    <w:sdtEndPr>
      <w:rPr>
        <w:noProof/>
      </w:rPr>
    </w:sdtEndPr>
    <w:sdtContent>
      <w:p w:rsidR="00231867" w:rsidRPr="009920C4" w:rsidRDefault="00231867">
        <w:pPr>
          <w:pStyle w:val="Footer"/>
          <w:jc w:val="center"/>
          <w:rPr>
            <w:sz w:val="28"/>
            <w:szCs w:val="28"/>
          </w:rPr>
        </w:pPr>
        <w:r w:rsidRPr="009920C4">
          <w:rPr>
            <w:sz w:val="28"/>
            <w:szCs w:val="28"/>
          </w:rPr>
          <w:fldChar w:fldCharType="begin"/>
        </w:r>
        <w:r w:rsidRPr="009920C4">
          <w:rPr>
            <w:sz w:val="28"/>
            <w:szCs w:val="28"/>
          </w:rPr>
          <w:instrText xml:space="preserve"> PAGE   \* MERGEFORMAT </w:instrText>
        </w:r>
        <w:r w:rsidRPr="009920C4">
          <w:rPr>
            <w:sz w:val="28"/>
            <w:szCs w:val="28"/>
          </w:rPr>
          <w:fldChar w:fldCharType="separate"/>
        </w:r>
        <w:r w:rsidRPr="009920C4">
          <w:rPr>
            <w:noProof/>
            <w:sz w:val="28"/>
            <w:szCs w:val="28"/>
          </w:rPr>
          <w:t>2</w:t>
        </w:r>
        <w:r w:rsidRPr="009920C4">
          <w:rPr>
            <w:noProof/>
            <w:sz w:val="28"/>
            <w:szCs w:val="28"/>
          </w:rPr>
          <w:fldChar w:fldCharType="end"/>
        </w:r>
      </w:p>
    </w:sdtContent>
  </w:sdt>
  <w:p w:rsidR="00231867" w:rsidRPr="009920C4" w:rsidRDefault="00231867" w:rsidP="002D4313">
    <w:pPr>
      <w:pStyle w:val="Footer"/>
      <w:ind w:right="360"/>
      <w:rPr>
        <w:sz w:val="28"/>
        <w:szCs w:val="2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D1236" w:rsidRDefault="000D1236" w:rsidP="00B91F6F">
      <w:r>
        <w:separator/>
      </w:r>
    </w:p>
  </w:footnote>
  <w:footnote w:type="continuationSeparator" w:id="0">
    <w:p w:rsidR="000D1236" w:rsidRDefault="000D1236" w:rsidP="00B91F6F">
      <w:r>
        <w:continuationSeparator/>
      </w:r>
    </w:p>
  </w:footnote>
  <w:footnote w:id="1">
    <w:p w:rsidR="00231867" w:rsidRPr="00CB0C8C" w:rsidRDefault="00231867" w:rsidP="004F74F3">
      <w:pPr>
        <w:ind w:firstLine="360"/>
        <w:jc w:val="both"/>
        <w:rPr>
          <w:sz w:val="22"/>
          <w:szCs w:val="22"/>
          <w:lang w:val="en-US"/>
        </w:rPr>
      </w:pPr>
      <w:r w:rsidRPr="00CB0C8C">
        <w:rPr>
          <w:rStyle w:val="FootnoteReference"/>
          <w:sz w:val="22"/>
          <w:szCs w:val="22"/>
        </w:rPr>
        <w:footnoteRef/>
      </w:r>
      <w:r w:rsidRPr="00CB0C8C">
        <w:rPr>
          <w:sz w:val="22"/>
          <w:szCs w:val="22"/>
        </w:rPr>
        <w:t xml:space="preserve"> (</w:t>
      </w:r>
      <w:r w:rsidRPr="00CB0C8C">
        <w:rPr>
          <w:sz w:val="22"/>
          <w:szCs w:val="22"/>
          <w:lang w:val="en-US"/>
        </w:rPr>
        <w:t>i</w:t>
      </w:r>
      <w:r w:rsidRPr="00CB0C8C">
        <w:rPr>
          <w:sz w:val="22"/>
          <w:szCs w:val="22"/>
        </w:rPr>
        <w:t>) Tiểu mục 2.1 Mục 2 của Nghị quyết số 572/NQ-UBTVQH15 ngày 18/8/2022.</w:t>
      </w:r>
      <w:r w:rsidRPr="00CB0C8C">
        <w:rPr>
          <w:sz w:val="22"/>
          <w:szCs w:val="22"/>
          <w:lang w:val="en-US"/>
        </w:rPr>
        <w:t xml:space="preserve"> </w:t>
      </w:r>
      <w:r w:rsidRPr="00CB0C8C">
        <w:rPr>
          <w:sz w:val="22"/>
          <w:szCs w:val="22"/>
        </w:rPr>
        <w:t>(</w:t>
      </w:r>
      <w:r w:rsidRPr="00CB0C8C">
        <w:rPr>
          <w:sz w:val="22"/>
          <w:szCs w:val="22"/>
          <w:lang w:val="en-US"/>
        </w:rPr>
        <w:t>ii</w:t>
      </w:r>
      <w:r w:rsidRPr="00CB0C8C">
        <w:rPr>
          <w:sz w:val="22"/>
          <w:szCs w:val="22"/>
        </w:rPr>
        <w:t>)</w:t>
      </w:r>
      <w:r w:rsidRPr="00CB0C8C">
        <w:rPr>
          <w:sz w:val="22"/>
          <w:szCs w:val="22"/>
          <w:lang w:val="en-US"/>
        </w:rPr>
        <w:t xml:space="preserve"> C</w:t>
      </w:r>
      <w:r w:rsidRPr="00CB0C8C">
        <w:rPr>
          <w:sz w:val="22"/>
          <w:szCs w:val="22"/>
        </w:rPr>
        <w:t>ác Tiểu mục 3.1, 3.2 và 3.3 của Mục 3; Mục 4 của Nghị quyết số 755/NQ-UBTVQH15 ngày 27/3/2023. (</w:t>
      </w:r>
      <w:r w:rsidRPr="00CB0C8C">
        <w:rPr>
          <w:sz w:val="22"/>
          <w:szCs w:val="22"/>
          <w:lang w:val="en-US"/>
        </w:rPr>
        <w:t>iii</w:t>
      </w:r>
      <w:r w:rsidRPr="00CB0C8C">
        <w:rPr>
          <w:sz w:val="22"/>
          <w:szCs w:val="22"/>
        </w:rPr>
        <w:t>)</w:t>
      </w:r>
      <w:r w:rsidRPr="00CB0C8C">
        <w:rPr>
          <w:sz w:val="22"/>
          <w:szCs w:val="22"/>
          <w:lang w:val="en-US"/>
        </w:rPr>
        <w:t xml:space="preserve"> </w:t>
      </w:r>
      <w:r w:rsidRPr="00CB0C8C">
        <w:rPr>
          <w:sz w:val="22"/>
          <w:szCs w:val="22"/>
        </w:rPr>
        <w:t>Tiểu mục 2.1 Mục 2 của Nghị quyết số 853/NQ-UBTVQH15 ngày 30/8/2023</w:t>
      </w:r>
      <w:r w:rsidRPr="00CB0C8C">
        <w:rPr>
          <w:sz w:val="22"/>
          <w:szCs w:val="22"/>
          <w:lang w:val="en-US"/>
        </w:rPr>
        <w:t>.</w:t>
      </w:r>
    </w:p>
  </w:footnote>
  <w:footnote w:id="2">
    <w:p w:rsidR="000A3500" w:rsidRPr="00CB0C8C" w:rsidRDefault="00231867" w:rsidP="004F74F3">
      <w:pPr>
        <w:ind w:firstLine="360"/>
        <w:jc w:val="both"/>
        <w:rPr>
          <w:sz w:val="22"/>
          <w:szCs w:val="22"/>
          <w:lang w:val="en-US"/>
        </w:rPr>
      </w:pPr>
      <w:r w:rsidRPr="00CB0C8C">
        <w:rPr>
          <w:rStyle w:val="FootnoteReference"/>
          <w:sz w:val="22"/>
          <w:szCs w:val="22"/>
        </w:rPr>
        <w:footnoteRef/>
      </w:r>
      <w:r w:rsidRPr="00CB0C8C">
        <w:rPr>
          <w:sz w:val="22"/>
          <w:szCs w:val="22"/>
        </w:rPr>
        <w:t xml:space="preserve"> </w:t>
      </w:r>
      <w:r w:rsidR="00701692" w:rsidRPr="00CB0C8C">
        <w:rPr>
          <w:sz w:val="22"/>
          <w:szCs w:val="22"/>
          <w:lang w:val="en-US"/>
        </w:rPr>
        <w:t xml:space="preserve">Báo cáo của Chính phủ chưa đánh giá kết quả thực hiện </w:t>
      </w:r>
      <w:r w:rsidR="000A3500" w:rsidRPr="00CB0C8C">
        <w:rPr>
          <w:sz w:val="22"/>
          <w:szCs w:val="22"/>
          <w:lang w:val="en-US"/>
        </w:rPr>
        <w:t xml:space="preserve">yêu cầu của Nghị quyết số 755/NQ-UBTVQH15 về “Bố trí kinh phí để đầu tư cơ sở vật chất, trụ sở, trang thiết bị, phương tiện làm việc cho </w:t>
      </w:r>
      <w:r w:rsidR="009F7D4B" w:rsidRPr="009F7D4B">
        <w:rPr>
          <w:sz w:val="22"/>
          <w:szCs w:val="22"/>
          <w:lang w:val="en-US"/>
        </w:rPr>
        <w:t>TAND</w:t>
      </w:r>
      <w:r w:rsidR="000A3500" w:rsidRPr="00CB0C8C">
        <w:rPr>
          <w:sz w:val="22"/>
          <w:szCs w:val="22"/>
          <w:lang w:val="en-US"/>
        </w:rPr>
        <w:t xml:space="preserve"> và </w:t>
      </w:r>
      <w:r w:rsidR="00CB42AE" w:rsidRPr="00CB42AE">
        <w:rPr>
          <w:sz w:val="22"/>
          <w:szCs w:val="22"/>
          <w:lang w:val="en-US"/>
        </w:rPr>
        <w:t>VKSND</w:t>
      </w:r>
      <w:r w:rsidR="000A3500" w:rsidRPr="00CB0C8C">
        <w:rPr>
          <w:sz w:val="22"/>
          <w:szCs w:val="22"/>
          <w:lang w:val="en-US"/>
        </w:rPr>
        <w:t xml:space="preserve"> thực hiện tốt nhiệm vụ được giao</w:t>
      </w:r>
      <w:r w:rsidR="00B73F6C" w:rsidRPr="00CB0C8C">
        <w:rPr>
          <w:sz w:val="22"/>
          <w:szCs w:val="22"/>
          <w:lang w:val="en-US"/>
        </w:rPr>
        <w:t>;</w:t>
      </w:r>
      <w:r w:rsidR="00B73F6C" w:rsidRPr="00CB0C8C">
        <w:rPr>
          <w:sz w:val="22"/>
          <w:szCs w:val="22"/>
        </w:rPr>
        <w:t xml:space="preserve"> </w:t>
      </w:r>
      <w:r w:rsidR="00B73F6C" w:rsidRPr="00CB0C8C">
        <w:rPr>
          <w:sz w:val="22"/>
          <w:szCs w:val="22"/>
          <w:lang w:val="en-US"/>
        </w:rPr>
        <w:t xml:space="preserve">ưu tiên bố trí kịp thời kinh phí để </w:t>
      </w:r>
      <w:r w:rsidR="009F7D4B" w:rsidRPr="009F7D4B">
        <w:rPr>
          <w:sz w:val="22"/>
          <w:szCs w:val="22"/>
          <w:lang w:val="en-US"/>
        </w:rPr>
        <w:t>TAND</w:t>
      </w:r>
      <w:r w:rsidR="00B73F6C" w:rsidRPr="00CB0C8C">
        <w:rPr>
          <w:sz w:val="22"/>
          <w:szCs w:val="22"/>
          <w:lang w:val="en-US"/>
        </w:rPr>
        <w:t xml:space="preserve"> và các cơ quan hữu quan tổ chức hiệu quả phiên tòa trực tuyến và các đề án đã được phê duyệt</w:t>
      </w:r>
      <w:r w:rsidR="000A3500" w:rsidRPr="00CB0C8C">
        <w:rPr>
          <w:sz w:val="22"/>
          <w:szCs w:val="22"/>
          <w:lang w:val="en-US"/>
        </w:rPr>
        <w:t>”.</w:t>
      </w:r>
    </w:p>
    <w:p w:rsidR="00231867" w:rsidRPr="00CB0C8C" w:rsidRDefault="00701692" w:rsidP="004F74F3">
      <w:pPr>
        <w:ind w:firstLine="360"/>
        <w:jc w:val="both"/>
        <w:rPr>
          <w:sz w:val="22"/>
          <w:szCs w:val="22"/>
          <w:lang w:val="en-US"/>
        </w:rPr>
      </w:pPr>
      <w:r w:rsidRPr="00CB0C8C">
        <w:rPr>
          <w:sz w:val="22"/>
          <w:szCs w:val="22"/>
          <w:lang w:val="en-US"/>
        </w:rPr>
        <w:t xml:space="preserve">- </w:t>
      </w:r>
      <w:r w:rsidR="00231867" w:rsidRPr="00CB0C8C">
        <w:rPr>
          <w:sz w:val="22"/>
          <w:szCs w:val="22"/>
          <w:lang w:val="en-US"/>
        </w:rPr>
        <w:t xml:space="preserve">Báo cáo của VKSNDTC chưa đánh giá sâu và đầy đủ một số nội dung theo yêu cầu của Nghị quyết số 755/NQ-UBTVQH15 như: Kết quả rà soát, yêu cầu Cơ quan điều tra tích cực xác minh các trường hợp tạm đình chỉ điều tra, nhất là những trường hợp sắp hết thời hiệu truy cứu trách nhiệm hình sự để phục hồi điều tra ngay khi có căn cứ, tránh bỏ lọt tội phạm; kết quả thực hiện các giải pháp nâng cao trách nhiệm và chất lượng tranh tụng của Kiểm sát viên tại phiên tòa, nhất là Kiểm sát viên của </w:t>
      </w:r>
      <w:r w:rsidR="00CB42AE" w:rsidRPr="00CB42AE">
        <w:rPr>
          <w:sz w:val="22"/>
          <w:szCs w:val="22"/>
          <w:lang w:val="en-US"/>
        </w:rPr>
        <w:t>VKSND</w:t>
      </w:r>
      <w:r w:rsidR="00231867" w:rsidRPr="00CB0C8C">
        <w:rPr>
          <w:sz w:val="22"/>
          <w:szCs w:val="22"/>
          <w:lang w:val="en-US"/>
        </w:rPr>
        <w:t xml:space="preserve"> cấp huyện; kết quả hoạt động của Cơ quan điều tra Viện kiểm sát quân sự trung ương...</w:t>
      </w:r>
    </w:p>
  </w:footnote>
  <w:footnote w:id="3">
    <w:p w:rsidR="00E53CF5" w:rsidRPr="00CB0C8C" w:rsidRDefault="00E53CF5" w:rsidP="00E53CF5">
      <w:pPr>
        <w:ind w:firstLine="360"/>
        <w:jc w:val="both"/>
        <w:rPr>
          <w:sz w:val="22"/>
          <w:szCs w:val="22"/>
          <w:lang w:val="en-US"/>
        </w:rPr>
      </w:pPr>
      <w:r w:rsidRPr="00CB0C8C">
        <w:rPr>
          <w:rStyle w:val="FootnoteReference"/>
          <w:sz w:val="22"/>
          <w:szCs w:val="22"/>
        </w:rPr>
        <w:footnoteRef/>
      </w:r>
      <w:r w:rsidRPr="00CB0C8C">
        <w:rPr>
          <w:sz w:val="22"/>
          <w:szCs w:val="22"/>
        </w:rPr>
        <w:t xml:space="preserve"> </w:t>
      </w:r>
      <w:r w:rsidRPr="00CB0C8C">
        <w:rPr>
          <w:sz w:val="22"/>
          <w:szCs w:val="22"/>
          <w:lang w:val="en-US"/>
        </w:rPr>
        <w:t xml:space="preserve"> Báo cáo của Chính phủ đánh giá kết quả thực hiện các chỉ tiêu theo </w:t>
      </w:r>
      <w:r w:rsidRPr="00CB0C8C">
        <w:rPr>
          <w:sz w:val="22"/>
          <w:szCs w:val="22"/>
        </w:rPr>
        <w:t xml:space="preserve">Nghị quyết số 96/2019/QH14 của Quốc hội </w:t>
      </w:r>
      <w:r w:rsidRPr="00CB0C8C">
        <w:rPr>
          <w:sz w:val="22"/>
          <w:szCs w:val="22"/>
          <w:lang w:val="en-US"/>
        </w:rPr>
        <w:t>đều hoàn thành trở lên;</w:t>
      </w:r>
      <w:r w:rsidRPr="00CB0C8C">
        <w:rPr>
          <w:sz w:val="22"/>
          <w:szCs w:val="22"/>
          <w:lang w:val="de-DE"/>
        </w:rPr>
        <w:t xml:space="preserve"> đánh giá “tai nạn giao thông giảm về số vụ và số người chết”... nhưng chưa có số liệu minh họa cụ thể.</w:t>
      </w:r>
    </w:p>
  </w:footnote>
  <w:footnote w:id="4">
    <w:p w:rsidR="00231867" w:rsidRPr="00CB0C8C" w:rsidRDefault="00231867" w:rsidP="004F74F3">
      <w:pPr>
        <w:ind w:firstLine="360"/>
        <w:jc w:val="both"/>
        <w:rPr>
          <w:sz w:val="22"/>
          <w:szCs w:val="22"/>
        </w:rPr>
      </w:pPr>
      <w:r w:rsidRPr="00CB0C8C">
        <w:rPr>
          <w:rStyle w:val="FootnoteReference"/>
          <w:sz w:val="22"/>
          <w:szCs w:val="22"/>
        </w:rPr>
        <w:footnoteRef/>
      </w:r>
      <w:r w:rsidRPr="00CB0C8C">
        <w:rPr>
          <w:sz w:val="22"/>
          <w:szCs w:val="22"/>
        </w:rPr>
        <w:t xml:space="preserve"> </w:t>
      </w:r>
      <w:r w:rsidRPr="00CB0C8C">
        <w:rPr>
          <w:sz w:val="22"/>
          <w:szCs w:val="22"/>
          <w:lang w:val="en-US"/>
        </w:rPr>
        <w:t>Tiểu mục 2.1 Mục 2 của Nghị quyết số 572/NQ-UBTVQH15 ngày 18/8/2022</w:t>
      </w:r>
      <w:r w:rsidRPr="00CB0C8C">
        <w:rPr>
          <w:sz w:val="22"/>
          <w:szCs w:val="22"/>
          <w:lang w:val="de-DE"/>
        </w:rPr>
        <w:t>.</w:t>
      </w:r>
    </w:p>
  </w:footnote>
  <w:footnote w:id="5">
    <w:p w:rsidR="00A84E55" w:rsidRPr="00CB0C8C" w:rsidRDefault="00A84E55" w:rsidP="00A84E55">
      <w:pPr>
        <w:ind w:firstLine="360"/>
        <w:jc w:val="both"/>
        <w:rPr>
          <w:sz w:val="22"/>
          <w:szCs w:val="22"/>
          <w:lang w:val="en-US"/>
        </w:rPr>
      </w:pPr>
      <w:r w:rsidRPr="00CB0C8C">
        <w:rPr>
          <w:rStyle w:val="FootnoteReference"/>
          <w:sz w:val="22"/>
          <w:szCs w:val="22"/>
        </w:rPr>
        <w:footnoteRef/>
      </w:r>
      <w:r w:rsidRPr="00CB0C8C">
        <w:rPr>
          <w:sz w:val="22"/>
          <w:szCs w:val="22"/>
        </w:rPr>
        <w:t xml:space="preserve"> </w:t>
      </w:r>
      <w:r w:rsidRPr="00A84E55">
        <w:rPr>
          <w:sz w:val="22"/>
          <w:szCs w:val="22"/>
          <w:lang w:val="en-US"/>
        </w:rPr>
        <w:t>Nghị quyết số 12-NQ/TW ngày 16/3/2022 của Bộ Chính trị khoá XIII về “Đẩy mạnh xây dựng lực lượng Công an nhân dân thật sự trong sạch, vững mạnh, chính quy, tinh nhuệ, hiện đại, đáp ứng yêu cầu, nhiệm vụ trong tình hình mới”</w:t>
      </w:r>
      <w:r w:rsidRPr="00CB0C8C">
        <w:rPr>
          <w:sz w:val="22"/>
          <w:szCs w:val="22"/>
          <w:lang w:val="de-DE"/>
        </w:rPr>
        <w:t>.</w:t>
      </w:r>
    </w:p>
  </w:footnote>
  <w:footnote w:id="6">
    <w:p w:rsidR="00231867" w:rsidRPr="00CB0C8C" w:rsidRDefault="00231867" w:rsidP="004F74F3">
      <w:pPr>
        <w:pStyle w:val="FootnoteText"/>
        <w:ind w:firstLine="360"/>
        <w:jc w:val="both"/>
        <w:rPr>
          <w:sz w:val="22"/>
          <w:szCs w:val="22"/>
          <w:lang w:val="en-GB"/>
        </w:rPr>
      </w:pPr>
      <w:r w:rsidRPr="00CB0C8C">
        <w:rPr>
          <w:rStyle w:val="FootnoteReference"/>
          <w:sz w:val="22"/>
          <w:szCs w:val="22"/>
        </w:rPr>
        <w:footnoteRef/>
      </w:r>
      <w:r w:rsidRPr="00CB0C8C">
        <w:rPr>
          <w:sz w:val="22"/>
          <w:szCs w:val="22"/>
        </w:rPr>
        <w:t xml:space="preserve"> Chính phủ đã ban hành </w:t>
      </w:r>
      <w:r w:rsidRPr="00CB0C8C">
        <w:rPr>
          <w:sz w:val="22"/>
          <w:szCs w:val="22"/>
          <w:lang w:val="nl-NL"/>
        </w:rPr>
        <w:t>Nghị quyết số 05/NQ-CP ngày 14/02/2023 ban hành Chương trình hành động của Chính phủ thực hiện Nghị quyết số 12-NQ/TW.</w:t>
      </w:r>
    </w:p>
  </w:footnote>
  <w:footnote w:id="7">
    <w:p w:rsidR="00231867" w:rsidRPr="00CB0C8C" w:rsidRDefault="00231867" w:rsidP="004F74F3">
      <w:pPr>
        <w:pStyle w:val="FootnoteText"/>
        <w:ind w:firstLine="360"/>
        <w:jc w:val="both"/>
        <w:rPr>
          <w:sz w:val="22"/>
          <w:szCs w:val="22"/>
          <w:lang w:val="en-GB"/>
        </w:rPr>
      </w:pPr>
      <w:r w:rsidRPr="00CB0C8C">
        <w:rPr>
          <w:rStyle w:val="FootnoteReference"/>
          <w:sz w:val="22"/>
          <w:szCs w:val="22"/>
        </w:rPr>
        <w:footnoteRef/>
      </w:r>
      <w:r w:rsidRPr="00CB0C8C">
        <w:rPr>
          <w:sz w:val="22"/>
          <w:szCs w:val="22"/>
        </w:rPr>
        <w:t xml:space="preserve"> </w:t>
      </w:r>
      <w:r w:rsidR="000B23FA">
        <w:rPr>
          <w:sz w:val="22"/>
          <w:szCs w:val="22"/>
          <w:lang w:val="nl-NL"/>
        </w:rPr>
        <w:t>T</w:t>
      </w:r>
      <w:r w:rsidRPr="00CB0C8C">
        <w:rPr>
          <w:sz w:val="22"/>
          <w:szCs w:val="22"/>
          <w:lang w:val="nl-NL"/>
        </w:rPr>
        <w:t>riển khai Nghị quyết số 12-NQ/TW của Bộ Chính trị và Nghị quyết số 05/NQ-CP của Chính phủ</w:t>
      </w:r>
      <w:r w:rsidR="000B23FA">
        <w:rPr>
          <w:sz w:val="22"/>
          <w:szCs w:val="22"/>
          <w:lang w:val="nl-NL"/>
        </w:rPr>
        <w:t>,</w:t>
      </w:r>
      <w:r w:rsidRPr="00CB0C8C">
        <w:rPr>
          <w:sz w:val="22"/>
          <w:szCs w:val="22"/>
          <w:lang w:val="nl-NL"/>
        </w:rPr>
        <w:t xml:space="preserve"> </w:t>
      </w:r>
      <w:r w:rsidR="000B23FA" w:rsidRPr="00CB0C8C">
        <w:rPr>
          <w:sz w:val="22"/>
          <w:szCs w:val="22"/>
          <w:lang w:val="nl-NL"/>
        </w:rPr>
        <w:t xml:space="preserve">Bộ Công an </w:t>
      </w:r>
      <w:r w:rsidRPr="00CB0C8C">
        <w:rPr>
          <w:sz w:val="22"/>
          <w:szCs w:val="22"/>
          <w:lang w:val="nl-NL"/>
        </w:rPr>
        <w:t>xác định rõ mục tiêu, lộ trình xây dựng lực lượng Công an nhân dân đến năm 2025 và từ năm 2026 đến 2030 (</w:t>
      </w:r>
      <w:r w:rsidRPr="00CB0C8C">
        <w:rPr>
          <w:sz w:val="22"/>
          <w:szCs w:val="22"/>
        </w:rPr>
        <w:t xml:space="preserve">04 lộ trình thực hiện: Hoàn thiện hệ thống pháp luật; Thực hiện chỉ tiêu trên các mặt hoạt động cơ bản; Xây dựng lực lượng CAND; Bảo đảm hậu cần, kỹ thuật); </w:t>
      </w:r>
      <w:r w:rsidRPr="00CB0C8C">
        <w:rPr>
          <w:sz w:val="22"/>
          <w:szCs w:val="22"/>
          <w:lang w:val="nl-NL"/>
        </w:rPr>
        <w:t>xác định 06 hệ lực lượng Công an nhân dân tiến thẳng lên hiện đại vào năm 2025</w:t>
      </w:r>
      <w:r w:rsidRPr="00CB0C8C">
        <w:rPr>
          <w:sz w:val="22"/>
          <w:szCs w:val="22"/>
        </w:rPr>
        <w:t xml:space="preserve"> (gồm: Cơ yếu; An ninh; Cảnh sát cơ động; Kỹ thuật nghiệp vụ; An ninh mạng và đấu tranh phòng, chống tội phạm công nghệ cao); xây dựng </w:t>
      </w:r>
      <w:r w:rsidRPr="00CB0C8C">
        <w:rPr>
          <w:sz w:val="22"/>
          <w:szCs w:val="22"/>
          <w:lang w:val="nl-NL"/>
        </w:rPr>
        <w:t xml:space="preserve">22 đề án thành phần phát triển, hiện đại hóa các lĩnh vực, hệ lực lượng (gồm: </w:t>
      </w:r>
      <w:r w:rsidRPr="00CB0C8C">
        <w:rPr>
          <w:spacing w:val="-2"/>
          <w:sz w:val="22"/>
          <w:szCs w:val="22"/>
        </w:rPr>
        <w:t>04 Đề án về lĩnh vực công tác tổ chức, cán bộ; 11 Đề án hiện đại hóa các hệ lực lượng; 05 Đề án về lĩnh vực chung; 02 Đề án hiện đại hóa).</w:t>
      </w:r>
    </w:p>
  </w:footnote>
  <w:footnote w:id="8">
    <w:p w:rsidR="00231867" w:rsidRPr="00CB0C8C" w:rsidRDefault="00231867" w:rsidP="004F74F3">
      <w:pPr>
        <w:pStyle w:val="FootnoteText"/>
        <w:ind w:firstLine="360"/>
        <w:jc w:val="both"/>
        <w:rPr>
          <w:sz w:val="22"/>
          <w:szCs w:val="22"/>
          <w:lang w:val="en-GB"/>
        </w:rPr>
      </w:pPr>
      <w:r w:rsidRPr="00CB0C8C">
        <w:rPr>
          <w:rStyle w:val="FootnoteReference"/>
          <w:sz w:val="22"/>
          <w:szCs w:val="22"/>
        </w:rPr>
        <w:footnoteRef/>
      </w:r>
      <w:r w:rsidRPr="00CB0C8C">
        <w:rPr>
          <w:sz w:val="22"/>
          <w:szCs w:val="22"/>
        </w:rPr>
        <w:t xml:space="preserve"> </w:t>
      </w:r>
      <w:r w:rsidRPr="00CB0C8C">
        <w:rPr>
          <w:sz w:val="22"/>
          <w:szCs w:val="22"/>
          <w:lang w:val="da-DK"/>
        </w:rPr>
        <w:t>Trong đó, tổng số vụ án được phát hiện tăng so với cùng kỳ, tỷ lệ điều tra, khám phá các vụ án hình sự về xâm phạm trật tự xã hội, các vụ án rất nghiêm trọng và đặc biệt nghiêm trọng, số vụ tai nạn giao thông giảm về số vụ và số người chết...</w:t>
      </w:r>
    </w:p>
  </w:footnote>
  <w:footnote w:id="9">
    <w:p w:rsidR="00231867" w:rsidRPr="00CB0C8C" w:rsidRDefault="00231867" w:rsidP="004F74F3">
      <w:pPr>
        <w:pStyle w:val="FootnoteText"/>
        <w:ind w:firstLine="360"/>
        <w:jc w:val="both"/>
        <w:rPr>
          <w:sz w:val="22"/>
          <w:szCs w:val="22"/>
          <w:lang w:val="en-GB"/>
        </w:rPr>
      </w:pPr>
      <w:r w:rsidRPr="00CB0C8C">
        <w:rPr>
          <w:rStyle w:val="FootnoteReference"/>
          <w:sz w:val="22"/>
          <w:szCs w:val="22"/>
        </w:rPr>
        <w:footnoteRef/>
      </w:r>
      <w:r w:rsidRPr="00CB0C8C">
        <w:rPr>
          <w:sz w:val="22"/>
          <w:szCs w:val="22"/>
        </w:rPr>
        <w:t xml:space="preserve"> </w:t>
      </w:r>
      <w:r w:rsidRPr="00CB0C8C">
        <w:rPr>
          <w:spacing w:val="-2"/>
          <w:sz w:val="22"/>
          <w:szCs w:val="22"/>
          <w:lang w:val="nl-NL"/>
        </w:rPr>
        <w:t xml:space="preserve">Chính phủ đã trình Quốc hội thông qua </w:t>
      </w:r>
      <w:r w:rsidRPr="00CB0C8C">
        <w:rPr>
          <w:sz w:val="22"/>
          <w:szCs w:val="22"/>
          <w:lang w:val="pt-BR"/>
        </w:rPr>
        <w:t>Luật Căn cước, Luật Lực lượng tham gia bảo vệ an ninh, trật tự ở cơ sở</w:t>
      </w:r>
      <w:r w:rsidR="004D1E2E">
        <w:rPr>
          <w:spacing w:val="-2"/>
          <w:sz w:val="22"/>
          <w:szCs w:val="22"/>
          <w:lang w:val="nl-NL"/>
        </w:rPr>
        <w:t xml:space="preserve">; </w:t>
      </w:r>
      <w:r w:rsidRPr="00CB0C8C">
        <w:rPr>
          <w:spacing w:val="-2"/>
          <w:sz w:val="22"/>
          <w:szCs w:val="22"/>
          <w:lang w:val="nl-NL"/>
        </w:rPr>
        <w:t>01 Nghị quyết của Quốc hội; 01 Nghị quyết của UBTVQH. Chính phủ, Thủ tướng Chính phủ và các bộ, ngành đã ban hành 02 Nghị quyết; 11 Nghị định; 02 Quyết định của Thủ tướng Chính phủ. Các bộ, cơ quan ngang bộ đã ban ngành 83 Thông tư và phối hợp ban hành 03 Thông tư liên tịch. Hiện nay, Bộ Công an đang chủ trì tham mưu với Chính phủ xây dựng 05 dự án Luật</w:t>
      </w:r>
      <w:r w:rsidRPr="00CB0C8C">
        <w:rPr>
          <w:rStyle w:val="FootnoteReference"/>
          <w:spacing w:val="-2"/>
          <w:sz w:val="22"/>
          <w:szCs w:val="22"/>
        </w:rPr>
        <w:footnoteRef/>
      </w:r>
      <w:r w:rsidRPr="00CB0C8C">
        <w:rPr>
          <w:spacing w:val="-2"/>
          <w:sz w:val="22"/>
          <w:szCs w:val="22"/>
          <w:lang w:val="nl-NL"/>
        </w:rPr>
        <w:t xml:space="preserve"> và lập đề nghị xây dựng 04 dự án Luật.</w:t>
      </w:r>
    </w:p>
  </w:footnote>
  <w:footnote w:id="10">
    <w:p w:rsidR="00231867" w:rsidRPr="00CB0C8C" w:rsidRDefault="00231867" w:rsidP="004F74F3">
      <w:pPr>
        <w:ind w:firstLine="360"/>
        <w:jc w:val="both"/>
        <w:rPr>
          <w:sz w:val="22"/>
          <w:szCs w:val="22"/>
          <w:lang w:val="en-GB"/>
        </w:rPr>
      </w:pPr>
      <w:r w:rsidRPr="00CB0C8C">
        <w:rPr>
          <w:rStyle w:val="FootnoteReference"/>
          <w:sz w:val="22"/>
          <w:szCs w:val="22"/>
        </w:rPr>
        <w:footnoteRef/>
      </w:r>
      <w:r w:rsidRPr="00CB0C8C">
        <w:rPr>
          <w:sz w:val="22"/>
          <w:szCs w:val="22"/>
        </w:rPr>
        <w:t xml:space="preserve"> </w:t>
      </w:r>
      <w:r w:rsidRPr="00CB0C8C">
        <w:rPr>
          <w:sz w:val="22"/>
          <w:szCs w:val="22"/>
          <w:lang w:val="it-IT"/>
        </w:rPr>
        <w:t>Gắn trách nhiệm của người đứng đầu Công an các đơn vị, địa phương nếu để xảy ra tình hình tội phạm, vi phạm pháp luật liên quan đến “tín dụng đen” diễn biến phức tạp tại địa bàn, lĩnh vực phụ trách</w:t>
      </w:r>
      <w:r w:rsidRPr="00CB0C8C">
        <w:rPr>
          <w:iCs/>
          <w:sz w:val="22"/>
          <w:szCs w:val="22"/>
          <w:lang w:val="it-IT"/>
        </w:rPr>
        <w:t>.</w:t>
      </w:r>
    </w:p>
  </w:footnote>
  <w:footnote w:id="11">
    <w:p w:rsidR="00231867" w:rsidRPr="00CB0C8C" w:rsidRDefault="00231867" w:rsidP="004F74F3">
      <w:pPr>
        <w:ind w:firstLine="360"/>
        <w:jc w:val="both"/>
        <w:rPr>
          <w:iCs/>
          <w:sz w:val="22"/>
          <w:szCs w:val="22"/>
          <w:lang w:val="it-IT"/>
        </w:rPr>
      </w:pPr>
      <w:r w:rsidRPr="00CB0C8C">
        <w:rPr>
          <w:rStyle w:val="FootnoteReference"/>
          <w:sz w:val="22"/>
          <w:szCs w:val="22"/>
        </w:rPr>
        <w:footnoteRef/>
      </w:r>
      <w:r w:rsidRPr="00CB0C8C">
        <w:rPr>
          <w:sz w:val="22"/>
          <w:szCs w:val="22"/>
        </w:rPr>
        <w:t xml:space="preserve"> </w:t>
      </w:r>
      <w:r w:rsidRPr="00CB0C8C">
        <w:rPr>
          <w:sz w:val="22"/>
          <w:szCs w:val="22"/>
          <w:lang w:val="it-IT"/>
        </w:rPr>
        <w:t>Các bộ, ngành, địa phương tổ chức thực hiện có hiệu quả Công điện số 766/CĐ-TTg ngày 24/8/2023 của Thủ tướng Chính phủ về việc tăng cường các giải pháp phòng ngừa, ngăn chặn, xử lý hoạt động “tín dụng đen”</w:t>
      </w:r>
      <w:r w:rsidRPr="00CB0C8C">
        <w:rPr>
          <w:iCs/>
          <w:sz w:val="22"/>
          <w:szCs w:val="22"/>
          <w:lang w:val="it-IT"/>
        </w:rPr>
        <w:t xml:space="preserve">; nhất là tăng cường </w:t>
      </w:r>
      <w:r w:rsidRPr="00CB0C8C">
        <w:rPr>
          <w:sz w:val="22"/>
          <w:szCs w:val="22"/>
          <w:lang w:val="nb-NO"/>
        </w:rPr>
        <w:t>giải pháp đấu tranh hiệu quả với các hình thức “tín dụng đen” qua mạng xã hội, các ứng dụng (app), trang mạng (website) và</w:t>
      </w:r>
      <w:r w:rsidRPr="00CB0C8C">
        <w:rPr>
          <w:sz w:val="22"/>
          <w:szCs w:val="22"/>
          <w:shd w:val="clear" w:color="auto" w:fill="FFFFFF"/>
          <w:lang w:val="eu-ES"/>
        </w:rPr>
        <w:t xml:space="preserve"> kịp thời phát hiện những địa bàn phức tạp, các cơ sở kinh doanh, doanh nghiệp, cá nhân, đối tượng, băng nhóm hoạt động “tín dụng đen”</w:t>
      </w:r>
      <w:r w:rsidRPr="00CB0C8C">
        <w:rPr>
          <w:iCs/>
          <w:sz w:val="22"/>
          <w:szCs w:val="22"/>
          <w:lang w:val="it-IT"/>
        </w:rPr>
        <w:t>.</w:t>
      </w:r>
    </w:p>
    <w:p w:rsidR="00231867" w:rsidRPr="00CB0C8C" w:rsidRDefault="00231867" w:rsidP="004F74F3">
      <w:pPr>
        <w:ind w:firstLine="360"/>
        <w:jc w:val="both"/>
        <w:rPr>
          <w:sz w:val="22"/>
          <w:szCs w:val="22"/>
          <w:lang w:val="en-GB"/>
        </w:rPr>
      </w:pPr>
      <w:r w:rsidRPr="00CB0C8C">
        <w:rPr>
          <w:sz w:val="22"/>
          <w:szCs w:val="22"/>
          <w:lang w:val="en-GB"/>
        </w:rPr>
        <w:t>Trong năm 2023, lực lượng Công an đã phát hiện, xử lý hơn 1.600 vụ liên quan đến hoạt động “tín dụng đen”, trong đó hơn 900 vụ cho vay lãi nặng trong giao dịch dân sự.</w:t>
      </w:r>
    </w:p>
  </w:footnote>
  <w:footnote w:id="12">
    <w:p w:rsidR="00231867" w:rsidRPr="00CB0C8C" w:rsidRDefault="00231867" w:rsidP="00B014F0">
      <w:pPr>
        <w:pStyle w:val="FootnoteText"/>
        <w:ind w:firstLine="360"/>
        <w:jc w:val="both"/>
        <w:rPr>
          <w:sz w:val="22"/>
          <w:szCs w:val="22"/>
        </w:rPr>
      </w:pPr>
      <w:r w:rsidRPr="00CB0C8C">
        <w:rPr>
          <w:rStyle w:val="FootnoteReference"/>
          <w:sz w:val="22"/>
          <w:szCs w:val="22"/>
        </w:rPr>
        <w:footnoteRef/>
      </w:r>
      <w:r w:rsidRPr="00CB0C8C">
        <w:rPr>
          <w:sz w:val="22"/>
          <w:szCs w:val="22"/>
          <w:shd w:val="clear" w:color="auto" w:fill="FFFFFF"/>
          <w:lang w:val="en-US"/>
        </w:rPr>
        <w:t xml:space="preserve"> </w:t>
      </w:r>
      <w:r w:rsidRPr="00CB0C8C">
        <w:rPr>
          <w:sz w:val="22"/>
          <w:szCs w:val="22"/>
          <w:shd w:val="clear" w:color="auto" w:fill="FFFFFF"/>
        </w:rPr>
        <w:t>Theo thống kê của Ban chỉ đạo phòng, chống tội phạm của Chính phủ (Ban chỉ đạo 138/CP), trong quý I/2024, lực lượng chức năng đã phát hiện, khởi tố mới 20 vụ/40 đối tượng phạm tội mua bán người</w:t>
      </w:r>
      <w:r w:rsidR="00B014F0">
        <w:rPr>
          <w:sz w:val="22"/>
          <w:szCs w:val="22"/>
          <w:shd w:val="clear" w:color="auto" w:fill="FFFFFF"/>
          <w:lang w:val="en-US"/>
        </w:rPr>
        <w:t xml:space="preserve">, </w:t>
      </w:r>
      <w:r w:rsidRPr="00CB0C8C">
        <w:rPr>
          <w:sz w:val="22"/>
          <w:szCs w:val="22"/>
          <w:shd w:val="clear" w:color="auto" w:fill="FFFFFF"/>
        </w:rPr>
        <w:t>tăng 17,6% so với cùng kỳ</w:t>
      </w:r>
      <w:r w:rsidR="00B014F0">
        <w:rPr>
          <w:sz w:val="22"/>
          <w:szCs w:val="22"/>
          <w:shd w:val="clear" w:color="auto" w:fill="FFFFFF"/>
          <w:lang w:val="en-US"/>
        </w:rPr>
        <w:t xml:space="preserve"> </w:t>
      </w:r>
      <w:r w:rsidRPr="00CB0C8C">
        <w:rPr>
          <w:sz w:val="22"/>
          <w:szCs w:val="22"/>
        </w:rPr>
        <w:t xml:space="preserve">(nguồn:https://www.bocongan.gov.vn/tin-tuc/luc-luong-chuc-nang-da-phat-hien-khoi-to-moi-40-doi-tuong-pham-toi-mua-ban-nguoi). </w:t>
      </w:r>
    </w:p>
  </w:footnote>
  <w:footnote w:id="13">
    <w:p w:rsidR="00231867" w:rsidRPr="00B014F0" w:rsidRDefault="00231867" w:rsidP="004F74F3">
      <w:pPr>
        <w:ind w:firstLine="360"/>
        <w:jc w:val="both"/>
        <w:rPr>
          <w:sz w:val="22"/>
          <w:szCs w:val="22"/>
          <w:lang w:val="en-US"/>
        </w:rPr>
      </w:pPr>
      <w:r w:rsidRPr="00CB0C8C">
        <w:rPr>
          <w:rStyle w:val="FootnoteReference"/>
          <w:sz w:val="22"/>
          <w:szCs w:val="22"/>
        </w:rPr>
        <w:footnoteRef/>
      </w:r>
      <w:r w:rsidRPr="00CB0C8C">
        <w:rPr>
          <w:sz w:val="22"/>
          <w:szCs w:val="22"/>
        </w:rPr>
        <w:t xml:space="preserve"> Đẩy mạnh thanh tra hành chính, kiểm tra chuyên ngành nhằm chấn chỉnh quản lý, kiến nghị hoàn thiện cơ chế, chính sách pháp luật trên nhiều lĩnh vực, góp phần phòng ngừa tội phạm về kinh tế, tham nhũng, buôn lậu. Tăng cường phát hiện, điều tra xử lý nghiêm các hành vi tham nhũng, tiêu cực trong các lĩnh vực với phương châm “rõ đến đâu, xử lý đến đó”, “không có vùng cấm, không có ngoại lệ”, “xử lý một vụ cảnh tỉnh cả vùng, cả lĩnh vực”; quyết liệt áp dụng các biện pháp nhằm thu hồi tối đa tài sản bị thất thoát, chiếm đoạt trong các vụ án tham nhũng, kinh tế, chức vụ</w:t>
      </w:r>
      <w:r w:rsidRPr="00CB0C8C">
        <w:rPr>
          <w:sz w:val="22"/>
          <w:szCs w:val="22"/>
          <w:lang w:val="en-GB"/>
        </w:rPr>
        <w:t>.</w:t>
      </w:r>
    </w:p>
  </w:footnote>
  <w:footnote w:id="14">
    <w:p w:rsidR="00231867" w:rsidRPr="00CB0C8C" w:rsidRDefault="00231867" w:rsidP="004F74F3">
      <w:pPr>
        <w:pStyle w:val="FootnoteText"/>
        <w:ind w:firstLine="360"/>
        <w:jc w:val="both"/>
        <w:rPr>
          <w:b/>
          <w:sz w:val="22"/>
          <w:szCs w:val="22"/>
        </w:rPr>
      </w:pPr>
      <w:r w:rsidRPr="00CB0C8C">
        <w:rPr>
          <w:rStyle w:val="FootnoteReference"/>
          <w:sz w:val="22"/>
          <w:szCs w:val="22"/>
        </w:rPr>
        <w:footnoteRef/>
      </w:r>
      <w:r w:rsidRPr="00CB0C8C">
        <w:rPr>
          <w:sz w:val="22"/>
          <w:szCs w:val="22"/>
          <w:lang w:val="en-US"/>
        </w:rPr>
        <w:t xml:space="preserve"> </w:t>
      </w:r>
      <w:r w:rsidRPr="00CB0C8C">
        <w:rPr>
          <w:sz w:val="22"/>
          <w:szCs w:val="22"/>
        </w:rPr>
        <w:t>Đã phát hiện 10.962 vụ phạm tội về trật tự quản lý kinh tế (nhiều hơn 18,86%) , 1.318 vụ phạm tội về tham nhũng và chức vụ (nhiều hơn 48,25%)</w:t>
      </w:r>
      <w:r w:rsidRPr="00CB0C8C">
        <w:rPr>
          <w:sz w:val="22"/>
          <w:szCs w:val="22"/>
          <w:lang w:val="en-US"/>
        </w:rPr>
        <w:t>.</w:t>
      </w:r>
      <w:r w:rsidRPr="00CB0C8C">
        <w:rPr>
          <w:sz w:val="22"/>
          <w:szCs w:val="22"/>
        </w:rPr>
        <w:t xml:space="preserve"> Khởi tố 1.222 vụ với 3.006 bị can.</w:t>
      </w:r>
    </w:p>
  </w:footnote>
  <w:footnote w:id="15">
    <w:p w:rsidR="00231867" w:rsidRPr="00CB0C8C" w:rsidRDefault="00231867" w:rsidP="004F74F3">
      <w:pPr>
        <w:pStyle w:val="FootnoteText"/>
        <w:ind w:firstLine="360"/>
        <w:jc w:val="both"/>
        <w:rPr>
          <w:sz w:val="22"/>
          <w:szCs w:val="22"/>
          <w:lang w:val="en-GB"/>
        </w:rPr>
      </w:pPr>
      <w:r w:rsidRPr="00CB0C8C">
        <w:rPr>
          <w:rStyle w:val="FootnoteReference"/>
          <w:sz w:val="22"/>
          <w:szCs w:val="22"/>
        </w:rPr>
        <w:footnoteRef/>
      </w:r>
      <w:r w:rsidRPr="00CB0C8C">
        <w:rPr>
          <w:sz w:val="22"/>
          <w:szCs w:val="22"/>
        </w:rPr>
        <w:t xml:space="preserve"> </w:t>
      </w:r>
      <w:r w:rsidRPr="00CB0C8C">
        <w:rPr>
          <w:bCs/>
          <w:sz w:val="22"/>
          <w:szCs w:val="22"/>
          <w:lang w:val="it-IT"/>
        </w:rPr>
        <w:t xml:space="preserve">Chính phủ đã ban hành nhiều văn bản chỉ đạo, hướng dẫn, đôn đốc, tháo gỡ khó khăn, vướng mắc để thực hiện có hiệu quả </w:t>
      </w:r>
      <w:r w:rsidRPr="00CB0C8C">
        <w:rPr>
          <w:bCs/>
          <w:sz w:val="22"/>
          <w:szCs w:val="22"/>
          <w:lang w:val="nl-NL"/>
        </w:rPr>
        <w:t>Luật Phòng, chống ma túy năm 2021; tổ chức Hội nghị trực tuyến toàn quốc chỉ đạo tăng cường các giải pháp phòng, chống ma túy; triển khai Tháng hành động phòng chống ma túy năm 2023; xây dựng và triển khai Chương trình phòng, chống ma túy trong thanh, thiếu niên đến năm 2030</w:t>
      </w:r>
      <w:r w:rsidR="004D1E2E">
        <w:rPr>
          <w:bCs/>
          <w:sz w:val="22"/>
          <w:szCs w:val="22"/>
          <w:lang w:val="nl-NL"/>
        </w:rPr>
        <w:t>...</w:t>
      </w:r>
    </w:p>
  </w:footnote>
  <w:footnote w:id="16">
    <w:p w:rsidR="00231867" w:rsidRPr="00CB0C8C" w:rsidRDefault="00231867" w:rsidP="004F74F3">
      <w:pPr>
        <w:pStyle w:val="FootnoteText"/>
        <w:ind w:firstLine="360"/>
        <w:jc w:val="both"/>
        <w:rPr>
          <w:bCs/>
          <w:sz w:val="22"/>
          <w:szCs w:val="22"/>
          <w:lang w:val="nl-NL"/>
        </w:rPr>
      </w:pPr>
      <w:r w:rsidRPr="00CB0C8C">
        <w:rPr>
          <w:rStyle w:val="FootnoteReference"/>
          <w:sz w:val="22"/>
          <w:szCs w:val="22"/>
        </w:rPr>
        <w:footnoteRef/>
      </w:r>
      <w:r w:rsidRPr="00CB0C8C">
        <w:rPr>
          <w:sz w:val="22"/>
          <w:szCs w:val="22"/>
        </w:rPr>
        <w:t xml:space="preserve"> Lực lượng Công an, Bộ đội biên phòng, Cảnh sát biển, Hải quan đã triển khai các phương án, kế hoạch phòng ngừa, đấu tranh, trấn áp tội phạm về ma túy trên các tuyến, địa bàn trọng điểm, khu vực biên giới, cửa khẩu và trên biển.</w:t>
      </w:r>
      <w:r w:rsidRPr="00CB0C8C">
        <w:rPr>
          <w:sz w:val="22"/>
          <w:szCs w:val="22"/>
          <w:lang w:val="en-US"/>
        </w:rPr>
        <w:t xml:space="preserve"> </w:t>
      </w:r>
      <w:r w:rsidRPr="00CB0C8C">
        <w:rPr>
          <w:sz w:val="22"/>
          <w:szCs w:val="22"/>
          <w:lang w:val="nl-NL"/>
        </w:rPr>
        <w:t>T</w:t>
      </w:r>
      <w:r w:rsidRPr="00CB0C8C">
        <w:rPr>
          <w:sz w:val="22"/>
          <w:szCs w:val="22"/>
        </w:rPr>
        <w:t>oàn quốc đ</w:t>
      </w:r>
      <w:r w:rsidRPr="00CB0C8C">
        <w:rPr>
          <w:bCs/>
          <w:sz w:val="22"/>
          <w:szCs w:val="22"/>
          <w:lang w:val="nl-NL"/>
        </w:rPr>
        <w:t xml:space="preserve">ã phát hiện </w:t>
      </w:r>
      <w:r w:rsidRPr="00CB0C8C">
        <w:rPr>
          <w:bCs/>
          <w:sz w:val="22"/>
          <w:szCs w:val="22"/>
        </w:rPr>
        <w:t>47.727</w:t>
      </w:r>
      <w:r w:rsidRPr="00CB0C8C">
        <w:rPr>
          <w:bCs/>
          <w:sz w:val="22"/>
          <w:szCs w:val="22"/>
          <w:lang w:val="nl-NL"/>
        </w:rPr>
        <w:t xml:space="preserve"> vụ (tăng </w:t>
      </w:r>
      <w:r w:rsidRPr="00CB0C8C">
        <w:rPr>
          <w:bCs/>
          <w:sz w:val="22"/>
          <w:szCs w:val="22"/>
        </w:rPr>
        <w:t>6,20</w:t>
      </w:r>
      <w:r w:rsidRPr="00CB0C8C">
        <w:rPr>
          <w:bCs/>
          <w:sz w:val="22"/>
          <w:szCs w:val="22"/>
          <w:lang w:val="nl-NL"/>
        </w:rPr>
        <w:t xml:space="preserve">%), </w:t>
      </w:r>
      <w:r w:rsidRPr="00CB0C8C">
        <w:rPr>
          <w:bCs/>
          <w:sz w:val="22"/>
          <w:szCs w:val="22"/>
        </w:rPr>
        <w:t>78.177</w:t>
      </w:r>
      <w:r w:rsidRPr="00CB0C8C">
        <w:rPr>
          <w:bCs/>
          <w:sz w:val="22"/>
          <w:szCs w:val="22"/>
          <w:lang w:val="nl-NL"/>
        </w:rPr>
        <w:t xml:space="preserve"> đối tượng (tăng </w:t>
      </w:r>
      <w:r w:rsidRPr="00CB0C8C">
        <w:rPr>
          <w:bCs/>
          <w:sz w:val="22"/>
          <w:szCs w:val="22"/>
        </w:rPr>
        <w:t>0,37</w:t>
      </w:r>
      <w:r w:rsidRPr="00CB0C8C">
        <w:rPr>
          <w:bCs/>
          <w:sz w:val="22"/>
          <w:szCs w:val="22"/>
          <w:lang w:val="nl-NL"/>
        </w:rPr>
        <w:t>%) phạm tội về ma túy; khởi tố</w:t>
      </w:r>
      <w:r w:rsidRPr="00CB0C8C">
        <w:rPr>
          <w:bCs/>
          <w:sz w:val="22"/>
          <w:szCs w:val="22"/>
        </w:rPr>
        <w:t xml:space="preserve"> mới</w:t>
      </w:r>
      <w:r w:rsidRPr="00CB0C8C">
        <w:rPr>
          <w:bCs/>
          <w:sz w:val="22"/>
          <w:szCs w:val="22"/>
          <w:lang w:val="nl-NL"/>
        </w:rPr>
        <w:t xml:space="preserve"> </w:t>
      </w:r>
      <w:r w:rsidRPr="00CB0C8C">
        <w:rPr>
          <w:bCs/>
          <w:sz w:val="22"/>
          <w:szCs w:val="22"/>
        </w:rPr>
        <w:t>44.973</w:t>
      </w:r>
      <w:r w:rsidRPr="00CB0C8C">
        <w:rPr>
          <w:bCs/>
          <w:sz w:val="22"/>
          <w:szCs w:val="22"/>
          <w:lang w:val="nl-NL"/>
        </w:rPr>
        <w:t xml:space="preserve"> vụ, </w:t>
      </w:r>
      <w:r w:rsidRPr="00CB0C8C">
        <w:rPr>
          <w:bCs/>
          <w:sz w:val="22"/>
          <w:szCs w:val="22"/>
        </w:rPr>
        <w:t>66.622</w:t>
      </w:r>
      <w:r w:rsidRPr="00CB0C8C">
        <w:rPr>
          <w:bCs/>
          <w:sz w:val="22"/>
          <w:szCs w:val="22"/>
          <w:lang w:val="nl-NL"/>
        </w:rPr>
        <w:t xml:space="preserve"> bị can; thu giữ hơn</w:t>
      </w:r>
      <w:r w:rsidRPr="00CB0C8C">
        <w:rPr>
          <w:bCs/>
          <w:sz w:val="22"/>
          <w:szCs w:val="22"/>
        </w:rPr>
        <w:t xml:space="preserve"> 10.005</w:t>
      </w:r>
      <w:r w:rsidRPr="00CB0C8C">
        <w:rPr>
          <w:bCs/>
          <w:sz w:val="22"/>
          <w:szCs w:val="22"/>
          <w:lang w:val="nl-NL"/>
        </w:rPr>
        <w:t xml:space="preserve"> kg heroin, </w:t>
      </w:r>
      <w:r w:rsidRPr="00CB0C8C">
        <w:rPr>
          <w:bCs/>
          <w:sz w:val="22"/>
          <w:szCs w:val="22"/>
        </w:rPr>
        <w:t>229.951</w:t>
      </w:r>
      <w:r w:rsidRPr="00CB0C8C">
        <w:rPr>
          <w:bCs/>
          <w:sz w:val="22"/>
          <w:szCs w:val="22"/>
          <w:lang w:val="nl-NL"/>
        </w:rPr>
        <w:t xml:space="preserve"> kg và hơn </w:t>
      </w:r>
      <w:r w:rsidRPr="00CB0C8C">
        <w:rPr>
          <w:bCs/>
          <w:sz w:val="22"/>
          <w:szCs w:val="22"/>
        </w:rPr>
        <w:t>4 triệu</w:t>
      </w:r>
      <w:r w:rsidRPr="00CB0C8C">
        <w:rPr>
          <w:bCs/>
          <w:sz w:val="22"/>
          <w:szCs w:val="22"/>
          <w:lang w:val="nl-NL"/>
        </w:rPr>
        <w:t xml:space="preserve"> viên ma túy tổng hợp, </w:t>
      </w:r>
      <w:r w:rsidRPr="00CB0C8C">
        <w:rPr>
          <w:bCs/>
          <w:sz w:val="22"/>
          <w:szCs w:val="22"/>
        </w:rPr>
        <w:t>20.893</w:t>
      </w:r>
      <w:r w:rsidRPr="00CB0C8C">
        <w:rPr>
          <w:bCs/>
          <w:sz w:val="22"/>
          <w:szCs w:val="22"/>
          <w:lang w:val="nl-NL"/>
        </w:rPr>
        <w:t xml:space="preserve"> kg thuốc phiện, gần </w:t>
      </w:r>
      <w:r w:rsidRPr="00CB0C8C">
        <w:rPr>
          <w:bCs/>
          <w:sz w:val="22"/>
          <w:szCs w:val="22"/>
        </w:rPr>
        <w:t>8</w:t>
      </w:r>
      <w:r w:rsidRPr="00CB0C8C">
        <w:rPr>
          <w:bCs/>
          <w:sz w:val="22"/>
          <w:szCs w:val="22"/>
          <w:lang w:val="nl-NL"/>
        </w:rPr>
        <w:t xml:space="preserve"> tấn cần sa.</w:t>
      </w:r>
    </w:p>
    <w:p w:rsidR="00231867" w:rsidRPr="00CB0C8C" w:rsidRDefault="00231867" w:rsidP="004F74F3">
      <w:pPr>
        <w:pStyle w:val="FootnoteText"/>
        <w:ind w:firstLine="360"/>
        <w:jc w:val="both"/>
        <w:rPr>
          <w:sz w:val="22"/>
          <w:szCs w:val="22"/>
          <w:lang w:val="nl-NL"/>
        </w:rPr>
      </w:pPr>
      <w:r w:rsidRPr="00CB0C8C">
        <w:rPr>
          <w:sz w:val="22"/>
          <w:szCs w:val="22"/>
          <w:lang w:val="nl-NL"/>
        </w:rPr>
        <w:t>Phát hiện nhiều hội, nhóm trên không gian mạng có hành vi lôi kéo, tổ chức và khuyến khích sử dụng trái phép chất ma túy. Những hội, nhóm này có đông thành viên tham gia và đăng bài mua bán trái phép chất ma túy hoặc cho thuê địa điểm để tổ chức sử dụng trái phép chất ma túy trên nền tảng Facebook.</w:t>
      </w:r>
    </w:p>
  </w:footnote>
  <w:footnote w:id="17">
    <w:p w:rsidR="00231867" w:rsidRPr="00CB0C8C" w:rsidRDefault="00231867" w:rsidP="004F74F3">
      <w:pPr>
        <w:ind w:firstLine="360"/>
        <w:jc w:val="both"/>
        <w:rPr>
          <w:sz w:val="22"/>
          <w:szCs w:val="22"/>
          <w:lang w:val="en-GB"/>
        </w:rPr>
      </w:pPr>
      <w:r w:rsidRPr="00CB0C8C">
        <w:rPr>
          <w:rStyle w:val="FootnoteReference"/>
          <w:sz w:val="22"/>
          <w:szCs w:val="22"/>
        </w:rPr>
        <w:footnoteRef/>
      </w:r>
      <w:r w:rsidRPr="00CB0C8C">
        <w:rPr>
          <w:sz w:val="22"/>
          <w:szCs w:val="22"/>
        </w:rPr>
        <w:t xml:space="preserve"> </w:t>
      </w:r>
      <w:r w:rsidRPr="00CB0C8C">
        <w:rPr>
          <w:sz w:val="22"/>
          <w:szCs w:val="22"/>
          <w:lang w:val="nl-NL"/>
        </w:rPr>
        <w:t>T</w:t>
      </w:r>
      <w:r w:rsidRPr="00CB0C8C">
        <w:rPr>
          <w:sz w:val="22"/>
          <w:szCs w:val="22"/>
        </w:rPr>
        <w:t>oàn quốc đ</w:t>
      </w:r>
      <w:r w:rsidRPr="00CB0C8C">
        <w:rPr>
          <w:sz w:val="22"/>
          <w:szCs w:val="22"/>
          <w:lang w:val="nl-NL"/>
        </w:rPr>
        <w:t xml:space="preserve">ã phát hiện, xử lý </w:t>
      </w:r>
      <w:r w:rsidRPr="00CB0C8C">
        <w:rPr>
          <w:sz w:val="22"/>
          <w:szCs w:val="22"/>
        </w:rPr>
        <w:t>9.511</w:t>
      </w:r>
      <w:r w:rsidRPr="00CB0C8C">
        <w:rPr>
          <w:sz w:val="22"/>
          <w:szCs w:val="22"/>
          <w:lang w:val="nl-NL"/>
        </w:rPr>
        <w:t xml:space="preserve"> vụ phạm tội về môi trường (nhiều</w:t>
      </w:r>
      <w:r w:rsidRPr="00CB0C8C">
        <w:rPr>
          <w:sz w:val="22"/>
          <w:szCs w:val="22"/>
        </w:rPr>
        <w:t xml:space="preserve"> hơn 17,14</w:t>
      </w:r>
      <w:r w:rsidRPr="00CB0C8C">
        <w:rPr>
          <w:sz w:val="22"/>
          <w:szCs w:val="22"/>
          <w:lang w:val="nl-NL"/>
        </w:rPr>
        <w:t xml:space="preserve">%); khởi tố </w:t>
      </w:r>
      <w:r w:rsidRPr="00CB0C8C">
        <w:rPr>
          <w:sz w:val="22"/>
          <w:szCs w:val="22"/>
        </w:rPr>
        <w:t>892</w:t>
      </w:r>
      <w:r w:rsidRPr="00CB0C8C">
        <w:rPr>
          <w:sz w:val="22"/>
          <w:szCs w:val="22"/>
          <w:lang w:val="nl-NL"/>
        </w:rPr>
        <w:t xml:space="preserve"> vụ (nhiều hơn </w:t>
      </w:r>
      <w:r w:rsidRPr="00CB0C8C">
        <w:rPr>
          <w:sz w:val="22"/>
          <w:szCs w:val="22"/>
        </w:rPr>
        <w:t>27</w:t>
      </w:r>
      <w:r w:rsidRPr="00CB0C8C">
        <w:rPr>
          <w:sz w:val="22"/>
          <w:szCs w:val="22"/>
          <w:lang w:val="nl-NL"/>
        </w:rPr>
        <w:t>,</w:t>
      </w:r>
      <w:r w:rsidRPr="00CB0C8C">
        <w:rPr>
          <w:sz w:val="22"/>
          <w:szCs w:val="22"/>
        </w:rPr>
        <w:t>24</w:t>
      </w:r>
      <w:r w:rsidRPr="00CB0C8C">
        <w:rPr>
          <w:sz w:val="22"/>
          <w:szCs w:val="22"/>
          <w:lang w:val="nl-NL"/>
        </w:rPr>
        <w:t xml:space="preserve">%), </w:t>
      </w:r>
      <w:r w:rsidRPr="00CB0C8C">
        <w:rPr>
          <w:sz w:val="22"/>
          <w:szCs w:val="22"/>
        </w:rPr>
        <w:t>1.186</w:t>
      </w:r>
      <w:r w:rsidRPr="00CB0C8C">
        <w:rPr>
          <w:sz w:val="22"/>
          <w:szCs w:val="22"/>
          <w:lang w:val="nl-NL"/>
        </w:rPr>
        <w:t xml:space="preserve"> bị</w:t>
      </w:r>
      <w:r w:rsidRPr="00CB0C8C">
        <w:rPr>
          <w:sz w:val="22"/>
          <w:szCs w:val="22"/>
        </w:rPr>
        <w:t xml:space="preserve"> can</w:t>
      </w:r>
      <w:r w:rsidRPr="00CB0C8C">
        <w:rPr>
          <w:sz w:val="22"/>
          <w:szCs w:val="22"/>
          <w:lang w:val="nl-NL"/>
        </w:rPr>
        <w:t xml:space="preserve"> (nhiều hơn </w:t>
      </w:r>
      <w:r w:rsidRPr="00CB0C8C">
        <w:rPr>
          <w:sz w:val="22"/>
          <w:szCs w:val="22"/>
        </w:rPr>
        <w:t>21,92</w:t>
      </w:r>
      <w:r w:rsidRPr="00CB0C8C">
        <w:rPr>
          <w:sz w:val="22"/>
          <w:szCs w:val="22"/>
          <w:lang w:val="nl-NL"/>
        </w:rPr>
        <w:t xml:space="preserve">%). </w:t>
      </w:r>
    </w:p>
  </w:footnote>
  <w:footnote w:id="18">
    <w:p w:rsidR="00646FCA" w:rsidRDefault="00231867" w:rsidP="004F74F3">
      <w:pPr>
        <w:pStyle w:val="FootnoteText"/>
        <w:ind w:firstLine="360"/>
        <w:jc w:val="both"/>
        <w:rPr>
          <w:sz w:val="22"/>
          <w:szCs w:val="22"/>
          <w:lang w:val="en-US"/>
        </w:rPr>
      </w:pPr>
      <w:r w:rsidRPr="00CB0C8C">
        <w:rPr>
          <w:rStyle w:val="FootnoteReference"/>
          <w:sz w:val="22"/>
          <w:szCs w:val="22"/>
        </w:rPr>
        <w:footnoteRef/>
      </w:r>
      <w:r w:rsidRPr="00CB0C8C">
        <w:rPr>
          <w:sz w:val="22"/>
          <w:szCs w:val="22"/>
        </w:rPr>
        <w:t xml:space="preserve"> Bộ Công an chủ trì, phối hợp với các bộ, ngành tập trung hoàn thiện dự thảo Nghị định xử phạt vi phạm hành chính trên lĩnh vực an ninh mạng, dự thảo Nghị định điều kiện kinh doanh sản phẩm, dịch vụ an ninh mạng và 02 nghị định này được dự kiến trình Chính phủ trong tháng 6/2024</w:t>
      </w:r>
      <w:r w:rsidRPr="00CB0C8C">
        <w:rPr>
          <w:sz w:val="22"/>
          <w:szCs w:val="22"/>
          <w:lang w:val="en-US"/>
        </w:rPr>
        <w:t>.</w:t>
      </w:r>
      <w:r w:rsidR="00615C74">
        <w:rPr>
          <w:sz w:val="22"/>
          <w:szCs w:val="22"/>
          <w:lang w:val="en-US"/>
        </w:rPr>
        <w:t xml:space="preserve"> </w:t>
      </w:r>
    </w:p>
    <w:p w:rsidR="00231867" w:rsidRPr="00CB0C8C" w:rsidRDefault="00231867" w:rsidP="004F74F3">
      <w:pPr>
        <w:pStyle w:val="FootnoteText"/>
        <w:ind w:firstLine="360"/>
        <w:jc w:val="both"/>
        <w:rPr>
          <w:sz w:val="22"/>
          <w:szCs w:val="22"/>
          <w:lang w:val="en-US"/>
        </w:rPr>
      </w:pPr>
      <w:r w:rsidRPr="00CB0C8C">
        <w:rPr>
          <w:sz w:val="22"/>
          <w:szCs w:val="22"/>
          <w:lang w:val="en-US"/>
        </w:rPr>
        <w:t>Cục An ninh mạng và phòng, chống tội phạm sử dụng công nghệ cao đã triển khai đồng bộ lực lượng, phương tiện nghiệp vụ nắm tình hình 24/7 trên không gian mạng, tổ chức hơn 10.000 lượt thu tin, kiểm soát gần 28.000 mục tiêu nhân sự cấp cao, các cơ quan, đơn vị trọng yếu về ngoại giao, quốc phòng, an ninh, tình báo của đối phương, đối tượng.</w:t>
      </w:r>
    </w:p>
  </w:footnote>
  <w:footnote w:id="19">
    <w:p w:rsidR="00231867" w:rsidRPr="00CB0C8C" w:rsidRDefault="00231867" w:rsidP="004F74F3">
      <w:pPr>
        <w:pStyle w:val="FootnoteText"/>
        <w:ind w:firstLine="360"/>
        <w:jc w:val="both"/>
        <w:rPr>
          <w:sz w:val="22"/>
          <w:szCs w:val="22"/>
          <w:lang w:val="nl-NL"/>
        </w:rPr>
      </w:pPr>
      <w:r w:rsidRPr="00CB0C8C">
        <w:rPr>
          <w:rStyle w:val="FootnoteReference"/>
          <w:sz w:val="22"/>
          <w:szCs w:val="22"/>
        </w:rPr>
        <w:footnoteRef/>
      </w:r>
      <w:r w:rsidRPr="00CB0C8C">
        <w:rPr>
          <w:sz w:val="22"/>
          <w:szCs w:val="22"/>
          <w:lang w:val="nl-NL"/>
        </w:rPr>
        <w:t xml:space="preserve"> </w:t>
      </w:r>
      <w:r w:rsidRPr="00CB0C8C">
        <w:rPr>
          <w:sz w:val="22"/>
          <w:szCs w:val="22"/>
          <w:lang w:val="it-IT"/>
        </w:rPr>
        <w:t>Năm 2023, phát hiện, xử lý hơn 7.100 vụ lừa đảo chiếm đoạt tài sản, trong đó hơn 3.200 vụ lừa đảo trên không gian mạng</w:t>
      </w:r>
      <w:r w:rsidRPr="00CB0C8C">
        <w:rPr>
          <w:kern w:val="28"/>
          <w:sz w:val="22"/>
          <w:szCs w:val="22"/>
          <w:lang w:val="nl-NL"/>
        </w:rPr>
        <w:t>.</w:t>
      </w:r>
    </w:p>
  </w:footnote>
  <w:footnote w:id="20">
    <w:p w:rsidR="00231867" w:rsidRPr="00CB0C8C" w:rsidRDefault="00231867" w:rsidP="004F74F3">
      <w:pPr>
        <w:pStyle w:val="FootnoteText"/>
        <w:ind w:firstLine="360"/>
        <w:jc w:val="both"/>
        <w:rPr>
          <w:sz w:val="22"/>
          <w:szCs w:val="22"/>
          <w:lang w:val="en-US"/>
        </w:rPr>
      </w:pPr>
      <w:r w:rsidRPr="00CB0C8C">
        <w:rPr>
          <w:rStyle w:val="FootnoteReference"/>
          <w:sz w:val="22"/>
          <w:szCs w:val="22"/>
        </w:rPr>
        <w:footnoteRef/>
      </w:r>
      <w:r w:rsidRPr="00CB0C8C">
        <w:rPr>
          <w:sz w:val="22"/>
          <w:szCs w:val="22"/>
        </w:rPr>
        <w:t xml:space="preserve"> Theo Báo cáo, lực lượng chức năng đã thụ lý giải quyết 267.942 tin báo, tố giác tội phạm, kiến nghị khởi tố; trong đó số tiếp nhận mới là 217.666 tin báo, số phục hồi là 26.858, số tồn từ kỳ thống kê trước chuyển sang là 23.453. Đã giải quyết 237.070 tin báo, tố giác tội phạm, kiến nghị khởi tố; trong đó, số khởi tố 127.412, không khởi tố 73.955; số tin báo, tố giác tội phạm, kiến nghị khởi tố tạm đình chỉ giải quyết là 35.703 trường hợp; tỷ lệ xử lý, giải quyết đạt 88,49%</w:t>
      </w:r>
      <w:r w:rsidRPr="00CB0C8C">
        <w:rPr>
          <w:sz w:val="22"/>
          <w:szCs w:val="22"/>
          <w:lang w:val="en-US"/>
        </w:rPr>
        <w:t>.</w:t>
      </w:r>
    </w:p>
  </w:footnote>
  <w:footnote w:id="21">
    <w:p w:rsidR="00231867" w:rsidRPr="00CB0C8C" w:rsidRDefault="00231867" w:rsidP="004F74F3">
      <w:pPr>
        <w:pStyle w:val="FootnoteText"/>
        <w:ind w:firstLine="360"/>
        <w:jc w:val="both"/>
        <w:rPr>
          <w:sz w:val="22"/>
          <w:szCs w:val="22"/>
          <w:lang w:val="en-US"/>
        </w:rPr>
      </w:pPr>
      <w:r w:rsidRPr="00CB0C8C">
        <w:rPr>
          <w:rStyle w:val="FootnoteReference"/>
          <w:sz w:val="22"/>
          <w:szCs w:val="22"/>
        </w:rPr>
        <w:footnoteRef/>
      </w:r>
      <w:r w:rsidRPr="00CB0C8C">
        <w:rPr>
          <w:sz w:val="22"/>
          <w:szCs w:val="22"/>
        </w:rPr>
        <w:t xml:space="preserve"> Cơ quan điều tra các cấp đã khởi tố mới 163.373 vụ, 248.461 bị can. Kết thúc điều tra, đề nghị truy tố 133.358 vụ, 232.716 bị can. Cơ quan điều tra các cấp đã tạm đình chỉ điều tra 28.907 vụ, 4.863 bị can.</w:t>
      </w:r>
    </w:p>
  </w:footnote>
  <w:footnote w:id="22">
    <w:p w:rsidR="00231867" w:rsidRPr="00CB0C8C" w:rsidRDefault="00231867" w:rsidP="004F74F3">
      <w:pPr>
        <w:pStyle w:val="FootnoteText"/>
        <w:ind w:firstLine="360"/>
        <w:jc w:val="both"/>
        <w:rPr>
          <w:sz w:val="22"/>
          <w:szCs w:val="22"/>
          <w:lang w:val="en-GB"/>
        </w:rPr>
      </w:pPr>
      <w:r w:rsidRPr="00CB0C8C">
        <w:rPr>
          <w:rStyle w:val="FootnoteReference"/>
          <w:sz w:val="22"/>
          <w:szCs w:val="22"/>
        </w:rPr>
        <w:footnoteRef/>
      </w:r>
      <w:r w:rsidRPr="00CB0C8C">
        <w:rPr>
          <w:sz w:val="22"/>
          <w:szCs w:val="22"/>
        </w:rPr>
        <w:t xml:space="preserve"> Theo Báo cáo, Chính phủ đã tham mưu ban hành và tổ chức thực hiện Chỉ thị số 23-CT/TW ngày 25/5/2023 của Ban Bí thư Trung ương Đảng về tăng cường công tác bảo đảm trật tự, an toàn giao thông trong tình hình mới. Tăng cường ứng dụng công nghệ thông tin, khoa học công nghệ, góp phần nâng cao hiệu quả công tác bảo đảm trật tự, an toàn giao thông.</w:t>
      </w:r>
    </w:p>
  </w:footnote>
  <w:footnote w:id="23">
    <w:p w:rsidR="00231867" w:rsidRPr="00CB0C8C" w:rsidRDefault="00231867" w:rsidP="004F74F3">
      <w:pPr>
        <w:pStyle w:val="FootnoteText"/>
        <w:ind w:firstLine="360"/>
        <w:jc w:val="both"/>
        <w:rPr>
          <w:sz w:val="22"/>
          <w:szCs w:val="22"/>
          <w:lang w:val="en-GB"/>
        </w:rPr>
      </w:pPr>
      <w:r w:rsidRPr="00CB0C8C">
        <w:rPr>
          <w:rStyle w:val="FootnoteReference"/>
          <w:sz w:val="22"/>
          <w:szCs w:val="22"/>
        </w:rPr>
        <w:footnoteRef/>
      </w:r>
      <w:r w:rsidRPr="00CB0C8C">
        <w:rPr>
          <w:sz w:val="22"/>
          <w:szCs w:val="22"/>
        </w:rPr>
        <w:t xml:space="preserve"> </w:t>
      </w:r>
      <w:r w:rsidRPr="00CB0C8C">
        <w:rPr>
          <w:sz w:val="22"/>
          <w:szCs w:val="22"/>
          <w:lang w:val="da-DK"/>
        </w:rPr>
        <w:t>Tập trung xử lý vi phạm theo 05 nhóm vấn đề (nồng độ cồn, ma túy, chở quá tải, cơi nới thành, thùng xe, vi phạm tốc độ)</w:t>
      </w:r>
    </w:p>
  </w:footnote>
  <w:footnote w:id="24">
    <w:p w:rsidR="00231867" w:rsidRPr="00CB0C8C" w:rsidRDefault="00231867" w:rsidP="004F74F3">
      <w:pPr>
        <w:pStyle w:val="FootnoteText"/>
        <w:ind w:firstLine="360"/>
        <w:jc w:val="both"/>
        <w:rPr>
          <w:sz w:val="22"/>
          <w:szCs w:val="22"/>
          <w:lang w:val="en-GB"/>
        </w:rPr>
      </w:pPr>
      <w:r w:rsidRPr="00CB0C8C">
        <w:rPr>
          <w:rStyle w:val="FootnoteReference"/>
          <w:sz w:val="22"/>
          <w:szCs w:val="22"/>
        </w:rPr>
        <w:footnoteRef/>
      </w:r>
      <w:r w:rsidRPr="00CB0C8C">
        <w:rPr>
          <w:sz w:val="22"/>
          <w:szCs w:val="22"/>
        </w:rPr>
        <w:t xml:space="preserve"> Theo Báo cáo, Chính phủ đã tổ chức thực hiện có hiệu quả Kết luận số 02-KL/TW ngày 18/5/2021 của Ban Bí thư Trung ương Đảng về tiếp tục tổ chức thực hiện có hiệu quả Chỉ thị số 47-CT/TW ngày 25/6/2015 của Ban Bí thư Trung ương Đảng về tăng cường sự lãnh đạo của Đảng đối với công tác phòng cháy, chữa cháy và Nghị quyết số 99/2019/QH14 ngày 27/11/2019 của Quốc hội về thực hiện chính sách, pháp luật về phòng cháy, chữa cháy.</w:t>
      </w:r>
    </w:p>
  </w:footnote>
  <w:footnote w:id="25">
    <w:p w:rsidR="00231867" w:rsidRPr="00CB0C8C" w:rsidRDefault="00231867" w:rsidP="004F74F3">
      <w:pPr>
        <w:pStyle w:val="FootnoteText"/>
        <w:ind w:firstLine="360"/>
        <w:jc w:val="both"/>
        <w:rPr>
          <w:sz w:val="22"/>
          <w:szCs w:val="22"/>
          <w:lang w:val="en-US"/>
        </w:rPr>
      </w:pPr>
      <w:r w:rsidRPr="00CB0C8C">
        <w:rPr>
          <w:rStyle w:val="FootnoteReference"/>
          <w:sz w:val="22"/>
          <w:szCs w:val="22"/>
        </w:rPr>
        <w:footnoteRef/>
      </w:r>
      <w:r w:rsidRPr="00CB0C8C">
        <w:rPr>
          <w:sz w:val="22"/>
          <w:szCs w:val="22"/>
        </w:rPr>
        <w:t xml:space="preserve"> Quyết liệt tạm đình chỉ, đình chỉ công trình, dự án có vi phạm pháp luật về phòng cháy, chữa cháy, nhất là các công trình đưa vào hoạt động khi chưa được nghiệm thu về phòng cháy, chữa cháy; xử lý tổ chức, cá nhân, trách nhiệm người đứng đầu vi phạm pháp luật về phòng cháy, chữa cháy. Từ 18/8/2022 đến 31/3/2024, các cơ quan chức năng đã xử phạt vi phạm hành chính trong lĩnh vực PCCC và CNCH đối với 51.266 trường hợp, tổng số tiền phạt 744,93 tỷ đồng, tạm đình chỉ 5.880 cơ sở, đình chỉ 5.175 cơ sở</w:t>
      </w:r>
      <w:r w:rsidRPr="00CB0C8C">
        <w:rPr>
          <w:sz w:val="22"/>
          <w:szCs w:val="22"/>
          <w:lang w:val="en-US"/>
        </w:rPr>
        <w:t>.</w:t>
      </w:r>
    </w:p>
  </w:footnote>
  <w:footnote w:id="26">
    <w:p w:rsidR="00231867" w:rsidRPr="00CB0C8C" w:rsidRDefault="00231867" w:rsidP="004F74F3">
      <w:pPr>
        <w:pStyle w:val="FootnoteText"/>
        <w:ind w:firstLine="360"/>
        <w:jc w:val="both"/>
        <w:rPr>
          <w:sz w:val="22"/>
          <w:szCs w:val="22"/>
        </w:rPr>
      </w:pPr>
      <w:r w:rsidRPr="00CB0C8C">
        <w:rPr>
          <w:rStyle w:val="FootnoteReference"/>
          <w:sz w:val="22"/>
          <w:szCs w:val="22"/>
        </w:rPr>
        <w:footnoteRef/>
      </w:r>
      <w:r w:rsidRPr="00CB0C8C">
        <w:rPr>
          <w:sz w:val="22"/>
          <w:szCs w:val="22"/>
        </w:rPr>
        <w:t xml:space="preserve"> </w:t>
      </w:r>
      <w:r w:rsidRPr="00CB0C8C">
        <w:rPr>
          <w:sz w:val="22"/>
          <w:szCs w:val="22"/>
          <w:lang w:val="nl-NL"/>
        </w:rPr>
        <w:t xml:space="preserve">Toàn quốc xảy ra </w:t>
      </w:r>
      <w:r w:rsidRPr="00CB0C8C">
        <w:rPr>
          <w:sz w:val="22"/>
          <w:szCs w:val="22"/>
        </w:rPr>
        <w:t>99.184</w:t>
      </w:r>
      <w:r w:rsidRPr="00CB0C8C">
        <w:rPr>
          <w:sz w:val="22"/>
          <w:szCs w:val="22"/>
          <w:lang w:val="nl-NL"/>
        </w:rPr>
        <w:t xml:space="preserve"> vụ phạm tội về trật tự xã hội (tăng </w:t>
      </w:r>
      <w:r w:rsidRPr="00CB0C8C">
        <w:rPr>
          <w:bCs/>
          <w:sz w:val="22"/>
          <w:szCs w:val="22"/>
        </w:rPr>
        <w:t>20,10</w:t>
      </w:r>
      <w:r w:rsidRPr="00CB0C8C">
        <w:rPr>
          <w:bCs/>
          <w:sz w:val="22"/>
          <w:szCs w:val="22"/>
          <w:lang w:val="nl-NL"/>
        </w:rPr>
        <w:t>%)</w:t>
      </w:r>
      <w:r w:rsidRPr="00CB0C8C">
        <w:rPr>
          <w:sz w:val="22"/>
          <w:szCs w:val="22"/>
          <w:lang w:val="nl-NL"/>
        </w:rPr>
        <w:t xml:space="preserve">, làm </w:t>
      </w:r>
      <w:r w:rsidRPr="00CB0C8C">
        <w:rPr>
          <w:sz w:val="22"/>
          <w:szCs w:val="22"/>
        </w:rPr>
        <w:t>1.961</w:t>
      </w:r>
      <w:r w:rsidRPr="00CB0C8C">
        <w:rPr>
          <w:sz w:val="22"/>
          <w:szCs w:val="22"/>
          <w:lang w:val="nl-NL"/>
        </w:rPr>
        <w:t xml:space="preserve"> người chết (tăng </w:t>
      </w:r>
      <w:r w:rsidRPr="00CB0C8C">
        <w:rPr>
          <w:sz w:val="22"/>
          <w:szCs w:val="22"/>
        </w:rPr>
        <w:t>6,02</w:t>
      </w:r>
      <w:r w:rsidRPr="00CB0C8C">
        <w:rPr>
          <w:sz w:val="22"/>
          <w:szCs w:val="22"/>
          <w:lang w:val="nl-NL"/>
        </w:rPr>
        <w:t xml:space="preserve">%), </w:t>
      </w:r>
      <w:r w:rsidRPr="00CB0C8C">
        <w:rPr>
          <w:sz w:val="22"/>
          <w:szCs w:val="22"/>
        </w:rPr>
        <w:t>15.829</w:t>
      </w:r>
      <w:r w:rsidRPr="00CB0C8C">
        <w:rPr>
          <w:sz w:val="22"/>
          <w:szCs w:val="22"/>
          <w:lang w:val="nl-NL"/>
        </w:rPr>
        <w:t xml:space="preserve"> người bị thương (tăng </w:t>
      </w:r>
      <w:r w:rsidRPr="00CB0C8C">
        <w:rPr>
          <w:sz w:val="22"/>
          <w:szCs w:val="22"/>
        </w:rPr>
        <w:t>12</w:t>
      </w:r>
      <w:r w:rsidRPr="00CB0C8C">
        <w:rPr>
          <w:sz w:val="22"/>
          <w:szCs w:val="22"/>
          <w:lang w:val="es-ES"/>
        </w:rPr>
        <w:t>,</w:t>
      </w:r>
      <w:r w:rsidRPr="00CB0C8C">
        <w:rPr>
          <w:sz w:val="22"/>
          <w:szCs w:val="22"/>
        </w:rPr>
        <w:t>66</w:t>
      </w:r>
      <w:r w:rsidRPr="00CB0C8C">
        <w:rPr>
          <w:sz w:val="22"/>
          <w:szCs w:val="22"/>
          <w:lang w:val="da-DK"/>
        </w:rPr>
        <w:t xml:space="preserve">%), thiệt hại tài sản khoảng </w:t>
      </w:r>
      <w:r w:rsidRPr="00CB0C8C">
        <w:rPr>
          <w:sz w:val="22"/>
          <w:szCs w:val="22"/>
        </w:rPr>
        <w:t>19.721.602</w:t>
      </w:r>
      <w:r w:rsidRPr="00CB0C8C">
        <w:rPr>
          <w:sz w:val="22"/>
          <w:szCs w:val="22"/>
          <w:lang w:val="da-DK"/>
        </w:rPr>
        <w:t xml:space="preserve"> triệu đồng (tăng </w:t>
      </w:r>
      <w:r w:rsidRPr="00CB0C8C">
        <w:rPr>
          <w:sz w:val="22"/>
          <w:szCs w:val="22"/>
        </w:rPr>
        <w:t>83,60</w:t>
      </w:r>
      <w:r w:rsidRPr="00CB0C8C">
        <w:rPr>
          <w:sz w:val="22"/>
          <w:szCs w:val="22"/>
          <w:lang w:val="da-DK"/>
        </w:rPr>
        <w:t>%).</w:t>
      </w:r>
    </w:p>
  </w:footnote>
  <w:footnote w:id="27">
    <w:p w:rsidR="00231867" w:rsidRPr="00CB0C8C" w:rsidRDefault="00231867" w:rsidP="004F74F3">
      <w:pPr>
        <w:pStyle w:val="FootnoteText"/>
        <w:ind w:firstLine="360"/>
        <w:jc w:val="both"/>
        <w:rPr>
          <w:sz w:val="22"/>
          <w:szCs w:val="22"/>
        </w:rPr>
      </w:pPr>
      <w:r w:rsidRPr="00CB0C8C">
        <w:rPr>
          <w:rStyle w:val="FootnoteReference"/>
          <w:sz w:val="22"/>
          <w:szCs w:val="22"/>
        </w:rPr>
        <w:footnoteRef/>
      </w:r>
      <w:r w:rsidRPr="00CB0C8C">
        <w:rPr>
          <w:i/>
          <w:iCs/>
          <w:spacing w:val="-2"/>
          <w:sz w:val="22"/>
          <w:szCs w:val="22"/>
          <w:lang w:val="it-IT"/>
        </w:rPr>
        <w:t xml:space="preserve"> Công an tỉnh Tiền Giang</w:t>
      </w:r>
      <w:r w:rsidRPr="00CB0C8C">
        <w:rPr>
          <w:iCs/>
          <w:spacing w:val="-2"/>
          <w:sz w:val="22"/>
          <w:szCs w:val="22"/>
          <w:lang w:val="it-IT"/>
        </w:rPr>
        <w:t xml:space="preserve"> triệt phá vụ </w:t>
      </w:r>
      <w:r w:rsidRPr="00CB0C8C">
        <w:rPr>
          <w:spacing w:val="-2"/>
          <w:sz w:val="22"/>
          <w:szCs w:val="22"/>
        </w:rPr>
        <w:t>lợi dụng danh nghĩa Công ty Luật TNHH Pháp Việt</w:t>
      </w:r>
      <w:r w:rsidRPr="00CB0C8C">
        <w:rPr>
          <w:spacing w:val="-2"/>
          <w:sz w:val="22"/>
          <w:szCs w:val="22"/>
          <w:lang w:val="it-IT"/>
        </w:rPr>
        <w:t xml:space="preserve"> </w:t>
      </w:r>
      <w:r w:rsidRPr="00CB0C8C">
        <w:rPr>
          <w:spacing w:val="-2"/>
          <w:sz w:val="22"/>
          <w:szCs w:val="22"/>
        </w:rPr>
        <w:t>để hoạt động đòi nợ thuê cho các ngân hàng, công ty tài chính</w:t>
      </w:r>
      <w:r w:rsidRPr="00CB0C8C">
        <w:rPr>
          <w:spacing w:val="-2"/>
          <w:sz w:val="22"/>
          <w:szCs w:val="22"/>
          <w:lang w:val="it-IT"/>
        </w:rPr>
        <w:t xml:space="preserve">; </w:t>
      </w:r>
      <w:r w:rsidRPr="00CB0C8C">
        <w:rPr>
          <w:i/>
          <w:spacing w:val="-2"/>
          <w:sz w:val="22"/>
          <w:szCs w:val="22"/>
          <w:lang w:val="it-IT"/>
        </w:rPr>
        <w:t xml:space="preserve">Công an TP. Hà Nội </w:t>
      </w:r>
      <w:r w:rsidRPr="00CB0C8C">
        <w:rPr>
          <w:spacing w:val="-2"/>
          <w:sz w:val="22"/>
          <w:szCs w:val="22"/>
        </w:rPr>
        <w:t xml:space="preserve">triệt phá </w:t>
      </w:r>
      <w:r w:rsidRPr="00CB0C8C">
        <w:rPr>
          <w:iCs/>
          <w:spacing w:val="-2"/>
          <w:sz w:val="22"/>
          <w:szCs w:val="22"/>
          <w:lang w:val="it-IT"/>
        </w:rPr>
        <w:t>v</w:t>
      </w:r>
      <w:r w:rsidRPr="00CB0C8C">
        <w:rPr>
          <w:spacing w:val="-2"/>
          <w:sz w:val="22"/>
          <w:szCs w:val="22"/>
          <w:lang w:val="pt-BR"/>
        </w:rPr>
        <w:t xml:space="preserve">ụ </w:t>
      </w:r>
      <w:r w:rsidRPr="00CB0C8C">
        <w:rPr>
          <w:spacing w:val="-2"/>
          <w:sz w:val="22"/>
          <w:szCs w:val="22"/>
        </w:rPr>
        <w:t>lợi dụng danh nghĩa</w:t>
      </w:r>
      <w:r w:rsidRPr="00CB0C8C">
        <w:rPr>
          <w:spacing w:val="-2"/>
          <w:sz w:val="22"/>
          <w:szCs w:val="22"/>
          <w:lang w:val="eu-ES"/>
        </w:rPr>
        <w:t xml:space="preserve"> Công ty TNHH Mua bán nợ DSP dưới hình thức thành lập 7 Công ty khác nhau</w:t>
      </w:r>
      <w:r w:rsidRPr="00CB0C8C">
        <w:rPr>
          <w:spacing w:val="-2"/>
          <w:sz w:val="22"/>
          <w:szCs w:val="22"/>
        </w:rPr>
        <w:t xml:space="preserve"> để hoạt động đòi nợ thuê</w:t>
      </w:r>
      <w:r w:rsidRPr="00CB0C8C">
        <w:rPr>
          <w:spacing w:val="-2"/>
          <w:sz w:val="22"/>
          <w:szCs w:val="22"/>
          <w:lang w:val="it-IT"/>
        </w:rPr>
        <w:t xml:space="preserve">; </w:t>
      </w:r>
      <w:r w:rsidRPr="00CB0C8C">
        <w:rPr>
          <w:i/>
          <w:spacing w:val="-2"/>
          <w:sz w:val="22"/>
          <w:szCs w:val="22"/>
        </w:rPr>
        <w:t>Công an TP. Hồ Chí Minh</w:t>
      </w:r>
      <w:r w:rsidRPr="00CB0C8C">
        <w:rPr>
          <w:spacing w:val="-2"/>
          <w:sz w:val="22"/>
          <w:szCs w:val="22"/>
        </w:rPr>
        <w:t xml:space="preserve"> </w:t>
      </w:r>
      <w:r w:rsidRPr="00CB0C8C">
        <w:rPr>
          <w:iCs/>
          <w:spacing w:val="-2"/>
          <w:sz w:val="22"/>
          <w:szCs w:val="22"/>
        </w:rPr>
        <w:t xml:space="preserve">phát hiện, xử lý </w:t>
      </w:r>
      <w:r w:rsidRPr="00CB0C8C">
        <w:rPr>
          <w:iCs/>
          <w:spacing w:val="-2"/>
          <w:sz w:val="22"/>
          <w:szCs w:val="22"/>
          <w:lang w:val="it-IT"/>
        </w:rPr>
        <w:t xml:space="preserve">hơn 250 </w:t>
      </w:r>
      <w:r w:rsidRPr="00CB0C8C">
        <w:rPr>
          <w:iCs/>
          <w:spacing w:val="-2"/>
          <w:sz w:val="22"/>
          <w:szCs w:val="22"/>
        </w:rPr>
        <w:t>vụ, triệt xóa 27 App cho vay “tín dụng đen”</w:t>
      </w:r>
      <w:r w:rsidRPr="00CB0C8C">
        <w:rPr>
          <w:spacing w:val="-2"/>
          <w:sz w:val="22"/>
          <w:szCs w:val="22"/>
          <w:lang w:val="it-IT"/>
        </w:rPr>
        <w:t>...</w:t>
      </w:r>
    </w:p>
  </w:footnote>
  <w:footnote w:id="28">
    <w:p w:rsidR="00231867" w:rsidRPr="00CB0C8C" w:rsidRDefault="00231867" w:rsidP="004F74F3">
      <w:pPr>
        <w:ind w:firstLine="360"/>
        <w:jc w:val="both"/>
        <w:rPr>
          <w:bCs/>
          <w:sz w:val="22"/>
          <w:szCs w:val="22"/>
        </w:rPr>
      </w:pPr>
      <w:r w:rsidRPr="00CB0C8C">
        <w:rPr>
          <w:rStyle w:val="FootnoteReference"/>
          <w:sz w:val="22"/>
          <w:szCs w:val="22"/>
        </w:rPr>
        <w:footnoteRef/>
      </w:r>
      <w:r w:rsidRPr="00CB0C8C">
        <w:rPr>
          <w:bCs/>
          <w:sz w:val="22"/>
          <w:szCs w:val="22"/>
        </w:rPr>
        <w:t xml:space="preserve"> </w:t>
      </w:r>
      <w:r w:rsidR="00E26750">
        <w:rPr>
          <w:bCs/>
          <w:sz w:val="22"/>
          <w:szCs w:val="22"/>
          <w:lang w:val="en-US"/>
        </w:rPr>
        <w:t>T</w:t>
      </w:r>
      <w:r w:rsidRPr="00CB0C8C">
        <w:rPr>
          <w:bCs/>
          <w:sz w:val="22"/>
          <w:szCs w:val="22"/>
        </w:rPr>
        <w:t>ội phạm mua bán người trong nội địa nhằm bóc lột sức lao động, bóc lột tình dục gia tăng mạnh</w:t>
      </w:r>
      <w:r w:rsidRPr="00CB0C8C">
        <w:rPr>
          <w:bCs/>
          <w:sz w:val="22"/>
          <w:szCs w:val="22"/>
          <w:lang w:val="en-US"/>
        </w:rPr>
        <w:t xml:space="preserve">. </w:t>
      </w:r>
      <w:r w:rsidRPr="00CB0C8C">
        <w:rPr>
          <w:bCs/>
          <w:sz w:val="22"/>
          <w:szCs w:val="22"/>
        </w:rPr>
        <w:t xml:space="preserve">Năm 2022, </w:t>
      </w:r>
      <w:r w:rsidRPr="00CB0C8C">
        <w:rPr>
          <w:bCs/>
          <w:spacing w:val="-2"/>
          <w:sz w:val="22"/>
          <w:szCs w:val="22"/>
        </w:rPr>
        <w:t xml:space="preserve">đã phát hiện, điều tra </w:t>
      </w:r>
      <w:r w:rsidRPr="00CB0C8C">
        <w:rPr>
          <w:spacing w:val="-2"/>
          <w:sz w:val="22"/>
          <w:szCs w:val="22"/>
          <w:lang w:val="it-IT"/>
        </w:rPr>
        <w:t xml:space="preserve">41 vụ/136 đối tượng mua bán người trong nội địa, lừa bán 110 nạn nhân, chiếm trên </w:t>
      </w:r>
      <w:r w:rsidRPr="00CB0C8C">
        <w:rPr>
          <w:b/>
          <w:spacing w:val="-2"/>
          <w:sz w:val="22"/>
          <w:szCs w:val="22"/>
          <w:lang w:val="it-IT"/>
        </w:rPr>
        <w:t>45%</w:t>
      </w:r>
      <w:r w:rsidRPr="00CB0C8C">
        <w:rPr>
          <w:spacing w:val="-2"/>
          <w:sz w:val="22"/>
          <w:szCs w:val="22"/>
          <w:lang w:val="it-IT"/>
        </w:rPr>
        <w:t xml:space="preserve"> tổng số vụ; Quý I/2023,</w:t>
      </w:r>
      <w:r w:rsidRPr="00CB0C8C">
        <w:rPr>
          <w:bCs/>
          <w:spacing w:val="-2"/>
          <w:sz w:val="22"/>
          <w:szCs w:val="22"/>
        </w:rPr>
        <w:t xml:space="preserve"> đã phát hiện, điều tra </w:t>
      </w:r>
      <w:r w:rsidRPr="00CB0C8C">
        <w:rPr>
          <w:spacing w:val="-2"/>
          <w:sz w:val="22"/>
          <w:szCs w:val="22"/>
          <w:lang w:val="it-IT"/>
        </w:rPr>
        <w:t>28 vụ/99 đối tượng</w:t>
      </w:r>
      <w:r w:rsidRPr="00CB0C8C">
        <w:rPr>
          <w:bCs/>
          <w:spacing w:val="-2"/>
          <w:sz w:val="22"/>
          <w:szCs w:val="22"/>
        </w:rPr>
        <w:t xml:space="preserve"> </w:t>
      </w:r>
      <w:r w:rsidRPr="00CB0C8C">
        <w:rPr>
          <w:spacing w:val="-2"/>
          <w:sz w:val="22"/>
          <w:szCs w:val="22"/>
          <w:lang w:val="it-IT"/>
        </w:rPr>
        <w:t xml:space="preserve">mua bán người trong nội địa, chiếm </w:t>
      </w:r>
      <w:r w:rsidRPr="00CB0C8C">
        <w:rPr>
          <w:b/>
          <w:spacing w:val="-2"/>
          <w:sz w:val="22"/>
          <w:szCs w:val="22"/>
          <w:lang w:val="it-IT"/>
        </w:rPr>
        <w:t>50%</w:t>
      </w:r>
      <w:r w:rsidRPr="00CB0C8C">
        <w:rPr>
          <w:spacing w:val="-2"/>
          <w:sz w:val="22"/>
          <w:szCs w:val="22"/>
          <w:lang w:val="it-IT"/>
        </w:rPr>
        <w:t xml:space="preserve"> tổng số vụ (</w:t>
      </w:r>
      <w:r w:rsidRPr="00CB0C8C">
        <w:rPr>
          <w:bCs/>
          <w:sz w:val="22"/>
          <w:szCs w:val="22"/>
        </w:rPr>
        <w:t xml:space="preserve">Báo cáo số 537/BC-BCA-V01 </w:t>
      </w:r>
      <w:r w:rsidRPr="00CB0C8C">
        <w:rPr>
          <w:sz w:val="22"/>
          <w:szCs w:val="22"/>
        </w:rPr>
        <w:t>ngày 17/4/2023 của Bộ Công an)</w:t>
      </w:r>
      <w:r w:rsidRPr="00CB0C8C">
        <w:rPr>
          <w:spacing w:val="-2"/>
          <w:sz w:val="22"/>
          <w:szCs w:val="22"/>
          <w:lang w:val="it-IT"/>
        </w:rPr>
        <w:t xml:space="preserve">. </w:t>
      </w:r>
      <w:r w:rsidRPr="00CB0C8C">
        <w:rPr>
          <w:spacing w:val="-2"/>
          <w:sz w:val="22"/>
          <w:szCs w:val="22"/>
          <w:lang w:val="pt-BR"/>
        </w:rPr>
        <w:t xml:space="preserve"> </w:t>
      </w:r>
    </w:p>
  </w:footnote>
  <w:footnote w:id="29">
    <w:p w:rsidR="00231867" w:rsidRPr="00CB0C8C" w:rsidRDefault="00231867" w:rsidP="004F74F3">
      <w:pPr>
        <w:autoSpaceDE w:val="0"/>
        <w:autoSpaceDN w:val="0"/>
        <w:adjustRightInd w:val="0"/>
        <w:ind w:firstLine="360"/>
        <w:jc w:val="both"/>
        <w:rPr>
          <w:sz w:val="22"/>
          <w:szCs w:val="22"/>
          <w:lang w:val="en"/>
        </w:rPr>
      </w:pPr>
      <w:r w:rsidRPr="00CB0C8C">
        <w:rPr>
          <w:rStyle w:val="FootnoteReference"/>
          <w:sz w:val="22"/>
          <w:szCs w:val="22"/>
        </w:rPr>
        <w:footnoteRef/>
      </w:r>
      <w:r w:rsidRPr="00CB0C8C">
        <w:rPr>
          <w:sz w:val="22"/>
          <w:szCs w:val="22"/>
        </w:rPr>
        <w:t xml:space="preserve"> </w:t>
      </w:r>
      <w:r w:rsidRPr="00CB0C8C">
        <w:rPr>
          <w:sz w:val="22"/>
          <w:szCs w:val="22"/>
          <w:lang w:val="en-GB"/>
        </w:rPr>
        <w:t xml:space="preserve">Báo cáo số 2105/BC-ĐKS </w:t>
      </w:r>
      <w:r w:rsidRPr="00CB0C8C">
        <w:rPr>
          <w:sz w:val="22"/>
          <w:szCs w:val="22"/>
        </w:rPr>
        <w:t xml:space="preserve">ngày 15/5/2023 của </w:t>
      </w:r>
      <w:r w:rsidR="007E5989" w:rsidRPr="00CB0C8C">
        <w:rPr>
          <w:sz w:val="22"/>
          <w:szCs w:val="22"/>
          <w:lang w:val="en-US"/>
        </w:rPr>
        <w:t>UBTP</w:t>
      </w:r>
      <w:r w:rsidRPr="00CB0C8C">
        <w:rPr>
          <w:sz w:val="22"/>
          <w:szCs w:val="22"/>
        </w:rPr>
        <w:t xml:space="preserve"> về k</w:t>
      </w:r>
      <w:r w:rsidRPr="00CB0C8C">
        <w:rPr>
          <w:sz w:val="22"/>
          <w:szCs w:val="22"/>
          <w:lang w:val="en"/>
        </w:rPr>
        <w:t>ết quả khảo sát “Việc chấp hành pháp luật về phòng, chống mua bán người giai đoạn 2012-2022” tại các tỉnh Đồng Tháp, An Giang và Tây Ninh”.</w:t>
      </w:r>
    </w:p>
  </w:footnote>
  <w:footnote w:id="30">
    <w:p w:rsidR="00231867" w:rsidRPr="00CB0C8C" w:rsidRDefault="00231867" w:rsidP="004F74F3">
      <w:pPr>
        <w:pStyle w:val="FootnoteText"/>
        <w:ind w:firstLine="360"/>
        <w:jc w:val="both"/>
        <w:rPr>
          <w:sz w:val="22"/>
          <w:szCs w:val="22"/>
          <w:lang w:val="en-GB"/>
        </w:rPr>
      </w:pPr>
      <w:r w:rsidRPr="00CB0C8C">
        <w:rPr>
          <w:rStyle w:val="FootnoteReference"/>
          <w:sz w:val="22"/>
          <w:szCs w:val="22"/>
        </w:rPr>
        <w:footnoteRef/>
      </w:r>
      <w:r w:rsidRPr="00CB0C8C">
        <w:rPr>
          <w:sz w:val="22"/>
          <w:szCs w:val="22"/>
        </w:rPr>
        <w:t xml:space="preserve"> </w:t>
      </w:r>
      <w:bookmarkStart w:id="5" w:name="_Hlk169631838"/>
      <w:r w:rsidRPr="00CB0C8C">
        <w:rPr>
          <w:sz w:val="22"/>
          <w:szCs w:val="22"/>
          <w:shd w:val="clear" w:color="auto" w:fill="FFFFFF"/>
        </w:rPr>
        <w:t>Theo Ban Chỉ đạo 389 quốc gia, năm 2023 các lực lượng chức năng đã phát hiện, xử lý, bắt giữ 146.678 vụ vi phạm, trong đó 11.499 vụ mua bán, vận chuyển kinh doanh hàng cấm, hàng lậu (giảm 3,37% so với cùng kỳ); 129.713 vụ gian lận thương mại, gian lận về thuế (tăng 4,51% so với cùng kỳ). (</w:t>
      </w:r>
      <w:r w:rsidRPr="00CB0C8C">
        <w:rPr>
          <w:sz w:val="22"/>
          <w:szCs w:val="22"/>
          <w:shd w:val="clear" w:color="auto" w:fill="FFFFFF"/>
          <w:lang w:val="en-GB"/>
        </w:rPr>
        <w:t>nguồn: https://baochinhphu.vn/bao-dong-do-nan-san-xuat-buon-ban-hang-gia</w:t>
      </w:r>
      <w:r w:rsidRPr="00CB0C8C">
        <w:rPr>
          <w:sz w:val="22"/>
          <w:szCs w:val="22"/>
          <w:shd w:val="clear" w:color="auto" w:fill="FFFFFF"/>
        </w:rPr>
        <w:t>).</w:t>
      </w:r>
      <w:bookmarkEnd w:id="5"/>
    </w:p>
  </w:footnote>
  <w:footnote w:id="31">
    <w:p w:rsidR="00231867" w:rsidRPr="00CB0C8C" w:rsidRDefault="00231867" w:rsidP="004F74F3">
      <w:pPr>
        <w:pStyle w:val="FootnoteText"/>
        <w:ind w:firstLine="360"/>
        <w:jc w:val="both"/>
        <w:rPr>
          <w:sz w:val="22"/>
          <w:szCs w:val="22"/>
          <w:lang w:val="en-GB"/>
        </w:rPr>
      </w:pPr>
      <w:r w:rsidRPr="00CB0C8C">
        <w:rPr>
          <w:rStyle w:val="FootnoteReference"/>
          <w:sz w:val="22"/>
          <w:szCs w:val="22"/>
        </w:rPr>
        <w:footnoteRef/>
      </w:r>
      <w:r w:rsidRPr="00CB0C8C">
        <w:rPr>
          <w:sz w:val="22"/>
          <w:szCs w:val="22"/>
        </w:rPr>
        <w:t xml:space="preserve"> Theo Báo cáo số 266/BC-CP ngày 21/5/2024 của Chính phủ, c</w:t>
      </w:r>
      <w:r w:rsidRPr="00CB0C8C">
        <w:rPr>
          <w:sz w:val="22"/>
          <w:szCs w:val="22"/>
          <w:lang w:val="en-GB"/>
        </w:rPr>
        <w:t>hỉ tính riêng án Ban Chỉ đạo Trung ương về PCTN</w:t>
      </w:r>
      <w:r w:rsidR="00307616">
        <w:rPr>
          <w:sz w:val="22"/>
          <w:szCs w:val="22"/>
          <w:lang w:val="en-GB"/>
        </w:rPr>
        <w:t>TC</w:t>
      </w:r>
      <w:r w:rsidRPr="00CB0C8C">
        <w:rPr>
          <w:sz w:val="22"/>
          <w:szCs w:val="22"/>
          <w:lang w:val="en-GB"/>
        </w:rPr>
        <w:t xml:space="preserve"> theo dõi, chỉ đạo còn tồn đọng 83.255.215.077 đồng chưa thu hồi được.</w:t>
      </w:r>
    </w:p>
  </w:footnote>
  <w:footnote w:id="32">
    <w:p w:rsidR="00231867" w:rsidRPr="00CB0C8C" w:rsidRDefault="00231867" w:rsidP="004F74F3">
      <w:pPr>
        <w:pStyle w:val="FootnoteText"/>
        <w:ind w:firstLine="360"/>
        <w:jc w:val="both"/>
        <w:rPr>
          <w:spacing w:val="-2"/>
          <w:sz w:val="22"/>
          <w:szCs w:val="22"/>
        </w:rPr>
      </w:pPr>
      <w:r w:rsidRPr="00CB0C8C">
        <w:rPr>
          <w:rStyle w:val="FootnoteReference"/>
          <w:sz w:val="22"/>
          <w:szCs w:val="22"/>
        </w:rPr>
        <w:footnoteRef/>
      </w:r>
      <w:r w:rsidRPr="00CB0C8C">
        <w:rPr>
          <w:sz w:val="22"/>
          <w:szCs w:val="22"/>
          <w:shd w:val="clear" w:color="auto" w:fill="FFFFFF"/>
        </w:rPr>
        <w:t xml:space="preserve"> 6 tháng đầu năm 2024, tình hình tội phạm ma túy vẫn diễn biến phức tạp trên tất cả tuyến trọng điểm như Đông Bắc, Tây Bắc, Bắc miền Trung - Tây Nguyên, Tây Nam, đường biển, đường hàng không, bưu điện. (https://baobinhdinh.vn).</w:t>
      </w:r>
      <w:r w:rsidRPr="00CB0C8C">
        <w:rPr>
          <w:spacing w:val="-2"/>
          <w:sz w:val="22"/>
          <w:szCs w:val="22"/>
        </w:rPr>
        <w:t xml:space="preserve"> </w:t>
      </w:r>
    </w:p>
  </w:footnote>
  <w:footnote w:id="33">
    <w:p w:rsidR="00231867" w:rsidRPr="00CB0C8C" w:rsidRDefault="00231867" w:rsidP="004F74F3">
      <w:pPr>
        <w:pStyle w:val="FootnoteText"/>
        <w:ind w:firstLine="360"/>
        <w:jc w:val="both"/>
        <w:rPr>
          <w:spacing w:val="-2"/>
          <w:sz w:val="22"/>
          <w:szCs w:val="22"/>
        </w:rPr>
      </w:pPr>
      <w:r w:rsidRPr="00CB0C8C">
        <w:rPr>
          <w:rStyle w:val="FootnoteReference"/>
          <w:spacing w:val="-2"/>
          <w:sz w:val="22"/>
          <w:szCs w:val="22"/>
        </w:rPr>
        <w:footnoteRef/>
      </w:r>
      <w:r w:rsidRPr="00CB0C8C">
        <w:rPr>
          <w:spacing w:val="-2"/>
          <w:sz w:val="22"/>
          <w:szCs w:val="22"/>
        </w:rPr>
        <w:t xml:space="preserve"> </w:t>
      </w:r>
      <w:r w:rsidRPr="00CB0C8C">
        <w:rPr>
          <w:sz w:val="22"/>
          <w:szCs w:val="22"/>
        </w:rPr>
        <w:t>Tại thành phố Từ Sơn, tỉnh Bắc Ninh, ở trang trại giữa cánh đồng, đối tượng sử dụng flycam (thiết bị bay không người lái) để giao ma túy và nhận tiền.</w:t>
      </w:r>
    </w:p>
  </w:footnote>
  <w:footnote w:id="34">
    <w:p w:rsidR="00231867" w:rsidRPr="00CB0C8C" w:rsidRDefault="00231867" w:rsidP="004F74F3">
      <w:pPr>
        <w:pStyle w:val="FootnoteText"/>
        <w:ind w:firstLine="360"/>
        <w:jc w:val="both"/>
        <w:rPr>
          <w:sz w:val="22"/>
          <w:szCs w:val="22"/>
          <w:lang w:val="en-GB"/>
        </w:rPr>
      </w:pPr>
      <w:r w:rsidRPr="00CB0C8C">
        <w:rPr>
          <w:rStyle w:val="FootnoteReference"/>
          <w:sz w:val="22"/>
          <w:szCs w:val="22"/>
        </w:rPr>
        <w:footnoteRef/>
      </w:r>
      <w:r w:rsidRPr="00CB0C8C">
        <w:rPr>
          <w:sz w:val="22"/>
          <w:szCs w:val="22"/>
        </w:rPr>
        <w:t xml:space="preserve"> Như Cao Bằng, Hà Nội, Bắc Giang, Hưng Yên, Thái Bình, Quảng Ninh, Thanh Hoá, Nghệ An, Gia Lai, Lâm Đồng, TP Hồ Chí Minh, Đồng Nai, Bà Rịa - Vũng Tàu, Tiền Giang, Long An, Sóc Trăng, Kiên Giang, Đồng Tháp, An Giang, Tiền Giang... (Cổng thông tin điện tử của Chính phủ đưa tin ngày 27/3/2024).</w:t>
      </w:r>
    </w:p>
  </w:footnote>
  <w:footnote w:id="35">
    <w:p w:rsidR="00231867" w:rsidRPr="00CB0C8C" w:rsidRDefault="00231867" w:rsidP="004F74F3">
      <w:pPr>
        <w:pStyle w:val="FootnoteText"/>
        <w:ind w:firstLine="360"/>
        <w:jc w:val="both"/>
        <w:rPr>
          <w:sz w:val="22"/>
          <w:szCs w:val="22"/>
          <w:lang w:val="en-GB"/>
        </w:rPr>
      </w:pPr>
      <w:r w:rsidRPr="00CB0C8C">
        <w:rPr>
          <w:rStyle w:val="FootnoteReference"/>
          <w:sz w:val="22"/>
          <w:szCs w:val="22"/>
        </w:rPr>
        <w:footnoteRef/>
      </w:r>
      <w:r w:rsidRPr="00CB0C8C">
        <w:rPr>
          <w:sz w:val="22"/>
          <w:szCs w:val="22"/>
        </w:rPr>
        <w:t xml:space="preserve"> </w:t>
      </w:r>
      <w:r w:rsidRPr="00CB0C8C">
        <w:rPr>
          <w:sz w:val="22"/>
          <w:szCs w:val="22"/>
          <w:shd w:val="clear" w:color="auto" w:fill="FFFFFF"/>
        </w:rPr>
        <w:t>Như tình trạng khai thác cát trái phép trên sông Hồng gây sạt lở nghiêm trọng, ảnh hưởng đến an toàn đê điều và sản xuất, sinh kế của người dân</w:t>
      </w:r>
      <w:r w:rsidR="00476E34" w:rsidRPr="00476E34">
        <w:rPr>
          <w:sz w:val="22"/>
          <w:szCs w:val="22"/>
          <w:shd w:val="clear" w:color="auto" w:fill="FFFFFF"/>
        </w:rPr>
        <w:t xml:space="preserve"> </w:t>
      </w:r>
      <w:r w:rsidR="00476E34" w:rsidRPr="00CB0C8C">
        <w:rPr>
          <w:sz w:val="22"/>
          <w:szCs w:val="22"/>
          <w:shd w:val="clear" w:color="auto" w:fill="FFFFFF"/>
        </w:rPr>
        <w:t>tại một số địa phương</w:t>
      </w:r>
      <w:r w:rsidRPr="00CB0C8C">
        <w:rPr>
          <w:sz w:val="22"/>
          <w:szCs w:val="22"/>
          <w:shd w:val="clear" w:color="auto" w:fill="FFFFFF"/>
        </w:rPr>
        <w:t>; Vụ khai thác cát trái phép cát ở An Giang có sự móc ngoặc giữa đối tượng với Chủ tịch tỉnh, Giám đốc sở (Cổng thông tin điện tử của Chính phủ).</w:t>
      </w:r>
    </w:p>
  </w:footnote>
  <w:footnote w:id="36">
    <w:p w:rsidR="00231867" w:rsidRPr="00CB0C8C" w:rsidRDefault="00231867" w:rsidP="004F74F3">
      <w:pPr>
        <w:pStyle w:val="Heading3"/>
        <w:shd w:val="clear" w:color="auto" w:fill="FFFBF2"/>
        <w:spacing w:before="0"/>
        <w:ind w:firstLine="360"/>
        <w:jc w:val="both"/>
        <w:rPr>
          <w:rFonts w:ascii="Times New Roman" w:hAnsi="Times New Roman" w:cs="Times New Roman"/>
          <w:color w:val="auto"/>
          <w:sz w:val="22"/>
          <w:szCs w:val="22"/>
        </w:rPr>
      </w:pPr>
      <w:r w:rsidRPr="00CB0C8C">
        <w:rPr>
          <w:rStyle w:val="FootnoteReference"/>
          <w:rFonts w:ascii="Times New Roman" w:hAnsi="Times New Roman" w:cs="Times New Roman"/>
          <w:color w:val="auto"/>
          <w:sz w:val="22"/>
          <w:szCs w:val="22"/>
        </w:rPr>
        <w:footnoteRef/>
      </w:r>
      <w:r w:rsidRPr="00CB0C8C">
        <w:rPr>
          <w:rFonts w:ascii="Times New Roman" w:hAnsi="Times New Roman" w:cs="Times New Roman"/>
          <w:color w:val="auto"/>
          <w:sz w:val="22"/>
          <w:szCs w:val="22"/>
        </w:rPr>
        <w:t xml:space="preserve"> Vụ 529 người bị ngộ độc thực phẩm </w:t>
      </w:r>
      <w:r w:rsidRPr="00CB0C8C">
        <w:rPr>
          <w:rFonts w:ascii="Times New Roman" w:hAnsi="Times New Roman" w:cs="Times New Roman"/>
          <w:color w:val="auto"/>
          <w:sz w:val="22"/>
          <w:szCs w:val="22"/>
          <w:shd w:val="clear" w:color="auto" w:fill="FCFDFE"/>
        </w:rPr>
        <w:t xml:space="preserve">sau khi ăn bánh mì của cơ sở bánh mì cô Băng tại đường Trần Quang Diệu, </w:t>
      </w:r>
      <w:r w:rsidRPr="00CB0C8C">
        <w:rPr>
          <w:rFonts w:ascii="Times New Roman" w:hAnsi="Times New Roman" w:cs="Times New Roman"/>
          <w:color w:val="auto"/>
          <w:sz w:val="22"/>
          <w:szCs w:val="22"/>
          <w:shd w:val="clear" w:color="auto" w:fill="FFFFFF"/>
        </w:rPr>
        <w:t>thành phố Long Khánh, tỉnh Đồng Nai</w:t>
      </w:r>
      <w:r w:rsidRPr="00CB0C8C">
        <w:rPr>
          <w:rFonts w:ascii="Times New Roman" w:hAnsi="Times New Roman" w:cs="Times New Roman"/>
          <w:color w:val="auto"/>
          <w:sz w:val="22"/>
          <w:szCs w:val="22"/>
        </w:rPr>
        <w:t>.</w:t>
      </w:r>
      <w:r w:rsidR="007E5989" w:rsidRPr="00CB0C8C">
        <w:rPr>
          <w:rFonts w:ascii="Times New Roman" w:hAnsi="Times New Roman" w:cs="Times New Roman"/>
          <w:color w:val="auto"/>
          <w:sz w:val="22"/>
          <w:szCs w:val="22"/>
          <w:lang w:val="en-US"/>
        </w:rPr>
        <w:t xml:space="preserve"> </w:t>
      </w:r>
      <w:r w:rsidRPr="00CB0C8C">
        <w:rPr>
          <w:rFonts w:ascii="Times New Roman" w:hAnsi="Times New Roman" w:cs="Times New Roman"/>
          <w:color w:val="auto"/>
          <w:sz w:val="22"/>
          <w:szCs w:val="22"/>
        </w:rPr>
        <w:t>Tháng 3</w:t>
      </w:r>
      <w:r w:rsidRPr="00CB0C8C">
        <w:rPr>
          <w:rFonts w:ascii="Times New Roman" w:hAnsi="Times New Roman" w:cs="Times New Roman"/>
          <w:color w:val="auto"/>
          <w:sz w:val="22"/>
          <w:szCs w:val="22"/>
          <w:lang w:val="en-US"/>
        </w:rPr>
        <w:t>/</w:t>
      </w:r>
      <w:r w:rsidRPr="00CB0C8C">
        <w:rPr>
          <w:rFonts w:ascii="Times New Roman" w:hAnsi="Times New Roman" w:cs="Times New Roman"/>
          <w:color w:val="auto"/>
          <w:sz w:val="22"/>
          <w:szCs w:val="22"/>
        </w:rPr>
        <w:t>2024, đã xảy ra vụ ngộ độc tại trường Trung học phổ thông Nguyễn Văn Trỗi, thành phố Nha Trang, tỉnh Khánh Hòa, có 10 em học sinh nhập viện với các triệu chứng ngộ độc sau khi mua các món ăn từ trước cổng trường.</w:t>
      </w:r>
    </w:p>
  </w:footnote>
  <w:footnote w:id="37">
    <w:p w:rsidR="00231867" w:rsidRPr="00CB0C8C" w:rsidRDefault="00231867" w:rsidP="004F74F3">
      <w:pPr>
        <w:ind w:firstLine="360"/>
        <w:jc w:val="both"/>
        <w:rPr>
          <w:sz w:val="22"/>
          <w:szCs w:val="22"/>
          <w:lang w:val="en-GB"/>
        </w:rPr>
      </w:pPr>
      <w:r w:rsidRPr="00CB0C8C">
        <w:rPr>
          <w:rStyle w:val="FootnoteReference"/>
          <w:sz w:val="22"/>
          <w:szCs w:val="22"/>
        </w:rPr>
        <w:footnoteRef/>
      </w:r>
      <w:r w:rsidRPr="00CB0C8C">
        <w:rPr>
          <w:sz w:val="22"/>
          <w:szCs w:val="22"/>
        </w:rPr>
        <w:t xml:space="preserve"> </w:t>
      </w:r>
      <w:r w:rsidRPr="00CB0C8C">
        <w:rPr>
          <w:sz w:val="22"/>
          <w:szCs w:val="22"/>
          <w:lang w:val="nl-NL"/>
        </w:rPr>
        <w:t>Đ</w:t>
      </w:r>
      <w:r w:rsidRPr="00CB0C8C">
        <w:rPr>
          <w:sz w:val="22"/>
          <w:szCs w:val="22"/>
        </w:rPr>
        <w:t>ã phát hiện, xử lý 2.754 vụ (</w:t>
      </w:r>
      <w:r w:rsidRPr="00CB0C8C">
        <w:rPr>
          <w:sz w:val="22"/>
          <w:szCs w:val="22"/>
          <w:lang w:val="en-GB"/>
        </w:rPr>
        <w:t>tăng</w:t>
      </w:r>
      <w:r w:rsidRPr="00CB0C8C">
        <w:rPr>
          <w:sz w:val="22"/>
          <w:szCs w:val="22"/>
        </w:rPr>
        <w:t xml:space="preserve"> 56,64%), 730 đối tượng (</w:t>
      </w:r>
      <w:r w:rsidRPr="00CB0C8C">
        <w:rPr>
          <w:sz w:val="22"/>
          <w:szCs w:val="22"/>
          <w:lang w:val="en-GB"/>
        </w:rPr>
        <w:t>tăng</w:t>
      </w:r>
      <w:r w:rsidRPr="00CB0C8C">
        <w:rPr>
          <w:sz w:val="22"/>
          <w:szCs w:val="22"/>
        </w:rPr>
        <w:t xml:space="preserve"> 26,99%).</w:t>
      </w:r>
    </w:p>
  </w:footnote>
  <w:footnote w:id="38">
    <w:p w:rsidR="00231867" w:rsidRPr="00CB0C8C" w:rsidRDefault="00231867" w:rsidP="004F74F3">
      <w:pPr>
        <w:pStyle w:val="FootnoteText"/>
        <w:ind w:firstLine="360"/>
        <w:jc w:val="both"/>
        <w:rPr>
          <w:i/>
          <w:sz w:val="22"/>
          <w:szCs w:val="22"/>
          <w:shd w:val="clear" w:color="auto" w:fill="FFFFFF"/>
          <w:lang w:val="en-GB"/>
        </w:rPr>
      </w:pPr>
      <w:r w:rsidRPr="00CB0C8C">
        <w:rPr>
          <w:rStyle w:val="FootnoteReference"/>
          <w:sz w:val="22"/>
          <w:szCs w:val="22"/>
        </w:rPr>
        <w:footnoteRef/>
      </w:r>
      <w:r w:rsidRPr="00CB0C8C">
        <w:rPr>
          <w:rStyle w:val="Emphasis"/>
          <w:sz w:val="22"/>
          <w:szCs w:val="22"/>
          <w:shd w:val="clear" w:color="auto" w:fill="FFFFFF"/>
        </w:rPr>
        <w:t xml:space="preserve"> </w:t>
      </w:r>
      <w:r w:rsidRPr="00CB0C8C">
        <w:rPr>
          <w:rStyle w:val="Emphasis"/>
          <w:i w:val="0"/>
          <w:sz w:val="22"/>
          <w:szCs w:val="22"/>
          <w:shd w:val="clear" w:color="auto" w:fill="FFFFFF"/>
        </w:rPr>
        <w:t>Thống kê của Cục An toàn thông tin (Bộ Thông tin và Truyền thông) cho thấy, tội phạm lừa đảo qua điện thoại chiếm 80,2%, qua tin nhắn 57,5%, qua mạng xã hội 45,8%... Trên các nền tảng kỹ thuật số, tần suất lừa đảo nhiều nhất là Facebook 75%, sau đó đến Gmail là 29,5%, Telegram là 28%...(nguồn: https://tapchitaichinh.vn/bao-dong-tinh-trang-nguoi-dan-sap-bay-cua-toi-pham-cong-nghe-cao</w:t>
      </w:r>
      <w:r w:rsidRPr="00CB0C8C">
        <w:rPr>
          <w:i/>
          <w:sz w:val="22"/>
          <w:szCs w:val="22"/>
          <w:shd w:val="clear" w:color="auto" w:fill="FFFFFF"/>
          <w:lang w:val="en-GB"/>
        </w:rPr>
        <w:t>).</w:t>
      </w:r>
    </w:p>
  </w:footnote>
  <w:footnote w:id="39">
    <w:p w:rsidR="00231867" w:rsidRPr="00CB0C8C" w:rsidRDefault="00231867" w:rsidP="004F74F3">
      <w:pPr>
        <w:pStyle w:val="FootnoteText"/>
        <w:ind w:firstLine="360"/>
        <w:jc w:val="both"/>
        <w:rPr>
          <w:sz w:val="22"/>
          <w:szCs w:val="22"/>
        </w:rPr>
      </w:pPr>
      <w:r w:rsidRPr="00CB0C8C">
        <w:rPr>
          <w:rStyle w:val="FootnoteReference"/>
          <w:sz w:val="22"/>
          <w:szCs w:val="22"/>
        </w:rPr>
        <w:footnoteRef/>
      </w:r>
      <w:r w:rsidRPr="00CB0C8C">
        <w:rPr>
          <w:sz w:val="22"/>
          <w:szCs w:val="22"/>
        </w:rPr>
        <w:t xml:space="preserve"> </w:t>
      </w:r>
      <w:r w:rsidRPr="00CB0C8C">
        <w:rPr>
          <w:bCs/>
          <w:sz w:val="22"/>
          <w:szCs w:val="22"/>
        </w:rPr>
        <w:t>Viện Kiểm sát đã yêu cầu khởi tố 952 vụ/1.186 bị can (tăng 22,6% số vụ và 40% số bị can); hủy bỏ 78 quyết định không khởi tố vụ án (tăng 25,8%), 52 quyết định khởi tố vụ án thiếu căn cứ; không phê chuẩn 564 lệnh, quyết định áp dụng biện pháp ngăn chặn (tăng 13%); trực tiếp hủy 579 quyết định tạm giữ, 26 quyết định tạm đình chỉ, đình chỉ vụ án không có căn cứ hoặc trái pháp luật; yêu cầu bắt tạm giam 181 bị can theo đúng quy định pháp luật (tăng 86,5%) (</w:t>
      </w:r>
      <w:r w:rsidRPr="00CB0C8C">
        <w:rPr>
          <w:sz w:val="22"/>
          <w:szCs w:val="22"/>
        </w:rPr>
        <w:t xml:space="preserve">Báo cáo số 75/BC-VKSTC ngày 23/5/2024 của </w:t>
      </w:r>
      <w:r w:rsidR="00E5226B" w:rsidRPr="00CB0C8C">
        <w:rPr>
          <w:sz w:val="22"/>
          <w:szCs w:val="22"/>
          <w:lang w:val="en-US"/>
        </w:rPr>
        <w:t>VKSNDTC</w:t>
      </w:r>
      <w:r w:rsidRPr="00CB0C8C">
        <w:rPr>
          <w:sz w:val="22"/>
          <w:szCs w:val="22"/>
        </w:rPr>
        <w:t>).</w:t>
      </w:r>
    </w:p>
  </w:footnote>
  <w:footnote w:id="40">
    <w:p w:rsidR="00231867" w:rsidRPr="00CB0C8C" w:rsidRDefault="00231867" w:rsidP="004F74F3">
      <w:pPr>
        <w:pStyle w:val="FootnoteText"/>
        <w:ind w:firstLine="360"/>
        <w:jc w:val="both"/>
        <w:rPr>
          <w:sz w:val="22"/>
          <w:szCs w:val="22"/>
          <w:lang w:val="eu-ES"/>
        </w:rPr>
      </w:pPr>
      <w:r w:rsidRPr="00CB0C8C">
        <w:rPr>
          <w:rStyle w:val="FootnoteReference"/>
          <w:sz w:val="22"/>
          <w:szCs w:val="22"/>
        </w:rPr>
        <w:footnoteRef/>
      </w:r>
      <w:r w:rsidRPr="00CB0C8C">
        <w:rPr>
          <w:sz w:val="22"/>
          <w:szCs w:val="22"/>
          <w:lang w:val="nl-NL"/>
        </w:rPr>
        <w:t xml:space="preserve"> </w:t>
      </w:r>
      <w:r w:rsidRPr="00CB0C8C">
        <w:rPr>
          <w:sz w:val="22"/>
          <w:szCs w:val="22"/>
          <w:lang w:val="eu-ES"/>
        </w:rPr>
        <w:t>Vụ tai nạn giao thông xảy ra ngày 02/4/2023 tại thôn Hàm Rồng, phường Chi Lăng, thành phố Pleiku, tỉnh Gia Lai giữa xe khách và xe tải làm 02 người chết, 8 người bị thương. Vụ tai nạn giao thông xảy ra ngày 14/02/2023 tại thôn Mỹ Bình, xã Tam Hiệp, huyện Núi Thành, tỉnh Quảng Nam giữa xe khách và xe đầu kéo làm 10 người chết và 11 người bị thương.</w:t>
      </w:r>
    </w:p>
  </w:footnote>
  <w:footnote w:id="41">
    <w:p w:rsidR="00231867" w:rsidRPr="00CB0C8C" w:rsidRDefault="00231867" w:rsidP="004F74F3">
      <w:pPr>
        <w:pStyle w:val="FootnoteText"/>
        <w:ind w:firstLine="360"/>
        <w:jc w:val="both"/>
        <w:rPr>
          <w:sz w:val="22"/>
          <w:szCs w:val="22"/>
          <w:lang w:val="nl-NL"/>
        </w:rPr>
      </w:pPr>
      <w:r w:rsidRPr="00CB0C8C">
        <w:rPr>
          <w:rStyle w:val="FootnoteReference"/>
          <w:sz w:val="22"/>
          <w:szCs w:val="22"/>
        </w:rPr>
        <w:footnoteRef/>
      </w:r>
      <w:r w:rsidRPr="00CB0C8C">
        <w:rPr>
          <w:sz w:val="22"/>
          <w:szCs w:val="22"/>
          <w:lang w:val="nl-NL"/>
        </w:rPr>
        <w:t xml:space="preserve"> Xảy ra </w:t>
      </w:r>
      <w:r w:rsidRPr="00CB0C8C">
        <w:rPr>
          <w:sz w:val="22"/>
          <w:szCs w:val="22"/>
        </w:rPr>
        <w:t>6.508</w:t>
      </w:r>
      <w:r w:rsidRPr="00CB0C8C">
        <w:rPr>
          <w:sz w:val="22"/>
          <w:szCs w:val="22"/>
          <w:lang w:val="nl-NL"/>
        </w:rPr>
        <w:t xml:space="preserve"> vụ cháy (tăng </w:t>
      </w:r>
      <w:r w:rsidRPr="00CB0C8C">
        <w:rPr>
          <w:sz w:val="22"/>
          <w:szCs w:val="22"/>
        </w:rPr>
        <w:t>24,75</w:t>
      </w:r>
      <w:r w:rsidRPr="00CB0C8C">
        <w:rPr>
          <w:sz w:val="22"/>
          <w:szCs w:val="22"/>
          <w:lang w:val="nl-NL"/>
        </w:rPr>
        <w:t xml:space="preserve">%), làm </w:t>
      </w:r>
      <w:r w:rsidRPr="00CB0C8C">
        <w:rPr>
          <w:sz w:val="22"/>
          <w:szCs w:val="22"/>
        </w:rPr>
        <w:t>229</w:t>
      </w:r>
      <w:r w:rsidRPr="00CB0C8C">
        <w:rPr>
          <w:sz w:val="22"/>
          <w:szCs w:val="22"/>
          <w:lang w:val="nl-NL"/>
        </w:rPr>
        <w:t xml:space="preserve"> người chết (tăng 38,</w:t>
      </w:r>
      <w:r w:rsidRPr="00CB0C8C">
        <w:rPr>
          <w:sz w:val="22"/>
          <w:szCs w:val="22"/>
        </w:rPr>
        <w:t>43</w:t>
      </w:r>
      <w:r w:rsidRPr="00CB0C8C">
        <w:rPr>
          <w:sz w:val="22"/>
          <w:szCs w:val="22"/>
          <w:lang w:val="nl-NL"/>
        </w:rPr>
        <w:t xml:space="preserve">%), </w:t>
      </w:r>
      <w:r w:rsidRPr="00CB0C8C">
        <w:rPr>
          <w:sz w:val="22"/>
          <w:szCs w:val="22"/>
        </w:rPr>
        <w:t>179</w:t>
      </w:r>
      <w:r w:rsidRPr="00CB0C8C">
        <w:rPr>
          <w:sz w:val="22"/>
          <w:szCs w:val="22"/>
          <w:lang w:val="nl-NL"/>
        </w:rPr>
        <w:t xml:space="preserve"> người bị thương (tăng</w:t>
      </w:r>
      <w:r w:rsidRPr="00CB0C8C">
        <w:rPr>
          <w:sz w:val="22"/>
          <w:szCs w:val="22"/>
        </w:rPr>
        <w:t xml:space="preserve"> 0,56</w:t>
      </w:r>
      <w:r w:rsidRPr="00CB0C8C">
        <w:rPr>
          <w:sz w:val="22"/>
          <w:szCs w:val="22"/>
          <w:lang w:val="nl-NL"/>
        </w:rPr>
        <w:t xml:space="preserve">%), thiệt hại </w:t>
      </w:r>
      <w:r w:rsidRPr="00CB0C8C">
        <w:rPr>
          <w:sz w:val="22"/>
          <w:szCs w:val="22"/>
        </w:rPr>
        <w:t>1.250.575</w:t>
      </w:r>
      <w:r w:rsidRPr="00CB0C8C">
        <w:rPr>
          <w:sz w:val="22"/>
          <w:szCs w:val="22"/>
          <w:lang w:val="nl-NL"/>
        </w:rPr>
        <w:t xml:space="preserve"> triệu đồng (giảm </w:t>
      </w:r>
      <w:r w:rsidRPr="00CB0C8C">
        <w:rPr>
          <w:sz w:val="22"/>
          <w:szCs w:val="22"/>
        </w:rPr>
        <w:t>79,20</w:t>
      </w:r>
      <w:r w:rsidRPr="00CB0C8C">
        <w:rPr>
          <w:sz w:val="22"/>
          <w:szCs w:val="22"/>
          <w:lang w:val="nl-NL"/>
        </w:rPr>
        <w:t>%). Đáng chú ý, trong thời gian gần đây đã xảy ra các vụ cháy gây hậu quả đặc biệt nghiêm trọng như:</w:t>
      </w:r>
    </w:p>
    <w:p w:rsidR="00231867" w:rsidRPr="00CB0C8C" w:rsidRDefault="00231867" w:rsidP="004F74F3">
      <w:pPr>
        <w:pStyle w:val="FootnoteText"/>
        <w:ind w:firstLine="360"/>
        <w:jc w:val="both"/>
        <w:rPr>
          <w:sz w:val="22"/>
          <w:szCs w:val="22"/>
          <w:lang w:val="nl-NL"/>
        </w:rPr>
      </w:pPr>
      <w:r w:rsidRPr="00CB0C8C">
        <w:rPr>
          <w:sz w:val="22"/>
          <w:szCs w:val="22"/>
          <w:lang w:val="nl-NL"/>
        </w:rPr>
        <w:t xml:space="preserve">- Vụ cháy chung cư mini ngày 12/9/2023 tại Khương Hạ, quận Thanh Xuân, thành phố Hà Nội làm 56 người tử vong, 37 người bị thương; </w:t>
      </w:r>
    </w:p>
    <w:p w:rsidR="00231867" w:rsidRPr="00CB0C8C" w:rsidRDefault="00231867" w:rsidP="004F74F3">
      <w:pPr>
        <w:pStyle w:val="FootnoteText"/>
        <w:ind w:firstLine="360"/>
        <w:jc w:val="both"/>
        <w:rPr>
          <w:sz w:val="22"/>
          <w:szCs w:val="22"/>
          <w:lang w:val="nl-NL"/>
        </w:rPr>
      </w:pPr>
      <w:r w:rsidRPr="00CB0C8C">
        <w:rPr>
          <w:sz w:val="22"/>
          <w:szCs w:val="22"/>
          <w:shd w:val="clear" w:color="auto" w:fill="FFFFFF"/>
        </w:rPr>
        <w:t>- Vụ cháy nhà trọ ngày 24/5/2024 ở ngõ 119 Trung Kính, quận Cầu Giấy, thành phố Hà Nội làm 14 người tử vong và 3 người bị thương.</w:t>
      </w:r>
    </w:p>
    <w:p w:rsidR="00231867" w:rsidRPr="00CB0C8C" w:rsidRDefault="00231867" w:rsidP="004F74F3">
      <w:pPr>
        <w:pStyle w:val="FootnoteText"/>
        <w:ind w:firstLine="360"/>
        <w:jc w:val="both"/>
        <w:rPr>
          <w:sz w:val="22"/>
          <w:szCs w:val="22"/>
          <w:lang w:val="nl-NL"/>
        </w:rPr>
      </w:pPr>
      <w:r w:rsidRPr="00CB0C8C">
        <w:rPr>
          <w:sz w:val="22"/>
          <w:szCs w:val="22"/>
          <w:lang w:val="nl-NL"/>
        </w:rPr>
        <w:t>- V</w:t>
      </w:r>
      <w:r w:rsidRPr="00CB0C8C">
        <w:rPr>
          <w:sz w:val="22"/>
          <w:szCs w:val="22"/>
          <w:shd w:val="clear" w:color="auto" w:fill="FFFFFF"/>
        </w:rPr>
        <w:t>ụ cháy xảy ra vào chiều tối ngày 16/6/2024 tại phố Định Công Hạ, phường Định Công, quận Hoàng Mai, thành phố Hà Nội làm 04 người chết.</w:t>
      </w:r>
    </w:p>
  </w:footnote>
  <w:footnote w:id="42">
    <w:p w:rsidR="00231867" w:rsidRPr="00CB0C8C" w:rsidRDefault="00231867" w:rsidP="004F74F3">
      <w:pPr>
        <w:pStyle w:val="FootnoteText"/>
        <w:ind w:firstLine="360"/>
        <w:jc w:val="both"/>
        <w:rPr>
          <w:sz w:val="22"/>
          <w:szCs w:val="22"/>
          <w:lang w:val="nl-NL"/>
        </w:rPr>
      </w:pPr>
      <w:r w:rsidRPr="00CB0C8C">
        <w:rPr>
          <w:rStyle w:val="FootnoteReference"/>
          <w:sz w:val="22"/>
          <w:szCs w:val="22"/>
        </w:rPr>
        <w:footnoteRef/>
      </w:r>
      <w:r w:rsidRPr="00CB0C8C">
        <w:rPr>
          <w:sz w:val="22"/>
          <w:szCs w:val="22"/>
          <w:lang w:val="nl-NL"/>
        </w:rPr>
        <w:t xml:space="preserve"> Qua rà soát toàn quốc hiện còn khoảng 22.000 cơ sở đã đưa vào sử dụng còn tồn tại vi phạm về phòng cháy, khó có khả năng khắc phục theo các tiêu chuẩn, quy chuẩn kỹ thuật về phòng cháy, chữa cháy.</w:t>
      </w:r>
    </w:p>
  </w:footnote>
  <w:footnote w:id="43">
    <w:p w:rsidR="00157E97" w:rsidRPr="00CB0C8C" w:rsidRDefault="00157E97" w:rsidP="004F74F3">
      <w:pPr>
        <w:pStyle w:val="FootnoteText"/>
        <w:ind w:firstLine="360"/>
        <w:jc w:val="both"/>
        <w:rPr>
          <w:sz w:val="22"/>
          <w:szCs w:val="22"/>
          <w:lang w:val="nl-NL"/>
        </w:rPr>
      </w:pPr>
      <w:r w:rsidRPr="00CB0C8C">
        <w:rPr>
          <w:rStyle w:val="FootnoteReference"/>
          <w:sz w:val="22"/>
          <w:szCs w:val="22"/>
        </w:rPr>
        <w:footnoteRef/>
      </w:r>
      <w:r w:rsidRPr="00CB0C8C">
        <w:rPr>
          <w:sz w:val="22"/>
          <w:szCs w:val="22"/>
          <w:lang w:val="nl-NL"/>
        </w:rPr>
        <w:t xml:space="preserve"> Nhất là Nghị quyết số 12-NQ/TW ngày 16/3/2022 của Bộ Chính trị về “Đẩy mạnh xây dựng lực lượng Công an nhân dân thật sự trong sạch, vững mạnh, chính quy, tinh nhuệ, hiện đại, đáp ứng yêu cầu, nhiệm vụ trong tình hình mới”; Kết luận số 13-KL/TW ngày 16/8/2021 của Bộ Chính trị về tiếp tục thực hiện Chỉ thị số 48-CT/TW ngày 22/10/2010 của Bộ Chính trị về tăng cường sự lãnh đạo của Đảng đối với công tác phòng, chống tội phạm trong tình hình mới và Chiến lược quốc gia về phòng, chống tội phạm giai đoạn 2016-2025 và định hướng đến năm 2030..</w:t>
      </w:r>
    </w:p>
  </w:footnote>
  <w:footnote w:id="44">
    <w:p w:rsidR="005522A1" w:rsidRPr="00CB0C8C" w:rsidRDefault="005522A1" w:rsidP="004F74F3">
      <w:pPr>
        <w:pStyle w:val="FootnoteText"/>
        <w:ind w:firstLine="360"/>
        <w:jc w:val="both"/>
        <w:rPr>
          <w:sz w:val="22"/>
          <w:szCs w:val="22"/>
          <w:lang w:val="nl-NL"/>
        </w:rPr>
      </w:pPr>
      <w:r w:rsidRPr="00CB0C8C">
        <w:rPr>
          <w:rStyle w:val="FootnoteReference"/>
          <w:sz w:val="22"/>
          <w:szCs w:val="22"/>
        </w:rPr>
        <w:footnoteRef/>
      </w:r>
      <w:r w:rsidRPr="00CB0C8C">
        <w:rPr>
          <w:sz w:val="22"/>
          <w:szCs w:val="22"/>
          <w:lang w:val="nl-NL"/>
        </w:rPr>
        <w:t xml:space="preserve"> Kế hoạch số 81/KH-UBTVQH15 ngày 05/11/2021 của UBTVQH triển khai thực hiện Kết luận số 19-KL/TW ngày 14/10/2021 của Bộ Chính trị và Đề án Định hướng Chương trình xây dựng pháp luật nhiệm kỳ Quốc hội khóa XV.</w:t>
      </w:r>
    </w:p>
  </w:footnote>
  <w:footnote w:id="45">
    <w:p w:rsidR="00765736" w:rsidRPr="00CB0C8C" w:rsidRDefault="00765736" w:rsidP="004F74F3">
      <w:pPr>
        <w:pStyle w:val="FootnoteText"/>
        <w:ind w:firstLine="360"/>
        <w:jc w:val="both"/>
        <w:rPr>
          <w:sz w:val="22"/>
          <w:szCs w:val="22"/>
          <w:lang w:val="nl-NL"/>
        </w:rPr>
      </w:pPr>
      <w:r w:rsidRPr="00CB0C8C">
        <w:rPr>
          <w:rStyle w:val="FootnoteReference"/>
          <w:sz w:val="22"/>
          <w:szCs w:val="22"/>
        </w:rPr>
        <w:footnoteRef/>
      </w:r>
      <w:r w:rsidRPr="00CB0C8C">
        <w:rPr>
          <w:sz w:val="22"/>
          <w:szCs w:val="22"/>
          <w:lang w:val="nl-NL"/>
        </w:rPr>
        <w:t xml:space="preserve"> Nghị quyết số 126/NQ-CP ngày 14/8/2023 của Chính phủ về một số giải pháp nâng cao chất lượng công tác xây dựng, hoàn thiện hệ thống pháp luật và tổ chức thi hành pháp luật nhằm ngăn ngừa tình trạng tham nhũng, lợi ích nhóm, lợi ích cục bộ..</w:t>
      </w:r>
    </w:p>
  </w:footnote>
  <w:footnote w:id="46">
    <w:p w:rsidR="00231867" w:rsidRPr="00CB0C8C" w:rsidRDefault="00231867" w:rsidP="004F74F3">
      <w:pPr>
        <w:ind w:firstLine="360"/>
        <w:jc w:val="both"/>
        <w:rPr>
          <w:sz w:val="22"/>
          <w:szCs w:val="22"/>
        </w:rPr>
      </w:pPr>
      <w:r w:rsidRPr="00CB0C8C">
        <w:rPr>
          <w:rStyle w:val="FootnoteReference"/>
          <w:sz w:val="22"/>
          <w:szCs w:val="22"/>
        </w:rPr>
        <w:footnoteRef/>
      </w:r>
      <w:r w:rsidRPr="00CB0C8C">
        <w:rPr>
          <w:sz w:val="22"/>
          <w:szCs w:val="22"/>
        </w:rPr>
        <w:t xml:space="preserve"> </w:t>
      </w:r>
      <w:r w:rsidRPr="00CB0C8C">
        <w:rPr>
          <w:sz w:val="22"/>
          <w:szCs w:val="22"/>
          <w:lang w:val="en-US"/>
        </w:rPr>
        <w:t xml:space="preserve">Về công tác thực hành quyền công tố, kiểm sát hoạt động tư pháp và công tác khác thuộc lĩnh vực phụ trách của VKSND </w:t>
      </w:r>
      <w:r w:rsidRPr="00CB0C8C">
        <w:rPr>
          <w:sz w:val="22"/>
          <w:szCs w:val="22"/>
          <w:lang w:val="de-DE"/>
        </w:rPr>
        <w:t xml:space="preserve">tại các Tiểu mục 3.2 và 3.3 Mục 3 của </w:t>
      </w:r>
      <w:bookmarkStart w:id="6" w:name="_Hlk170112408"/>
      <w:r w:rsidRPr="00CB0C8C">
        <w:rPr>
          <w:sz w:val="22"/>
          <w:szCs w:val="22"/>
          <w:lang w:val="de-DE"/>
        </w:rPr>
        <w:t>Nghị quyết số 755/NQ-UBTVQH15</w:t>
      </w:r>
      <w:bookmarkEnd w:id="6"/>
      <w:r w:rsidRPr="00CB0C8C">
        <w:rPr>
          <w:sz w:val="22"/>
          <w:szCs w:val="22"/>
          <w:lang w:val="de-DE"/>
        </w:rPr>
        <w:t>.</w:t>
      </w:r>
    </w:p>
  </w:footnote>
  <w:footnote w:id="47">
    <w:p w:rsidR="00231867" w:rsidRPr="00CB0C8C" w:rsidRDefault="00231867" w:rsidP="004F74F3">
      <w:pPr>
        <w:pStyle w:val="FootnoteText"/>
        <w:ind w:firstLine="360"/>
        <w:rPr>
          <w:sz w:val="22"/>
          <w:szCs w:val="22"/>
          <w:lang w:val="en-US"/>
        </w:rPr>
      </w:pPr>
      <w:r w:rsidRPr="00CB0C8C">
        <w:rPr>
          <w:rStyle w:val="FootnoteReference"/>
          <w:b/>
          <w:bCs/>
          <w:sz w:val="22"/>
          <w:szCs w:val="22"/>
        </w:rPr>
        <w:footnoteRef/>
      </w:r>
      <w:r w:rsidRPr="00CB0C8C">
        <w:rPr>
          <w:b/>
          <w:bCs/>
          <w:sz w:val="22"/>
          <w:szCs w:val="22"/>
        </w:rPr>
        <w:t xml:space="preserve"> </w:t>
      </w:r>
      <w:r w:rsidRPr="00CB0C8C">
        <w:rPr>
          <w:sz w:val="22"/>
          <w:szCs w:val="22"/>
          <w:lang w:val="en-US"/>
        </w:rPr>
        <w:t>K</w:t>
      </w:r>
      <w:r w:rsidRPr="00CB0C8C">
        <w:rPr>
          <w:sz w:val="22"/>
          <w:szCs w:val="22"/>
        </w:rPr>
        <w:t xml:space="preserve">iểm sát điều tra </w:t>
      </w:r>
      <w:r w:rsidRPr="00CB0C8C">
        <w:rPr>
          <w:sz w:val="22"/>
          <w:szCs w:val="22"/>
          <w:lang w:val="en-GB"/>
        </w:rPr>
        <w:t>150</w:t>
      </w:r>
      <w:r w:rsidRPr="00CB0C8C">
        <w:rPr>
          <w:sz w:val="22"/>
          <w:szCs w:val="22"/>
        </w:rPr>
        <w:t>.</w:t>
      </w:r>
      <w:r w:rsidRPr="00CB0C8C">
        <w:rPr>
          <w:sz w:val="22"/>
          <w:szCs w:val="22"/>
          <w:lang w:val="en-GB"/>
        </w:rPr>
        <w:t>922</w:t>
      </w:r>
      <w:r w:rsidRPr="00CB0C8C">
        <w:rPr>
          <w:sz w:val="22"/>
          <w:szCs w:val="22"/>
        </w:rPr>
        <w:t xml:space="preserve"> vụ/</w:t>
      </w:r>
      <w:r w:rsidRPr="00CB0C8C">
        <w:rPr>
          <w:sz w:val="22"/>
          <w:szCs w:val="22"/>
          <w:lang w:val="en-GB"/>
        </w:rPr>
        <w:t>244</w:t>
      </w:r>
      <w:r w:rsidRPr="00CB0C8C">
        <w:rPr>
          <w:sz w:val="22"/>
          <w:szCs w:val="22"/>
        </w:rPr>
        <w:t>.</w:t>
      </w:r>
      <w:r w:rsidRPr="00CB0C8C">
        <w:rPr>
          <w:sz w:val="22"/>
          <w:szCs w:val="22"/>
          <w:lang w:val="en-GB"/>
        </w:rPr>
        <w:t>229</w:t>
      </w:r>
      <w:r w:rsidRPr="00CB0C8C">
        <w:rPr>
          <w:sz w:val="22"/>
          <w:szCs w:val="22"/>
        </w:rPr>
        <w:t xml:space="preserve"> bị can</w:t>
      </w:r>
      <w:r w:rsidRPr="00CB0C8C">
        <w:rPr>
          <w:sz w:val="22"/>
          <w:szCs w:val="22"/>
          <w:lang w:val="en-US"/>
        </w:rPr>
        <w:t>.</w:t>
      </w:r>
    </w:p>
  </w:footnote>
  <w:footnote w:id="48">
    <w:p w:rsidR="00231867" w:rsidRPr="00CB0C8C" w:rsidRDefault="00231867" w:rsidP="004F74F3">
      <w:pPr>
        <w:pStyle w:val="FootnoteText"/>
        <w:ind w:firstLine="360"/>
        <w:jc w:val="both"/>
        <w:rPr>
          <w:spacing w:val="-4"/>
          <w:sz w:val="22"/>
          <w:szCs w:val="22"/>
          <w:lang w:val="en-US"/>
        </w:rPr>
      </w:pPr>
      <w:r w:rsidRPr="00CB0C8C">
        <w:rPr>
          <w:rStyle w:val="FootnoteReference"/>
          <w:b/>
          <w:bCs/>
          <w:spacing w:val="-4"/>
          <w:sz w:val="22"/>
          <w:szCs w:val="22"/>
        </w:rPr>
        <w:footnoteRef/>
      </w:r>
      <w:r w:rsidRPr="00CB0C8C">
        <w:rPr>
          <w:b/>
          <w:bCs/>
          <w:spacing w:val="-4"/>
          <w:sz w:val="22"/>
          <w:szCs w:val="22"/>
        </w:rPr>
        <w:t xml:space="preserve"> </w:t>
      </w:r>
      <w:r w:rsidRPr="00CB0C8C">
        <w:rPr>
          <w:spacing w:val="-4"/>
          <w:sz w:val="22"/>
          <w:szCs w:val="22"/>
          <w:lang w:val="en-US"/>
        </w:rPr>
        <w:t>S</w:t>
      </w:r>
      <w:r w:rsidRPr="00CB0C8C">
        <w:rPr>
          <w:spacing w:val="-4"/>
          <w:sz w:val="22"/>
          <w:szCs w:val="22"/>
        </w:rPr>
        <w:t xml:space="preserve">ố vụ án Viện kiểm sát truy tố đúng thời hạn đạt tỷ lệ 100%, vượt 10% và số bị can Viện kiểm sát truy tố đúng tội danh đạt tỷ lệ 99,99%, vượt 4,99% so với chỉ tiêu trong </w:t>
      </w:r>
      <w:r w:rsidR="007A29AA" w:rsidRPr="00CB0C8C">
        <w:rPr>
          <w:spacing w:val="-4"/>
          <w:sz w:val="22"/>
          <w:szCs w:val="22"/>
        </w:rPr>
        <w:t xml:space="preserve">Nghị quyết số 96/2019/QH14 </w:t>
      </w:r>
      <w:r w:rsidRPr="00CB0C8C">
        <w:rPr>
          <w:spacing w:val="-4"/>
          <w:sz w:val="22"/>
          <w:szCs w:val="22"/>
        </w:rPr>
        <w:t>của Quốc hội.</w:t>
      </w:r>
    </w:p>
  </w:footnote>
  <w:footnote w:id="49">
    <w:p w:rsidR="00231867" w:rsidRPr="00CB0C8C" w:rsidRDefault="00231867" w:rsidP="004F74F3">
      <w:pPr>
        <w:pStyle w:val="FootnoteText"/>
        <w:ind w:firstLine="360"/>
        <w:jc w:val="both"/>
        <w:rPr>
          <w:sz w:val="22"/>
          <w:szCs w:val="22"/>
          <w:lang w:val="en-GB"/>
        </w:rPr>
      </w:pPr>
      <w:r w:rsidRPr="00CB0C8C">
        <w:rPr>
          <w:rStyle w:val="FootnoteReference"/>
          <w:sz w:val="22"/>
          <w:szCs w:val="22"/>
        </w:rPr>
        <w:footnoteRef/>
      </w:r>
      <w:r w:rsidRPr="00CB0C8C">
        <w:rPr>
          <w:sz w:val="22"/>
          <w:szCs w:val="22"/>
        </w:rPr>
        <w:t xml:space="preserve"> </w:t>
      </w:r>
      <w:r w:rsidRPr="00CB0C8C">
        <w:rPr>
          <w:sz w:val="22"/>
          <w:szCs w:val="22"/>
          <w:lang w:val="en-GB"/>
        </w:rPr>
        <w:t xml:space="preserve">Tỷ lệ điều tra khám phá các loại tội phạm thuộc thẩm quyền của Cơ quan điều tra VKSNDTC đạt tỷ lệ 82,4%, vượt 12,4% so với chỉ tiêu </w:t>
      </w:r>
      <w:r w:rsidR="002C032E" w:rsidRPr="00CB0C8C">
        <w:rPr>
          <w:sz w:val="22"/>
          <w:szCs w:val="22"/>
          <w:lang w:val="en-GB"/>
        </w:rPr>
        <w:t>Nghị quyết số 96/2019/QH14</w:t>
      </w:r>
      <w:r w:rsidRPr="00CB0C8C">
        <w:rPr>
          <w:sz w:val="22"/>
          <w:szCs w:val="22"/>
          <w:lang w:val="en-GB"/>
        </w:rPr>
        <w:t xml:space="preserve">; Tỷ lệ điều tra khám phá các loại tội phạm rất nghiêm trọng, đặc biệt nghiêm trọng đạt tỷ lệ 97,1%, vượt 7,1% so với chỉ tiêu </w:t>
      </w:r>
      <w:r w:rsidR="002C032E" w:rsidRPr="00CB0C8C">
        <w:rPr>
          <w:sz w:val="22"/>
          <w:szCs w:val="22"/>
          <w:lang w:val="en-GB"/>
        </w:rPr>
        <w:t>Nghị quyết số 96/2019/QH14</w:t>
      </w:r>
      <w:r w:rsidRPr="00CB0C8C">
        <w:rPr>
          <w:sz w:val="22"/>
          <w:szCs w:val="22"/>
          <w:lang w:val="en-GB"/>
        </w:rPr>
        <w:t xml:space="preserve">; Tỷ lệ thu hồi tài sản trong các vụ án tham nhũng đạt 90,1%, vượt 30,1% so với chỉ tiêu </w:t>
      </w:r>
      <w:r w:rsidR="002C032E" w:rsidRPr="00CB0C8C">
        <w:rPr>
          <w:sz w:val="22"/>
          <w:szCs w:val="22"/>
          <w:lang w:val="en-GB"/>
        </w:rPr>
        <w:t>Nghị quyết số 96/2019/QH14</w:t>
      </w:r>
      <w:r w:rsidRPr="00CB0C8C">
        <w:rPr>
          <w:sz w:val="22"/>
          <w:szCs w:val="22"/>
          <w:lang w:val="en-GB"/>
        </w:rPr>
        <w:t>.</w:t>
      </w:r>
    </w:p>
  </w:footnote>
  <w:footnote w:id="50">
    <w:p w:rsidR="00231867" w:rsidRPr="00CB0C8C" w:rsidRDefault="00231867" w:rsidP="004F74F3">
      <w:pPr>
        <w:pStyle w:val="FootnoteText"/>
        <w:ind w:firstLine="360"/>
        <w:jc w:val="both"/>
        <w:rPr>
          <w:b/>
          <w:bCs/>
          <w:sz w:val="22"/>
          <w:szCs w:val="22"/>
          <w:lang w:val="en-US"/>
        </w:rPr>
      </w:pPr>
      <w:r w:rsidRPr="00CB0C8C">
        <w:rPr>
          <w:rStyle w:val="FootnoteReference"/>
          <w:b/>
          <w:bCs/>
          <w:sz w:val="22"/>
          <w:szCs w:val="22"/>
        </w:rPr>
        <w:footnoteRef/>
      </w:r>
      <w:r w:rsidRPr="00CB0C8C">
        <w:rPr>
          <w:b/>
          <w:bCs/>
          <w:sz w:val="22"/>
          <w:szCs w:val="22"/>
        </w:rPr>
        <w:t xml:space="preserve"> </w:t>
      </w:r>
      <w:r w:rsidRPr="00CB0C8C">
        <w:rPr>
          <w:sz w:val="22"/>
          <w:szCs w:val="22"/>
        </w:rPr>
        <w:t xml:space="preserve">Thông qua công tác kiểm sát, Viện kiểm sát kịp thời phát hiện nhiều vi phạm pháp luật và đã ban hành </w:t>
      </w:r>
      <w:r w:rsidRPr="00CB0C8C">
        <w:rPr>
          <w:sz w:val="22"/>
          <w:szCs w:val="22"/>
          <w:lang w:val="en-GB"/>
        </w:rPr>
        <w:t>6</w:t>
      </w:r>
      <w:r w:rsidRPr="00CB0C8C">
        <w:rPr>
          <w:sz w:val="22"/>
          <w:szCs w:val="22"/>
        </w:rPr>
        <w:t>.</w:t>
      </w:r>
      <w:r w:rsidRPr="00CB0C8C">
        <w:rPr>
          <w:sz w:val="22"/>
          <w:szCs w:val="22"/>
          <w:lang w:val="en-GB"/>
        </w:rPr>
        <w:t>758</w:t>
      </w:r>
      <w:r w:rsidRPr="00CB0C8C">
        <w:rPr>
          <w:sz w:val="22"/>
          <w:szCs w:val="22"/>
        </w:rPr>
        <w:t xml:space="preserve"> kiến nghị yêu cầu khắc phục vi phạm và phòng ngừa tội phạm</w:t>
      </w:r>
      <w:r w:rsidRPr="00CB0C8C">
        <w:rPr>
          <w:sz w:val="22"/>
          <w:szCs w:val="22"/>
          <w:lang w:val="en-US"/>
        </w:rPr>
        <w:t>.</w:t>
      </w:r>
    </w:p>
  </w:footnote>
  <w:footnote w:id="51">
    <w:p w:rsidR="00231867" w:rsidRPr="00CB0C8C" w:rsidRDefault="00231867" w:rsidP="004F74F3">
      <w:pPr>
        <w:pStyle w:val="FootnoteText"/>
        <w:ind w:firstLine="360"/>
        <w:jc w:val="both"/>
        <w:rPr>
          <w:sz w:val="22"/>
          <w:szCs w:val="22"/>
          <w:lang w:val="en-US"/>
        </w:rPr>
      </w:pPr>
      <w:r w:rsidRPr="00CB0C8C">
        <w:rPr>
          <w:rStyle w:val="FootnoteReference"/>
          <w:sz w:val="22"/>
          <w:szCs w:val="22"/>
        </w:rPr>
        <w:footnoteRef/>
      </w:r>
      <w:r w:rsidRPr="00CB0C8C">
        <w:rPr>
          <w:sz w:val="22"/>
          <w:szCs w:val="22"/>
        </w:rPr>
        <w:t xml:space="preserve"> </w:t>
      </w:r>
      <w:r w:rsidRPr="00CB0C8C">
        <w:rPr>
          <w:bCs/>
          <w:spacing w:val="-2"/>
          <w:sz w:val="22"/>
          <w:szCs w:val="22"/>
          <w:lang w:val="nl-NL"/>
        </w:rPr>
        <w:t>Chỉ thị số 08/CT-VKSTC ngày 26/11/2021.</w:t>
      </w:r>
    </w:p>
  </w:footnote>
  <w:footnote w:id="52">
    <w:p w:rsidR="00231867" w:rsidRPr="00CB0C8C" w:rsidRDefault="00231867" w:rsidP="004F74F3">
      <w:pPr>
        <w:pStyle w:val="FootnoteText"/>
        <w:ind w:firstLine="360"/>
        <w:jc w:val="both"/>
        <w:rPr>
          <w:spacing w:val="-4"/>
          <w:sz w:val="22"/>
          <w:szCs w:val="22"/>
        </w:rPr>
      </w:pPr>
      <w:r w:rsidRPr="00CB0C8C">
        <w:rPr>
          <w:rStyle w:val="FootnoteReference"/>
          <w:spacing w:val="-4"/>
          <w:sz w:val="22"/>
          <w:szCs w:val="22"/>
        </w:rPr>
        <w:footnoteRef/>
      </w:r>
      <w:r w:rsidRPr="00CB0C8C">
        <w:rPr>
          <w:spacing w:val="-4"/>
          <w:sz w:val="22"/>
          <w:szCs w:val="22"/>
        </w:rPr>
        <w:t xml:space="preserve"> VKSNDTC đã chỉ đạo quyết liệt, hướng dẫn xử lý giải quyết vụ bà Lê Thị Thu ở Tiền Giang, vụ bà Trần Thị Thuận ở thành phố Hồ Chí Minh, vụ ông Huỳnh Phước Bửu ở Hậu Giang.</w:t>
      </w:r>
    </w:p>
    <w:p w:rsidR="00231867" w:rsidRPr="00CB0C8C" w:rsidRDefault="00231867" w:rsidP="004F74F3">
      <w:pPr>
        <w:pStyle w:val="FootnoteText"/>
        <w:ind w:firstLine="360"/>
        <w:jc w:val="both"/>
        <w:rPr>
          <w:spacing w:val="-2"/>
          <w:sz w:val="22"/>
          <w:szCs w:val="22"/>
        </w:rPr>
      </w:pPr>
      <w:r w:rsidRPr="00CB0C8C">
        <w:rPr>
          <w:spacing w:val="-2"/>
          <w:sz w:val="22"/>
          <w:szCs w:val="22"/>
        </w:rPr>
        <w:t>Trong kỳ báo cáo, VKSNDTC đã tiến hành kiểm tra công tác giải quyết yêu cầu bồi thường thiệt hại trong tố tụng hình sự thuộc trách nhiệm của VKSND tại VKSND tỉnh Cao Bằng, Bắc Giang, Bình Thuận; tham gia đoàn kiểm tra Liên ngành về công tác bồi thường tại thành phố Hà Nội, thành phố Hồ Chí Minh, tỉnh Điện Biên, tỉnh Đắk Nông và tỉnh Khánh Hòa.</w:t>
      </w:r>
    </w:p>
  </w:footnote>
  <w:footnote w:id="53">
    <w:p w:rsidR="00231867" w:rsidRPr="00CB0C8C" w:rsidRDefault="00231867" w:rsidP="004F74F3">
      <w:pPr>
        <w:pStyle w:val="FootnoteText"/>
        <w:ind w:firstLine="360"/>
        <w:jc w:val="both"/>
        <w:rPr>
          <w:sz w:val="22"/>
          <w:szCs w:val="22"/>
        </w:rPr>
      </w:pPr>
      <w:r w:rsidRPr="00CB0C8C">
        <w:rPr>
          <w:rStyle w:val="FootnoteReference"/>
          <w:sz w:val="22"/>
          <w:szCs w:val="22"/>
        </w:rPr>
        <w:footnoteRef/>
      </w:r>
      <w:r w:rsidRPr="00CB0C8C">
        <w:rPr>
          <w:sz w:val="22"/>
          <w:szCs w:val="22"/>
        </w:rPr>
        <w:t xml:space="preserve"> VKSNDTC đã ban hành Kế hoạch số 105/KH-VKSNDTC ngày 15/5/20023 về việc nghiên cứu, rà soát và sơ kết 05 năm thi hành Luật Tổ chức VKSND năm 2014 trong ngành Kiểm sát nhân dân; tổ chức 02 Hội thảo rà soát, sơ kết thực tiễn Luật Tổ chức VKSND năm 2014 tại tỉnh Bình Dương và Nghệ An.</w:t>
      </w:r>
    </w:p>
  </w:footnote>
  <w:footnote w:id="54">
    <w:p w:rsidR="00231867" w:rsidRPr="00CB0C8C" w:rsidRDefault="00231867" w:rsidP="004F74F3">
      <w:pPr>
        <w:pStyle w:val="FootnoteText"/>
        <w:ind w:firstLine="360"/>
        <w:jc w:val="both"/>
        <w:rPr>
          <w:sz w:val="22"/>
          <w:szCs w:val="22"/>
        </w:rPr>
      </w:pPr>
      <w:r w:rsidRPr="00CB0C8C">
        <w:rPr>
          <w:rStyle w:val="FootnoteReference"/>
          <w:sz w:val="22"/>
          <w:szCs w:val="22"/>
        </w:rPr>
        <w:footnoteRef/>
      </w:r>
      <w:r w:rsidRPr="00CB0C8C">
        <w:rPr>
          <w:sz w:val="22"/>
          <w:szCs w:val="22"/>
        </w:rPr>
        <w:t xml:space="preserve"> VKSNDTC đã ban hành Công văn số 2133/VKSTC-V14 ngày 02/6/2023 về việc nghiên cứu, rà soát và sơ kết thực tiễn 08 năm thi hành Bộ luật Tố tụng hình sự gửi các bộ, ngành có liên quan; ban hành Kế hoạch số 117/KD-VKSTC ngày 09/6/2023 về việc nghiên cứu, rà soát và sơ kết thực tiễn 05 năm thi hành Bộ luật Tố tụng hình sự năm 2015 (sửa đổi, bổ sung năm 2021) trong ngành Kiểm sát nhân dân; tổ chức 02 Hội thảo rà soát, sơ kết thực tiễn 05 năm thi hành Bộ luật Tố tụng hình sự năm 2015 (sửa đổi, bổ sung năm 2021) tại thành phố Hồ Chí Minh và tỉnh Quảng Ninh.</w:t>
      </w:r>
    </w:p>
  </w:footnote>
  <w:footnote w:id="55">
    <w:p w:rsidR="00231867" w:rsidRPr="00CB0C8C" w:rsidRDefault="00231867" w:rsidP="004F74F3">
      <w:pPr>
        <w:ind w:firstLine="360"/>
        <w:jc w:val="both"/>
        <w:rPr>
          <w:sz w:val="22"/>
          <w:szCs w:val="22"/>
        </w:rPr>
      </w:pPr>
      <w:r w:rsidRPr="00CB0C8C">
        <w:rPr>
          <w:rStyle w:val="FootnoteReference"/>
          <w:sz w:val="22"/>
          <w:szCs w:val="22"/>
        </w:rPr>
        <w:footnoteRef/>
      </w:r>
      <w:r w:rsidRPr="00CB0C8C">
        <w:rPr>
          <w:sz w:val="22"/>
          <w:szCs w:val="22"/>
        </w:rPr>
        <w:t xml:space="preserve"> </w:t>
      </w:r>
      <w:r w:rsidRPr="00CB0C8C">
        <w:rPr>
          <w:sz w:val="22"/>
          <w:szCs w:val="22"/>
          <w:lang w:val="en-US"/>
        </w:rPr>
        <w:t xml:space="preserve">Về công tác xét xử và công tác khác thuộc lĩnh vực phụ trách của </w:t>
      </w:r>
      <w:r w:rsidR="009F7D4B" w:rsidRPr="009F7D4B">
        <w:rPr>
          <w:sz w:val="22"/>
          <w:szCs w:val="22"/>
          <w:lang w:val="en-US"/>
        </w:rPr>
        <w:t>TAND</w:t>
      </w:r>
      <w:r w:rsidRPr="00CB0C8C">
        <w:rPr>
          <w:sz w:val="22"/>
          <w:szCs w:val="22"/>
          <w:lang w:val="en-US"/>
        </w:rPr>
        <w:t xml:space="preserve"> </w:t>
      </w:r>
      <w:r w:rsidRPr="00CB0C8C">
        <w:rPr>
          <w:sz w:val="22"/>
          <w:szCs w:val="22"/>
          <w:lang w:val="de-DE"/>
        </w:rPr>
        <w:t>tại các Tiểu mục 3.1 và 3.3, Mục 3 của Nghị quyết số 755/NQ-UBTVQH15.</w:t>
      </w:r>
    </w:p>
  </w:footnote>
  <w:footnote w:id="56">
    <w:p w:rsidR="000A278B" w:rsidRPr="00CB0C8C" w:rsidRDefault="000A278B" w:rsidP="004F74F3">
      <w:pPr>
        <w:pStyle w:val="FootnoteText"/>
        <w:ind w:firstLine="360"/>
        <w:jc w:val="both"/>
        <w:rPr>
          <w:sz w:val="22"/>
          <w:szCs w:val="22"/>
          <w:lang w:val="en-US"/>
        </w:rPr>
      </w:pPr>
      <w:r w:rsidRPr="00CB0C8C">
        <w:rPr>
          <w:rStyle w:val="FootnoteReference"/>
          <w:sz w:val="22"/>
          <w:szCs w:val="22"/>
        </w:rPr>
        <w:footnoteRef/>
      </w:r>
      <w:r w:rsidRPr="00CB0C8C">
        <w:rPr>
          <w:sz w:val="22"/>
          <w:szCs w:val="22"/>
        </w:rPr>
        <w:t xml:space="preserve"> </w:t>
      </w:r>
      <w:r w:rsidRPr="00CB0C8C">
        <w:rPr>
          <w:sz w:val="22"/>
          <w:szCs w:val="22"/>
          <w:lang w:val="en-US"/>
        </w:rPr>
        <w:t>Đẩy nhanh tiến độ giải quyết, đẩy mạnh tranh tụng tại các phiên tòa; tăng cường công tác hòa giải, đối thoại; chủ động phối hợp với các cơ quan liên quan trong giải quyết vụ án; công khai bản án, quyết định trên Cổng thông tin điện tử; nâng cao chất lượng đội ngũ cán bộ; làm tốt công tác bồi dưỡng, tập huấn, hướng dẫn áp dụng thống nhất pháp luật; tổ chức các phiên tòa rút kinh nghiệm; rà soát án quá hạn để giải quyết dứt điểm...</w:t>
      </w:r>
    </w:p>
  </w:footnote>
  <w:footnote w:id="57">
    <w:p w:rsidR="000A278B" w:rsidRPr="00CB0C8C" w:rsidRDefault="000A278B" w:rsidP="004F74F3">
      <w:pPr>
        <w:pStyle w:val="FootnoteText"/>
        <w:ind w:firstLine="360"/>
        <w:jc w:val="both"/>
        <w:rPr>
          <w:sz w:val="22"/>
          <w:szCs w:val="22"/>
          <w:lang w:val="en-GB"/>
        </w:rPr>
      </w:pPr>
      <w:r w:rsidRPr="00CB0C8C">
        <w:rPr>
          <w:rStyle w:val="FootnoteReference"/>
          <w:sz w:val="22"/>
          <w:szCs w:val="22"/>
        </w:rPr>
        <w:footnoteRef/>
      </w:r>
      <w:r w:rsidRPr="00CB0C8C">
        <w:rPr>
          <w:sz w:val="22"/>
          <w:szCs w:val="22"/>
        </w:rPr>
        <w:t xml:space="preserve"> </w:t>
      </w:r>
      <w:r w:rsidR="007A29AA" w:rsidRPr="00CB0C8C">
        <w:rPr>
          <w:sz w:val="22"/>
          <w:szCs w:val="22"/>
          <w:lang w:val="en-GB"/>
        </w:rPr>
        <w:t xml:space="preserve">Nghị quyết số 96/2019/QH14 </w:t>
      </w:r>
      <w:r w:rsidRPr="00CB0C8C">
        <w:rPr>
          <w:sz w:val="22"/>
          <w:szCs w:val="22"/>
          <w:lang w:val="en-GB"/>
        </w:rPr>
        <w:t xml:space="preserve">yêu cầu </w:t>
      </w:r>
      <w:r w:rsidRPr="00CB0C8C">
        <w:rPr>
          <w:i/>
          <w:sz w:val="22"/>
          <w:szCs w:val="22"/>
          <w:lang w:val="en-GB"/>
        </w:rPr>
        <w:t>“</w:t>
      </w:r>
      <w:r w:rsidRPr="00CB0C8C">
        <w:rPr>
          <w:i/>
          <w:color w:val="000000"/>
          <w:sz w:val="22"/>
          <w:szCs w:val="22"/>
          <w:shd w:val="clear" w:color="auto" w:fill="FFFFFF"/>
        </w:rPr>
        <w:t xml:space="preserve">bảo đảm tổng số bản án, quyết định bị hủy, sửa do nguyên nhân chủ quan </w:t>
      </w:r>
      <w:r w:rsidRPr="00CB0C8C">
        <w:rPr>
          <w:b/>
          <w:i/>
          <w:color w:val="000000"/>
          <w:sz w:val="22"/>
          <w:szCs w:val="22"/>
          <w:shd w:val="clear" w:color="auto" w:fill="FFFFFF"/>
        </w:rPr>
        <w:t>không vượt quá</w:t>
      </w:r>
      <w:r w:rsidRPr="00CB0C8C">
        <w:rPr>
          <w:i/>
          <w:color w:val="000000"/>
          <w:sz w:val="22"/>
          <w:szCs w:val="22"/>
          <w:shd w:val="clear" w:color="auto" w:fill="FFFFFF"/>
        </w:rPr>
        <w:t xml:space="preserve"> </w:t>
      </w:r>
      <w:r w:rsidRPr="00CB0C8C">
        <w:rPr>
          <w:b/>
          <w:bCs/>
          <w:i/>
          <w:color w:val="000000"/>
          <w:sz w:val="22"/>
          <w:szCs w:val="22"/>
          <w:shd w:val="clear" w:color="auto" w:fill="FFFFFF"/>
        </w:rPr>
        <w:t>1,5%</w:t>
      </w:r>
      <w:r w:rsidRPr="00CB0C8C">
        <w:rPr>
          <w:i/>
          <w:color w:val="000000"/>
          <w:sz w:val="22"/>
          <w:szCs w:val="22"/>
          <w:shd w:val="clear" w:color="auto" w:fill="FFFFFF"/>
        </w:rPr>
        <w:t xml:space="preserve"> tổng số các loại án</w:t>
      </w:r>
      <w:r w:rsidRPr="00CB0C8C">
        <w:rPr>
          <w:i/>
          <w:color w:val="000000"/>
          <w:sz w:val="22"/>
          <w:szCs w:val="22"/>
          <w:shd w:val="clear" w:color="auto" w:fill="FFFFFF"/>
          <w:lang w:val="en-GB"/>
        </w:rPr>
        <w:t>”</w:t>
      </w:r>
      <w:r w:rsidRPr="00CB0C8C">
        <w:rPr>
          <w:color w:val="000000"/>
          <w:sz w:val="22"/>
          <w:szCs w:val="22"/>
          <w:shd w:val="clear" w:color="auto" w:fill="FFFFFF"/>
          <w:lang w:val="en-GB"/>
        </w:rPr>
        <w:t>.</w:t>
      </w:r>
    </w:p>
  </w:footnote>
  <w:footnote w:id="58">
    <w:p w:rsidR="000A278B" w:rsidRPr="00CB0C8C" w:rsidRDefault="000A278B" w:rsidP="004F74F3">
      <w:pPr>
        <w:pStyle w:val="FootnoteText"/>
        <w:ind w:firstLine="360"/>
        <w:jc w:val="both"/>
        <w:rPr>
          <w:sz w:val="22"/>
          <w:szCs w:val="22"/>
          <w:lang w:val="en-GB"/>
        </w:rPr>
      </w:pPr>
      <w:r w:rsidRPr="00CB0C8C">
        <w:rPr>
          <w:rStyle w:val="FootnoteReference"/>
          <w:sz w:val="22"/>
          <w:szCs w:val="22"/>
        </w:rPr>
        <w:footnoteRef/>
      </w:r>
      <w:r w:rsidRPr="00CB0C8C">
        <w:rPr>
          <w:sz w:val="22"/>
          <w:szCs w:val="22"/>
        </w:rPr>
        <w:t xml:space="preserve"> </w:t>
      </w:r>
      <w:r w:rsidR="007A29AA" w:rsidRPr="00CB0C8C">
        <w:rPr>
          <w:sz w:val="22"/>
          <w:szCs w:val="22"/>
          <w:lang w:val="en-GB"/>
        </w:rPr>
        <w:t xml:space="preserve">Nghị quyết số 96/2019/QH14 </w:t>
      </w:r>
      <w:r w:rsidRPr="00CB0C8C">
        <w:rPr>
          <w:sz w:val="22"/>
          <w:szCs w:val="22"/>
          <w:lang w:val="en-GB"/>
        </w:rPr>
        <w:t xml:space="preserve">yêu cầu </w:t>
      </w:r>
      <w:r w:rsidRPr="00CB0C8C">
        <w:rPr>
          <w:i/>
          <w:sz w:val="22"/>
          <w:szCs w:val="22"/>
          <w:lang w:val="en-GB"/>
        </w:rPr>
        <w:t>“</w:t>
      </w:r>
      <w:r w:rsidRPr="00CB0C8C">
        <w:rPr>
          <w:i/>
          <w:color w:val="000000"/>
          <w:sz w:val="22"/>
          <w:szCs w:val="22"/>
          <w:shd w:val="clear" w:color="auto" w:fill="FFFFFF"/>
        </w:rPr>
        <w:t xml:space="preserve">Có giải pháp nâng cao chất lượng xét xử các loại án. Tỷ lệ giải quyết </w:t>
      </w:r>
      <w:r w:rsidRPr="00CB0C8C">
        <w:rPr>
          <w:i/>
          <w:color w:val="000000"/>
          <w:sz w:val="22"/>
          <w:szCs w:val="22"/>
          <w:shd w:val="clear" w:color="auto" w:fill="FFFFFF"/>
          <w:lang w:val="en-GB"/>
        </w:rPr>
        <w:t>…</w:t>
      </w:r>
      <w:r w:rsidRPr="00CB0C8C">
        <w:rPr>
          <w:i/>
          <w:color w:val="000000"/>
          <w:sz w:val="22"/>
          <w:szCs w:val="22"/>
          <w:shd w:val="clear" w:color="auto" w:fill="FFFFFF"/>
        </w:rPr>
        <w:t>; án hành chính đạt</w:t>
      </w:r>
      <w:r w:rsidRPr="00CB0C8C">
        <w:rPr>
          <w:b/>
          <w:i/>
          <w:color w:val="000000"/>
          <w:sz w:val="22"/>
          <w:szCs w:val="22"/>
          <w:shd w:val="clear" w:color="auto" w:fill="FFFFFF"/>
        </w:rPr>
        <w:t xml:space="preserve"> trên 60%</w:t>
      </w:r>
      <w:r w:rsidRPr="00CB0C8C">
        <w:rPr>
          <w:i/>
          <w:color w:val="000000"/>
          <w:sz w:val="22"/>
          <w:szCs w:val="22"/>
          <w:shd w:val="clear" w:color="auto" w:fill="FFFFFF"/>
          <w:lang w:val="en-GB"/>
        </w:rPr>
        <w:t>”</w:t>
      </w:r>
      <w:r w:rsidRPr="00CB0C8C">
        <w:rPr>
          <w:color w:val="000000"/>
          <w:sz w:val="22"/>
          <w:szCs w:val="22"/>
          <w:shd w:val="clear" w:color="auto" w:fill="FFFFFF"/>
          <w:lang w:val="en-GB"/>
        </w:rPr>
        <w:t>.</w:t>
      </w:r>
    </w:p>
  </w:footnote>
  <w:footnote w:id="59">
    <w:p w:rsidR="000A278B" w:rsidRPr="00CB0C8C" w:rsidRDefault="000A278B" w:rsidP="004F74F3">
      <w:pPr>
        <w:pStyle w:val="FootnoteText"/>
        <w:ind w:firstLine="360"/>
        <w:rPr>
          <w:sz w:val="22"/>
          <w:szCs w:val="22"/>
          <w:lang w:val="en-US"/>
        </w:rPr>
      </w:pPr>
      <w:r w:rsidRPr="00CB0C8C">
        <w:rPr>
          <w:rStyle w:val="FootnoteReference"/>
          <w:sz w:val="22"/>
          <w:szCs w:val="22"/>
        </w:rPr>
        <w:footnoteRef/>
      </w:r>
      <w:r w:rsidRPr="00CB0C8C">
        <w:rPr>
          <w:sz w:val="22"/>
          <w:szCs w:val="22"/>
        </w:rPr>
        <w:t xml:space="preserve"> Được Quốc hội </w:t>
      </w:r>
      <w:r w:rsidRPr="00CB0C8C">
        <w:rPr>
          <w:sz w:val="22"/>
          <w:szCs w:val="22"/>
          <w:lang w:val="en-US"/>
        </w:rPr>
        <w:t xml:space="preserve">khóa XV </w:t>
      </w:r>
      <w:r w:rsidRPr="00CB0C8C">
        <w:rPr>
          <w:sz w:val="22"/>
          <w:szCs w:val="22"/>
        </w:rPr>
        <w:t xml:space="preserve">thông qua </w:t>
      </w:r>
      <w:r w:rsidRPr="00CB0C8C">
        <w:rPr>
          <w:sz w:val="22"/>
          <w:szCs w:val="22"/>
          <w:lang w:val="en-US"/>
        </w:rPr>
        <w:t xml:space="preserve">tại Kỳ họp thứ 7 vào </w:t>
      </w:r>
      <w:r w:rsidRPr="00CB0C8C">
        <w:rPr>
          <w:sz w:val="22"/>
          <w:szCs w:val="22"/>
        </w:rPr>
        <w:t>ngày</w:t>
      </w:r>
      <w:r w:rsidRPr="00CB0C8C">
        <w:rPr>
          <w:sz w:val="22"/>
          <w:szCs w:val="22"/>
          <w:lang w:val="en-US"/>
        </w:rPr>
        <w:t xml:space="preserve"> 24/6/2024.</w:t>
      </w:r>
    </w:p>
  </w:footnote>
  <w:footnote w:id="60">
    <w:p w:rsidR="000A278B" w:rsidRPr="00CB0C8C" w:rsidRDefault="000A278B" w:rsidP="004F74F3">
      <w:pPr>
        <w:pStyle w:val="FootnoteText"/>
        <w:ind w:firstLine="360"/>
        <w:jc w:val="both"/>
        <w:rPr>
          <w:sz w:val="22"/>
          <w:szCs w:val="22"/>
          <w:lang w:val="en-US"/>
        </w:rPr>
      </w:pPr>
      <w:r w:rsidRPr="00CB0C8C">
        <w:rPr>
          <w:rStyle w:val="FootnoteReference"/>
          <w:sz w:val="22"/>
          <w:szCs w:val="22"/>
        </w:rPr>
        <w:footnoteRef/>
      </w:r>
      <w:r w:rsidRPr="00CB0C8C">
        <w:rPr>
          <w:sz w:val="22"/>
          <w:szCs w:val="22"/>
        </w:rPr>
        <w:t xml:space="preserve"> </w:t>
      </w:r>
      <w:r w:rsidRPr="00CB0C8C">
        <w:rPr>
          <w:sz w:val="22"/>
          <w:szCs w:val="22"/>
          <w:lang w:val="en-US"/>
        </w:rPr>
        <w:t xml:space="preserve">04 vụ trong tố tụng hình sự, 04 vụ trong quản lý hành chính nhà nước, 26 vụ trong </w:t>
      </w:r>
      <w:r w:rsidR="000B3F1E" w:rsidRPr="000B3F1E">
        <w:rPr>
          <w:sz w:val="22"/>
          <w:szCs w:val="22"/>
          <w:lang w:val="en-US"/>
        </w:rPr>
        <w:t>THADS</w:t>
      </w:r>
      <w:r w:rsidRPr="00CB0C8C">
        <w:rPr>
          <w:sz w:val="22"/>
          <w:szCs w:val="22"/>
          <w:lang w:val="en-US"/>
        </w:rPr>
        <w:t>.</w:t>
      </w:r>
    </w:p>
  </w:footnote>
  <w:footnote w:id="61">
    <w:p w:rsidR="000A278B" w:rsidRPr="00CB0C8C" w:rsidRDefault="000A278B" w:rsidP="004F74F3">
      <w:pPr>
        <w:pStyle w:val="FootnoteText"/>
        <w:ind w:firstLine="360"/>
        <w:jc w:val="both"/>
        <w:rPr>
          <w:sz w:val="22"/>
          <w:szCs w:val="22"/>
        </w:rPr>
      </w:pPr>
      <w:r w:rsidRPr="00CB0C8C">
        <w:rPr>
          <w:rStyle w:val="FootnoteReference"/>
          <w:sz w:val="22"/>
          <w:szCs w:val="22"/>
        </w:rPr>
        <w:footnoteRef/>
      </w:r>
      <w:r w:rsidRPr="00CB0C8C">
        <w:rPr>
          <w:sz w:val="22"/>
          <w:szCs w:val="22"/>
        </w:rPr>
        <w:t xml:space="preserve"> Kết luận số 35-KL/TW ngày 05/5/2022 của Bộ Chính trị về chức danh, chức vụ lãnh đạo và tương đương của hệ thống chính trị từ trung ương đến cơ sở.</w:t>
      </w:r>
    </w:p>
  </w:footnote>
  <w:footnote w:id="62">
    <w:p w:rsidR="000A278B" w:rsidRPr="00CB0C8C" w:rsidRDefault="000A278B" w:rsidP="004F74F3">
      <w:pPr>
        <w:pStyle w:val="FootnoteText"/>
        <w:ind w:firstLine="360"/>
        <w:jc w:val="both"/>
        <w:rPr>
          <w:sz w:val="22"/>
          <w:szCs w:val="22"/>
        </w:rPr>
      </w:pPr>
      <w:r w:rsidRPr="00CB0C8C">
        <w:rPr>
          <w:rStyle w:val="FootnoteReference"/>
          <w:sz w:val="22"/>
          <w:szCs w:val="22"/>
        </w:rPr>
        <w:footnoteRef/>
      </w:r>
      <w:r w:rsidRPr="00CB0C8C">
        <w:rPr>
          <w:sz w:val="22"/>
          <w:szCs w:val="22"/>
        </w:rPr>
        <w:t xml:space="preserve"> Quy định số 96-QĐ/TW ngày 02/02/2023 của Bộ Chính trị về việc lấy phiếu tín nhiệm đối với chức danh, chức vụ quản lý trong hệ thống chính trị.</w:t>
      </w:r>
    </w:p>
  </w:footnote>
  <w:footnote w:id="63">
    <w:p w:rsidR="000A278B" w:rsidRPr="00CB0C8C" w:rsidRDefault="000A278B" w:rsidP="004F74F3">
      <w:pPr>
        <w:pStyle w:val="FootnoteText"/>
        <w:ind w:firstLine="360"/>
        <w:jc w:val="both"/>
        <w:rPr>
          <w:sz w:val="22"/>
          <w:szCs w:val="22"/>
        </w:rPr>
      </w:pPr>
      <w:r w:rsidRPr="00CB0C8C">
        <w:rPr>
          <w:rStyle w:val="FootnoteReference"/>
          <w:sz w:val="22"/>
          <w:szCs w:val="22"/>
        </w:rPr>
        <w:footnoteRef/>
      </w:r>
      <w:r w:rsidRPr="00CB0C8C">
        <w:rPr>
          <w:sz w:val="22"/>
          <w:szCs w:val="22"/>
        </w:rPr>
        <w:t xml:space="preserve"> Nghị định số 140/2017/NĐ-CP ngày 05/12/2017 của Chính phủ về chính sách thu hút, tạo nguồn cán bộ từ sinh viên tốt nghiệp xuất sắc, cán bộ khoa học trẻ.</w:t>
      </w:r>
    </w:p>
  </w:footnote>
  <w:footnote w:id="64">
    <w:p w:rsidR="000A278B" w:rsidRPr="00CB0C8C" w:rsidRDefault="000A278B" w:rsidP="004F74F3">
      <w:pPr>
        <w:pStyle w:val="FootnoteText"/>
        <w:ind w:firstLine="360"/>
        <w:jc w:val="both"/>
        <w:rPr>
          <w:sz w:val="22"/>
          <w:szCs w:val="22"/>
        </w:rPr>
      </w:pPr>
      <w:r w:rsidRPr="00CB0C8C">
        <w:rPr>
          <w:rStyle w:val="FootnoteReference"/>
          <w:sz w:val="22"/>
          <w:szCs w:val="22"/>
        </w:rPr>
        <w:footnoteRef/>
      </w:r>
      <w:r w:rsidRPr="00CB0C8C">
        <w:rPr>
          <w:sz w:val="22"/>
          <w:szCs w:val="22"/>
        </w:rPr>
        <w:t xml:space="preserve"> Quy định số 114-QĐ/TW ngày 11/7/2023 của Bộ Chính trị về kiểm soát quyền lực và phòng, chống tham nhũng trong công tác cán bộ trong </w:t>
      </w:r>
      <w:r w:rsidR="00DD7969" w:rsidRPr="00DD7969">
        <w:rPr>
          <w:sz w:val="22"/>
          <w:szCs w:val="22"/>
        </w:rPr>
        <w:t>TAND</w:t>
      </w:r>
      <w:r w:rsidRPr="00CB0C8C">
        <w:rPr>
          <w:sz w:val="22"/>
          <w:szCs w:val="22"/>
        </w:rPr>
        <w:t>.</w:t>
      </w:r>
    </w:p>
  </w:footnote>
  <w:footnote w:id="65">
    <w:p w:rsidR="00231867" w:rsidRPr="00CB0C8C" w:rsidRDefault="00231867" w:rsidP="004F74F3">
      <w:pPr>
        <w:ind w:firstLine="360"/>
        <w:jc w:val="both"/>
        <w:rPr>
          <w:sz w:val="22"/>
          <w:szCs w:val="22"/>
        </w:rPr>
      </w:pPr>
      <w:r w:rsidRPr="00CB0C8C">
        <w:rPr>
          <w:rStyle w:val="FootnoteReference"/>
          <w:sz w:val="22"/>
          <w:szCs w:val="22"/>
        </w:rPr>
        <w:footnoteRef/>
      </w:r>
      <w:r w:rsidRPr="00CB0C8C">
        <w:rPr>
          <w:sz w:val="22"/>
          <w:szCs w:val="22"/>
        </w:rPr>
        <w:t xml:space="preserve"> </w:t>
      </w:r>
      <w:r w:rsidRPr="00CB0C8C">
        <w:rPr>
          <w:sz w:val="22"/>
          <w:szCs w:val="22"/>
          <w:lang w:val="en-US"/>
        </w:rPr>
        <w:t xml:space="preserve">Tại </w:t>
      </w:r>
      <w:r w:rsidRPr="00CB0C8C">
        <w:rPr>
          <w:sz w:val="22"/>
          <w:szCs w:val="22"/>
        </w:rPr>
        <w:t>Tiểu mục 2.1</w:t>
      </w:r>
      <w:r w:rsidRPr="00CB0C8C">
        <w:rPr>
          <w:sz w:val="22"/>
          <w:szCs w:val="22"/>
          <w:lang w:val="en-US"/>
        </w:rPr>
        <w:t>,</w:t>
      </w:r>
      <w:r w:rsidRPr="00CB0C8C">
        <w:rPr>
          <w:sz w:val="22"/>
          <w:szCs w:val="22"/>
        </w:rPr>
        <w:t xml:space="preserve"> Mục 2 của Nghị quyết số 853/NQ-UBTVQH15</w:t>
      </w:r>
      <w:r w:rsidRPr="00CB0C8C">
        <w:rPr>
          <w:sz w:val="22"/>
          <w:szCs w:val="22"/>
          <w:lang w:val="en-US"/>
        </w:rPr>
        <w:t xml:space="preserve"> và Mục 4 của Nghị quyết số 755/NQ-UBTVQH15</w:t>
      </w:r>
      <w:r w:rsidRPr="00CB0C8C">
        <w:rPr>
          <w:sz w:val="22"/>
          <w:szCs w:val="22"/>
          <w:lang w:val="de-DE"/>
        </w:rPr>
        <w:t>.</w:t>
      </w:r>
    </w:p>
  </w:footnote>
  <w:footnote w:id="66">
    <w:p w:rsidR="009D0894" w:rsidRPr="00CB0C8C" w:rsidRDefault="009D0894" w:rsidP="009D0894">
      <w:pPr>
        <w:ind w:firstLine="360"/>
        <w:jc w:val="both"/>
        <w:rPr>
          <w:sz w:val="22"/>
          <w:szCs w:val="22"/>
        </w:rPr>
      </w:pPr>
      <w:r w:rsidRPr="00CB0C8C">
        <w:rPr>
          <w:rStyle w:val="FootnoteReference"/>
          <w:sz w:val="22"/>
          <w:szCs w:val="22"/>
        </w:rPr>
        <w:footnoteRef/>
      </w:r>
      <w:r w:rsidRPr="00CB0C8C">
        <w:rPr>
          <w:sz w:val="22"/>
          <w:szCs w:val="22"/>
        </w:rPr>
        <w:t xml:space="preserve"> </w:t>
      </w:r>
      <w:r w:rsidRPr="00CB0C8C">
        <w:rPr>
          <w:sz w:val="22"/>
          <w:szCs w:val="22"/>
          <w:lang w:val="en-US"/>
        </w:rPr>
        <w:t>Tại mục 4 Nghị quyết 755/NQ-UBTVQH15</w:t>
      </w:r>
      <w:r w:rsidRPr="00CB0C8C">
        <w:rPr>
          <w:sz w:val="22"/>
          <w:szCs w:val="22"/>
          <w:lang w:val="de-DE"/>
        </w:rPr>
        <w:t>.</w:t>
      </w:r>
    </w:p>
  </w:footnote>
  <w:footnote w:id="67">
    <w:p w:rsidR="003952B5" w:rsidRPr="00CB0C8C" w:rsidRDefault="003952B5" w:rsidP="003952B5">
      <w:pPr>
        <w:ind w:firstLine="360"/>
        <w:jc w:val="both"/>
        <w:rPr>
          <w:sz w:val="22"/>
          <w:szCs w:val="22"/>
        </w:rPr>
      </w:pPr>
      <w:r w:rsidRPr="00CB0C8C">
        <w:rPr>
          <w:rStyle w:val="FootnoteReference"/>
          <w:sz w:val="22"/>
          <w:szCs w:val="22"/>
        </w:rPr>
        <w:footnoteRef/>
      </w:r>
      <w:r w:rsidRPr="00CB0C8C">
        <w:rPr>
          <w:sz w:val="22"/>
          <w:szCs w:val="22"/>
        </w:rPr>
        <w:t xml:space="preserve"> </w:t>
      </w:r>
      <w:r w:rsidRPr="00CB0C8C">
        <w:rPr>
          <w:sz w:val="22"/>
          <w:szCs w:val="22"/>
          <w:lang w:val="en-US"/>
        </w:rPr>
        <w:t>Tại Tiểu mục 2.1 Nghị quyết 853/NQ-UBTVQH15</w:t>
      </w:r>
      <w:r w:rsidRPr="00CB0C8C">
        <w:rPr>
          <w:sz w:val="22"/>
          <w:szCs w:val="22"/>
          <w:lang w:val="de-DE"/>
        </w:rPr>
        <w:t>.</w:t>
      </w:r>
    </w:p>
  </w:footnote>
  <w:footnote w:id="68">
    <w:p w:rsidR="00231867" w:rsidRPr="00CB0C8C" w:rsidRDefault="00231867" w:rsidP="004F74F3">
      <w:pPr>
        <w:pStyle w:val="FootnoteText"/>
        <w:ind w:firstLine="360"/>
        <w:jc w:val="both"/>
        <w:rPr>
          <w:sz w:val="22"/>
          <w:szCs w:val="22"/>
        </w:rPr>
      </w:pPr>
      <w:r w:rsidRPr="00CB0C8C">
        <w:rPr>
          <w:rStyle w:val="FootnoteReference"/>
          <w:sz w:val="22"/>
          <w:szCs w:val="22"/>
        </w:rPr>
        <w:footnoteRef/>
      </w:r>
      <w:r w:rsidRPr="00CB0C8C">
        <w:rPr>
          <w:sz w:val="22"/>
          <w:szCs w:val="22"/>
        </w:rPr>
        <w:t xml:space="preserve"> Theo Báo cáo số 287/BC-CP, tính đến nay, văn bản hướng dẫn thực hiện Luật </w:t>
      </w:r>
      <w:r w:rsidRPr="00CB0C8C">
        <w:rPr>
          <w:sz w:val="22"/>
          <w:szCs w:val="22"/>
          <w:lang w:val="en-US"/>
        </w:rPr>
        <w:t>GĐTP</w:t>
      </w:r>
      <w:r w:rsidRPr="00CB0C8C">
        <w:rPr>
          <w:sz w:val="22"/>
          <w:szCs w:val="22"/>
        </w:rPr>
        <w:t xml:space="preserve"> lên tới 60 văn bản. Trong đó, (1) từ năm 2013 đến tháng 6/2020 là 37 văn bản (02 Nghị định, 02 Quyết định của Thủ tướng Chính phủ, 01 Thông tư liên tịch, 01 Quy chế phối hợp và 31 Thông tư); (2) từ tháng 7/2020 đến tháng 12/2023 là 23 văn bản bản (01 Nghị định, 01 Quyết định của Thủ tướng Chính phủ và 21 Thông tư).</w:t>
      </w:r>
    </w:p>
  </w:footnote>
  <w:footnote w:id="69">
    <w:p w:rsidR="00231867" w:rsidRPr="00CB0C8C" w:rsidRDefault="00231867" w:rsidP="004F74F3">
      <w:pPr>
        <w:pStyle w:val="FootnoteText"/>
        <w:ind w:firstLine="360"/>
        <w:jc w:val="both"/>
        <w:rPr>
          <w:sz w:val="22"/>
          <w:szCs w:val="22"/>
        </w:rPr>
      </w:pPr>
      <w:r w:rsidRPr="00CB0C8C">
        <w:rPr>
          <w:rStyle w:val="FootnoteReference"/>
          <w:sz w:val="22"/>
          <w:szCs w:val="22"/>
        </w:rPr>
        <w:footnoteRef/>
      </w:r>
      <w:r w:rsidRPr="00CB0C8C">
        <w:rPr>
          <w:sz w:val="22"/>
          <w:szCs w:val="22"/>
        </w:rPr>
        <w:t xml:space="preserve"> Theo Quyết định số 2112/QĐ-BTP ngày 29/8/2023 của Bộ trưởng Bộ Tư pháp.</w:t>
      </w:r>
    </w:p>
  </w:footnote>
  <w:footnote w:id="70">
    <w:p w:rsidR="00132989" w:rsidRPr="00CB0C8C" w:rsidRDefault="00132989" w:rsidP="00132989">
      <w:pPr>
        <w:ind w:firstLine="360"/>
        <w:jc w:val="both"/>
        <w:rPr>
          <w:sz w:val="22"/>
          <w:szCs w:val="22"/>
        </w:rPr>
      </w:pPr>
      <w:r w:rsidRPr="00CB0C8C">
        <w:rPr>
          <w:rStyle w:val="FootnoteReference"/>
          <w:sz w:val="22"/>
          <w:szCs w:val="22"/>
        </w:rPr>
        <w:footnoteRef/>
      </w:r>
      <w:r w:rsidRPr="00CB0C8C">
        <w:rPr>
          <w:sz w:val="22"/>
          <w:szCs w:val="22"/>
        </w:rPr>
        <w:t xml:space="preserve"> </w:t>
      </w:r>
      <w:r w:rsidRPr="00CB0C8C">
        <w:rPr>
          <w:sz w:val="22"/>
          <w:szCs w:val="22"/>
          <w:lang w:val="en-US"/>
        </w:rPr>
        <w:t>Nghị quyết số 755/NQ-UBTVQH15.</w:t>
      </w:r>
    </w:p>
  </w:footnote>
  <w:footnote w:id="71">
    <w:p w:rsidR="00231867" w:rsidRPr="00CB0C8C" w:rsidRDefault="00231867" w:rsidP="004F74F3">
      <w:pPr>
        <w:pStyle w:val="FootnoteText"/>
        <w:ind w:firstLine="360"/>
        <w:jc w:val="both"/>
        <w:rPr>
          <w:sz w:val="22"/>
          <w:szCs w:val="22"/>
        </w:rPr>
      </w:pPr>
      <w:r w:rsidRPr="00CB0C8C">
        <w:rPr>
          <w:rStyle w:val="FootnoteReference"/>
          <w:sz w:val="22"/>
          <w:szCs w:val="22"/>
        </w:rPr>
        <w:footnoteRef/>
      </w:r>
      <w:r w:rsidRPr="00CB0C8C">
        <w:rPr>
          <w:sz w:val="22"/>
          <w:szCs w:val="22"/>
        </w:rPr>
        <w:t xml:space="preserve"> Quyết định số 3011/QĐ-BTP ngày 25/12/2023.</w:t>
      </w:r>
    </w:p>
  </w:footnote>
  <w:footnote w:id="72">
    <w:p w:rsidR="00231867" w:rsidRPr="00CB0C8C" w:rsidRDefault="00231867" w:rsidP="004F74F3">
      <w:pPr>
        <w:pStyle w:val="FootnoteText"/>
        <w:ind w:firstLine="360"/>
        <w:jc w:val="both"/>
        <w:rPr>
          <w:sz w:val="22"/>
          <w:szCs w:val="22"/>
        </w:rPr>
      </w:pPr>
      <w:r w:rsidRPr="00CB0C8C">
        <w:rPr>
          <w:rStyle w:val="FootnoteReference"/>
          <w:sz w:val="22"/>
          <w:szCs w:val="22"/>
        </w:rPr>
        <w:footnoteRef/>
      </w:r>
      <w:r w:rsidRPr="00CB0C8C">
        <w:rPr>
          <w:sz w:val="22"/>
          <w:szCs w:val="22"/>
        </w:rPr>
        <w:t xml:space="preserve"> Báo cáo số 362 /BC-BTP ngày 10/11/2023 của Bộ Tư pháp.</w:t>
      </w:r>
    </w:p>
  </w:footnote>
  <w:footnote w:id="73">
    <w:p w:rsidR="00231867" w:rsidRPr="00CB0C8C" w:rsidRDefault="00231867" w:rsidP="004F74F3">
      <w:pPr>
        <w:pStyle w:val="FootnoteText"/>
        <w:ind w:firstLine="360"/>
        <w:jc w:val="both"/>
        <w:rPr>
          <w:sz w:val="22"/>
          <w:szCs w:val="22"/>
        </w:rPr>
      </w:pPr>
      <w:r w:rsidRPr="00CB0C8C">
        <w:rPr>
          <w:rStyle w:val="FootnoteReference"/>
          <w:sz w:val="22"/>
          <w:szCs w:val="22"/>
        </w:rPr>
        <w:footnoteRef/>
      </w:r>
      <w:r w:rsidRPr="00CB0C8C">
        <w:rPr>
          <w:sz w:val="22"/>
          <w:szCs w:val="22"/>
        </w:rPr>
        <w:t xml:space="preserve"> Báo cáo số 54/BC- BTP ngày 29/01/2024 của Bộ Tư pháp.</w:t>
      </w:r>
    </w:p>
  </w:footnote>
  <w:footnote w:id="74">
    <w:p w:rsidR="00231867" w:rsidRPr="00CB0C8C" w:rsidRDefault="00231867" w:rsidP="004F74F3">
      <w:pPr>
        <w:pStyle w:val="FootnoteText"/>
        <w:ind w:firstLine="360"/>
        <w:jc w:val="both"/>
        <w:rPr>
          <w:sz w:val="22"/>
          <w:szCs w:val="22"/>
        </w:rPr>
      </w:pPr>
      <w:r w:rsidRPr="00CB0C8C">
        <w:rPr>
          <w:rStyle w:val="FootnoteReference"/>
          <w:sz w:val="22"/>
          <w:szCs w:val="22"/>
        </w:rPr>
        <w:footnoteRef/>
      </w:r>
      <w:r w:rsidRPr="00CB0C8C">
        <w:rPr>
          <w:sz w:val="22"/>
          <w:szCs w:val="22"/>
        </w:rPr>
        <w:t xml:space="preserve"> Thanh Hóa, Đắk Lắk, Bà Rịa - Vũng Tàu và Thành phố Hồ Chí Minh.</w:t>
      </w:r>
    </w:p>
  </w:footnote>
  <w:footnote w:id="75">
    <w:p w:rsidR="0042208D" w:rsidRPr="00CB0C8C" w:rsidRDefault="0042208D" w:rsidP="0042208D">
      <w:pPr>
        <w:ind w:firstLine="360"/>
        <w:jc w:val="both"/>
        <w:rPr>
          <w:sz w:val="22"/>
          <w:szCs w:val="22"/>
        </w:rPr>
      </w:pPr>
      <w:r w:rsidRPr="00CB0C8C">
        <w:rPr>
          <w:rStyle w:val="FootnoteReference"/>
          <w:sz w:val="22"/>
          <w:szCs w:val="22"/>
        </w:rPr>
        <w:footnoteRef/>
      </w:r>
      <w:r w:rsidRPr="00CB0C8C">
        <w:rPr>
          <w:sz w:val="22"/>
          <w:szCs w:val="22"/>
        </w:rPr>
        <w:t xml:space="preserve"> </w:t>
      </w:r>
      <w:r w:rsidRPr="00CB0C8C">
        <w:rPr>
          <w:sz w:val="22"/>
          <w:szCs w:val="22"/>
          <w:lang w:val="en-US"/>
        </w:rPr>
        <w:t>Nghị quyết số 755/NQ-UBTVQH15</w:t>
      </w:r>
      <w:r>
        <w:rPr>
          <w:sz w:val="22"/>
          <w:szCs w:val="22"/>
          <w:lang w:val="en-US"/>
        </w:rPr>
        <w:t>.</w:t>
      </w:r>
    </w:p>
  </w:footnote>
  <w:footnote w:id="76">
    <w:p w:rsidR="00231867" w:rsidRPr="00CB0C8C" w:rsidRDefault="00231867" w:rsidP="004F74F3">
      <w:pPr>
        <w:pStyle w:val="FootnoteText"/>
        <w:ind w:firstLine="360"/>
        <w:jc w:val="both"/>
        <w:rPr>
          <w:sz w:val="22"/>
          <w:szCs w:val="22"/>
        </w:rPr>
      </w:pPr>
      <w:r w:rsidRPr="00CB0C8C">
        <w:rPr>
          <w:rStyle w:val="FootnoteReference"/>
          <w:sz w:val="22"/>
          <w:szCs w:val="22"/>
        </w:rPr>
        <w:footnoteRef/>
      </w:r>
      <w:r w:rsidRPr="00CB0C8C">
        <w:rPr>
          <w:sz w:val="22"/>
          <w:szCs w:val="22"/>
        </w:rPr>
        <w:t xml:space="preserve"> Báo cáo số 136-BC/BCSĐ ngày 04/4/2023 của Ban cán sự đảng Bộ Tư pháp báo cáo Thường trực Ban Chỉ đạo Trung ương về PCTNTC đề nghị Ban cán sự đảng TANDTC cho ý kiến và hướng dẫn TAND các cấp thống nhất trong việc xử lý đơn khởi kiện yêu cầu phân chia các tài sản được tuyên kê biên; tham mưu, đề xuất đưa vào Tổ công tác 153 của Thủ tướng Chính phủ để có giải pháp tháo gỡ...</w:t>
      </w:r>
    </w:p>
  </w:footnote>
  <w:footnote w:id="77">
    <w:p w:rsidR="00231867" w:rsidRPr="00CB0C8C" w:rsidRDefault="00231867" w:rsidP="004F74F3">
      <w:pPr>
        <w:pStyle w:val="FootnoteText"/>
        <w:ind w:firstLine="360"/>
        <w:jc w:val="both"/>
        <w:rPr>
          <w:sz w:val="22"/>
          <w:szCs w:val="22"/>
        </w:rPr>
      </w:pPr>
      <w:r w:rsidRPr="00CB0C8C">
        <w:rPr>
          <w:rStyle w:val="FootnoteReference"/>
          <w:sz w:val="22"/>
          <w:szCs w:val="22"/>
        </w:rPr>
        <w:footnoteRef/>
      </w:r>
      <w:r w:rsidRPr="00CB0C8C">
        <w:rPr>
          <w:sz w:val="22"/>
          <w:szCs w:val="22"/>
        </w:rPr>
        <w:t xml:space="preserve"> Công văn số 494-CV/BCSĐ ngày 21/4/2023 của Ban cán sự đảng Bộ Tư pháp.</w:t>
      </w:r>
    </w:p>
  </w:footnote>
  <w:footnote w:id="78">
    <w:p w:rsidR="00231867" w:rsidRPr="00CB0C8C" w:rsidRDefault="00231867" w:rsidP="004F74F3">
      <w:pPr>
        <w:pStyle w:val="FootnoteText"/>
        <w:ind w:firstLine="360"/>
        <w:jc w:val="both"/>
        <w:rPr>
          <w:sz w:val="22"/>
          <w:szCs w:val="22"/>
        </w:rPr>
      </w:pPr>
      <w:r w:rsidRPr="00CB0C8C">
        <w:rPr>
          <w:rStyle w:val="FootnoteReference"/>
          <w:sz w:val="22"/>
          <w:szCs w:val="22"/>
        </w:rPr>
        <w:footnoteRef/>
      </w:r>
      <w:r w:rsidRPr="00CB0C8C">
        <w:rPr>
          <w:sz w:val="22"/>
          <w:szCs w:val="22"/>
        </w:rPr>
        <w:t xml:space="preserve"> Trong đó, tập trung ở các địa phương: Thành phố Hồ Chí Minh, Hà Nội, Đắk Lắk, Kiên Giang, Phú Yên, Bình Thuận, Thanh Hóa, Lâm Đồng, Bà Rịa - Vũng Tàu, Quảng Nam...</w:t>
      </w:r>
    </w:p>
  </w:footnote>
  <w:footnote w:id="79">
    <w:p w:rsidR="00231867" w:rsidRPr="00CB0C8C" w:rsidRDefault="00231867" w:rsidP="004F74F3">
      <w:pPr>
        <w:pStyle w:val="FootnoteText"/>
        <w:ind w:firstLine="360"/>
        <w:jc w:val="both"/>
        <w:rPr>
          <w:sz w:val="22"/>
          <w:szCs w:val="22"/>
        </w:rPr>
      </w:pPr>
      <w:r w:rsidRPr="00CB0C8C">
        <w:rPr>
          <w:rStyle w:val="FootnoteReference"/>
          <w:sz w:val="22"/>
          <w:szCs w:val="22"/>
        </w:rPr>
        <w:footnoteRef/>
      </w:r>
      <w:r w:rsidRPr="00CB0C8C">
        <w:rPr>
          <w:sz w:val="22"/>
          <w:szCs w:val="22"/>
        </w:rPr>
        <w:t xml:space="preserve"> Năm 2023 Tòa án đã ban hành 571 quyết định buộc THAHC và 6 trong tháng đầu năm 2024 là 107 quyết định buộc THAHC; các cơ quan THADS ban hành 135 kiến nghị xử lý trách nhiệm đối với các trường hợp không chấp hành án hành chính.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936EF6"/>
    <w:multiLevelType w:val="hybridMultilevel"/>
    <w:tmpl w:val="92763E7E"/>
    <w:lvl w:ilvl="0" w:tplc="CB46DD1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46BA03A9"/>
    <w:multiLevelType w:val="hybridMultilevel"/>
    <w:tmpl w:val="F32EE328"/>
    <w:lvl w:ilvl="0" w:tplc="2CE6F2A2">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6C1071FF"/>
    <w:multiLevelType w:val="multilevel"/>
    <w:tmpl w:val="A674398A"/>
    <w:lvl w:ilvl="0">
      <w:start w:val="1"/>
      <w:numFmt w:val="upperRoman"/>
      <w:lvlText w:val="%1."/>
      <w:lvlJc w:val="left"/>
      <w:pPr>
        <w:ind w:left="1281" w:hanging="720"/>
      </w:pPr>
      <w:rPr>
        <w:rFonts w:hint="default"/>
      </w:rPr>
    </w:lvl>
    <w:lvl w:ilvl="1">
      <w:start w:val="1"/>
      <w:numFmt w:val="decimal"/>
      <w:isLgl/>
      <w:lvlText w:val="%1.%2."/>
      <w:lvlJc w:val="left"/>
      <w:pPr>
        <w:ind w:left="1281" w:hanging="720"/>
      </w:pPr>
      <w:rPr>
        <w:rFonts w:hint="default"/>
        <w:b/>
      </w:rPr>
    </w:lvl>
    <w:lvl w:ilvl="2">
      <w:start w:val="1"/>
      <w:numFmt w:val="decimal"/>
      <w:isLgl/>
      <w:lvlText w:val="%1.%2.%3."/>
      <w:lvlJc w:val="left"/>
      <w:pPr>
        <w:ind w:left="1281" w:hanging="720"/>
      </w:pPr>
      <w:rPr>
        <w:rFonts w:hint="default"/>
        <w:b/>
      </w:rPr>
    </w:lvl>
    <w:lvl w:ilvl="3">
      <w:start w:val="1"/>
      <w:numFmt w:val="decimal"/>
      <w:isLgl/>
      <w:lvlText w:val="%1.%2.%3.%4."/>
      <w:lvlJc w:val="left"/>
      <w:pPr>
        <w:ind w:left="1641" w:hanging="1080"/>
      </w:pPr>
      <w:rPr>
        <w:rFonts w:hint="default"/>
        <w:b/>
      </w:rPr>
    </w:lvl>
    <w:lvl w:ilvl="4">
      <w:start w:val="1"/>
      <w:numFmt w:val="decimal"/>
      <w:isLgl/>
      <w:lvlText w:val="%1.%2.%3.%4.%5."/>
      <w:lvlJc w:val="left"/>
      <w:pPr>
        <w:ind w:left="1641" w:hanging="1080"/>
      </w:pPr>
      <w:rPr>
        <w:rFonts w:hint="default"/>
        <w:b/>
      </w:rPr>
    </w:lvl>
    <w:lvl w:ilvl="5">
      <w:start w:val="1"/>
      <w:numFmt w:val="decimal"/>
      <w:isLgl/>
      <w:lvlText w:val="%1.%2.%3.%4.%5.%6."/>
      <w:lvlJc w:val="left"/>
      <w:pPr>
        <w:ind w:left="2001" w:hanging="1440"/>
      </w:pPr>
      <w:rPr>
        <w:rFonts w:hint="default"/>
        <w:b/>
      </w:rPr>
    </w:lvl>
    <w:lvl w:ilvl="6">
      <w:start w:val="1"/>
      <w:numFmt w:val="decimal"/>
      <w:isLgl/>
      <w:lvlText w:val="%1.%2.%3.%4.%5.%6.%7."/>
      <w:lvlJc w:val="left"/>
      <w:pPr>
        <w:ind w:left="2361" w:hanging="1800"/>
      </w:pPr>
      <w:rPr>
        <w:rFonts w:hint="default"/>
        <w:b/>
      </w:rPr>
    </w:lvl>
    <w:lvl w:ilvl="7">
      <w:start w:val="1"/>
      <w:numFmt w:val="decimal"/>
      <w:isLgl/>
      <w:lvlText w:val="%1.%2.%3.%4.%5.%6.%7.%8."/>
      <w:lvlJc w:val="left"/>
      <w:pPr>
        <w:ind w:left="2361" w:hanging="1800"/>
      </w:pPr>
      <w:rPr>
        <w:rFonts w:hint="default"/>
        <w:b/>
      </w:rPr>
    </w:lvl>
    <w:lvl w:ilvl="8">
      <w:start w:val="1"/>
      <w:numFmt w:val="decimal"/>
      <w:isLgl/>
      <w:lvlText w:val="%1.%2.%3.%4.%5.%6.%7.%8.%9."/>
      <w:lvlJc w:val="left"/>
      <w:pPr>
        <w:ind w:left="2721" w:hanging="2160"/>
      </w:pPr>
      <w:rPr>
        <w:rFonts w:hint="default"/>
        <w:b/>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1F6F"/>
    <w:rsid w:val="00001180"/>
    <w:rsid w:val="0000218B"/>
    <w:rsid w:val="00004185"/>
    <w:rsid w:val="00004442"/>
    <w:rsid w:val="00005182"/>
    <w:rsid w:val="00006408"/>
    <w:rsid w:val="00007A97"/>
    <w:rsid w:val="000110AB"/>
    <w:rsid w:val="00012894"/>
    <w:rsid w:val="00016B33"/>
    <w:rsid w:val="00016B8A"/>
    <w:rsid w:val="00017214"/>
    <w:rsid w:val="000178EF"/>
    <w:rsid w:val="000179BA"/>
    <w:rsid w:val="00017F8E"/>
    <w:rsid w:val="00021ADA"/>
    <w:rsid w:val="0002200B"/>
    <w:rsid w:val="0002214D"/>
    <w:rsid w:val="00022B2C"/>
    <w:rsid w:val="000235AB"/>
    <w:rsid w:val="00025047"/>
    <w:rsid w:val="00025CFF"/>
    <w:rsid w:val="000279B9"/>
    <w:rsid w:val="00031AEB"/>
    <w:rsid w:val="00032D29"/>
    <w:rsid w:val="0003358D"/>
    <w:rsid w:val="00033D9F"/>
    <w:rsid w:val="00035022"/>
    <w:rsid w:val="000357A4"/>
    <w:rsid w:val="000363BF"/>
    <w:rsid w:val="00041FAB"/>
    <w:rsid w:val="00042861"/>
    <w:rsid w:val="00042FF1"/>
    <w:rsid w:val="000440DD"/>
    <w:rsid w:val="000450A9"/>
    <w:rsid w:val="00045541"/>
    <w:rsid w:val="000457E0"/>
    <w:rsid w:val="00046073"/>
    <w:rsid w:val="00047E21"/>
    <w:rsid w:val="00051828"/>
    <w:rsid w:val="00051999"/>
    <w:rsid w:val="000531D5"/>
    <w:rsid w:val="00053848"/>
    <w:rsid w:val="00053DDB"/>
    <w:rsid w:val="000540F5"/>
    <w:rsid w:val="000608CD"/>
    <w:rsid w:val="00060D8A"/>
    <w:rsid w:val="000640AD"/>
    <w:rsid w:val="000644A0"/>
    <w:rsid w:val="00064894"/>
    <w:rsid w:val="000706B7"/>
    <w:rsid w:val="0007130E"/>
    <w:rsid w:val="00072D2F"/>
    <w:rsid w:val="00072F48"/>
    <w:rsid w:val="000739DB"/>
    <w:rsid w:val="0007423A"/>
    <w:rsid w:val="0007711C"/>
    <w:rsid w:val="00080346"/>
    <w:rsid w:val="00080615"/>
    <w:rsid w:val="0008081C"/>
    <w:rsid w:val="000831B1"/>
    <w:rsid w:val="00083D28"/>
    <w:rsid w:val="00083EB5"/>
    <w:rsid w:val="000845A2"/>
    <w:rsid w:val="00085FBE"/>
    <w:rsid w:val="0008632A"/>
    <w:rsid w:val="00086FF2"/>
    <w:rsid w:val="00087568"/>
    <w:rsid w:val="00087F52"/>
    <w:rsid w:val="00090911"/>
    <w:rsid w:val="000909C4"/>
    <w:rsid w:val="00090E1B"/>
    <w:rsid w:val="00091453"/>
    <w:rsid w:val="000921DF"/>
    <w:rsid w:val="000930D2"/>
    <w:rsid w:val="00093368"/>
    <w:rsid w:val="000933BD"/>
    <w:rsid w:val="00093A2B"/>
    <w:rsid w:val="00094E1C"/>
    <w:rsid w:val="000954D7"/>
    <w:rsid w:val="000A23F8"/>
    <w:rsid w:val="000A278B"/>
    <w:rsid w:val="000A2C6C"/>
    <w:rsid w:val="000A324C"/>
    <w:rsid w:val="000A3500"/>
    <w:rsid w:val="000A41E4"/>
    <w:rsid w:val="000A4DBC"/>
    <w:rsid w:val="000A5CEC"/>
    <w:rsid w:val="000A5D67"/>
    <w:rsid w:val="000B23FA"/>
    <w:rsid w:val="000B3F1E"/>
    <w:rsid w:val="000B6717"/>
    <w:rsid w:val="000B7425"/>
    <w:rsid w:val="000B7DBB"/>
    <w:rsid w:val="000C0BAF"/>
    <w:rsid w:val="000C0CD2"/>
    <w:rsid w:val="000C0F38"/>
    <w:rsid w:val="000C5036"/>
    <w:rsid w:val="000C51F0"/>
    <w:rsid w:val="000C53CF"/>
    <w:rsid w:val="000C7079"/>
    <w:rsid w:val="000C71CF"/>
    <w:rsid w:val="000D0472"/>
    <w:rsid w:val="000D0A7C"/>
    <w:rsid w:val="000D1236"/>
    <w:rsid w:val="000D3240"/>
    <w:rsid w:val="000D6A88"/>
    <w:rsid w:val="000D6CC2"/>
    <w:rsid w:val="000D79CF"/>
    <w:rsid w:val="000E09DF"/>
    <w:rsid w:val="000E30D9"/>
    <w:rsid w:val="000E4099"/>
    <w:rsid w:val="000E50F0"/>
    <w:rsid w:val="000E53F9"/>
    <w:rsid w:val="000E540B"/>
    <w:rsid w:val="000E5BBC"/>
    <w:rsid w:val="000E767B"/>
    <w:rsid w:val="000F00AC"/>
    <w:rsid w:val="000F0C6E"/>
    <w:rsid w:val="000F270C"/>
    <w:rsid w:val="000F2C1C"/>
    <w:rsid w:val="000F4017"/>
    <w:rsid w:val="000F52AA"/>
    <w:rsid w:val="00102C43"/>
    <w:rsid w:val="0010350B"/>
    <w:rsid w:val="00103D64"/>
    <w:rsid w:val="00112AB0"/>
    <w:rsid w:val="001135E4"/>
    <w:rsid w:val="00114E64"/>
    <w:rsid w:val="00116602"/>
    <w:rsid w:val="00116C7D"/>
    <w:rsid w:val="001178DD"/>
    <w:rsid w:val="00120B18"/>
    <w:rsid w:val="00120CD9"/>
    <w:rsid w:val="0012216F"/>
    <w:rsid w:val="00122BFF"/>
    <w:rsid w:val="00122DF7"/>
    <w:rsid w:val="00124AA5"/>
    <w:rsid w:val="0012645D"/>
    <w:rsid w:val="00127151"/>
    <w:rsid w:val="001274AC"/>
    <w:rsid w:val="001277B6"/>
    <w:rsid w:val="00127FC2"/>
    <w:rsid w:val="001310CB"/>
    <w:rsid w:val="001327E0"/>
    <w:rsid w:val="00132989"/>
    <w:rsid w:val="001337F6"/>
    <w:rsid w:val="00134532"/>
    <w:rsid w:val="00135545"/>
    <w:rsid w:val="00137EF0"/>
    <w:rsid w:val="001407AE"/>
    <w:rsid w:val="00140B6D"/>
    <w:rsid w:val="0014265D"/>
    <w:rsid w:val="001432DF"/>
    <w:rsid w:val="001439C7"/>
    <w:rsid w:val="00144A8B"/>
    <w:rsid w:val="00145A6E"/>
    <w:rsid w:val="001469C2"/>
    <w:rsid w:val="00147A3C"/>
    <w:rsid w:val="00150FAC"/>
    <w:rsid w:val="00152A54"/>
    <w:rsid w:val="00153935"/>
    <w:rsid w:val="001550ED"/>
    <w:rsid w:val="00155AE3"/>
    <w:rsid w:val="00157E8D"/>
    <w:rsid w:val="00157E97"/>
    <w:rsid w:val="00160180"/>
    <w:rsid w:val="0016056A"/>
    <w:rsid w:val="00162393"/>
    <w:rsid w:val="0016270E"/>
    <w:rsid w:val="00162F78"/>
    <w:rsid w:val="001643D4"/>
    <w:rsid w:val="00164A07"/>
    <w:rsid w:val="00165833"/>
    <w:rsid w:val="00166CD5"/>
    <w:rsid w:val="00166E67"/>
    <w:rsid w:val="00167295"/>
    <w:rsid w:val="00171BF9"/>
    <w:rsid w:val="00171DC6"/>
    <w:rsid w:val="00171F57"/>
    <w:rsid w:val="001720E1"/>
    <w:rsid w:val="00172402"/>
    <w:rsid w:val="0017245B"/>
    <w:rsid w:val="00172655"/>
    <w:rsid w:val="00173292"/>
    <w:rsid w:val="00173B1C"/>
    <w:rsid w:val="001743CD"/>
    <w:rsid w:val="00174E13"/>
    <w:rsid w:val="00175F2E"/>
    <w:rsid w:val="001772BE"/>
    <w:rsid w:val="00180385"/>
    <w:rsid w:val="0018052B"/>
    <w:rsid w:val="00180960"/>
    <w:rsid w:val="00181670"/>
    <w:rsid w:val="0018184B"/>
    <w:rsid w:val="0018277F"/>
    <w:rsid w:val="00182BF2"/>
    <w:rsid w:val="00186985"/>
    <w:rsid w:val="00186F1C"/>
    <w:rsid w:val="00187021"/>
    <w:rsid w:val="00191EA4"/>
    <w:rsid w:val="00194374"/>
    <w:rsid w:val="00195C24"/>
    <w:rsid w:val="001A107E"/>
    <w:rsid w:val="001A13A1"/>
    <w:rsid w:val="001A1E40"/>
    <w:rsid w:val="001A4795"/>
    <w:rsid w:val="001A702C"/>
    <w:rsid w:val="001A76A2"/>
    <w:rsid w:val="001A7820"/>
    <w:rsid w:val="001B0166"/>
    <w:rsid w:val="001B03CE"/>
    <w:rsid w:val="001B3781"/>
    <w:rsid w:val="001B52A8"/>
    <w:rsid w:val="001B7FBF"/>
    <w:rsid w:val="001C00BF"/>
    <w:rsid w:val="001C65B6"/>
    <w:rsid w:val="001C7710"/>
    <w:rsid w:val="001D0832"/>
    <w:rsid w:val="001D1CE7"/>
    <w:rsid w:val="001D440F"/>
    <w:rsid w:val="001D5102"/>
    <w:rsid w:val="001D6222"/>
    <w:rsid w:val="001D691F"/>
    <w:rsid w:val="001D745D"/>
    <w:rsid w:val="001E0AA5"/>
    <w:rsid w:val="001E0FB8"/>
    <w:rsid w:val="001E23C7"/>
    <w:rsid w:val="001E3CBA"/>
    <w:rsid w:val="001E48C8"/>
    <w:rsid w:val="001E7A9E"/>
    <w:rsid w:val="001F0485"/>
    <w:rsid w:val="001F0B64"/>
    <w:rsid w:val="001F1BC6"/>
    <w:rsid w:val="001F2AEC"/>
    <w:rsid w:val="001F6114"/>
    <w:rsid w:val="001F6A2D"/>
    <w:rsid w:val="001F7523"/>
    <w:rsid w:val="001F7674"/>
    <w:rsid w:val="002005D9"/>
    <w:rsid w:val="00202C5B"/>
    <w:rsid w:val="00203817"/>
    <w:rsid w:val="00203E42"/>
    <w:rsid w:val="00204471"/>
    <w:rsid w:val="00204F50"/>
    <w:rsid w:val="00205043"/>
    <w:rsid w:val="00205539"/>
    <w:rsid w:val="002065CB"/>
    <w:rsid w:val="002066A3"/>
    <w:rsid w:val="0020694C"/>
    <w:rsid w:val="00207671"/>
    <w:rsid w:val="002100B5"/>
    <w:rsid w:val="002103E2"/>
    <w:rsid w:val="00210953"/>
    <w:rsid w:val="00211516"/>
    <w:rsid w:val="00211864"/>
    <w:rsid w:val="00213265"/>
    <w:rsid w:val="00213D78"/>
    <w:rsid w:val="00214717"/>
    <w:rsid w:val="00216975"/>
    <w:rsid w:val="00217669"/>
    <w:rsid w:val="0022069F"/>
    <w:rsid w:val="00220D9A"/>
    <w:rsid w:val="002212C4"/>
    <w:rsid w:val="0022167E"/>
    <w:rsid w:val="00222277"/>
    <w:rsid w:val="00223273"/>
    <w:rsid w:val="00224326"/>
    <w:rsid w:val="00224BD8"/>
    <w:rsid w:val="00224CB2"/>
    <w:rsid w:val="00225FA9"/>
    <w:rsid w:val="00226036"/>
    <w:rsid w:val="00226168"/>
    <w:rsid w:val="00231867"/>
    <w:rsid w:val="00231B64"/>
    <w:rsid w:val="0023275E"/>
    <w:rsid w:val="00232E66"/>
    <w:rsid w:val="00232F63"/>
    <w:rsid w:val="002330BB"/>
    <w:rsid w:val="00234FEE"/>
    <w:rsid w:val="002365C8"/>
    <w:rsid w:val="0024081D"/>
    <w:rsid w:val="00241A9B"/>
    <w:rsid w:val="0024325E"/>
    <w:rsid w:val="00246EDE"/>
    <w:rsid w:val="00247F37"/>
    <w:rsid w:val="00250442"/>
    <w:rsid w:val="00251BC6"/>
    <w:rsid w:val="0025278B"/>
    <w:rsid w:val="00252ABC"/>
    <w:rsid w:val="002543FE"/>
    <w:rsid w:val="00254401"/>
    <w:rsid w:val="00255376"/>
    <w:rsid w:val="0025617E"/>
    <w:rsid w:val="0026161E"/>
    <w:rsid w:val="00261D72"/>
    <w:rsid w:val="00262062"/>
    <w:rsid w:val="00262B8C"/>
    <w:rsid w:val="002639AB"/>
    <w:rsid w:val="00263E26"/>
    <w:rsid w:val="002641D8"/>
    <w:rsid w:val="00264504"/>
    <w:rsid w:val="002646D6"/>
    <w:rsid w:val="002716D7"/>
    <w:rsid w:val="00271800"/>
    <w:rsid w:val="002730C7"/>
    <w:rsid w:val="002738D7"/>
    <w:rsid w:val="00274E21"/>
    <w:rsid w:val="00275709"/>
    <w:rsid w:val="00275870"/>
    <w:rsid w:val="00275EC4"/>
    <w:rsid w:val="00276645"/>
    <w:rsid w:val="00276802"/>
    <w:rsid w:val="00277DAA"/>
    <w:rsid w:val="002816B0"/>
    <w:rsid w:val="00282EE1"/>
    <w:rsid w:val="002834DF"/>
    <w:rsid w:val="002848ED"/>
    <w:rsid w:val="00286535"/>
    <w:rsid w:val="002868B3"/>
    <w:rsid w:val="00287095"/>
    <w:rsid w:val="00287534"/>
    <w:rsid w:val="00287B01"/>
    <w:rsid w:val="00290BC8"/>
    <w:rsid w:val="00291001"/>
    <w:rsid w:val="00292E68"/>
    <w:rsid w:val="00294AE7"/>
    <w:rsid w:val="002962D5"/>
    <w:rsid w:val="002968EA"/>
    <w:rsid w:val="00296B4D"/>
    <w:rsid w:val="002975B0"/>
    <w:rsid w:val="0029790A"/>
    <w:rsid w:val="002A3C6D"/>
    <w:rsid w:val="002A3FB7"/>
    <w:rsid w:val="002A7118"/>
    <w:rsid w:val="002A73FC"/>
    <w:rsid w:val="002B17DD"/>
    <w:rsid w:val="002B197C"/>
    <w:rsid w:val="002B1EB8"/>
    <w:rsid w:val="002B222B"/>
    <w:rsid w:val="002B5A77"/>
    <w:rsid w:val="002B6279"/>
    <w:rsid w:val="002B6591"/>
    <w:rsid w:val="002B6B4D"/>
    <w:rsid w:val="002B6EC0"/>
    <w:rsid w:val="002B787D"/>
    <w:rsid w:val="002C032E"/>
    <w:rsid w:val="002C17C4"/>
    <w:rsid w:val="002C3C86"/>
    <w:rsid w:val="002C5B94"/>
    <w:rsid w:val="002C6B31"/>
    <w:rsid w:val="002C7BCE"/>
    <w:rsid w:val="002D3C9F"/>
    <w:rsid w:val="002D42E4"/>
    <w:rsid w:val="002D4313"/>
    <w:rsid w:val="002D461A"/>
    <w:rsid w:val="002D6CF4"/>
    <w:rsid w:val="002D7F53"/>
    <w:rsid w:val="002E0EF1"/>
    <w:rsid w:val="002E0EF5"/>
    <w:rsid w:val="002E107B"/>
    <w:rsid w:val="002E2010"/>
    <w:rsid w:val="002E2676"/>
    <w:rsid w:val="002E2795"/>
    <w:rsid w:val="002E2869"/>
    <w:rsid w:val="002E2B43"/>
    <w:rsid w:val="002E2ED6"/>
    <w:rsid w:val="002E336B"/>
    <w:rsid w:val="002E5FB7"/>
    <w:rsid w:val="002E7FED"/>
    <w:rsid w:val="002F1196"/>
    <w:rsid w:val="002F3910"/>
    <w:rsid w:val="002F394B"/>
    <w:rsid w:val="002F4093"/>
    <w:rsid w:val="002F5658"/>
    <w:rsid w:val="002F6B3E"/>
    <w:rsid w:val="003002A9"/>
    <w:rsid w:val="003008B9"/>
    <w:rsid w:val="00301A0C"/>
    <w:rsid w:val="00302A43"/>
    <w:rsid w:val="003048E9"/>
    <w:rsid w:val="0030654E"/>
    <w:rsid w:val="00306895"/>
    <w:rsid w:val="00306D55"/>
    <w:rsid w:val="00307616"/>
    <w:rsid w:val="00307F63"/>
    <w:rsid w:val="0031039E"/>
    <w:rsid w:val="00310615"/>
    <w:rsid w:val="00310774"/>
    <w:rsid w:val="0031083F"/>
    <w:rsid w:val="00312088"/>
    <w:rsid w:val="003123CE"/>
    <w:rsid w:val="003144CD"/>
    <w:rsid w:val="00315109"/>
    <w:rsid w:val="003151B3"/>
    <w:rsid w:val="0031593B"/>
    <w:rsid w:val="003206BE"/>
    <w:rsid w:val="00321357"/>
    <w:rsid w:val="0032275A"/>
    <w:rsid w:val="003245D7"/>
    <w:rsid w:val="00324E34"/>
    <w:rsid w:val="00324ED6"/>
    <w:rsid w:val="00326082"/>
    <w:rsid w:val="00327062"/>
    <w:rsid w:val="003273F6"/>
    <w:rsid w:val="003301E7"/>
    <w:rsid w:val="0033060D"/>
    <w:rsid w:val="00330FB1"/>
    <w:rsid w:val="00331F27"/>
    <w:rsid w:val="00332F7D"/>
    <w:rsid w:val="003341F2"/>
    <w:rsid w:val="0033472C"/>
    <w:rsid w:val="00337495"/>
    <w:rsid w:val="00340A9B"/>
    <w:rsid w:val="00342062"/>
    <w:rsid w:val="00346B34"/>
    <w:rsid w:val="0035048F"/>
    <w:rsid w:val="0035199C"/>
    <w:rsid w:val="00352517"/>
    <w:rsid w:val="00352A8C"/>
    <w:rsid w:val="00353509"/>
    <w:rsid w:val="00355029"/>
    <w:rsid w:val="00355485"/>
    <w:rsid w:val="00355E5C"/>
    <w:rsid w:val="003562DD"/>
    <w:rsid w:val="00357347"/>
    <w:rsid w:val="00360711"/>
    <w:rsid w:val="0036181F"/>
    <w:rsid w:val="003624CD"/>
    <w:rsid w:val="00362AC2"/>
    <w:rsid w:val="00362E40"/>
    <w:rsid w:val="003648EB"/>
    <w:rsid w:val="00366542"/>
    <w:rsid w:val="00373AAB"/>
    <w:rsid w:val="00374B8A"/>
    <w:rsid w:val="00374E89"/>
    <w:rsid w:val="00374F51"/>
    <w:rsid w:val="00375EA2"/>
    <w:rsid w:val="00377071"/>
    <w:rsid w:val="00380523"/>
    <w:rsid w:val="00381FC4"/>
    <w:rsid w:val="003822EE"/>
    <w:rsid w:val="0038233E"/>
    <w:rsid w:val="00382D2E"/>
    <w:rsid w:val="00383D18"/>
    <w:rsid w:val="00384729"/>
    <w:rsid w:val="00385D06"/>
    <w:rsid w:val="0038647D"/>
    <w:rsid w:val="003866A0"/>
    <w:rsid w:val="003908B7"/>
    <w:rsid w:val="00391B23"/>
    <w:rsid w:val="0039261F"/>
    <w:rsid w:val="003952B5"/>
    <w:rsid w:val="00396832"/>
    <w:rsid w:val="00397045"/>
    <w:rsid w:val="003A0096"/>
    <w:rsid w:val="003A128A"/>
    <w:rsid w:val="003A2464"/>
    <w:rsid w:val="003A45FE"/>
    <w:rsid w:val="003A4B5F"/>
    <w:rsid w:val="003A72F4"/>
    <w:rsid w:val="003B0EFB"/>
    <w:rsid w:val="003B14B9"/>
    <w:rsid w:val="003B14D2"/>
    <w:rsid w:val="003B1858"/>
    <w:rsid w:val="003B1BA2"/>
    <w:rsid w:val="003B20CD"/>
    <w:rsid w:val="003B42CB"/>
    <w:rsid w:val="003B4BFD"/>
    <w:rsid w:val="003B615B"/>
    <w:rsid w:val="003B6BA2"/>
    <w:rsid w:val="003C1B39"/>
    <w:rsid w:val="003C2E00"/>
    <w:rsid w:val="003C3520"/>
    <w:rsid w:val="003C4955"/>
    <w:rsid w:val="003C50F1"/>
    <w:rsid w:val="003C5186"/>
    <w:rsid w:val="003C68B2"/>
    <w:rsid w:val="003D0DDD"/>
    <w:rsid w:val="003D1DEA"/>
    <w:rsid w:val="003D1E60"/>
    <w:rsid w:val="003D3CEA"/>
    <w:rsid w:val="003D60F2"/>
    <w:rsid w:val="003D645A"/>
    <w:rsid w:val="003D776E"/>
    <w:rsid w:val="003E136C"/>
    <w:rsid w:val="003E34DF"/>
    <w:rsid w:val="003E57C2"/>
    <w:rsid w:val="003E5CA1"/>
    <w:rsid w:val="003E7498"/>
    <w:rsid w:val="003F0D32"/>
    <w:rsid w:val="003F3A8D"/>
    <w:rsid w:val="003F5695"/>
    <w:rsid w:val="003F5A65"/>
    <w:rsid w:val="003F5F3A"/>
    <w:rsid w:val="004011C0"/>
    <w:rsid w:val="004021FA"/>
    <w:rsid w:val="004024F9"/>
    <w:rsid w:val="004047F1"/>
    <w:rsid w:val="00404CA7"/>
    <w:rsid w:val="00405852"/>
    <w:rsid w:val="004063A2"/>
    <w:rsid w:val="00407DDE"/>
    <w:rsid w:val="00407E1B"/>
    <w:rsid w:val="004111A1"/>
    <w:rsid w:val="00411ABF"/>
    <w:rsid w:val="004134E4"/>
    <w:rsid w:val="00413B8B"/>
    <w:rsid w:val="00414FD1"/>
    <w:rsid w:val="00416B1D"/>
    <w:rsid w:val="00420E7C"/>
    <w:rsid w:val="0042208D"/>
    <w:rsid w:val="00422272"/>
    <w:rsid w:val="004228A9"/>
    <w:rsid w:val="004229CC"/>
    <w:rsid w:val="004240D2"/>
    <w:rsid w:val="004241B5"/>
    <w:rsid w:val="004243F6"/>
    <w:rsid w:val="00426B04"/>
    <w:rsid w:val="004270E1"/>
    <w:rsid w:val="004277FC"/>
    <w:rsid w:val="00427F55"/>
    <w:rsid w:val="004307BB"/>
    <w:rsid w:val="00430857"/>
    <w:rsid w:val="004308D9"/>
    <w:rsid w:val="00430AA9"/>
    <w:rsid w:val="00430ECB"/>
    <w:rsid w:val="00431E35"/>
    <w:rsid w:val="00432596"/>
    <w:rsid w:val="0043314E"/>
    <w:rsid w:val="00435969"/>
    <w:rsid w:val="004376A8"/>
    <w:rsid w:val="004405D2"/>
    <w:rsid w:val="004408B6"/>
    <w:rsid w:val="00440A18"/>
    <w:rsid w:val="00442D4D"/>
    <w:rsid w:val="00444BD3"/>
    <w:rsid w:val="00444D01"/>
    <w:rsid w:val="00444E88"/>
    <w:rsid w:val="0044542F"/>
    <w:rsid w:val="004513DA"/>
    <w:rsid w:val="0045670D"/>
    <w:rsid w:val="004575B7"/>
    <w:rsid w:val="00457A0C"/>
    <w:rsid w:val="00460C11"/>
    <w:rsid w:val="004612C1"/>
    <w:rsid w:val="004619D0"/>
    <w:rsid w:val="0046208D"/>
    <w:rsid w:val="004625DD"/>
    <w:rsid w:val="0046312E"/>
    <w:rsid w:val="004632CA"/>
    <w:rsid w:val="004666F4"/>
    <w:rsid w:val="00467079"/>
    <w:rsid w:val="004720BB"/>
    <w:rsid w:val="00473D74"/>
    <w:rsid w:val="004756FE"/>
    <w:rsid w:val="0047602C"/>
    <w:rsid w:val="00476553"/>
    <w:rsid w:val="00476E34"/>
    <w:rsid w:val="0047723B"/>
    <w:rsid w:val="004813B0"/>
    <w:rsid w:val="00482F4E"/>
    <w:rsid w:val="00484DF4"/>
    <w:rsid w:val="00485C69"/>
    <w:rsid w:val="00487803"/>
    <w:rsid w:val="00487DCC"/>
    <w:rsid w:val="004900FB"/>
    <w:rsid w:val="00491623"/>
    <w:rsid w:val="00491632"/>
    <w:rsid w:val="00491702"/>
    <w:rsid w:val="004943A9"/>
    <w:rsid w:val="004955DE"/>
    <w:rsid w:val="004956DB"/>
    <w:rsid w:val="00496261"/>
    <w:rsid w:val="004A1035"/>
    <w:rsid w:val="004A1FEC"/>
    <w:rsid w:val="004A269E"/>
    <w:rsid w:val="004A3FB6"/>
    <w:rsid w:val="004A40D0"/>
    <w:rsid w:val="004A5296"/>
    <w:rsid w:val="004A6718"/>
    <w:rsid w:val="004A6A7B"/>
    <w:rsid w:val="004B0CE9"/>
    <w:rsid w:val="004B213C"/>
    <w:rsid w:val="004B335F"/>
    <w:rsid w:val="004B3FEC"/>
    <w:rsid w:val="004B4503"/>
    <w:rsid w:val="004B54CE"/>
    <w:rsid w:val="004B5A49"/>
    <w:rsid w:val="004B7559"/>
    <w:rsid w:val="004B77DA"/>
    <w:rsid w:val="004C03CD"/>
    <w:rsid w:val="004C08BD"/>
    <w:rsid w:val="004C18B8"/>
    <w:rsid w:val="004C1B2F"/>
    <w:rsid w:val="004C4836"/>
    <w:rsid w:val="004C7982"/>
    <w:rsid w:val="004C7A7E"/>
    <w:rsid w:val="004D037A"/>
    <w:rsid w:val="004D0780"/>
    <w:rsid w:val="004D1058"/>
    <w:rsid w:val="004D1E2E"/>
    <w:rsid w:val="004D235D"/>
    <w:rsid w:val="004D272D"/>
    <w:rsid w:val="004D2CD3"/>
    <w:rsid w:val="004D36AE"/>
    <w:rsid w:val="004D3DF2"/>
    <w:rsid w:val="004D3EB5"/>
    <w:rsid w:val="004D6775"/>
    <w:rsid w:val="004D6780"/>
    <w:rsid w:val="004E069C"/>
    <w:rsid w:val="004E15A7"/>
    <w:rsid w:val="004E3D2F"/>
    <w:rsid w:val="004E77C8"/>
    <w:rsid w:val="004F019B"/>
    <w:rsid w:val="004F1966"/>
    <w:rsid w:val="004F2765"/>
    <w:rsid w:val="004F32E8"/>
    <w:rsid w:val="004F3B93"/>
    <w:rsid w:val="004F62F3"/>
    <w:rsid w:val="004F74F3"/>
    <w:rsid w:val="00502359"/>
    <w:rsid w:val="00503475"/>
    <w:rsid w:val="00505538"/>
    <w:rsid w:val="0050795E"/>
    <w:rsid w:val="00512038"/>
    <w:rsid w:val="005126C6"/>
    <w:rsid w:val="005127BE"/>
    <w:rsid w:val="00512CDF"/>
    <w:rsid w:val="00513300"/>
    <w:rsid w:val="00515568"/>
    <w:rsid w:val="00516977"/>
    <w:rsid w:val="005169B3"/>
    <w:rsid w:val="00520245"/>
    <w:rsid w:val="005217CB"/>
    <w:rsid w:val="005221AA"/>
    <w:rsid w:val="005231E4"/>
    <w:rsid w:val="00524908"/>
    <w:rsid w:val="00525C6A"/>
    <w:rsid w:val="00525EC3"/>
    <w:rsid w:val="00526323"/>
    <w:rsid w:val="005273BB"/>
    <w:rsid w:val="005277E7"/>
    <w:rsid w:val="005279C2"/>
    <w:rsid w:val="00530F4A"/>
    <w:rsid w:val="005312F2"/>
    <w:rsid w:val="0053420D"/>
    <w:rsid w:val="00536F39"/>
    <w:rsid w:val="005445F9"/>
    <w:rsid w:val="0054480B"/>
    <w:rsid w:val="0054498A"/>
    <w:rsid w:val="00544ED9"/>
    <w:rsid w:val="00544F1F"/>
    <w:rsid w:val="005456A2"/>
    <w:rsid w:val="005471BA"/>
    <w:rsid w:val="00547D28"/>
    <w:rsid w:val="005522A1"/>
    <w:rsid w:val="00552C94"/>
    <w:rsid w:val="00553F12"/>
    <w:rsid w:val="00554FF9"/>
    <w:rsid w:val="005559D9"/>
    <w:rsid w:val="00556615"/>
    <w:rsid w:val="005568F4"/>
    <w:rsid w:val="00556FAB"/>
    <w:rsid w:val="00557DE2"/>
    <w:rsid w:val="005614D6"/>
    <w:rsid w:val="00562273"/>
    <w:rsid w:val="00562F4B"/>
    <w:rsid w:val="005647E2"/>
    <w:rsid w:val="00567309"/>
    <w:rsid w:val="00571041"/>
    <w:rsid w:val="005714A6"/>
    <w:rsid w:val="00571C4D"/>
    <w:rsid w:val="00573FD3"/>
    <w:rsid w:val="00577371"/>
    <w:rsid w:val="005802E7"/>
    <w:rsid w:val="0058205A"/>
    <w:rsid w:val="0058233D"/>
    <w:rsid w:val="005824F3"/>
    <w:rsid w:val="00582884"/>
    <w:rsid w:val="005846D8"/>
    <w:rsid w:val="005847D4"/>
    <w:rsid w:val="00586551"/>
    <w:rsid w:val="005922DD"/>
    <w:rsid w:val="0059340A"/>
    <w:rsid w:val="00593A54"/>
    <w:rsid w:val="00593BEF"/>
    <w:rsid w:val="00594669"/>
    <w:rsid w:val="00595545"/>
    <w:rsid w:val="005965BF"/>
    <w:rsid w:val="00596C44"/>
    <w:rsid w:val="005A065C"/>
    <w:rsid w:val="005A0E20"/>
    <w:rsid w:val="005A1233"/>
    <w:rsid w:val="005A1DB9"/>
    <w:rsid w:val="005A4BCA"/>
    <w:rsid w:val="005A6A0C"/>
    <w:rsid w:val="005B1E55"/>
    <w:rsid w:val="005B235F"/>
    <w:rsid w:val="005B2A60"/>
    <w:rsid w:val="005B4E60"/>
    <w:rsid w:val="005B4EEF"/>
    <w:rsid w:val="005C0F30"/>
    <w:rsid w:val="005C11A8"/>
    <w:rsid w:val="005C1537"/>
    <w:rsid w:val="005C1BDD"/>
    <w:rsid w:val="005C231A"/>
    <w:rsid w:val="005C3068"/>
    <w:rsid w:val="005C425C"/>
    <w:rsid w:val="005C4698"/>
    <w:rsid w:val="005D0D83"/>
    <w:rsid w:val="005D10B6"/>
    <w:rsid w:val="005D5364"/>
    <w:rsid w:val="005D6408"/>
    <w:rsid w:val="005D6A2A"/>
    <w:rsid w:val="005E2888"/>
    <w:rsid w:val="005E2F33"/>
    <w:rsid w:val="005E2F97"/>
    <w:rsid w:val="005E3B5C"/>
    <w:rsid w:val="005E3E29"/>
    <w:rsid w:val="005E49A3"/>
    <w:rsid w:val="005E5009"/>
    <w:rsid w:val="005E5315"/>
    <w:rsid w:val="005E6061"/>
    <w:rsid w:val="005E65A2"/>
    <w:rsid w:val="005E777E"/>
    <w:rsid w:val="005F0B49"/>
    <w:rsid w:val="005F2976"/>
    <w:rsid w:val="005F3C66"/>
    <w:rsid w:val="005F3E6E"/>
    <w:rsid w:val="005F3EBB"/>
    <w:rsid w:val="005F5230"/>
    <w:rsid w:val="005F68D6"/>
    <w:rsid w:val="005F7472"/>
    <w:rsid w:val="00603B07"/>
    <w:rsid w:val="00604DCE"/>
    <w:rsid w:val="006058A5"/>
    <w:rsid w:val="0060711D"/>
    <w:rsid w:val="006074D1"/>
    <w:rsid w:val="00607CFF"/>
    <w:rsid w:val="006101A4"/>
    <w:rsid w:val="00611144"/>
    <w:rsid w:val="00612552"/>
    <w:rsid w:val="00613A5E"/>
    <w:rsid w:val="00613F66"/>
    <w:rsid w:val="0061472A"/>
    <w:rsid w:val="006147DE"/>
    <w:rsid w:val="00614B28"/>
    <w:rsid w:val="00615C74"/>
    <w:rsid w:val="00617033"/>
    <w:rsid w:val="006171B8"/>
    <w:rsid w:val="00621F0C"/>
    <w:rsid w:val="00622832"/>
    <w:rsid w:val="00622E66"/>
    <w:rsid w:val="006231B4"/>
    <w:rsid w:val="006236F4"/>
    <w:rsid w:val="0062374B"/>
    <w:rsid w:val="00623BBC"/>
    <w:rsid w:val="00625C9F"/>
    <w:rsid w:val="006262F3"/>
    <w:rsid w:val="006276E3"/>
    <w:rsid w:val="00627CAC"/>
    <w:rsid w:val="00627F0C"/>
    <w:rsid w:val="00631C3D"/>
    <w:rsid w:val="00632886"/>
    <w:rsid w:val="00634056"/>
    <w:rsid w:val="006348A0"/>
    <w:rsid w:val="006357A5"/>
    <w:rsid w:val="00635E94"/>
    <w:rsid w:val="006366FA"/>
    <w:rsid w:val="00637A99"/>
    <w:rsid w:val="00640F35"/>
    <w:rsid w:val="00642A77"/>
    <w:rsid w:val="00643B37"/>
    <w:rsid w:val="006457F0"/>
    <w:rsid w:val="006460B6"/>
    <w:rsid w:val="00646471"/>
    <w:rsid w:val="00646FCA"/>
    <w:rsid w:val="00650390"/>
    <w:rsid w:val="006510E7"/>
    <w:rsid w:val="006528D6"/>
    <w:rsid w:val="006549C7"/>
    <w:rsid w:val="00655573"/>
    <w:rsid w:val="006562BB"/>
    <w:rsid w:val="00657F8B"/>
    <w:rsid w:val="00661091"/>
    <w:rsid w:val="00661581"/>
    <w:rsid w:val="00663815"/>
    <w:rsid w:val="0066450D"/>
    <w:rsid w:val="00664AD6"/>
    <w:rsid w:val="0066527A"/>
    <w:rsid w:val="00665D66"/>
    <w:rsid w:val="00666A64"/>
    <w:rsid w:val="0066766B"/>
    <w:rsid w:val="006706BC"/>
    <w:rsid w:val="00670E7E"/>
    <w:rsid w:val="00671041"/>
    <w:rsid w:val="006712D0"/>
    <w:rsid w:val="0067213D"/>
    <w:rsid w:val="00674486"/>
    <w:rsid w:val="00675365"/>
    <w:rsid w:val="00675E76"/>
    <w:rsid w:val="006762AE"/>
    <w:rsid w:val="00676A9F"/>
    <w:rsid w:val="00677405"/>
    <w:rsid w:val="00677C3F"/>
    <w:rsid w:val="00677CAC"/>
    <w:rsid w:val="00681C82"/>
    <w:rsid w:val="00682251"/>
    <w:rsid w:val="006835E5"/>
    <w:rsid w:val="00683DEB"/>
    <w:rsid w:val="00685700"/>
    <w:rsid w:val="00686C00"/>
    <w:rsid w:val="006905D3"/>
    <w:rsid w:val="00690A97"/>
    <w:rsid w:val="00692F15"/>
    <w:rsid w:val="00693FDE"/>
    <w:rsid w:val="006A006C"/>
    <w:rsid w:val="006A016F"/>
    <w:rsid w:val="006A18B4"/>
    <w:rsid w:val="006A3007"/>
    <w:rsid w:val="006A3B1B"/>
    <w:rsid w:val="006A3E89"/>
    <w:rsid w:val="006A61DD"/>
    <w:rsid w:val="006A66F3"/>
    <w:rsid w:val="006B2F11"/>
    <w:rsid w:val="006B3810"/>
    <w:rsid w:val="006B5C81"/>
    <w:rsid w:val="006B63EB"/>
    <w:rsid w:val="006C00FB"/>
    <w:rsid w:val="006C147E"/>
    <w:rsid w:val="006C22FF"/>
    <w:rsid w:val="006C2942"/>
    <w:rsid w:val="006C3051"/>
    <w:rsid w:val="006C4F9D"/>
    <w:rsid w:val="006D23C3"/>
    <w:rsid w:val="006D2F63"/>
    <w:rsid w:val="006D488E"/>
    <w:rsid w:val="006D5946"/>
    <w:rsid w:val="006D6271"/>
    <w:rsid w:val="006D733F"/>
    <w:rsid w:val="006D74D9"/>
    <w:rsid w:val="006E2A3C"/>
    <w:rsid w:val="006E33FF"/>
    <w:rsid w:val="006E5355"/>
    <w:rsid w:val="006E58FC"/>
    <w:rsid w:val="006E7872"/>
    <w:rsid w:val="006E7EB8"/>
    <w:rsid w:val="006F040D"/>
    <w:rsid w:val="006F054F"/>
    <w:rsid w:val="006F08A0"/>
    <w:rsid w:val="006F397E"/>
    <w:rsid w:val="006F423F"/>
    <w:rsid w:val="006F4AE9"/>
    <w:rsid w:val="006F61EF"/>
    <w:rsid w:val="00701692"/>
    <w:rsid w:val="00701C8A"/>
    <w:rsid w:val="00702542"/>
    <w:rsid w:val="00702B78"/>
    <w:rsid w:val="00704D91"/>
    <w:rsid w:val="0071108A"/>
    <w:rsid w:val="0071109A"/>
    <w:rsid w:val="007116C6"/>
    <w:rsid w:val="00712186"/>
    <w:rsid w:val="00712B22"/>
    <w:rsid w:val="00713253"/>
    <w:rsid w:val="0071355A"/>
    <w:rsid w:val="00713E73"/>
    <w:rsid w:val="00714C84"/>
    <w:rsid w:val="00715063"/>
    <w:rsid w:val="007168AA"/>
    <w:rsid w:val="00717F28"/>
    <w:rsid w:val="007258F2"/>
    <w:rsid w:val="00725DCE"/>
    <w:rsid w:val="00725E41"/>
    <w:rsid w:val="0073068D"/>
    <w:rsid w:val="00731C6A"/>
    <w:rsid w:val="00731E47"/>
    <w:rsid w:val="00732EF7"/>
    <w:rsid w:val="00733223"/>
    <w:rsid w:val="0073525C"/>
    <w:rsid w:val="00735798"/>
    <w:rsid w:val="007369F3"/>
    <w:rsid w:val="00737442"/>
    <w:rsid w:val="00740DA5"/>
    <w:rsid w:val="00741811"/>
    <w:rsid w:val="00741951"/>
    <w:rsid w:val="00741A18"/>
    <w:rsid w:val="007422EE"/>
    <w:rsid w:val="00743EC4"/>
    <w:rsid w:val="00744DEE"/>
    <w:rsid w:val="00745567"/>
    <w:rsid w:val="007462C3"/>
    <w:rsid w:val="00750A4C"/>
    <w:rsid w:val="00752FC5"/>
    <w:rsid w:val="0075683F"/>
    <w:rsid w:val="00761229"/>
    <w:rsid w:val="00762CC9"/>
    <w:rsid w:val="00762F03"/>
    <w:rsid w:val="00763170"/>
    <w:rsid w:val="00763AD7"/>
    <w:rsid w:val="00763B70"/>
    <w:rsid w:val="00764430"/>
    <w:rsid w:val="007650B1"/>
    <w:rsid w:val="007655D5"/>
    <w:rsid w:val="00765736"/>
    <w:rsid w:val="00767C39"/>
    <w:rsid w:val="00770F34"/>
    <w:rsid w:val="00771E3A"/>
    <w:rsid w:val="007722E1"/>
    <w:rsid w:val="00774749"/>
    <w:rsid w:val="00774C58"/>
    <w:rsid w:val="007752EC"/>
    <w:rsid w:val="007770AF"/>
    <w:rsid w:val="007777A6"/>
    <w:rsid w:val="00777F66"/>
    <w:rsid w:val="0078087B"/>
    <w:rsid w:val="00780F8A"/>
    <w:rsid w:val="0078118C"/>
    <w:rsid w:val="0078206E"/>
    <w:rsid w:val="00783208"/>
    <w:rsid w:val="00785387"/>
    <w:rsid w:val="0078597A"/>
    <w:rsid w:val="0078614A"/>
    <w:rsid w:val="007901E9"/>
    <w:rsid w:val="00790314"/>
    <w:rsid w:val="007914A2"/>
    <w:rsid w:val="00791971"/>
    <w:rsid w:val="00792FB6"/>
    <w:rsid w:val="00793460"/>
    <w:rsid w:val="00793F2A"/>
    <w:rsid w:val="00793F34"/>
    <w:rsid w:val="007957CD"/>
    <w:rsid w:val="00796A8C"/>
    <w:rsid w:val="007A0B29"/>
    <w:rsid w:val="007A18B2"/>
    <w:rsid w:val="007A1CCF"/>
    <w:rsid w:val="007A29AA"/>
    <w:rsid w:val="007A436C"/>
    <w:rsid w:val="007A46E7"/>
    <w:rsid w:val="007A55AD"/>
    <w:rsid w:val="007A5DC6"/>
    <w:rsid w:val="007A6B95"/>
    <w:rsid w:val="007B0F1E"/>
    <w:rsid w:val="007B2F2D"/>
    <w:rsid w:val="007B36E7"/>
    <w:rsid w:val="007B5E6E"/>
    <w:rsid w:val="007B768F"/>
    <w:rsid w:val="007C35D4"/>
    <w:rsid w:val="007C5D75"/>
    <w:rsid w:val="007C6463"/>
    <w:rsid w:val="007C65E6"/>
    <w:rsid w:val="007C756F"/>
    <w:rsid w:val="007C7825"/>
    <w:rsid w:val="007D0307"/>
    <w:rsid w:val="007D098B"/>
    <w:rsid w:val="007D0C9C"/>
    <w:rsid w:val="007D0FA2"/>
    <w:rsid w:val="007D11AB"/>
    <w:rsid w:val="007D1713"/>
    <w:rsid w:val="007D1785"/>
    <w:rsid w:val="007D1793"/>
    <w:rsid w:val="007D2584"/>
    <w:rsid w:val="007D3F66"/>
    <w:rsid w:val="007D5EC8"/>
    <w:rsid w:val="007D6342"/>
    <w:rsid w:val="007D7184"/>
    <w:rsid w:val="007D7D68"/>
    <w:rsid w:val="007E0482"/>
    <w:rsid w:val="007E35FE"/>
    <w:rsid w:val="007E3626"/>
    <w:rsid w:val="007E3AC0"/>
    <w:rsid w:val="007E5989"/>
    <w:rsid w:val="007E7839"/>
    <w:rsid w:val="007E7C0F"/>
    <w:rsid w:val="007F18A2"/>
    <w:rsid w:val="007F2EEB"/>
    <w:rsid w:val="007F41BF"/>
    <w:rsid w:val="007F4B0B"/>
    <w:rsid w:val="0080032A"/>
    <w:rsid w:val="00802290"/>
    <w:rsid w:val="00802604"/>
    <w:rsid w:val="0080296F"/>
    <w:rsid w:val="00802A90"/>
    <w:rsid w:val="00804DA8"/>
    <w:rsid w:val="00806F2A"/>
    <w:rsid w:val="0081040E"/>
    <w:rsid w:val="00810A2F"/>
    <w:rsid w:val="00810D5E"/>
    <w:rsid w:val="0081161F"/>
    <w:rsid w:val="0081172D"/>
    <w:rsid w:val="00811C7D"/>
    <w:rsid w:val="00813A7E"/>
    <w:rsid w:val="00813DC7"/>
    <w:rsid w:val="00813DEB"/>
    <w:rsid w:val="00815A37"/>
    <w:rsid w:val="00815AC2"/>
    <w:rsid w:val="00817463"/>
    <w:rsid w:val="008176A7"/>
    <w:rsid w:val="0082085F"/>
    <w:rsid w:val="00820958"/>
    <w:rsid w:val="00821ECB"/>
    <w:rsid w:val="008238FC"/>
    <w:rsid w:val="00824D9A"/>
    <w:rsid w:val="008257E2"/>
    <w:rsid w:val="00826067"/>
    <w:rsid w:val="00826978"/>
    <w:rsid w:val="00827353"/>
    <w:rsid w:val="00827854"/>
    <w:rsid w:val="008278CA"/>
    <w:rsid w:val="0083226B"/>
    <w:rsid w:val="00832FF5"/>
    <w:rsid w:val="00833496"/>
    <w:rsid w:val="00833D01"/>
    <w:rsid w:val="0084023F"/>
    <w:rsid w:val="00840758"/>
    <w:rsid w:val="00842242"/>
    <w:rsid w:val="008432DE"/>
    <w:rsid w:val="00843CCC"/>
    <w:rsid w:val="008454DC"/>
    <w:rsid w:val="00846E1E"/>
    <w:rsid w:val="0084708A"/>
    <w:rsid w:val="008507ED"/>
    <w:rsid w:val="00850DCA"/>
    <w:rsid w:val="00850E26"/>
    <w:rsid w:val="00852276"/>
    <w:rsid w:val="00852519"/>
    <w:rsid w:val="00853194"/>
    <w:rsid w:val="00853BE2"/>
    <w:rsid w:val="0085413A"/>
    <w:rsid w:val="00854A73"/>
    <w:rsid w:val="008562FC"/>
    <w:rsid w:val="00857D21"/>
    <w:rsid w:val="00861BE2"/>
    <w:rsid w:val="00862ADA"/>
    <w:rsid w:val="00863782"/>
    <w:rsid w:val="00864066"/>
    <w:rsid w:val="008654C5"/>
    <w:rsid w:val="00865D6E"/>
    <w:rsid w:val="008711CE"/>
    <w:rsid w:val="00871850"/>
    <w:rsid w:val="008720AB"/>
    <w:rsid w:val="00873188"/>
    <w:rsid w:val="008737C3"/>
    <w:rsid w:val="008743B3"/>
    <w:rsid w:val="00874895"/>
    <w:rsid w:val="008749C7"/>
    <w:rsid w:val="008757DB"/>
    <w:rsid w:val="00876F2B"/>
    <w:rsid w:val="0088103A"/>
    <w:rsid w:val="00882761"/>
    <w:rsid w:val="00882974"/>
    <w:rsid w:val="008836E9"/>
    <w:rsid w:val="00883760"/>
    <w:rsid w:val="00884C47"/>
    <w:rsid w:val="00885798"/>
    <w:rsid w:val="00885B2C"/>
    <w:rsid w:val="008863DF"/>
    <w:rsid w:val="0088727B"/>
    <w:rsid w:val="00887B40"/>
    <w:rsid w:val="00887E09"/>
    <w:rsid w:val="00890F01"/>
    <w:rsid w:val="0089169B"/>
    <w:rsid w:val="00891792"/>
    <w:rsid w:val="00892B75"/>
    <w:rsid w:val="008932EF"/>
    <w:rsid w:val="008934CD"/>
    <w:rsid w:val="00894800"/>
    <w:rsid w:val="00894824"/>
    <w:rsid w:val="00894BE5"/>
    <w:rsid w:val="00895B42"/>
    <w:rsid w:val="00896EA2"/>
    <w:rsid w:val="0089723D"/>
    <w:rsid w:val="008979F4"/>
    <w:rsid w:val="008A08C3"/>
    <w:rsid w:val="008A0F3C"/>
    <w:rsid w:val="008A303C"/>
    <w:rsid w:val="008A40C9"/>
    <w:rsid w:val="008A4AC0"/>
    <w:rsid w:val="008A60A3"/>
    <w:rsid w:val="008A7235"/>
    <w:rsid w:val="008A79FA"/>
    <w:rsid w:val="008B1A7F"/>
    <w:rsid w:val="008B3A43"/>
    <w:rsid w:val="008B4370"/>
    <w:rsid w:val="008B468C"/>
    <w:rsid w:val="008B4D3A"/>
    <w:rsid w:val="008C026C"/>
    <w:rsid w:val="008C0807"/>
    <w:rsid w:val="008C251A"/>
    <w:rsid w:val="008C4D45"/>
    <w:rsid w:val="008C56DF"/>
    <w:rsid w:val="008C57F6"/>
    <w:rsid w:val="008C6CF3"/>
    <w:rsid w:val="008C7A51"/>
    <w:rsid w:val="008C7FD0"/>
    <w:rsid w:val="008D499D"/>
    <w:rsid w:val="008D5EDD"/>
    <w:rsid w:val="008D7D01"/>
    <w:rsid w:val="008E01EB"/>
    <w:rsid w:val="008E103C"/>
    <w:rsid w:val="008E1FCB"/>
    <w:rsid w:val="008E2801"/>
    <w:rsid w:val="008E2B0A"/>
    <w:rsid w:val="008E3B01"/>
    <w:rsid w:val="008E520A"/>
    <w:rsid w:val="008E589F"/>
    <w:rsid w:val="008E7745"/>
    <w:rsid w:val="008F0A0F"/>
    <w:rsid w:val="008F12E5"/>
    <w:rsid w:val="008F13B2"/>
    <w:rsid w:val="008F1AAE"/>
    <w:rsid w:val="008F22DA"/>
    <w:rsid w:val="008F2B78"/>
    <w:rsid w:val="008F2B7A"/>
    <w:rsid w:val="008F43BA"/>
    <w:rsid w:val="008F7ADB"/>
    <w:rsid w:val="008F7E27"/>
    <w:rsid w:val="009018B7"/>
    <w:rsid w:val="009029E9"/>
    <w:rsid w:val="00904152"/>
    <w:rsid w:val="00904286"/>
    <w:rsid w:val="00904A2E"/>
    <w:rsid w:val="00904E79"/>
    <w:rsid w:val="00904F0A"/>
    <w:rsid w:val="00907C9F"/>
    <w:rsid w:val="00907E00"/>
    <w:rsid w:val="00907E80"/>
    <w:rsid w:val="009105E3"/>
    <w:rsid w:val="009109D4"/>
    <w:rsid w:val="00910C8C"/>
    <w:rsid w:val="00910D07"/>
    <w:rsid w:val="0091146E"/>
    <w:rsid w:val="009119CB"/>
    <w:rsid w:val="009126EF"/>
    <w:rsid w:val="0091398D"/>
    <w:rsid w:val="009167AD"/>
    <w:rsid w:val="0091798A"/>
    <w:rsid w:val="00921F06"/>
    <w:rsid w:val="00924A8C"/>
    <w:rsid w:val="00924B92"/>
    <w:rsid w:val="00925781"/>
    <w:rsid w:val="00925CE0"/>
    <w:rsid w:val="009268F5"/>
    <w:rsid w:val="009279D6"/>
    <w:rsid w:val="00930153"/>
    <w:rsid w:val="0093056A"/>
    <w:rsid w:val="00931B50"/>
    <w:rsid w:val="00932751"/>
    <w:rsid w:val="00935F28"/>
    <w:rsid w:val="009411EA"/>
    <w:rsid w:val="00941B2C"/>
    <w:rsid w:val="009420FD"/>
    <w:rsid w:val="00942419"/>
    <w:rsid w:val="009448CA"/>
    <w:rsid w:val="00945220"/>
    <w:rsid w:val="00945921"/>
    <w:rsid w:val="00946234"/>
    <w:rsid w:val="00946FB3"/>
    <w:rsid w:val="0094714E"/>
    <w:rsid w:val="009501E8"/>
    <w:rsid w:val="00951D7F"/>
    <w:rsid w:val="009522A9"/>
    <w:rsid w:val="0095295E"/>
    <w:rsid w:val="009534DF"/>
    <w:rsid w:val="00954FFE"/>
    <w:rsid w:val="009552C1"/>
    <w:rsid w:val="00955302"/>
    <w:rsid w:val="009555BC"/>
    <w:rsid w:val="00955C4B"/>
    <w:rsid w:val="00961566"/>
    <w:rsid w:val="00962964"/>
    <w:rsid w:val="00962E20"/>
    <w:rsid w:val="00962EAF"/>
    <w:rsid w:val="00965A1B"/>
    <w:rsid w:val="00965E91"/>
    <w:rsid w:val="009660B4"/>
    <w:rsid w:val="00966AB9"/>
    <w:rsid w:val="00967D7A"/>
    <w:rsid w:val="00971006"/>
    <w:rsid w:val="009719FA"/>
    <w:rsid w:val="00974282"/>
    <w:rsid w:val="00975B12"/>
    <w:rsid w:val="009769C5"/>
    <w:rsid w:val="00976DEF"/>
    <w:rsid w:val="00980F03"/>
    <w:rsid w:val="0098223E"/>
    <w:rsid w:val="009823F8"/>
    <w:rsid w:val="00982ECB"/>
    <w:rsid w:val="009853A8"/>
    <w:rsid w:val="00985D65"/>
    <w:rsid w:val="009907E9"/>
    <w:rsid w:val="009912B4"/>
    <w:rsid w:val="0099143D"/>
    <w:rsid w:val="0099159A"/>
    <w:rsid w:val="009920C4"/>
    <w:rsid w:val="00994216"/>
    <w:rsid w:val="00994B4B"/>
    <w:rsid w:val="00995C6B"/>
    <w:rsid w:val="00995D12"/>
    <w:rsid w:val="009969E7"/>
    <w:rsid w:val="009A1628"/>
    <w:rsid w:val="009A4A57"/>
    <w:rsid w:val="009A4E8B"/>
    <w:rsid w:val="009A5D28"/>
    <w:rsid w:val="009A6865"/>
    <w:rsid w:val="009B1E75"/>
    <w:rsid w:val="009B3EA7"/>
    <w:rsid w:val="009B757D"/>
    <w:rsid w:val="009B79F3"/>
    <w:rsid w:val="009B7ACB"/>
    <w:rsid w:val="009C0D97"/>
    <w:rsid w:val="009C31AA"/>
    <w:rsid w:val="009C31C2"/>
    <w:rsid w:val="009C3205"/>
    <w:rsid w:val="009C4B9C"/>
    <w:rsid w:val="009C5564"/>
    <w:rsid w:val="009C6A40"/>
    <w:rsid w:val="009C6D03"/>
    <w:rsid w:val="009C7859"/>
    <w:rsid w:val="009D0894"/>
    <w:rsid w:val="009D1AA5"/>
    <w:rsid w:val="009D4E6D"/>
    <w:rsid w:val="009D7B6D"/>
    <w:rsid w:val="009E044D"/>
    <w:rsid w:val="009E1ACD"/>
    <w:rsid w:val="009E21CD"/>
    <w:rsid w:val="009E3D2A"/>
    <w:rsid w:val="009E3D8A"/>
    <w:rsid w:val="009E5E48"/>
    <w:rsid w:val="009E5FFE"/>
    <w:rsid w:val="009E7044"/>
    <w:rsid w:val="009E76D8"/>
    <w:rsid w:val="009F00F3"/>
    <w:rsid w:val="009F0690"/>
    <w:rsid w:val="009F0B36"/>
    <w:rsid w:val="009F0B6C"/>
    <w:rsid w:val="009F0C97"/>
    <w:rsid w:val="009F24BB"/>
    <w:rsid w:val="009F4387"/>
    <w:rsid w:val="009F4642"/>
    <w:rsid w:val="009F6EE0"/>
    <w:rsid w:val="009F708F"/>
    <w:rsid w:val="009F75AB"/>
    <w:rsid w:val="009F7D4B"/>
    <w:rsid w:val="00A00944"/>
    <w:rsid w:val="00A01072"/>
    <w:rsid w:val="00A0182A"/>
    <w:rsid w:val="00A02265"/>
    <w:rsid w:val="00A0444A"/>
    <w:rsid w:val="00A04879"/>
    <w:rsid w:val="00A06F72"/>
    <w:rsid w:val="00A0720C"/>
    <w:rsid w:val="00A077FC"/>
    <w:rsid w:val="00A07C09"/>
    <w:rsid w:val="00A103D7"/>
    <w:rsid w:val="00A10430"/>
    <w:rsid w:val="00A105D5"/>
    <w:rsid w:val="00A11B52"/>
    <w:rsid w:val="00A122CE"/>
    <w:rsid w:val="00A12701"/>
    <w:rsid w:val="00A13D70"/>
    <w:rsid w:val="00A14AB8"/>
    <w:rsid w:val="00A1532E"/>
    <w:rsid w:val="00A15863"/>
    <w:rsid w:val="00A16113"/>
    <w:rsid w:val="00A16F5C"/>
    <w:rsid w:val="00A2039F"/>
    <w:rsid w:val="00A224B9"/>
    <w:rsid w:val="00A22624"/>
    <w:rsid w:val="00A22AB3"/>
    <w:rsid w:val="00A23ED4"/>
    <w:rsid w:val="00A2407C"/>
    <w:rsid w:val="00A245E8"/>
    <w:rsid w:val="00A248CC"/>
    <w:rsid w:val="00A255D0"/>
    <w:rsid w:val="00A2609A"/>
    <w:rsid w:val="00A26F51"/>
    <w:rsid w:val="00A30EBF"/>
    <w:rsid w:val="00A325DB"/>
    <w:rsid w:val="00A341C7"/>
    <w:rsid w:val="00A343A9"/>
    <w:rsid w:val="00A35BB6"/>
    <w:rsid w:val="00A365B3"/>
    <w:rsid w:val="00A37BE4"/>
    <w:rsid w:val="00A41869"/>
    <w:rsid w:val="00A45B81"/>
    <w:rsid w:val="00A4628A"/>
    <w:rsid w:val="00A47E7A"/>
    <w:rsid w:val="00A47F26"/>
    <w:rsid w:val="00A50283"/>
    <w:rsid w:val="00A549FB"/>
    <w:rsid w:val="00A55040"/>
    <w:rsid w:val="00A57B31"/>
    <w:rsid w:val="00A60D48"/>
    <w:rsid w:val="00A61557"/>
    <w:rsid w:val="00A615F7"/>
    <w:rsid w:val="00A6175A"/>
    <w:rsid w:val="00A62ECC"/>
    <w:rsid w:val="00A62FF2"/>
    <w:rsid w:val="00A63D0E"/>
    <w:rsid w:val="00A63DAB"/>
    <w:rsid w:val="00A64504"/>
    <w:rsid w:val="00A652D3"/>
    <w:rsid w:val="00A66848"/>
    <w:rsid w:val="00A704FD"/>
    <w:rsid w:val="00A71A01"/>
    <w:rsid w:val="00A73623"/>
    <w:rsid w:val="00A73EC6"/>
    <w:rsid w:val="00A7533F"/>
    <w:rsid w:val="00A775EF"/>
    <w:rsid w:val="00A81481"/>
    <w:rsid w:val="00A825CC"/>
    <w:rsid w:val="00A83483"/>
    <w:rsid w:val="00A84AEF"/>
    <w:rsid w:val="00A84E55"/>
    <w:rsid w:val="00A8531E"/>
    <w:rsid w:val="00A902C1"/>
    <w:rsid w:val="00A912B9"/>
    <w:rsid w:val="00A91A8E"/>
    <w:rsid w:val="00A91CCB"/>
    <w:rsid w:val="00A92A8A"/>
    <w:rsid w:val="00A94BB6"/>
    <w:rsid w:val="00A9529C"/>
    <w:rsid w:val="00A958A2"/>
    <w:rsid w:val="00AA0BAD"/>
    <w:rsid w:val="00AA1762"/>
    <w:rsid w:val="00AA1FD2"/>
    <w:rsid w:val="00AA4501"/>
    <w:rsid w:val="00AA58BD"/>
    <w:rsid w:val="00AA78F8"/>
    <w:rsid w:val="00AB15AE"/>
    <w:rsid w:val="00AB1AB3"/>
    <w:rsid w:val="00AB1DFD"/>
    <w:rsid w:val="00AB29E6"/>
    <w:rsid w:val="00AB4C26"/>
    <w:rsid w:val="00AB4F52"/>
    <w:rsid w:val="00AB531D"/>
    <w:rsid w:val="00AB5C5A"/>
    <w:rsid w:val="00AB7AAC"/>
    <w:rsid w:val="00AC1475"/>
    <w:rsid w:val="00AC1D1D"/>
    <w:rsid w:val="00AC2F10"/>
    <w:rsid w:val="00AC3988"/>
    <w:rsid w:val="00AC4B31"/>
    <w:rsid w:val="00AC51DB"/>
    <w:rsid w:val="00AC5550"/>
    <w:rsid w:val="00AC6136"/>
    <w:rsid w:val="00AC6738"/>
    <w:rsid w:val="00AD2609"/>
    <w:rsid w:val="00AE0810"/>
    <w:rsid w:val="00AE12A8"/>
    <w:rsid w:val="00AE29F6"/>
    <w:rsid w:val="00AE2E95"/>
    <w:rsid w:val="00AE30F7"/>
    <w:rsid w:val="00AE3DB1"/>
    <w:rsid w:val="00AE76AF"/>
    <w:rsid w:val="00AE7D44"/>
    <w:rsid w:val="00AF444E"/>
    <w:rsid w:val="00AF6029"/>
    <w:rsid w:val="00AF6A52"/>
    <w:rsid w:val="00AF7396"/>
    <w:rsid w:val="00AF7C53"/>
    <w:rsid w:val="00B00725"/>
    <w:rsid w:val="00B0137D"/>
    <w:rsid w:val="00B014F0"/>
    <w:rsid w:val="00B01E5A"/>
    <w:rsid w:val="00B0284C"/>
    <w:rsid w:val="00B03A57"/>
    <w:rsid w:val="00B03B77"/>
    <w:rsid w:val="00B0419B"/>
    <w:rsid w:val="00B04337"/>
    <w:rsid w:val="00B0462C"/>
    <w:rsid w:val="00B05D2A"/>
    <w:rsid w:val="00B0758B"/>
    <w:rsid w:val="00B07B8F"/>
    <w:rsid w:val="00B1035D"/>
    <w:rsid w:val="00B1161D"/>
    <w:rsid w:val="00B12264"/>
    <w:rsid w:val="00B12C18"/>
    <w:rsid w:val="00B13D7A"/>
    <w:rsid w:val="00B14657"/>
    <w:rsid w:val="00B14690"/>
    <w:rsid w:val="00B15637"/>
    <w:rsid w:val="00B15C13"/>
    <w:rsid w:val="00B15D23"/>
    <w:rsid w:val="00B166D8"/>
    <w:rsid w:val="00B17C74"/>
    <w:rsid w:val="00B20436"/>
    <w:rsid w:val="00B21A9B"/>
    <w:rsid w:val="00B21BCA"/>
    <w:rsid w:val="00B22049"/>
    <w:rsid w:val="00B23135"/>
    <w:rsid w:val="00B23514"/>
    <w:rsid w:val="00B261C9"/>
    <w:rsid w:val="00B30BD5"/>
    <w:rsid w:val="00B31266"/>
    <w:rsid w:val="00B32305"/>
    <w:rsid w:val="00B32520"/>
    <w:rsid w:val="00B33A6B"/>
    <w:rsid w:val="00B33D7B"/>
    <w:rsid w:val="00B34048"/>
    <w:rsid w:val="00B34F35"/>
    <w:rsid w:val="00B34F8F"/>
    <w:rsid w:val="00B35949"/>
    <w:rsid w:val="00B3683D"/>
    <w:rsid w:val="00B37CA8"/>
    <w:rsid w:val="00B4089A"/>
    <w:rsid w:val="00B41FD5"/>
    <w:rsid w:val="00B427B5"/>
    <w:rsid w:val="00B42ADB"/>
    <w:rsid w:val="00B42C7A"/>
    <w:rsid w:val="00B44C9F"/>
    <w:rsid w:val="00B45015"/>
    <w:rsid w:val="00B45B80"/>
    <w:rsid w:val="00B471B2"/>
    <w:rsid w:val="00B47860"/>
    <w:rsid w:val="00B4787B"/>
    <w:rsid w:val="00B5018B"/>
    <w:rsid w:val="00B51D26"/>
    <w:rsid w:val="00B52812"/>
    <w:rsid w:val="00B5366D"/>
    <w:rsid w:val="00B53786"/>
    <w:rsid w:val="00B54347"/>
    <w:rsid w:val="00B55951"/>
    <w:rsid w:val="00B55EAD"/>
    <w:rsid w:val="00B60F7C"/>
    <w:rsid w:val="00B61F27"/>
    <w:rsid w:val="00B65BCD"/>
    <w:rsid w:val="00B65CE4"/>
    <w:rsid w:val="00B66453"/>
    <w:rsid w:val="00B66785"/>
    <w:rsid w:val="00B67634"/>
    <w:rsid w:val="00B70506"/>
    <w:rsid w:val="00B71CB4"/>
    <w:rsid w:val="00B7296C"/>
    <w:rsid w:val="00B73F6C"/>
    <w:rsid w:val="00B77B9D"/>
    <w:rsid w:val="00B77ECA"/>
    <w:rsid w:val="00B80A12"/>
    <w:rsid w:val="00B8200A"/>
    <w:rsid w:val="00B8244F"/>
    <w:rsid w:val="00B837BF"/>
    <w:rsid w:val="00B83983"/>
    <w:rsid w:val="00B843C5"/>
    <w:rsid w:val="00B84CCB"/>
    <w:rsid w:val="00B84D13"/>
    <w:rsid w:val="00B86035"/>
    <w:rsid w:val="00B86939"/>
    <w:rsid w:val="00B90127"/>
    <w:rsid w:val="00B904EF"/>
    <w:rsid w:val="00B91F6F"/>
    <w:rsid w:val="00B923D4"/>
    <w:rsid w:val="00B945B4"/>
    <w:rsid w:val="00B94632"/>
    <w:rsid w:val="00B94BD6"/>
    <w:rsid w:val="00B97215"/>
    <w:rsid w:val="00B97BFE"/>
    <w:rsid w:val="00BA0297"/>
    <w:rsid w:val="00BA25C8"/>
    <w:rsid w:val="00BA2871"/>
    <w:rsid w:val="00BA3705"/>
    <w:rsid w:val="00BA5918"/>
    <w:rsid w:val="00BB0757"/>
    <w:rsid w:val="00BB12B6"/>
    <w:rsid w:val="00BB26BC"/>
    <w:rsid w:val="00BB4C22"/>
    <w:rsid w:val="00BB4EB5"/>
    <w:rsid w:val="00BB5174"/>
    <w:rsid w:val="00BB7D68"/>
    <w:rsid w:val="00BC1E28"/>
    <w:rsid w:val="00BC2783"/>
    <w:rsid w:val="00BC2B35"/>
    <w:rsid w:val="00BC2E30"/>
    <w:rsid w:val="00BC3A80"/>
    <w:rsid w:val="00BC3B65"/>
    <w:rsid w:val="00BC4760"/>
    <w:rsid w:val="00BC47AE"/>
    <w:rsid w:val="00BC4D1D"/>
    <w:rsid w:val="00BC6535"/>
    <w:rsid w:val="00BC6952"/>
    <w:rsid w:val="00BD0075"/>
    <w:rsid w:val="00BD126F"/>
    <w:rsid w:val="00BD20EC"/>
    <w:rsid w:val="00BD2F0C"/>
    <w:rsid w:val="00BD3284"/>
    <w:rsid w:val="00BD4806"/>
    <w:rsid w:val="00BD5658"/>
    <w:rsid w:val="00BD7564"/>
    <w:rsid w:val="00BE0407"/>
    <w:rsid w:val="00BE1618"/>
    <w:rsid w:val="00BE2777"/>
    <w:rsid w:val="00BE2D7B"/>
    <w:rsid w:val="00BE311B"/>
    <w:rsid w:val="00BE3A7D"/>
    <w:rsid w:val="00BE4086"/>
    <w:rsid w:val="00BE5862"/>
    <w:rsid w:val="00BE77B5"/>
    <w:rsid w:val="00BE7985"/>
    <w:rsid w:val="00BF004D"/>
    <w:rsid w:val="00BF0D11"/>
    <w:rsid w:val="00BF2CFB"/>
    <w:rsid w:val="00BF5426"/>
    <w:rsid w:val="00BF5B54"/>
    <w:rsid w:val="00BF6914"/>
    <w:rsid w:val="00BF6FF5"/>
    <w:rsid w:val="00BF71A1"/>
    <w:rsid w:val="00C00165"/>
    <w:rsid w:val="00C0256E"/>
    <w:rsid w:val="00C027AB"/>
    <w:rsid w:val="00C02D8E"/>
    <w:rsid w:val="00C035DF"/>
    <w:rsid w:val="00C03DBA"/>
    <w:rsid w:val="00C0431D"/>
    <w:rsid w:val="00C05319"/>
    <w:rsid w:val="00C05B0F"/>
    <w:rsid w:val="00C06892"/>
    <w:rsid w:val="00C12124"/>
    <w:rsid w:val="00C12522"/>
    <w:rsid w:val="00C13069"/>
    <w:rsid w:val="00C14C8E"/>
    <w:rsid w:val="00C160A3"/>
    <w:rsid w:val="00C16E61"/>
    <w:rsid w:val="00C16F28"/>
    <w:rsid w:val="00C20168"/>
    <w:rsid w:val="00C205D5"/>
    <w:rsid w:val="00C212BD"/>
    <w:rsid w:val="00C2229F"/>
    <w:rsid w:val="00C23D93"/>
    <w:rsid w:val="00C23D97"/>
    <w:rsid w:val="00C258C0"/>
    <w:rsid w:val="00C26BB9"/>
    <w:rsid w:val="00C2744D"/>
    <w:rsid w:val="00C27524"/>
    <w:rsid w:val="00C309D5"/>
    <w:rsid w:val="00C30C8A"/>
    <w:rsid w:val="00C31BB6"/>
    <w:rsid w:val="00C333AB"/>
    <w:rsid w:val="00C33C56"/>
    <w:rsid w:val="00C3419E"/>
    <w:rsid w:val="00C35D9D"/>
    <w:rsid w:val="00C3688B"/>
    <w:rsid w:val="00C36996"/>
    <w:rsid w:val="00C37AC7"/>
    <w:rsid w:val="00C43063"/>
    <w:rsid w:val="00C443C1"/>
    <w:rsid w:val="00C44BA9"/>
    <w:rsid w:val="00C44E99"/>
    <w:rsid w:val="00C459DC"/>
    <w:rsid w:val="00C46041"/>
    <w:rsid w:val="00C4699E"/>
    <w:rsid w:val="00C46CFB"/>
    <w:rsid w:val="00C47051"/>
    <w:rsid w:val="00C477EC"/>
    <w:rsid w:val="00C50BAB"/>
    <w:rsid w:val="00C50E1E"/>
    <w:rsid w:val="00C524A5"/>
    <w:rsid w:val="00C525C9"/>
    <w:rsid w:val="00C52968"/>
    <w:rsid w:val="00C52AC0"/>
    <w:rsid w:val="00C5301B"/>
    <w:rsid w:val="00C533D5"/>
    <w:rsid w:val="00C5343C"/>
    <w:rsid w:val="00C61453"/>
    <w:rsid w:val="00C61823"/>
    <w:rsid w:val="00C62370"/>
    <w:rsid w:val="00C62438"/>
    <w:rsid w:val="00C62DE6"/>
    <w:rsid w:val="00C63937"/>
    <w:rsid w:val="00C65040"/>
    <w:rsid w:val="00C66777"/>
    <w:rsid w:val="00C66A52"/>
    <w:rsid w:val="00C66AAD"/>
    <w:rsid w:val="00C67735"/>
    <w:rsid w:val="00C7094B"/>
    <w:rsid w:val="00C727B3"/>
    <w:rsid w:val="00C72CAA"/>
    <w:rsid w:val="00C72F4E"/>
    <w:rsid w:val="00C74096"/>
    <w:rsid w:val="00C75572"/>
    <w:rsid w:val="00C763E1"/>
    <w:rsid w:val="00C767C7"/>
    <w:rsid w:val="00C77083"/>
    <w:rsid w:val="00C777F7"/>
    <w:rsid w:val="00C77C34"/>
    <w:rsid w:val="00C809DC"/>
    <w:rsid w:val="00C80A95"/>
    <w:rsid w:val="00C82475"/>
    <w:rsid w:val="00C83AC0"/>
    <w:rsid w:val="00C84851"/>
    <w:rsid w:val="00C87393"/>
    <w:rsid w:val="00C9020F"/>
    <w:rsid w:val="00C91616"/>
    <w:rsid w:val="00C917BA"/>
    <w:rsid w:val="00C923D9"/>
    <w:rsid w:val="00C940B2"/>
    <w:rsid w:val="00C975A2"/>
    <w:rsid w:val="00CA064A"/>
    <w:rsid w:val="00CA08FC"/>
    <w:rsid w:val="00CA0F7E"/>
    <w:rsid w:val="00CA1213"/>
    <w:rsid w:val="00CA1BB7"/>
    <w:rsid w:val="00CA217E"/>
    <w:rsid w:val="00CA2741"/>
    <w:rsid w:val="00CA3344"/>
    <w:rsid w:val="00CA3A70"/>
    <w:rsid w:val="00CA3A86"/>
    <w:rsid w:val="00CA407A"/>
    <w:rsid w:val="00CA4FA2"/>
    <w:rsid w:val="00CB0655"/>
    <w:rsid w:val="00CB0C8C"/>
    <w:rsid w:val="00CB18EC"/>
    <w:rsid w:val="00CB1AAF"/>
    <w:rsid w:val="00CB24D8"/>
    <w:rsid w:val="00CB42AE"/>
    <w:rsid w:val="00CB53EE"/>
    <w:rsid w:val="00CB6528"/>
    <w:rsid w:val="00CB7060"/>
    <w:rsid w:val="00CC13FF"/>
    <w:rsid w:val="00CC156E"/>
    <w:rsid w:val="00CC16EE"/>
    <w:rsid w:val="00CC271F"/>
    <w:rsid w:val="00CC2D8F"/>
    <w:rsid w:val="00CC407F"/>
    <w:rsid w:val="00CC4C64"/>
    <w:rsid w:val="00CC5648"/>
    <w:rsid w:val="00CC6053"/>
    <w:rsid w:val="00CD05C1"/>
    <w:rsid w:val="00CD24A0"/>
    <w:rsid w:val="00CD380D"/>
    <w:rsid w:val="00CD3F49"/>
    <w:rsid w:val="00CD5F76"/>
    <w:rsid w:val="00CE1145"/>
    <w:rsid w:val="00CE1664"/>
    <w:rsid w:val="00CE3645"/>
    <w:rsid w:val="00CE4781"/>
    <w:rsid w:val="00CE5418"/>
    <w:rsid w:val="00CE682D"/>
    <w:rsid w:val="00CE69E0"/>
    <w:rsid w:val="00CF233E"/>
    <w:rsid w:val="00CF31F9"/>
    <w:rsid w:val="00CF5F6D"/>
    <w:rsid w:val="00CF64A7"/>
    <w:rsid w:val="00D008FE"/>
    <w:rsid w:val="00D01169"/>
    <w:rsid w:val="00D01DCA"/>
    <w:rsid w:val="00D0258A"/>
    <w:rsid w:val="00D10E2F"/>
    <w:rsid w:val="00D11273"/>
    <w:rsid w:val="00D11F6E"/>
    <w:rsid w:val="00D12ACC"/>
    <w:rsid w:val="00D13301"/>
    <w:rsid w:val="00D13552"/>
    <w:rsid w:val="00D1489C"/>
    <w:rsid w:val="00D14A85"/>
    <w:rsid w:val="00D16655"/>
    <w:rsid w:val="00D168DB"/>
    <w:rsid w:val="00D17245"/>
    <w:rsid w:val="00D17478"/>
    <w:rsid w:val="00D1774E"/>
    <w:rsid w:val="00D2128A"/>
    <w:rsid w:val="00D21310"/>
    <w:rsid w:val="00D2382C"/>
    <w:rsid w:val="00D24D2E"/>
    <w:rsid w:val="00D24FC7"/>
    <w:rsid w:val="00D26DE2"/>
    <w:rsid w:val="00D27D2D"/>
    <w:rsid w:val="00D3028A"/>
    <w:rsid w:val="00D30CEE"/>
    <w:rsid w:val="00D34501"/>
    <w:rsid w:val="00D3469C"/>
    <w:rsid w:val="00D35B55"/>
    <w:rsid w:val="00D365E6"/>
    <w:rsid w:val="00D379FE"/>
    <w:rsid w:val="00D41612"/>
    <w:rsid w:val="00D41837"/>
    <w:rsid w:val="00D41E47"/>
    <w:rsid w:val="00D445B8"/>
    <w:rsid w:val="00D446D7"/>
    <w:rsid w:val="00D44EF3"/>
    <w:rsid w:val="00D46B09"/>
    <w:rsid w:val="00D50F2F"/>
    <w:rsid w:val="00D51DA2"/>
    <w:rsid w:val="00D54112"/>
    <w:rsid w:val="00D55359"/>
    <w:rsid w:val="00D57C16"/>
    <w:rsid w:val="00D60039"/>
    <w:rsid w:val="00D60765"/>
    <w:rsid w:val="00D60B46"/>
    <w:rsid w:val="00D62A48"/>
    <w:rsid w:val="00D63EB6"/>
    <w:rsid w:val="00D64AAA"/>
    <w:rsid w:val="00D6602B"/>
    <w:rsid w:val="00D70648"/>
    <w:rsid w:val="00D71127"/>
    <w:rsid w:val="00D713E5"/>
    <w:rsid w:val="00D72E39"/>
    <w:rsid w:val="00D733D7"/>
    <w:rsid w:val="00D74264"/>
    <w:rsid w:val="00D75F0A"/>
    <w:rsid w:val="00D779F2"/>
    <w:rsid w:val="00D77C9C"/>
    <w:rsid w:val="00D8067E"/>
    <w:rsid w:val="00D81EB3"/>
    <w:rsid w:val="00D8368D"/>
    <w:rsid w:val="00D83B53"/>
    <w:rsid w:val="00D85AC2"/>
    <w:rsid w:val="00D86434"/>
    <w:rsid w:val="00D90DB5"/>
    <w:rsid w:val="00D913B0"/>
    <w:rsid w:val="00D91860"/>
    <w:rsid w:val="00D91B38"/>
    <w:rsid w:val="00D926B2"/>
    <w:rsid w:val="00D92CDF"/>
    <w:rsid w:val="00D9393B"/>
    <w:rsid w:val="00D9503C"/>
    <w:rsid w:val="00D97BB7"/>
    <w:rsid w:val="00DA0F3A"/>
    <w:rsid w:val="00DA180C"/>
    <w:rsid w:val="00DA26AD"/>
    <w:rsid w:val="00DA2BD6"/>
    <w:rsid w:val="00DA3984"/>
    <w:rsid w:val="00DA44B3"/>
    <w:rsid w:val="00DA47D4"/>
    <w:rsid w:val="00DA55A2"/>
    <w:rsid w:val="00DA5974"/>
    <w:rsid w:val="00DA5F0B"/>
    <w:rsid w:val="00DA6A03"/>
    <w:rsid w:val="00DA781B"/>
    <w:rsid w:val="00DA7D07"/>
    <w:rsid w:val="00DB2156"/>
    <w:rsid w:val="00DB3ED7"/>
    <w:rsid w:val="00DB405F"/>
    <w:rsid w:val="00DB72CF"/>
    <w:rsid w:val="00DC170B"/>
    <w:rsid w:val="00DC275F"/>
    <w:rsid w:val="00DC3722"/>
    <w:rsid w:val="00DC3905"/>
    <w:rsid w:val="00DC42EB"/>
    <w:rsid w:val="00DC5DA8"/>
    <w:rsid w:val="00DC6B78"/>
    <w:rsid w:val="00DC758B"/>
    <w:rsid w:val="00DD04F7"/>
    <w:rsid w:val="00DD08A1"/>
    <w:rsid w:val="00DD2F2E"/>
    <w:rsid w:val="00DD4AAF"/>
    <w:rsid w:val="00DD68F7"/>
    <w:rsid w:val="00DD70BC"/>
    <w:rsid w:val="00DD7969"/>
    <w:rsid w:val="00DE07DA"/>
    <w:rsid w:val="00DE1A02"/>
    <w:rsid w:val="00DE515C"/>
    <w:rsid w:val="00DE54A7"/>
    <w:rsid w:val="00DF1A21"/>
    <w:rsid w:val="00DF220F"/>
    <w:rsid w:val="00DF27B6"/>
    <w:rsid w:val="00DF573B"/>
    <w:rsid w:val="00DF69C1"/>
    <w:rsid w:val="00E007B5"/>
    <w:rsid w:val="00E01197"/>
    <w:rsid w:val="00E0178C"/>
    <w:rsid w:val="00E02C5A"/>
    <w:rsid w:val="00E03ADB"/>
    <w:rsid w:val="00E04274"/>
    <w:rsid w:val="00E043ED"/>
    <w:rsid w:val="00E044D6"/>
    <w:rsid w:val="00E0571D"/>
    <w:rsid w:val="00E069AB"/>
    <w:rsid w:val="00E06B4F"/>
    <w:rsid w:val="00E06D31"/>
    <w:rsid w:val="00E07DF6"/>
    <w:rsid w:val="00E07FA1"/>
    <w:rsid w:val="00E07FE8"/>
    <w:rsid w:val="00E1137D"/>
    <w:rsid w:val="00E116DF"/>
    <w:rsid w:val="00E12699"/>
    <w:rsid w:val="00E14352"/>
    <w:rsid w:val="00E1525C"/>
    <w:rsid w:val="00E15651"/>
    <w:rsid w:val="00E15C0F"/>
    <w:rsid w:val="00E16589"/>
    <w:rsid w:val="00E175C3"/>
    <w:rsid w:val="00E201AE"/>
    <w:rsid w:val="00E20F7A"/>
    <w:rsid w:val="00E2132B"/>
    <w:rsid w:val="00E21E4C"/>
    <w:rsid w:val="00E22BCD"/>
    <w:rsid w:val="00E2469E"/>
    <w:rsid w:val="00E24B71"/>
    <w:rsid w:val="00E25074"/>
    <w:rsid w:val="00E26750"/>
    <w:rsid w:val="00E267E5"/>
    <w:rsid w:val="00E3139E"/>
    <w:rsid w:val="00E32E8A"/>
    <w:rsid w:val="00E3407E"/>
    <w:rsid w:val="00E34D60"/>
    <w:rsid w:val="00E35818"/>
    <w:rsid w:val="00E35D6E"/>
    <w:rsid w:val="00E366EE"/>
    <w:rsid w:val="00E3682E"/>
    <w:rsid w:val="00E3714F"/>
    <w:rsid w:val="00E408D4"/>
    <w:rsid w:val="00E42E45"/>
    <w:rsid w:val="00E4313D"/>
    <w:rsid w:val="00E45291"/>
    <w:rsid w:val="00E51EA1"/>
    <w:rsid w:val="00E5226B"/>
    <w:rsid w:val="00E53CF5"/>
    <w:rsid w:val="00E53D1A"/>
    <w:rsid w:val="00E53D5A"/>
    <w:rsid w:val="00E554AE"/>
    <w:rsid w:val="00E57899"/>
    <w:rsid w:val="00E60966"/>
    <w:rsid w:val="00E613E5"/>
    <w:rsid w:val="00E61773"/>
    <w:rsid w:val="00E61B45"/>
    <w:rsid w:val="00E61EAC"/>
    <w:rsid w:val="00E62BA2"/>
    <w:rsid w:val="00E674CE"/>
    <w:rsid w:val="00E67720"/>
    <w:rsid w:val="00E702E5"/>
    <w:rsid w:val="00E70A6D"/>
    <w:rsid w:val="00E70E33"/>
    <w:rsid w:val="00E720CE"/>
    <w:rsid w:val="00E7383C"/>
    <w:rsid w:val="00E73C0E"/>
    <w:rsid w:val="00E73DCD"/>
    <w:rsid w:val="00E75FE2"/>
    <w:rsid w:val="00E76847"/>
    <w:rsid w:val="00E770DB"/>
    <w:rsid w:val="00E81FFE"/>
    <w:rsid w:val="00E846C7"/>
    <w:rsid w:val="00E85888"/>
    <w:rsid w:val="00E87A8F"/>
    <w:rsid w:val="00E90149"/>
    <w:rsid w:val="00E91863"/>
    <w:rsid w:val="00E918CC"/>
    <w:rsid w:val="00E91DDA"/>
    <w:rsid w:val="00E929ED"/>
    <w:rsid w:val="00E93FF5"/>
    <w:rsid w:val="00E96514"/>
    <w:rsid w:val="00E9674B"/>
    <w:rsid w:val="00E96B12"/>
    <w:rsid w:val="00EA085D"/>
    <w:rsid w:val="00EA0B9E"/>
    <w:rsid w:val="00EA0DDF"/>
    <w:rsid w:val="00EA11F9"/>
    <w:rsid w:val="00EA1273"/>
    <w:rsid w:val="00EA1904"/>
    <w:rsid w:val="00EA34EA"/>
    <w:rsid w:val="00EA57DD"/>
    <w:rsid w:val="00EA5DE2"/>
    <w:rsid w:val="00EA74B0"/>
    <w:rsid w:val="00EA7FD0"/>
    <w:rsid w:val="00EB026C"/>
    <w:rsid w:val="00EB27D1"/>
    <w:rsid w:val="00EB28C7"/>
    <w:rsid w:val="00EB3535"/>
    <w:rsid w:val="00EB3994"/>
    <w:rsid w:val="00EB656E"/>
    <w:rsid w:val="00EB66D9"/>
    <w:rsid w:val="00EC1F52"/>
    <w:rsid w:val="00EC27BD"/>
    <w:rsid w:val="00EC3A5B"/>
    <w:rsid w:val="00EC3A9F"/>
    <w:rsid w:val="00EC3FE5"/>
    <w:rsid w:val="00EC636E"/>
    <w:rsid w:val="00EC687D"/>
    <w:rsid w:val="00EC72EB"/>
    <w:rsid w:val="00EC7801"/>
    <w:rsid w:val="00ED04DD"/>
    <w:rsid w:val="00ED04F5"/>
    <w:rsid w:val="00ED075D"/>
    <w:rsid w:val="00ED0C6B"/>
    <w:rsid w:val="00ED121F"/>
    <w:rsid w:val="00ED2730"/>
    <w:rsid w:val="00ED2D53"/>
    <w:rsid w:val="00ED3988"/>
    <w:rsid w:val="00ED3F34"/>
    <w:rsid w:val="00ED4473"/>
    <w:rsid w:val="00ED667B"/>
    <w:rsid w:val="00ED77A2"/>
    <w:rsid w:val="00EE3D25"/>
    <w:rsid w:val="00EE60FE"/>
    <w:rsid w:val="00EF0292"/>
    <w:rsid w:val="00EF199C"/>
    <w:rsid w:val="00EF27B2"/>
    <w:rsid w:val="00EF40F8"/>
    <w:rsid w:val="00EF5B98"/>
    <w:rsid w:val="00EF6467"/>
    <w:rsid w:val="00EF6BC9"/>
    <w:rsid w:val="00F00F32"/>
    <w:rsid w:val="00F01167"/>
    <w:rsid w:val="00F01891"/>
    <w:rsid w:val="00F0213C"/>
    <w:rsid w:val="00F02C42"/>
    <w:rsid w:val="00F03377"/>
    <w:rsid w:val="00F04C94"/>
    <w:rsid w:val="00F05D16"/>
    <w:rsid w:val="00F114F3"/>
    <w:rsid w:val="00F11AD0"/>
    <w:rsid w:val="00F1312D"/>
    <w:rsid w:val="00F132CD"/>
    <w:rsid w:val="00F14CF6"/>
    <w:rsid w:val="00F1555E"/>
    <w:rsid w:val="00F177B7"/>
    <w:rsid w:val="00F17886"/>
    <w:rsid w:val="00F17B3A"/>
    <w:rsid w:val="00F20DAC"/>
    <w:rsid w:val="00F2151D"/>
    <w:rsid w:val="00F225D7"/>
    <w:rsid w:val="00F23A4A"/>
    <w:rsid w:val="00F24500"/>
    <w:rsid w:val="00F25692"/>
    <w:rsid w:val="00F25B78"/>
    <w:rsid w:val="00F2764A"/>
    <w:rsid w:val="00F3121B"/>
    <w:rsid w:val="00F319EC"/>
    <w:rsid w:val="00F31FC0"/>
    <w:rsid w:val="00F333CE"/>
    <w:rsid w:val="00F341D6"/>
    <w:rsid w:val="00F34AE5"/>
    <w:rsid w:val="00F35155"/>
    <w:rsid w:val="00F352BE"/>
    <w:rsid w:val="00F353A9"/>
    <w:rsid w:val="00F37D10"/>
    <w:rsid w:val="00F402AA"/>
    <w:rsid w:val="00F4038C"/>
    <w:rsid w:val="00F416A5"/>
    <w:rsid w:val="00F438FF"/>
    <w:rsid w:val="00F43C97"/>
    <w:rsid w:val="00F43D3D"/>
    <w:rsid w:val="00F4469B"/>
    <w:rsid w:val="00F448A6"/>
    <w:rsid w:val="00F45E40"/>
    <w:rsid w:val="00F502E9"/>
    <w:rsid w:val="00F526F6"/>
    <w:rsid w:val="00F557E6"/>
    <w:rsid w:val="00F57BBF"/>
    <w:rsid w:val="00F6033B"/>
    <w:rsid w:val="00F603B0"/>
    <w:rsid w:val="00F61890"/>
    <w:rsid w:val="00F622E1"/>
    <w:rsid w:val="00F63CEE"/>
    <w:rsid w:val="00F648C5"/>
    <w:rsid w:val="00F64965"/>
    <w:rsid w:val="00F64C39"/>
    <w:rsid w:val="00F653A9"/>
    <w:rsid w:val="00F66607"/>
    <w:rsid w:val="00F66E0B"/>
    <w:rsid w:val="00F70153"/>
    <w:rsid w:val="00F70B8D"/>
    <w:rsid w:val="00F7263E"/>
    <w:rsid w:val="00F74391"/>
    <w:rsid w:val="00F74A9D"/>
    <w:rsid w:val="00F760CC"/>
    <w:rsid w:val="00F76B4A"/>
    <w:rsid w:val="00F77DF9"/>
    <w:rsid w:val="00F81088"/>
    <w:rsid w:val="00F815D2"/>
    <w:rsid w:val="00F81949"/>
    <w:rsid w:val="00F86E14"/>
    <w:rsid w:val="00F871BE"/>
    <w:rsid w:val="00F90162"/>
    <w:rsid w:val="00F9047D"/>
    <w:rsid w:val="00F90FBD"/>
    <w:rsid w:val="00F91449"/>
    <w:rsid w:val="00F9246B"/>
    <w:rsid w:val="00F936E5"/>
    <w:rsid w:val="00F944DA"/>
    <w:rsid w:val="00F94F61"/>
    <w:rsid w:val="00FA115B"/>
    <w:rsid w:val="00FA2465"/>
    <w:rsid w:val="00FA2740"/>
    <w:rsid w:val="00FA33AC"/>
    <w:rsid w:val="00FA4342"/>
    <w:rsid w:val="00FA4F26"/>
    <w:rsid w:val="00FA597C"/>
    <w:rsid w:val="00FB0178"/>
    <w:rsid w:val="00FB1756"/>
    <w:rsid w:val="00FB1D02"/>
    <w:rsid w:val="00FB42D3"/>
    <w:rsid w:val="00FB4462"/>
    <w:rsid w:val="00FB450E"/>
    <w:rsid w:val="00FB4B0B"/>
    <w:rsid w:val="00FB4E94"/>
    <w:rsid w:val="00FB73E4"/>
    <w:rsid w:val="00FB7CC7"/>
    <w:rsid w:val="00FC21EC"/>
    <w:rsid w:val="00FC2FC0"/>
    <w:rsid w:val="00FC3036"/>
    <w:rsid w:val="00FC500C"/>
    <w:rsid w:val="00FC5043"/>
    <w:rsid w:val="00FC5809"/>
    <w:rsid w:val="00FC64E2"/>
    <w:rsid w:val="00FC70B3"/>
    <w:rsid w:val="00FC716F"/>
    <w:rsid w:val="00FC7404"/>
    <w:rsid w:val="00FC7AF6"/>
    <w:rsid w:val="00FD06FC"/>
    <w:rsid w:val="00FD2F2C"/>
    <w:rsid w:val="00FE0874"/>
    <w:rsid w:val="00FE21EF"/>
    <w:rsid w:val="00FE2979"/>
    <w:rsid w:val="00FE34F4"/>
    <w:rsid w:val="00FE3BF1"/>
    <w:rsid w:val="00FE412A"/>
    <w:rsid w:val="00FE4593"/>
    <w:rsid w:val="00FE6D96"/>
    <w:rsid w:val="00FF0493"/>
    <w:rsid w:val="00FF33DC"/>
    <w:rsid w:val="00FF42DE"/>
    <w:rsid w:val="00FF52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622ABC"/>
  <w15:chartTrackingRefBased/>
  <w15:docId w15:val="{F8EC8BDA-D58D-492E-A8E8-55DC87005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91F6F"/>
    <w:pPr>
      <w:spacing w:after="0" w:line="240" w:lineRule="auto"/>
    </w:pPr>
    <w:rPr>
      <w:rFonts w:ascii="Times New Roman" w:eastAsia="Times New Roman" w:hAnsi="Times New Roman" w:cs="Times New Roman"/>
      <w:sz w:val="24"/>
      <w:szCs w:val="24"/>
      <w:lang w:val="vi-VN" w:eastAsia="vi-VN"/>
    </w:rPr>
  </w:style>
  <w:style w:type="paragraph" w:styleId="Heading2">
    <w:name w:val="heading 2"/>
    <w:basedOn w:val="Normal"/>
    <w:link w:val="Heading2Char"/>
    <w:uiPriority w:val="9"/>
    <w:qFormat/>
    <w:rsid w:val="004D36AE"/>
    <w:pPr>
      <w:spacing w:before="100" w:beforeAutospacing="1" w:after="100" w:afterAutospacing="1"/>
      <w:outlineLvl w:val="1"/>
    </w:pPr>
    <w:rPr>
      <w:b/>
      <w:bCs/>
      <w:sz w:val="36"/>
      <w:szCs w:val="36"/>
      <w:lang w:val="en-GB" w:eastAsia="en-GB"/>
    </w:rPr>
  </w:style>
  <w:style w:type="paragraph" w:styleId="Heading3">
    <w:name w:val="heading 3"/>
    <w:basedOn w:val="Normal"/>
    <w:next w:val="Normal"/>
    <w:link w:val="Heading3Char"/>
    <w:uiPriority w:val="9"/>
    <w:unhideWhenUsed/>
    <w:qFormat/>
    <w:rsid w:val="00B0758B"/>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 Char9,Char9, Char4,Char4,Geneva 9,Font: Geneva 9,Boston 10,f Char,f,Footnote Text Char Char Char Char Char,Footnote Text Char Char Char Char Char Char Ch,Footnote Text Char1 Char1,Footnote Text Char Char Char1,Footnote Text Char1 Char Cha"/>
    <w:basedOn w:val="Normal"/>
    <w:link w:val="FootnoteTextChar"/>
    <w:uiPriority w:val="99"/>
    <w:qFormat/>
    <w:rsid w:val="00B91F6F"/>
    <w:rPr>
      <w:sz w:val="20"/>
      <w:szCs w:val="20"/>
    </w:rPr>
  </w:style>
  <w:style w:type="character" w:customStyle="1" w:styleId="FootnoteTextChar">
    <w:name w:val="Footnote Text Char"/>
    <w:aliases w:val=" Char9 Char,Char9 Char, Char4 Char,Char4 Char,Geneva 9 Char,Font: Geneva 9 Char,Boston 10 Char,f Char Char,f Char1,Footnote Text Char Char Char Char Char Char,Footnote Text Char Char Char Char Char Char Ch Char"/>
    <w:basedOn w:val="DefaultParagraphFont"/>
    <w:link w:val="FootnoteText"/>
    <w:uiPriority w:val="99"/>
    <w:qFormat/>
    <w:rsid w:val="00B91F6F"/>
    <w:rPr>
      <w:rFonts w:ascii="Times New Roman" w:eastAsia="Times New Roman" w:hAnsi="Times New Roman" w:cs="Times New Roman"/>
      <w:sz w:val="20"/>
      <w:szCs w:val="20"/>
      <w:lang w:val="vi-VN" w:eastAsia="vi-VN"/>
    </w:rPr>
  </w:style>
  <w:style w:type="character" w:styleId="FootnoteReference">
    <w:name w:val="footnote reference"/>
    <w:aliases w:val="Footnote,Footnote text,ftref,Footnote text + 13 pt,Ref,de nota al pie,Footnote Text1,BearingPoint,16 Point,Superscript 6 Point,fr,Footnote Text Char Char Char Char Char Char Ch Char Char Char Char Char Char C,Footnote + Arial,10 pt,4_"/>
    <w:link w:val="CarattereCarattereCharCharCharCharCharCharZchn"/>
    <w:uiPriority w:val="99"/>
    <w:qFormat/>
    <w:rsid w:val="00B91F6F"/>
    <w:rPr>
      <w:vertAlign w:val="superscript"/>
    </w:rPr>
  </w:style>
  <w:style w:type="paragraph" w:styleId="Footer">
    <w:name w:val="footer"/>
    <w:basedOn w:val="Normal"/>
    <w:link w:val="FooterChar"/>
    <w:uiPriority w:val="99"/>
    <w:rsid w:val="00B91F6F"/>
    <w:pPr>
      <w:tabs>
        <w:tab w:val="center" w:pos="4320"/>
        <w:tab w:val="right" w:pos="8640"/>
      </w:tabs>
    </w:pPr>
  </w:style>
  <w:style w:type="character" w:customStyle="1" w:styleId="FooterChar">
    <w:name w:val="Footer Char"/>
    <w:basedOn w:val="DefaultParagraphFont"/>
    <w:link w:val="Footer"/>
    <w:uiPriority w:val="99"/>
    <w:rsid w:val="00B91F6F"/>
    <w:rPr>
      <w:rFonts w:ascii="Times New Roman" w:eastAsia="Times New Roman" w:hAnsi="Times New Roman" w:cs="Times New Roman"/>
      <w:sz w:val="24"/>
      <w:szCs w:val="24"/>
      <w:lang w:val="vi-VN" w:eastAsia="vi-VN"/>
    </w:rPr>
  </w:style>
  <w:style w:type="character" w:styleId="PageNumber">
    <w:name w:val="page number"/>
    <w:basedOn w:val="DefaultParagraphFont"/>
    <w:rsid w:val="00B91F6F"/>
  </w:style>
  <w:style w:type="paragraph" w:customStyle="1" w:styleId="CharChar2">
    <w:name w:val="Char Char2"/>
    <w:basedOn w:val="Normal"/>
    <w:semiHidden/>
    <w:rsid w:val="00B91F6F"/>
    <w:pPr>
      <w:spacing w:after="160" w:line="240" w:lineRule="exact"/>
    </w:pPr>
    <w:rPr>
      <w:rFonts w:ascii="Arial" w:hAnsi="Arial"/>
      <w:sz w:val="22"/>
      <w:szCs w:val="22"/>
    </w:rPr>
  </w:style>
  <w:style w:type="character" w:customStyle="1" w:styleId="normal-h1">
    <w:name w:val="normal-h1"/>
    <w:rsid w:val="00AF444E"/>
    <w:rPr>
      <w:rFonts w:ascii="Times New Roman" w:hAnsi="Times New Roman" w:cs="Times New Roman" w:hint="default"/>
      <w:color w:val="0000FF"/>
      <w:sz w:val="24"/>
      <w:szCs w:val="24"/>
    </w:rPr>
  </w:style>
  <w:style w:type="character" w:styleId="Strong">
    <w:name w:val="Strong"/>
    <w:uiPriority w:val="22"/>
    <w:qFormat/>
    <w:rsid w:val="00AF444E"/>
    <w:rPr>
      <w:b/>
      <w:bCs/>
    </w:rPr>
  </w:style>
  <w:style w:type="paragraph" w:styleId="BalloonText">
    <w:name w:val="Balloon Text"/>
    <w:basedOn w:val="Normal"/>
    <w:link w:val="BalloonTextChar"/>
    <w:uiPriority w:val="99"/>
    <w:semiHidden/>
    <w:unhideWhenUsed/>
    <w:rsid w:val="00FE6D9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6D96"/>
    <w:rPr>
      <w:rFonts w:ascii="Segoe UI" w:eastAsia="Times New Roman" w:hAnsi="Segoe UI" w:cs="Segoe UI"/>
      <w:sz w:val="18"/>
      <w:szCs w:val="18"/>
      <w:lang w:val="vi-VN" w:eastAsia="vi-VN"/>
    </w:rPr>
  </w:style>
  <w:style w:type="paragraph" w:styleId="ListParagraph">
    <w:name w:val="List Paragraph"/>
    <w:basedOn w:val="Normal"/>
    <w:uiPriority w:val="34"/>
    <w:qFormat/>
    <w:rsid w:val="00BF2CFB"/>
    <w:pPr>
      <w:ind w:left="720"/>
      <w:contextualSpacing/>
    </w:pPr>
  </w:style>
  <w:style w:type="paragraph" w:styleId="NormalWeb">
    <w:name w:val="Normal (Web)"/>
    <w:aliases w:val="Char Char Char,Char Char,Char Char Char Char Char Char Char Char Char,Normal (Web) Char Char,Char Char25,Обычный (веб)1,Обычный (веб) Знак,Обычный (веб) Знак1,Обычный (веб) Знак Знак,Char Char1,Char Char5,webb"/>
    <w:basedOn w:val="Normal"/>
    <w:link w:val="NormalWebChar"/>
    <w:uiPriority w:val="99"/>
    <w:qFormat/>
    <w:rsid w:val="00BD7564"/>
    <w:pPr>
      <w:spacing w:before="100" w:beforeAutospacing="1" w:after="100" w:afterAutospacing="1"/>
    </w:pPr>
    <w:rPr>
      <w:lang w:val="en-US" w:eastAsia="en-US"/>
    </w:rPr>
  </w:style>
  <w:style w:type="character" w:customStyle="1" w:styleId="NormalWebChar">
    <w:name w:val="Normal (Web) Char"/>
    <w:aliases w:val="Char Char Char Char1,Char Char Char1,Char Char Char Char Char Char Char Char Char Char,Normal (Web) Char Char Char,Char Char25 Char,Обычный (веб)1 Char,Обычный (веб) Знак Char,Обычный (веб) Знак1 Char,Обычный (веб) Знак Знак Char"/>
    <w:link w:val="NormalWeb"/>
    <w:uiPriority w:val="99"/>
    <w:locked/>
    <w:rsid w:val="00BD7564"/>
    <w:rPr>
      <w:rFonts w:ascii="Times New Roman" w:eastAsia="Times New Roman" w:hAnsi="Times New Roman" w:cs="Times New Roman"/>
      <w:sz w:val="24"/>
      <w:szCs w:val="24"/>
    </w:rPr>
  </w:style>
  <w:style w:type="paragraph" w:styleId="BodyText">
    <w:name w:val="Body Text"/>
    <w:aliases w:val="1tenchuong"/>
    <w:basedOn w:val="Normal"/>
    <w:link w:val="BodyTextChar"/>
    <w:rsid w:val="00A245E8"/>
    <w:pPr>
      <w:spacing w:after="120"/>
    </w:pPr>
    <w:rPr>
      <w:lang w:val="en-US" w:eastAsia="en-US"/>
    </w:rPr>
  </w:style>
  <w:style w:type="character" w:customStyle="1" w:styleId="BodyTextChar">
    <w:name w:val="Body Text Char"/>
    <w:aliases w:val="1tenchuong Char"/>
    <w:basedOn w:val="DefaultParagraphFont"/>
    <w:link w:val="BodyText"/>
    <w:rsid w:val="00A245E8"/>
    <w:rPr>
      <w:rFonts w:ascii="Times New Roman" w:eastAsia="Times New Roman" w:hAnsi="Times New Roman" w:cs="Times New Roman"/>
      <w:sz w:val="24"/>
      <w:szCs w:val="24"/>
    </w:rPr>
  </w:style>
  <w:style w:type="paragraph" w:customStyle="1" w:styleId="body-text">
    <w:name w:val="body-text"/>
    <w:basedOn w:val="Normal"/>
    <w:rsid w:val="007770AF"/>
    <w:pPr>
      <w:spacing w:before="100" w:beforeAutospacing="1" w:after="100" w:afterAutospacing="1"/>
    </w:pPr>
    <w:rPr>
      <w:lang w:val="en-US" w:eastAsia="en-US"/>
    </w:rPr>
  </w:style>
  <w:style w:type="character" w:customStyle="1" w:styleId="view">
    <w:name w:val="view"/>
    <w:rsid w:val="007770AF"/>
  </w:style>
  <w:style w:type="character" w:customStyle="1" w:styleId="Bodytext0">
    <w:name w:val="Body text_"/>
    <w:link w:val="BodyText1"/>
    <w:rsid w:val="00017F8E"/>
    <w:rPr>
      <w:sz w:val="26"/>
      <w:szCs w:val="26"/>
      <w:shd w:val="clear" w:color="auto" w:fill="FFFFFF"/>
    </w:rPr>
  </w:style>
  <w:style w:type="paragraph" w:customStyle="1" w:styleId="BodyText1">
    <w:name w:val="Body Text1"/>
    <w:basedOn w:val="Normal"/>
    <w:link w:val="Bodytext0"/>
    <w:rsid w:val="00017F8E"/>
    <w:pPr>
      <w:widowControl w:val="0"/>
      <w:shd w:val="clear" w:color="auto" w:fill="FFFFFF"/>
      <w:spacing w:after="3060" w:line="480" w:lineRule="exact"/>
      <w:jc w:val="center"/>
    </w:pPr>
    <w:rPr>
      <w:rFonts w:asciiTheme="minorHAnsi" w:eastAsiaTheme="minorHAnsi" w:hAnsiTheme="minorHAnsi" w:cstheme="minorBidi"/>
      <w:sz w:val="26"/>
      <w:szCs w:val="26"/>
      <w:lang w:val="en-US" w:eastAsia="en-US"/>
    </w:rPr>
  </w:style>
  <w:style w:type="character" w:customStyle="1" w:styleId="normal-h">
    <w:name w:val="normal-h"/>
    <w:basedOn w:val="DefaultParagraphFont"/>
    <w:rsid w:val="00BE77B5"/>
  </w:style>
  <w:style w:type="character" w:customStyle="1" w:styleId="Vnbnnidung3">
    <w:name w:val="Văn bản nội dung (3)_"/>
    <w:link w:val="Vnbnnidung30"/>
    <w:rsid w:val="005231E4"/>
    <w:rPr>
      <w:rFonts w:eastAsia="Times New Roman"/>
      <w:i/>
      <w:iCs/>
      <w:sz w:val="19"/>
      <w:szCs w:val="19"/>
      <w:shd w:val="clear" w:color="auto" w:fill="FFFFFF"/>
    </w:rPr>
  </w:style>
  <w:style w:type="paragraph" w:customStyle="1" w:styleId="Vnbnnidung30">
    <w:name w:val="Văn bản nội dung (3)"/>
    <w:basedOn w:val="Normal"/>
    <w:link w:val="Vnbnnidung3"/>
    <w:rsid w:val="005231E4"/>
    <w:pPr>
      <w:widowControl w:val="0"/>
      <w:shd w:val="clear" w:color="auto" w:fill="FFFFFF"/>
      <w:spacing w:line="211" w:lineRule="exact"/>
      <w:ind w:firstLine="460"/>
      <w:jc w:val="both"/>
    </w:pPr>
    <w:rPr>
      <w:rFonts w:asciiTheme="minorHAnsi" w:hAnsiTheme="minorHAnsi" w:cstheme="minorBidi"/>
      <w:i/>
      <w:iCs/>
      <w:sz w:val="19"/>
      <w:szCs w:val="19"/>
      <w:lang w:val="en-US" w:eastAsia="en-US"/>
    </w:rPr>
  </w:style>
  <w:style w:type="character" w:customStyle="1" w:styleId="Vnbnnidung">
    <w:name w:val="Văn bản nội dung_"/>
    <w:link w:val="Vnbnnidung0"/>
    <w:rsid w:val="005231E4"/>
    <w:rPr>
      <w:szCs w:val="28"/>
      <w:shd w:val="clear" w:color="auto" w:fill="FFFFFF"/>
    </w:rPr>
  </w:style>
  <w:style w:type="paragraph" w:customStyle="1" w:styleId="Vnbnnidung0">
    <w:name w:val="Văn bản nội dung"/>
    <w:basedOn w:val="Normal"/>
    <w:link w:val="Vnbnnidung"/>
    <w:rsid w:val="005231E4"/>
    <w:pPr>
      <w:widowControl w:val="0"/>
      <w:shd w:val="clear" w:color="auto" w:fill="FFFFFF"/>
      <w:spacing w:before="660" w:after="120" w:line="364" w:lineRule="exact"/>
      <w:jc w:val="both"/>
    </w:pPr>
    <w:rPr>
      <w:rFonts w:asciiTheme="minorHAnsi" w:eastAsiaTheme="minorHAnsi" w:hAnsiTheme="minorHAnsi" w:cstheme="minorBidi"/>
      <w:sz w:val="22"/>
      <w:szCs w:val="28"/>
      <w:lang w:val="en-US" w:eastAsia="en-US"/>
    </w:rPr>
  </w:style>
  <w:style w:type="character" w:styleId="Hyperlink">
    <w:name w:val="Hyperlink"/>
    <w:uiPriority w:val="99"/>
    <w:unhideWhenUsed/>
    <w:rsid w:val="005231E4"/>
    <w:rPr>
      <w:color w:val="0000FF"/>
      <w:u w:val="single"/>
    </w:rPr>
  </w:style>
  <w:style w:type="character" w:customStyle="1" w:styleId="hgkelc">
    <w:name w:val="hgkelc"/>
    <w:basedOn w:val="DefaultParagraphFont"/>
    <w:rsid w:val="00525EC3"/>
  </w:style>
  <w:style w:type="paragraph" w:customStyle="1" w:styleId="abc">
    <w:name w:val="abc"/>
    <w:basedOn w:val="Normal"/>
    <w:rsid w:val="00FB450E"/>
    <w:rPr>
      <w:rFonts w:ascii=".VnTime" w:hAnsi=".VnTime"/>
      <w:sz w:val="28"/>
      <w:szCs w:val="20"/>
      <w:lang w:val="en-US" w:eastAsia="en-US"/>
    </w:rPr>
  </w:style>
  <w:style w:type="paragraph" w:customStyle="1" w:styleId="CarattereCarattereCharCharCharCharCharCharZchn">
    <w:name w:val="Carattere Carattere Char Char Char Char Char Char Zchn"/>
    <w:aliases w:val="ftref Char Char Char Char Char Char Zchn,Char Char Char Char Char Char Char Char Zchn,ftref Char Char Char1 Zchn,Carattere Carattere Char Char Char Char Char Char Char Zchn"/>
    <w:basedOn w:val="Normal"/>
    <w:next w:val="Normal"/>
    <w:link w:val="FootnoteReference"/>
    <w:qFormat/>
    <w:rsid w:val="0032275A"/>
    <w:pPr>
      <w:spacing w:after="160" w:line="240" w:lineRule="exact"/>
    </w:pPr>
    <w:rPr>
      <w:rFonts w:asciiTheme="minorHAnsi" w:eastAsiaTheme="minorHAnsi" w:hAnsiTheme="minorHAnsi" w:cstheme="minorBidi"/>
      <w:sz w:val="22"/>
      <w:szCs w:val="22"/>
      <w:vertAlign w:val="superscript"/>
      <w:lang w:val="en-US" w:eastAsia="en-US"/>
    </w:rPr>
  </w:style>
  <w:style w:type="paragraph" w:styleId="Header">
    <w:name w:val="header"/>
    <w:basedOn w:val="Normal"/>
    <w:link w:val="HeaderChar"/>
    <w:uiPriority w:val="99"/>
    <w:unhideWhenUsed/>
    <w:rsid w:val="004A3FB6"/>
    <w:pPr>
      <w:tabs>
        <w:tab w:val="center" w:pos="4680"/>
        <w:tab w:val="right" w:pos="9360"/>
      </w:tabs>
    </w:pPr>
  </w:style>
  <w:style w:type="character" w:customStyle="1" w:styleId="HeaderChar">
    <w:name w:val="Header Char"/>
    <w:basedOn w:val="DefaultParagraphFont"/>
    <w:link w:val="Header"/>
    <w:uiPriority w:val="99"/>
    <w:rsid w:val="004A3FB6"/>
    <w:rPr>
      <w:rFonts w:ascii="Times New Roman" w:eastAsia="Times New Roman" w:hAnsi="Times New Roman" w:cs="Times New Roman"/>
      <w:sz w:val="24"/>
      <w:szCs w:val="24"/>
      <w:lang w:val="vi-VN" w:eastAsia="vi-VN"/>
    </w:rPr>
  </w:style>
  <w:style w:type="paragraph" w:customStyle="1" w:styleId="CharCharCharChar">
    <w:name w:val="Char Char Char Char"/>
    <w:basedOn w:val="Normal"/>
    <w:semiHidden/>
    <w:rsid w:val="00863782"/>
    <w:pPr>
      <w:spacing w:after="160" w:line="240" w:lineRule="exact"/>
    </w:pPr>
    <w:rPr>
      <w:rFonts w:ascii="Arial" w:hAnsi="Arial"/>
      <w:sz w:val="22"/>
      <w:szCs w:val="22"/>
      <w:lang w:val="en-US" w:eastAsia="en-US"/>
    </w:r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Normal"/>
    <w:next w:val="Normal"/>
    <w:uiPriority w:val="99"/>
    <w:qFormat/>
    <w:rsid w:val="00383D18"/>
    <w:pPr>
      <w:spacing w:after="160" w:line="240" w:lineRule="exact"/>
    </w:pPr>
    <w:rPr>
      <w:rFonts w:ascii="Calibri" w:eastAsia="Calibri" w:hAnsi="Calibri"/>
      <w:sz w:val="20"/>
      <w:szCs w:val="20"/>
      <w:vertAlign w:val="superscript"/>
      <w:lang w:val="en-GB" w:eastAsia="en-GB"/>
    </w:rPr>
  </w:style>
  <w:style w:type="character" w:customStyle="1" w:styleId="Heading2Char">
    <w:name w:val="Heading 2 Char"/>
    <w:basedOn w:val="DefaultParagraphFont"/>
    <w:link w:val="Heading2"/>
    <w:uiPriority w:val="9"/>
    <w:rsid w:val="004D36AE"/>
    <w:rPr>
      <w:rFonts w:ascii="Times New Roman" w:eastAsia="Times New Roman" w:hAnsi="Times New Roman" w:cs="Times New Roman"/>
      <w:b/>
      <w:bCs/>
      <w:sz w:val="36"/>
      <w:szCs w:val="36"/>
      <w:lang w:val="en-GB" w:eastAsia="en-GB"/>
    </w:rPr>
  </w:style>
  <w:style w:type="character" w:styleId="Emphasis">
    <w:name w:val="Emphasis"/>
    <w:uiPriority w:val="20"/>
    <w:qFormat/>
    <w:rsid w:val="004D36AE"/>
    <w:rPr>
      <w:i/>
      <w:iCs/>
    </w:rPr>
  </w:style>
  <w:style w:type="character" w:styleId="UnresolvedMention">
    <w:name w:val="Unresolved Mention"/>
    <w:basedOn w:val="DefaultParagraphFont"/>
    <w:uiPriority w:val="99"/>
    <w:semiHidden/>
    <w:unhideWhenUsed/>
    <w:rsid w:val="00A47F26"/>
    <w:rPr>
      <w:color w:val="605E5C"/>
      <w:shd w:val="clear" w:color="auto" w:fill="E1DFDD"/>
    </w:rPr>
  </w:style>
  <w:style w:type="paragraph" w:customStyle="1" w:styleId="RefChar">
    <w:name w:val="Ref Char"/>
    <w:aliases w:val="de nota al pie Char,Ref1 Char,BVI fnr Char Char Char Char Char Char Char,BVI fnr Car Car Char Char Char Char Char Char Char,BVI fnr Car Char Char Char Char Char Char Char,FNRefe,Footnote Char1 Char Char,Ref Char Char Char,ftref Char1 Char Char"/>
    <w:basedOn w:val="Normal"/>
    <w:uiPriority w:val="99"/>
    <w:qFormat/>
    <w:rsid w:val="007168AA"/>
    <w:pPr>
      <w:spacing w:after="160" w:line="240" w:lineRule="exact"/>
    </w:pPr>
    <w:rPr>
      <w:rFonts w:ascii="Calibri" w:eastAsia="Calibri" w:hAnsi="Calibri"/>
      <w:sz w:val="20"/>
      <w:szCs w:val="20"/>
      <w:vertAlign w:val="superscript"/>
      <w:lang w:val="en-US" w:eastAsia="en-US"/>
    </w:rPr>
  </w:style>
  <w:style w:type="paragraph" w:customStyle="1" w:styleId="Normal4">
    <w:name w:val="Normal4"/>
    <w:rsid w:val="00251BC6"/>
    <w:pPr>
      <w:spacing w:after="0" w:line="240" w:lineRule="auto"/>
    </w:pPr>
    <w:rPr>
      <w:rFonts w:ascii="Times New Roman" w:eastAsia="SimSun" w:hAnsi="Times New Roman" w:cs="Times New Roman"/>
      <w:sz w:val="24"/>
      <w:szCs w:val="24"/>
      <w:lang w:val="vi-VN"/>
    </w:rPr>
  </w:style>
  <w:style w:type="paragraph" w:customStyle="1" w:styleId="FootnoteCharCharCharCharCharCharCharChar">
    <w:name w:val="Footnote Char Char Char Char Char Char Char Char"/>
    <w:aliases w:val="Ref Char Char Char Char Char Char Char Char,de nota al pie Char Char Char Char Char Char Char Char,Footnote text + 13 pt Char Char Char Char Char Char Char Char"/>
    <w:basedOn w:val="Normal"/>
    <w:next w:val="Normal"/>
    <w:uiPriority w:val="99"/>
    <w:qFormat/>
    <w:rsid w:val="00C524A5"/>
    <w:pPr>
      <w:spacing w:after="160" w:line="240" w:lineRule="exact"/>
    </w:pPr>
    <w:rPr>
      <w:rFonts w:asciiTheme="minorHAnsi" w:eastAsiaTheme="minorHAnsi" w:hAnsiTheme="minorHAnsi" w:cstheme="minorBidi"/>
      <w:sz w:val="22"/>
      <w:szCs w:val="22"/>
      <w:vertAlign w:val="superscript"/>
      <w:lang w:val="en-US" w:eastAsia="en-US"/>
    </w:rPr>
  </w:style>
  <w:style w:type="character" w:customStyle="1" w:styleId="Heading3Char">
    <w:name w:val="Heading 3 Char"/>
    <w:basedOn w:val="DefaultParagraphFont"/>
    <w:link w:val="Heading3"/>
    <w:uiPriority w:val="9"/>
    <w:rsid w:val="00B0758B"/>
    <w:rPr>
      <w:rFonts w:asciiTheme="majorHAnsi" w:eastAsiaTheme="majorEastAsia" w:hAnsiTheme="majorHAnsi" w:cstheme="majorBidi"/>
      <w:color w:val="1F4D78" w:themeColor="accent1" w:themeShade="7F"/>
      <w:sz w:val="24"/>
      <w:szCs w:val="24"/>
      <w:lang w:val="vi-VN" w:eastAsia="vi-VN"/>
    </w:rPr>
  </w:style>
  <w:style w:type="character" w:customStyle="1" w:styleId="Vnbnnidung105pt">
    <w:name w:val="Văn bản nội dung + 10.5 pt"/>
    <w:rsid w:val="005847D4"/>
    <w:rPr>
      <w:color w:val="000000"/>
      <w:spacing w:val="0"/>
      <w:w w:val="100"/>
      <w:position w:val="0"/>
      <w:sz w:val="21"/>
      <w:szCs w:val="21"/>
      <w:shd w:val="clear" w:color="auto" w:fill="FFFFFF"/>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DE10FE-8484-4301-B3E2-C0C53F055F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6977</Words>
  <Characters>39775</Characters>
  <Application>Microsoft Office Word</Application>
  <DocSecurity>0</DocSecurity>
  <Lines>331</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Hoang</dc:creator>
  <cp:keywords/>
  <dc:description/>
  <cp:lastModifiedBy>Nguyen Thuy Ha</cp:lastModifiedBy>
  <cp:revision>6</cp:revision>
  <cp:lastPrinted>2024-06-26T00:32:00Z</cp:lastPrinted>
  <dcterms:created xsi:type="dcterms:W3CDTF">2024-07-02T04:09:00Z</dcterms:created>
  <dcterms:modified xsi:type="dcterms:W3CDTF">2024-08-09T03:33:00Z</dcterms:modified>
</cp:coreProperties>
</file>