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8B7" w:rsidRPr="000307C2" w:rsidRDefault="004858B7" w:rsidP="004858B7">
      <w:pPr>
        <w:pStyle w:val="BodyText2"/>
        <w:ind w:left="1440" w:hanging="1014"/>
        <w:jc w:val="right"/>
        <w:rPr>
          <w:rFonts w:ascii="Times New Roman" w:hAnsi="Times New Roman"/>
          <w:b/>
          <w:i/>
          <w:sz w:val="28"/>
          <w:szCs w:val="28"/>
        </w:rPr>
      </w:pPr>
      <w:r w:rsidRPr="000307C2">
        <w:rPr>
          <w:rFonts w:ascii="Times New Roman" w:hAnsi="Times New Roman"/>
          <w:b/>
          <w:i/>
          <w:sz w:val="28"/>
          <w:szCs w:val="28"/>
        </w:rPr>
        <w:t>Phụ lục 02</w:t>
      </w:r>
    </w:p>
    <w:p w:rsidR="004858B7" w:rsidRPr="000307C2" w:rsidRDefault="004858B7" w:rsidP="000D0A0D">
      <w:pPr>
        <w:pStyle w:val="BodyText2"/>
        <w:ind w:left="1440" w:hanging="1014"/>
        <w:jc w:val="center"/>
        <w:rPr>
          <w:rFonts w:ascii="Times New Roman" w:hAnsi="Times New Roman"/>
          <w:b/>
          <w:i/>
          <w:sz w:val="28"/>
          <w:szCs w:val="28"/>
        </w:rPr>
      </w:pPr>
      <w:r w:rsidRPr="000307C2">
        <w:rPr>
          <w:rFonts w:ascii="Times New Roman" w:hAnsi="Times New Roman"/>
          <w:b/>
          <w:i/>
          <w:sz w:val="28"/>
          <w:szCs w:val="28"/>
        </w:rPr>
        <w:t xml:space="preserve">BÁO CÁO TIẾP THU, GIẢI TRÌNH </w:t>
      </w:r>
      <w:r w:rsidR="001C735A" w:rsidRPr="000307C2">
        <w:rPr>
          <w:rFonts w:ascii="Times New Roman" w:hAnsi="Times New Roman"/>
          <w:b/>
          <w:i/>
          <w:sz w:val="28"/>
          <w:szCs w:val="28"/>
        </w:rPr>
        <w:t xml:space="preserve">Ý KIẾN </w:t>
      </w:r>
      <w:r w:rsidR="00B60B4C" w:rsidRPr="000307C2">
        <w:rPr>
          <w:rFonts w:ascii="Times New Roman" w:hAnsi="Times New Roman"/>
          <w:b/>
          <w:i/>
          <w:sz w:val="28"/>
          <w:szCs w:val="28"/>
        </w:rPr>
        <w:t xml:space="preserve">THẨM ĐỊNH </w:t>
      </w:r>
    </w:p>
    <w:p w:rsidR="001C735A" w:rsidRPr="000307C2" w:rsidRDefault="00B60B4C" w:rsidP="000D0A0D">
      <w:pPr>
        <w:pStyle w:val="BodyText2"/>
        <w:ind w:left="1440" w:hanging="1014"/>
        <w:jc w:val="center"/>
        <w:rPr>
          <w:rFonts w:ascii="Times New Roman" w:hAnsi="Times New Roman"/>
          <w:b/>
          <w:sz w:val="28"/>
          <w:szCs w:val="28"/>
          <w:lang w:val="vi-VN"/>
        </w:rPr>
      </w:pPr>
      <w:r w:rsidRPr="000307C2">
        <w:rPr>
          <w:rFonts w:ascii="Times New Roman" w:hAnsi="Times New Roman"/>
          <w:b/>
          <w:sz w:val="28"/>
          <w:szCs w:val="28"/>
        </w:rPr>
        <w:t>CỦA SỞ TƯ PHÁP TẠI BÁO CÁO SỐ 248/BC-STP NGÀY 14/6/2023</w:t>
      </w:r>
    </w:p>
    <w:p w:rsidR="00A13BDF" w:rsidRPr="000D0A0D" w:rsidRDefault="00A13BDF" w:rsidP="000D0A0D">
      <w:pPr>
        <w:rPr>
          <w:sz w:val="26"/>
          <w:szCs w:val="26"/>
        </w:rPr>
      </w:pPr>
    </w:p>
    <w:tbl>
      <w:tblPr>
        <w:tblW w:w="15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5"/>
        <w:gridCol w:w="6237"/>
      </w:tblGrid>
      <w:tr w:rsidR="000D0A0D" w:rsidRPr="000D0A0D" w:rsidTr="000307C2">
        <w:trPr>
          <w:trHeight w:val="355"/>
          <w:tblHeader/>
          <w:jc w:val="center"/>
        </w:trPr>
        <w:tc>
          <w:tcPr>
            <w:tcW w:w="9215"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B60B4C" w:rsidRPr="000D0A0D" w:rsidRDefault="00B60B4C" w:rsidP="00DA3E7E">
            <w:pPr>
              <w:jc w:val="center"/>
              <w:rPr>
                <w:b/>
                <w:sz w:val="26"/>
                <w:szCs w:val="26"/>
              </w:rPr>
            </w:pPr>
            <w:r w:rsidRPr="000D0A0D">
              <w:rPr>
                <w:b/>
                <w:sz w:val="26"/>
                <w:szCs w:val="26"/>
              </w:rPr>
              <w:t>NỘI DUNG GÓP Ý</w:t>
            </w:r>
          </w:p>
        </w:tc>
        <w:tc>
          <w:tcPr>
            <w:tcW w:w="6237"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B60B4C" w:rsidRPr="000D0A0D" w:rsidRDefault="00B60B4C" w:rsidP="00DA3E7E">
            <w:pPr>
              <w:jc w:val="center"/>
              <w:rPr>
                <w:b/>
                <w:sz w:val="26"/>
                <w:szCs w:val="26"/>
              </w:rPr>
            </w:pPr>
            <w:r w:rsidRPr="000D0A0D">
              <w:rPr>
                <w:b/>
                <w:sz w:val="26"/>
                <w:szCs w:val="26"/>
              </w:rPr>
              <w:t>NỘI DUNG</w:t>
            </w:r>
          </w:p>
          <w:p w:rsidR="00B60B4C" w:rsidRPr="000D0A0D" w:rsidRDefault="00B60B4C" w:rsidP="00DA3E7E">
            <w:pPr>
              <w:jc w:val="center"/>
              <w:rPr>
                <w:b/>
                <w:sz w:val="26"/>
                <w:szCs w:val="26"/>
              </w:rPr>
            </w:pPr>
            <w:r w:rsidRPr="000D0A0D">
              <w:rPr>
                <w:b/>
                <w:sz w:val="26"/>
                <w:szCs w:val="26"/>
              </w:rPr>
              <w:t>TIẾP THU, GIẢI TRÌNH</w:t>
            </w:r>
          </w:p>
        </w:tc>
      </w:tr>
      <w:tr w:rsidR="000D0A0D" w:rsidRPr="000D0A0D" w:rsidTr="000307C2">
        <w:trPr>
          <w:trHeight w:val="64"/>
          <w:jc w:val="center"/>
        </w:trPr>
        <w:tc>
          <w:tcPr>
            <w:tcW w:w="9215" w:type="dxa"/>
            <w:tcBorders>
              <w:top w:val="single" w:sz="4" w:space="0" w:color="auto"/>
              <w:left w:val="single" w:sz="4" w:space="0" w:color="auto"/>
              <w:right w:val="single" w:sz="4" w:space="0" w:color="auto"/>
            </w:tcBorders>
          </w:tcPr>
          <w:p w:rsidR="00B60B4C" w:rsidRPr="000D0A0D" w:rsidRDefault="00B60B4C" w:rsidP="00DA3E7E">
            <w:pPr>
              <w:shd w:val="clear" w:color="auto" w:fill="FFFFFF"/>
              <w:jc w:val="both"/>
              <w:rPr>
                <w:sz w:val="26"/>
                <w:szCs w:val="26"/>
                <w:lang w:val="vi-VN"/>
              </w:rPr>
            </w:pPr>
            <w:r w:rsidRPr="000D0A0D">
              <w:rPr>
                <w:sz w:val="26"/>
                <w:szCs w:val="26"/>
              </w:rPr>
              <w:t xml:space="preserve">- </w:t>
            </w:r>
            <w:r w:rsidRPr="000D0A0D">
              <w:rPr>
                <w:sz w:val="26"/>
                <w:szCs w:val="26"/>
                <w:shd w:val="clear" w:color="auto" w:fill="FFFFFF"/>
              </w:rPr>
              <w:t xml:space="preserve">Sở Tư pháp nhận thấy nội dung được sửa đổi, bổ sung là </w:t>
            </w:r>
            <w:r w:rsidRPr="000D0A0D">
              <w:rPr>
                <w:sz w:val="26"/>
                <w:szCs w:val="26"/>
              </w:rPr>
              <w:t>Quy định về phân cấp quản lý tài sản công thuộc phạm vi quản lý của tỉnh Kon Tum (</w:t>
            </w:r>
            <w:r w:rsidRPr="000D0A0D">
              <w:rPr>
                <w:i/>
                <w:sz w:val="26"/>
                <w:szCs w:val="26"/>
              </w:rPr>
              <w:t>ban hành kèm theo Nghị quyết số 21/2018/NQ-HĐND ngày 19 tháng 7 năm 2018 của Hội đồng nhân dân tỉnh)</w:t>
            </w:r>
            <w:r w:rsidRPr="000D0A0D">
              <w:rPr>
                <w:sz w:val="26"/>
                <w:szCs w:val="26"/>
              </w:rPr>
              <w:t>. Như vậy,</w:t>
            </w:r>
            <w:r w:rsidRPr="000D0A0D">
              <w:rPr>
                <w:sz w:val="26"/>
                <w:szCs w:val="26"/>
                <w:shd w:val="clear" w:color="auto" w:fill="FFFFFF"/>
              </w:rPr>
              <w:t xml:space="preserve"> phạm vi điều chỉnh của dự thảo Nghị quyết </w:t>
            </w:r>
            <w:r w:rsidRPr="000D0A0D">
              <w:rPr>
                <w:i/>
                <w:sz w:val="26"/>
                <w:szCs w:val="26"/>
                <w:shd w:val="clear" w:color="auto" w:fill="FFFFFF"/>
              </w:rPr>
              <w:t>(thể hiện qua tên gọi (trích yếu) của dự thảo, tên Điều 1 dự thảo)</w:t>
            </w:r>
            <w:r w:rsidRPr="000D0A0D">
              <w:rPr>
                <w:sz w:val="26"/>
                <w:szCs w:val="26"/>
                <w:shd w:val="clear" w:color="auto" w:fill="FFFFFF"/>
              </w:rPr>
              <w:t xml:space="preserve"> chưa phù hợp với quy định tại khoản 2 Điều 77 Nghị định số 34/2016/NĐ-CP và </w:t>
            </w:r>
            <w:r w:rsidRPr="000D0A0D">
              <w:rPr>
                <w:sz w:val="26"/>
                <w:szCs w:val="26"/>
              </w:rPr>
              <w:t xml:space="preserve">Mẫu số 36. Nghị quyết của Hội đồng nhân dân các cấp sửa đổi, bổ sung một số điều </w:t>
            </w:r>
            <w:r w:rsidRPr="000D0A0D">
              <w:rPr>
                <w:i/>
                <w:sz w:val="26"/>
                <w:szCs w:val="26"/>
              </w:rPr>
              <w:t>(quy định trực tiếp/ban hành Quy định/Quy chế...) (của Phụ lục I ban hành kèm theo Nghị định số 154/2020/NĐ-CP)</w:t>
            </w:r>
            <w:r w:rsidRPr="000D0A0D">
              <w:rPr>
                <w:sz w:val="26"/>
                <w:szCs w:val="26"/>
              </w:rPr>
              <w:t xml:space="preserve">. Đề nghị cơ quan chủ trì soạn thảo căn cứ các quy định nêu trên để xác định lại chính xác phạm vi điều chỉnh của dự thảo </w:t>
            </w:r>
            <w:r w:rsidRPr="000D0A0D">
              <w:rPr>
                <w:i/>
                <w:sz w:val="26"/>
                <w:szCs w:val="26"/>
              </w:rPr>
              <w:t>(thể hiện qua tên gọi (trích yếu) của dự thảo, tên Điều 1 dự thảo)</w:t>
            </w:r>
            <w:r w:rsidRPr="000D0A0D">
              <w:rPr>
                <w:sz w:val="26"/>
                <w:szCs w:val="26"/>
                <w:vertAlign w:val="superscript"/>
              </w:rPr>
              <w:t>(</w:t>
            </w:r>
            <w:r w:rsidRPr="000D0A0D">
              <w:rPr>
                <w:rStyle w:val="FootnoteReference"/>
                <w:sz w:val="26"/>
                <w:szCs w:val="26"/>
              </w:rPr>
              <w:footnoteReference w:id="1"/>
            </w:r>
            <w:r w:rsidRPr="000D0A0D">
              <w:rPr>
                <w:sz w:val="26"/>
                <w:szCs w:val="26"/>
                <w:vertAlign w:val="superscript"/>
              </w:rPr>
              <w:t>)</w:t>
            </w:r>
            <w:r w:rsidRPr="000D0A0D">
              <w:rPr>
                <w:sz w:val="26"/>
                <w:szCs w:val="26"/>
              </w:rPr>
              <w:t>, trên cơ sở đó biên tập lại các nội dung liên quan có trong dự thảo đảm bảo phù hợp, thống nhất.</w:t>
            </w:r>
          </w:p>
        </w:tc>
        <w:tc>
          <w:tcPr>
            <w:tcW w:w="6237" w:type="dxa"/>
            <w:tcBorders>
              <w:top w:val="single" w:sz="4" w:space="0" w:color="auto"/>
              <w:left w:val="single" w:sz="4" w:space="0" w:color="auto"/>
              <w:right w:val="single" w:sz="4" w:space="0" w:color="auto"/>
            </w:tcBorders>
          </w:tcPr>
          <w:p w:rsidR="00B60B4C" w:rsidRPr="000D0A0D" w:rsidRDefault="00B60B4C" w:rsidP="00DA3E7E">
            <w:pPr>
              <w:jc w:val="both"/>
              <w:rPr>
                <w:sz w:val="26"/>
                <w:szCs w:val="26"/>
              </w:rPr>
            </w:pPr>
            <w:r w:rsidRPr="000D0A0D">
              <w:rPr>
                <w:sz w:val="26"/>
                <w:szCs w:val="26"/>
              </w:rPr>
              <w:t>- Sở Tài chính tiếp thu, hoàn thiện dự thảo.</w:t>
            </w:r>
          </w:p>
          <w:p w:rsidR="00B60B4C" w:rsidRPr="000D0A0D" w:rsidRDefault="00B60B4C" w:rsidP="00DA3E7E">
            <w:pPr>
              <w:jc w:val="both"/>
              <w:rPr>
                <w:sz w:val="26"/>
                <w:szCs w:val="26"/>
              </w:rPr>
            </w:pPr>
          </w:p>
          <w:p w:rsidR="00B60B4C" w:rsidRPr="000D0A0D" w:rsidRDefault="00B60B4C" w:rsidP="00DA3E7E">
            <w:pPr>
              <w:jc w:val="both"/>
              <w:rPr>
                <w:sz w:val="26"/>
                <w:szCs w:val="26"/>
              </w:rPr>
            </w:pPr>
          </w:p>
          <w:p w:rsidR="00B60B4C" w:rsidRPr="000D0A0D" w:rsidRDefault="00B60B4C" w:rsidP="00DA3E7E">
            <w:pPr>
              <w:jc w:val="both"/>
              <w:rPr>
                <w:sz w:val="26"/>
                <w:szCs w:val="26"/>
              </w:rPr>
            </w:pPr>
          </w:p>
          <w:p w:rsidR="00B60B4C" w:rsidRPr="000D0A0D" w:rsidRDefault="00B60B4C" w:rsidP="00DA3E7E">
            <w:pPr>
              <w:jc w:val="both"/>
              <w:rPr>
                <w:sz w:val="26"/>
                <w:szCs w:val="26"/>
              </w:rPr>
            </w:pPr>
          </w:p>
          <w:p w:rsidR="00B60B4C" w:rsidRPr="000D0A0D" w:rsidRDefault="00B60B4C" w:rsidP="00DA3E7E">
            <w:pPr>
              <w:jc w:val="both"/>
              <w:rPr>
                <w:sz w:val="26"/>
                <w:szCs w:val="26"/>
              </w:rPr>
            </w:pPr>
          </w:p>
          <w:p w:rsidR="00B60B4C" w:rsidRPr="000D0A0D" w:rsidRDefault="00B60B4C" w:rsidP="00DA3E7E">
            <w:pPr>
              <w:jc w:val="both"/>
              <w:rPr>
                <w:sz w:val="26"/>
                <w:szCs w:val="26"/>
              </w:rPr>
            </w:pPr>
          </w:p>
          <w:p w:rsidR="00B60B4C" w:rsidRPr="000D0A0D" w:rsidRDefault="00B60B4C" w:rsidP="00DA3E7E">
            <w:pPr>
              <w:jc w:val="both"/>
              <w:rPr>
                <w:sz w:val="26"/>
                <w:szCs w:val="26"/>
              </w:rPr>
            </w:pPr>
          </w:p>
          <w:p w:rsidR="00B60B4C" w:rsidRPr="000D0A0D" w:rsidRDefault="00B60B4C" w:rsidP="00DA3E7E">
            <w:pPr>
              <w:jc w:val="both"/>
              <w:rPr>
                <w:sz w:val="26"/>
                <w:szCs w:val="26"/>
              </w:rPr>
            </w:pPr>
          </w:p>
          <w:p w:rsidR="00B60B4C" w:rsidRPr="000D0A0D" w:rsidRDefault="00B60B4C" w:rsidP="00DA3E7E">
            <w:pPr>
              <w:jc w:val="both"/>
              <w:rPr>
                <w:sz w:val="26"/>
                <w:szCs w:val="26"/>
              </w:rPr>
            </w:pPr>
          </w:p>
          <w:p w:rsidR="00B60B4C" w:rsidRPr="000D0A0D" w:rsidRDefault="00B60B4C" w:rsidP="00DA3E7E">
            <w:pPr>
              <w:jc w:val="both"/>
              <w:rPr>
                <w:sz w:val="26"/>
                <w:szCs w:val="26"/>
              </w:rPr>
            </w:pPr>
          </w:p>
          <w:p w:rsidR="00B60B4C" w:rsidRPr="000D0A0D" w:rsidRDefault="00B60B4C" w:rsidP="00DA3E7E">
            <w:pPr>
              <w:jc w:val="both"/>
              <w:rPr>
                <w:sz w:val="26"/>
                <w:szCs w:val="26"/>
              </w:rPr>
            </w:pPr>
          </w:p>
        </w:tc>
      </w:tr>
      <w:tr w:rsidR="000D0A0D" w:rsidRPr="000D0A0D" w:rsidTr="000307C2">
        <w:trPr>
          <w:trHeight w:val="64"/>
          <w:jc w:val="center"/>
        </w:trPr>
        <w:tc>
          <w:tcPr>
            <w:tcW w:w="9215" w:type="dxa"/>
            <w:tcBorders>
              <w:top w:val="single" w:sz="4" w:space="0" w:color="auto"/>
              <w:left w:val="single" w:sz="4" w:space="0" w:color="auto"/>
              <w:right w:val="single" w:sz="4" w:space="0" w:color="auto"/>
            </w:tcBorders>
          </w:tcPr>
          <w:p w:rsidR="00B60B4C" w:rsidRPr="000D0A0D" w:rsidRDefault="00B60B4C" w:rsidP="00DA3E7E">
            <w:pPr>
              <w:pStyle w:val="NormalWeb"/>
              <w:shd w:val="clear" w:color="auto" w:fill="FFFFFF"/>
              <w:spacing w:before="0" w:beforeAutospacing="0" w:after="0" w:afterAutospacing="0"/>
              <w:jc w:val="both"/>
              <w:rPr>
                <w:sz w:val="26"/>
                <w:szCs w:val="26"/>
              </w:rPr>
            </w:pPr>
            <w:r w:rsidRPr="000D0A0D">
              <w:rPr>
                <w:sz w:val="26"/>
                <w:szCs w:val="26"/>
              </w:rPr>
              <w:t xml:space="preserve">- Khoản 3 Điều 1 dự thảo Nghị quyết </w:t>
            </w:r>
            <w:r w:rsidRPr="000D0A0D">
              <w:rPr>
                <w:i/>
                <w:sz w:val="26"/>
                <w:szCs w:val="26"/>
              </w:rPr>
              <w:t>(dự kiến bổ sung gạch đầu dòng (-) thứ 3 vào sau gạch đầu dòng thứ 2, khoản 1 Điều 6 Quy định về phân cấp quản lý tài sản công thuộc phạm vi quản lý của tỉnh Kon Tum)</w:t>
            </w:r>
            <w:r w:rsidRPr="000D0A0D">
              <w:rPr>
                <w:sz w:val="26"/>
                <w:szCs w:val="26"/>
              </w:rPr>
              <w:t xml:space="preserve"> quy định thẩm quyền của Chủ tịch Ủy ban nhân dân tỉnh quyết định thu hồi, điều chuyển tài sản công là trụ sở làm việc; ô tô và các phương tiện vận tải khác; máy móc, thiết bị và các tài sản khác có nguyên giá theo sổ sách kế toán từ 500 triệu đồng trở lên/01 đơn vị tài sản từ các cơ quan nhà nước cấp tỉnh, cấp huyện sang các </w:t>
            </w:r>
            <w:r w:rsidRPr="000D0A0D">
              <w:rPr>
                <w:b/>
                <w:sz w:val="26"/>
                <w:szCs w:val="26"/>
              </w:rPr>
              <w:t>đơn vị sự nghiệp công lập cấp tỉnh, cấp huyện</w:t>
            </w:r>
            <w:r w:rsidRPr="000D0A0D">
              <w:rPr>
                <w:sz w:val="26"/>
                <w:szCs w:val="26"/>
              </w:rPr>
              <w:t xml:space="preserve">. Qua rà soát, đối chiếu Nghị định số 120/2020/NĐ-CP ngày 07 tháng 10 năm 2020 của Chính phủ quy định về thành lập, tổ chức lại, giải thể đơn vị sự nghiệp công lập, Sở Tư pháp chưa thấy quy định về đơn vị sự nghiệp công lập cấp tỉnh, đơn vị sự nghiệp công lập cấp huyện. Khoản 4, khoản 5 Điều 2 Nghị định số 120/2020/NĐ-CP quy định: (i) Đơn vị sự nghiệp công lập thuộc phạm vi quản lý của Ủy ban nhân dân tỉnh, thành phố trực thuộc Trung ương, gồm: Đơn vị sự nghiệp công lập thuộc Ủy ban nhân dân cấp tỉnh; đơn vị sự nghiệp công lập thuộc cơ quan chuyên môn thuộc Ủy ban nhân dân cấp tỉnh; </w:t>
            </w:r>
            <w:r w:rsidRPr="000D0A0D">
              <w:rPr>
                <w:sz w:val="26"/>
                <w:szCs w:val="26"/>
              </w:rPr>
              <w:lastRenderedPageBreak/>
              <w:t>đơn vị sự nghiệp công lập thuộc chi cục và tương đương thuộc sở; đơn vị sự nghiệp công lập thuộc tổ chức hành chính khác thuộc Ủy ban nhân dân cấp tỉnh; (ii) Đơn vị sự nghiệp công lập thuộc Ủy ban nhân dân huyện, quận, thị xã, thành phố thuộc tỉnh, thành phố thuộc thành phố trực thuộc Trung ương.</w:t>
            </w:r>
          </w:p>
          <w:p w:rsidR="0033620E" w:rsidRPr="000D0A0D" w:rsidRDefault="00B60B4C" w:rsidP="00DA3E7E">
            <w:pPr>
              <w:pStyle w:val="NormalWeb"/>
              <w:shd w:val="clear" w:color="auto" w:fill="FFFFFF"/>
              <w:spacing w:before="0" w:beforeAutospacing="0" w:after="0" w:afterAutospacing="0"/>
              <w:jc w:val="both"/>
              <w:rPr>
                <w:sz w:val="26"/>
                <w:szCs w:val="26"/>
              </w:rPr>
            </w:pPr>
            <w:r w:rsidRPr="000D0A0D">
              <w:rPr>
                <w:sz w:val="26"/>
                <w:szCs w:val="26"/>
                <w:lang w:val="vi-VN"/>
              </w:rPr>
              <w:t>C</w:t>
            </w:r>
            <w:r w:rsidRPr="000D0A0D">
              <w:rPr>
                <w:sz w:val="26"/>
                <w:szCs w:val="26"/>
              </w:rPr>
              <w:t>ăn cứ quy định nêu trên, đề nghị cơ quan chủ trì soạn thảo xác định lại chính xác đơn vị sự nghiệp công lập mà Chủ tịch Ủy ban nhân dân tỉnh có thẩm quyền thu hồi, điều chuyển tài sản công từ cơ quan nhà nước cấp tỉnh, cấp huyện</w:t>
            </w:r>
            <w:r w:rsidRPr="000D0A0D">
              <w:rPr>
                <w:sz w:val="26"/>
                <w:szCs w:val="26"/>
                <w:lang w:val="vi-VN"/>
              </w:rPr>
              <w:t>.</w:t>
            </w:r>
            <w:r w:rsidRPr="000D0A0D">
              <w:rPr>
                <w:sz w:val="26"/>
                <w:szCs w:val="26"/>
              </w:rPr>
              <w:t xml:space="preserve"> </w:t>
            </w:r>
          </w:p>
          <w:p w:rsidR="00B60B4C" w:rsidRPr="000D0A0D" w:rsidRDefault="00B60B4C" w:rsidP="00DA3E7E">
            <w:pPr>
              <w:pStyle w:val="NormalWeb"/>
              <w:shd w:val="clear" w:color="auto" w:fill="FFFFFF"/>
              <w:spacing w:before="0" w:beforeAutospacing="0" w:after="0" w:afterAutospacing="0"/>
              <w:jc w:val="both"/>
              <w:rPr>
                <w:sz w:val="26"/>
                <w:szCs w:val="26"/>
                <w:lang w:val="vi-VN"/>
              </w:rPr>
            </w:pPr>
            <w:r w:rsidRPr="000D0A0D">
              <w:rPr>
                <w:sz w:val="26"/>
                <w:szCs w:val="26"/>
              </w:rPr>
              <w:t xml:space="preserve">Tương tự, đề nghị cơ quan chủ trì soạn thảo xem xét lại nội dung quy định tại khoản 6 Điều 1 dự thảo Nghị quyết </w:t>
            </w:r>
            <w:r w:rsidRPr="000D0A0D">
              <w:rPr>
                <w:i/>
                <w:sz w:val="26"/>
                <w:szCs w:val="26"/>
              </w:rPr>
              <w:t>(dự kiến bổ sung gạch đầu dòng (-) thứ 3 vào sau gạch đầu dòng (-) thứ 2, khoản 1 Điều 10 Quy định ban hành kèm theo Nghị quyết số 21/2018/NQ-HĐND)</w:t>
            </w:r>
            <w:r w:rsidRPr="000D0A0D">
              <w:rPr>
                <w:sz w:val="26"/>
                <w:szCs w:val="26"/>
              </w:rPr>
              <w:t xml:space="preserve"> về thẩm quyền quyết định thu hồi, điều chuyển tài sản công</w:t>
            </w:r>
            <w:r w:rsidRPr="000D0A0D">
              <w:rPr>
                <w:sz w:val="26"/>
                <w:szCs w:val="26"/>
                <w:lang w:val="vi-VN"/>
              </w:rPr>
              <w:t xml:space="preserve"> tại đơn vị sự nghiệp công lập</w:t>
            </w:r>
            <w:r w:rsidRPr="000D0A0D">
              <w:rPr>
                <w:sz w:val="26"/>
                <w:szCs w:val="26"/>
              </w:rPr>
              <w:t xml:space="preserve"> của Chủ tịch Ủy ban nhân dân tỉnh.</w:t>
            </w:r>
          </w:p>
          <w:p w:rsidR="00B60B4C" w:rsidRPr="000D0A0D" w:rsidRDefault="00B60B4C" w:rsidP="00DA3E7E">
            <w:pPr>
              <w:pStyle w:val="NormalWeb"/>
              <w:shd w:val="clear" w:color="auto" w:fill="FFFFFF"/>
              <w:spacing w:before="0" w:beforeAutospacing="0" w:after="0" w:afterAutospacing="0"/>
              <w:jc w:val="both"/>
              <w:rPr>
                <w:sz w:val="26"/>
                <w:szCs w:val="26"/>
                <w:lang w:val="vi-VN"/>
              </w:rPr>
            </w:pPr>
            <w:r w:rsidRPr="000D0A0D">
              <w:rPr>
                <w:sz w:val="26"/>
                <w:szCs w:val="26"/>
                <w:lang w:val="vi-VN"/>
              </w:rPr>
              <w:t>Sở Tư pháp cũng nhận thấy, với nội dung được bổ sung vào khoản 1 Điều 6 của</w:t>
            </w:r>
            <w:r w:rsidRPr="000D0A0D">
              <w:rPr>
                <w:i/>
                <w:sz w:val="26"/>
                <w:szCs w:val="26"/>
              </w:rPr>
              <w:t xml:space="preserve"> </w:t>
            </w:r>
            <w:r w:rsidRPr="000D0A0D">
              <w:rPr>
                <w:sz w:val="26"/>
                <w:szCs w:val="26"/>
              </w:rPr>
              <w:t>Quy định về phân cấp quản lý tài sản công thuộc phạm vi quản lý của tỉnh Kon Tum</w:t>
            </w:r>
            <w:r w:rsidRPr="000D0A0D">
              <w:rPr>
                <w:sz w:val="26"/>
                <w:szCs w:val="26"/>
                <w:lang w:val="vi-VN"/>
              </w:rPr>
              <w:t xml:space="preserve"> (</w:t>
            </w:r>
            <w:r w:rsidRPr="000D0A0D">
              <w:rPr>
                <w:i/>
                <w:sz w:val="26"/>
                <w:szCs w:val="26"/>
                <w:lang w:val="vi-VN"/>
              </w:rPr>
              <w:t>sau đây viết gọn lại là Quy định</w:t>
            </w:r>
            <w:r w:rsidRPr="000D0A0D">
              <w:rPr>
                <w:sz w:val="26"/>
                <w:szCs w:val="26"/>
                <w:lang w:val="vi-VN"/>
              </w:rPr>
              <w:t xml:space="preserve">), Chủ tịch Ủy ban nhân dân tỉnh có thẩm quyền thu hồi, điều chuyển tài công từ cơ quan nhà nước cấp tỉnh, cấp huyện sang các đơn vị sự nghiệp công lập thuộc Ủy ban nhân dân tỉnh, Ủy ban nhân dân cấp huyện đối với tài sản là trụ sở làm việc; ô tô và các phương tiện vận tải khác; máy móc thiết bị và các tài sản khác có nguyên giá theo sổ sách kế toán từ </w:t>
            </w:r>
            <w:r w:rsidRPr="000D0A0D">
              <w:rPr>
                <w:b/>
                <w:sz w:val="26"/>
                <w:szCs w:val="26"/>
                <w:lang w:val="vi-VN"/>
              </w:rPr>
              <w:t>500 triệu đồng trở lên/đơn vị tài sản</w:t>
            </w:r>
            <w:r w:rsidRPr="000D0A0D">
              <w:rPr>
                <w:sz w:val="26"/>
                <w:szCs w:val="26"/>
                <w:lang w:val="vi-VN"/>
              </w:rPr>
              <w:t xml:space="preserve">. Tuy nhiên, đối với tài sản công có nguyên giá theo sổ sách kế toán từ 100 triệu đến dưới 500 triệu đồng/đơn vị tài sản và tài sản công có nguyên giá theo sổ sách kế toán dưới 100 triệu đồng/đơn vị tài sản chưa được quy định về thẩm quyền điều chuyển từ cơ quan nhà nước cấp tỉnh, cấp huyện sang các đơn vị sự nghiệp công lập thuộc Ủy ban nhân dân tỉnh, Ủy ban nhân dân cấp huyện. Vì vậy, đề nghị cơ quan chủ trì soạn thảo nghiên cứu, tham mưu Ủy ban nhân dân tỉnh trình Hội đồng nhân dân tỉnh bổ sung thẩm quyền điều chuyển tài sản công trong các trường hợp nêu trên. Tương tự, đề nghị cơ quan chủ trì soạn thảo xem xét, tham mưu bổ sung thẩm quyền điều chuyển tài sản công từ đơn vị sự nghiệp công lập thuộc Ủy ban nhân dân tỉnh; </w:t>
            </w:r>
            <w:r w:rsidRPr="000D0A0D">
              <w:rPr>
                <w:sz w:val="26"/>
                <w:szCs w:val="26"/>
              </w:rPr>
              <w:t xml:space="preserve">đơn vị sự nghiệp công lập thuộc cơ quan chuyên môn thuộc Ủy ban nhân dân tỉnh; đơn vị sự nghiệp công lập thuộc chi cục và tương đương thuộc sở; đơn vị sự nghiệp công lập thuộc tổ chức hành chính khác </w:t>
            </w:r>
            <w:r w:rsidRPr="000D0A0D">
              <w:rPr>
                <w:sz w:val="26"/>
                <w:szCs w:val="26"/>
              </w:rPr>
              <w:lastRenderedPageBreak/>
              <w:t>thuộc Ủy ban nhân dân tỉnh</w:t>
            </w:r>
            <w:r w:rsidRPr="000D0A0D">
              <w:rPr>
                <w:sz w:val="26"/>
                <w:szCs w:val="26"/>
                <w:lang w:val="vi-VN"/>
              </w:rPr>
              <w:t>; đơn vị sự nghiệp công lập thuộc Ủy ban nhân dân cấp huyện sang cơ quan nhà nước cấp tỉnh, cấp huyện</w:t>
            </w:r>
            <w:r w:rsidRPr="000D0A0D">
              <w:rPr>
                <w:sz w:val="26"/>
                <w:szCs w:val="26"/>
                <w:vertAlign w:val="superscript"/>
                <w:lang w:val="vi-VN"/>
              </w:rPr>
              <w:t>(</w:t>
            </w:r>
            <w:r w:rsidRPr="000D0A0D">
              <w:rPr>
                <w:rStyle w:val="FootnoteReference"/>
                <w:sz w:val="26"/>
                <w:szCs w:val="26"/>
                <w:lang w:val="vi-VN"/>
              </w:rPr>
              <w:footnoteReference w:id="2"/>
            </w:r>
            <w:r w:rsidRPr="000D0A0D">
              <w:rPr>
                <w:sz w:val="26"/>
                <w:szCs w:val="26"/>
                <w:vertAlign w:val="superscript"/>
                <w:lang w:val="vi-VN"/>
              </w:rPr>
              <w:t>)</w:t>
            </w:r>
            <w:r w:rsidRPr="000D0A0D">
              <w:rPr>
                <w:sz w:val="26"/>
                <w:szCs w:val="26"/>
                <w:lang w:val="vi-VN"/>
              </w:rPr>
              <w:t xml:space="preserve">. </w:t>
            </w:r>
          </w:p>
          <w:p w:rsidR="00B60B4C" w:rsidRPr="000D0A0D" w:rsidRDefault="00B60B4C" w:rsidP="00DA3E7E">
            <w:pPr>
              <w:shd w:val="clear" w:color="auto" w:fill="FFFFFF"/>
              <w:jc w:val="both"/>
              <w:rPr>
                <w:sz w:val="26"/>
                <w:szCs w:val="26"/>
              </w:rPr>
            </w:pPr>
          </w:p>
        </w:tc>
        <w:tc>
          <w:tcPr>
            <w:tcW w:w="6237" w:type="dxa"/>
            <w:tcBorders>
              <w:top w:val="single" w:sz="4" w:space="0" w:color="auto"/>
              <w:left w:val="single" w:sz="4" w:space="0" w:color="auto"/>
              <w:right w:val="single" w:sz="4" w:space="0" w:color="auto"/>
            </w:tcBorders>
          </w:tcPr>
          <w:p w:rsidR="00F10775" w:rsidRPr="000D0A0D" w:rsidRDefault="000F71C2" w:rsidP="00DA3E7E">
            <w:pPr>
              <w:jc w:val="both"/>
              <w:rPr>
                <w:sz w:val="26"/>
                <w:szCs w:val="26"/>
              </w:rPr>
            </w:pPr>
            <w:r>
              <w:rPr>
                <w:sz w:val="26"/>
                <w:szCs w:val="26"/>
              </w:rPr>
              <w:lastRenderedPageBreak/>
              <w:t xml:space="preserve">       </w:t>
            </w:r>
            <w:r w:rsidR="00B60B4C" w:rsidRPr="000D0A0D">
              <w:rPr>
                <w:sz w:val="26"/>
                <w:szCs w:val="26"/>
              </w:rPr>
              <w:t xml:space="preserve">- </w:t>
            </w:r>
            <w:r w:rsidR="00F10775" w:rsidRPr="000D0A0D">
              <w:rPr>
                <w:sz w:val="26"/>
                <w:szCs w:val="26"/>
              </w:rPr>
              <w:t xml:space="preserve">Trên cơ sở ý kiến thẩm định của Sở Tư pháp, để đảm bảo đầy đủ đối tượng, phạm vi áp dụng trong quá trình tổ chức thực hiện sau khi Nghị quyết được thông qua, </w:t>
            </w:r>
            <w:r w:rsidR="00B60B4C" w:rsidRPr="000D0A0D">
              <w:rPr>
                <w:sz w:val="26"/>
                <w:szCs w:val="26"/>
              </w:rPr>
              <w:t>Sở Tài chính tiếp thu</w:t>
            </w:r>
            <w:r w:rsidR="004B2616" w:rsidRPr="000D0A0D">
              <w:rPr>
                <w:sz w:val="26"/>
                <w:szCs w:val="26"/>
              </w:rPr>
              <w:t xml:space="preserve"> và</w:t>
            </w:r>
            <w:r w:rsidR="00B60B4C" w:rsidRPr="000D0A0D">
              <w:rPr>
                <w:sz w:val="26"/>
                <w:szCs w:val="26"/>
              </w:rPr>
              <w:t xml:space="preserve"> </w:t>
            </w:r>
            <w:r w:rsidR="00820316" w:rsidRPr="000D0A0D">
              <w:rPr>
                <w:sz w:val="26"/>
                <w:szCs w:val="26"/>
              </w:rPr>
              <w:t>sửa đổi toàn bộ</w:t>
            </w:r>
            <w:r w:rsidR="00037A95" w:rsidRPr="000D0A0D">
              <w:rPr>
                <w:sz w:val="26"/>
                <w:szCs w:val="26"/>
              </w:rPr>
              <w:t xml:space="preserve"> Điều 6</w:t>
            </w:r>
            <w:r w:rsidR="00F10775" w:rsidRPr="000D0A0D">
              <w:rPr>
                <w:sz w:val="26"/>
                <w:szCs w:val="26"/>
              </w:rPr>
              <w:t xml:space="preserve"> </w:t>
            </w:r>
            <w:r w:rsidR="002F4871" w:rsidRPr="000D0A0D">
              <w:rPr>
                <w:sz w:val="26"/>
                <w:szCs w:val="26"/>
              </w:rPr>
              <w:t>Q</w:t>
            </w:r>
            <w:r w:rsidR="00A57D63" w:rsidRPr="000D0A0D">
              <w:rPr>
                <w:sz w:val="26"/>
                <w:szCs w:val="26"/>
              </w:rPr>
              <w:t xml:space="preserve">uy định </w:t>
            </w:r>
            <w:r w:rsidR="002F4871" w:rsidRPr="000D0A0D">
              <w:rPr>
                <w:sz w:val="26"/>
                <w:szCs w:val="26"/>
              </w:rPr>
              <w:t xml:space="preserve">về phân cấp quản lý tài sản công thuộc phạm vi quản lý của tỉnh Kon Tum </w:t>
            </w:r>
            <w:r w:rsidR="00037A95" w:rsidRPr="000D0A0D">
              <w:rPr>
                <w:i/>
                <w:iCs/>
                <w:sz w:val="26"/>
                <w:szCs w:val="26"/>
              </w:rPr>
              <w:t xml:space="preserve">(dự kiến sửa đổi, bổ sung tại Khoản 4 Điều 1 của </w:t>
            </w:r>
            <w:r w:rsidR="00A57D63" w:rsidRPr="000D0A0D">
              <w:rPr>
                <w:i/>
                <w:iCs/>
                <w:sz w:val="26"/>
                <w:szCs w:val="26"/>
              </w:rPr>
              <w:t>dự thảo Nghị quyết)</w:t>
            </w:r>
            <w:r w:rsidR="00F10775" w:rsidRPr="000D0A0D">
              <w:rPr>
                <w:sz w:val="26"/>
                <w:szCs w:val="26"/>
              </w:rPr>
              <w:t>.</w:t>
            </w:r>
          </w:p>
          <w:p w:rsidR="005E1141" w:rsidRPr="000D0A0D" w:rsidRDefault="005E1141" w:rsidP="00DA3E7E">
            <w:pPr>
              <w:jc w:val="both"/>
              <w:rPr>
                <w:sz w:val="26"/>
                <w:szCs w:val="26"/>
              </w:rPr>
            </w:pPr>
          </w:p>
          <w:p w:rsidR="005E1141" w:rsidRPr="000D0A0D" w:rsidRDefault="005E1141" w:rsidP="00DA3E7E">
            <w:pPr>
              <w:jc w:val="both"/>
              <w:rPr>
                <w:sz w:val="26"/>
                <w:szCs w:val="26"/>
              </w:rPr>
            </w:pPr>
          </w:p>
          <w:p w:rsidR="005E1141" w:rsidRPr="000D0A0D" w:rsidRDefault="005E1141" w:rsidP="00DA3E7E">
            <w:pPr>
              <w:jc w:val="both"/>
              <w:rPr>
                <w:sz w:val="26"/>
                <w:szCs w:val="26"/>
              </w:rPr>
            </w:pPr>
          </w:p>
          <w:p w:rsidR="005E1141" w:rsidRPr="000D0A0D" w:rsidRDefault="005E1141" w:rsidP="00DA3E7E">
            <w:pPr>
              <w:jc w:val="both"/>
              <w:rPr>
                <w:sz w:val="26"/>
                <w:szCs w:val="26"/>
              </w:rPr>
            </w:pPr>
          </w:p>
          <w:p w:rsidR="005E1141" w:rsidRPr="000D0A0D" w:rsidRDefault="005E1141" w:rsidP="00DA3E7E">
            <w:pPr>
              <w:jc w:val="both"/>
              <w:rPr>
                <w:sz w:val="26"/>
                <w:szCs w:val="26"/>
              </w:rPr>
            </w:pPr>
          </w:p>
          <w:p w:rsidR="005E1141" w:rsidRPr="000D0A0D" w:rsidRDefault="005E1141" w:rsidP="00DA3E7E">
            <w:pPr>
              <w:jc w:val="both"/>
              <w:rPr>
                <w:sz w:val="26"/>
                <w:szCs w:val="26"/>
              </w:rPr>
            </w:pPr>
          </w:p>
          <w:p w:rsidR="005E1141" w:rsidRPr="000D0A0D" w:rsidRDefault="005E1141" w:rsidP="00DA3E7E">
            <w:pPr>
              <w:jc w:val="both"/>
              <w:rPr>
                <w:sz w:val="26"/>
                <w:szCs w:val="26"/>
              </w:rPr>
            </w:pPr>
          </w:p>
          <w:p w:rsidR="005E1141" w:rsidRPr="000D0A0D" w:rsidRDefault="005E1141" w:rsidP="00DA3E7E">
            <w:pPr>
              <w:jc w:val="both"/>
              <w:rPr>
                <w:sz w:val="26"/>
                <w:szCs w:val="26"/>
              </w:rPr>
            </w:pPr>
          </w:p>
          <w:p w:rsidR="005E1141" w:rsidRPr="000D0A0D" w:rsidRDefault="005E1141" w:rsidP="00DA3E7E">
            <w:pPr>
              <w:jc w:val="both"/>
              <w:rPr>
                <w:sz w:val="26"/>
                <w:szCs w:val="26"/>
              </w:rPr>
            </w:pPr>
          </w:p>
          <w:p w:rsidR="005E1141" w:rsidRPr="000D0A0D" w:rsidRDefault="005E1141" w:rsidP="00DA3E7E">
            <w:pPr>
              <w:jc w:val="both"/>
              <w:rPr>
                <w:sz w:val="26"/>
                <w:szCs w:val="26"/>
              </w:rPr>
            </w:pPr>
          </w:p>
          <w:p w:rsidR="005E1141" w:rsidRPr="000D0A0D" w:rsidRDefault="005E1141" w:rsidP="00DA3E7E">
            <w:pPr>
              <w:jc w:val="both"/>
              <w:rPr>
                <w:sz w:val="26"/>
                <w:szCs w:val="26"/>
              </w:rPr>
            </w:pPr>
          </w:p>
          <w:p w:rsidR="0033620E" w:rsidRPr="000D0A0D" w:rsidRDefault="0033620E" w:rsidP="00DA3E7E">
            <w:pPr>
              <w:jc w:val="both"/>
              <w:rPr>
                <w:sz w:val="26"/>
                <w:szCs w:val="26"/>
              </w:rPr>
            </w:pPr>
          </w:p>
          <w:p w:rsidR="0033620E" w:rsidRPr="000D0A0D" w:rsidRDefault="0033620E" w:rsidP="00DA3E7E">
            <w:pPr>
              <w:jc w:val="both"/>
              <w:rPr>
                <w:sz w:val="26"/>
                <w:szCs w:val="26"/>
              </w:rPr>
            </w:pPr>
          </w:p>
          <w:p w:rsidR="0033620E" w:rsidRPr="000D0A0D" w:rsidRDefault="0033620E" w:rsidP="00DA3E7E">
            <w:pPr>
              <w:jc w:val="both"/>
              <w:rPr>
                <w:sz w:val="26"/>
                <w:szCs w:val="26"/>
              </w:rPr>
            </w:pPr>
          </w:p>
          <w:p w:rsidR="00190816" w:rsidRPr="00190816" w:rsidRDefault="005E1141" w:rsidP="00DA3E7E">
            <w:pPr>
              <w:jc w:val="both"/>
              <w:rPr>
                <w:i/>
                <w:iCs/>
                <w:sz w:val="26"/>
                <w:szCs w:val="26"/>
              </w:rPr>
            </w:pPr>
            <w:r w:rsidRPr="000D0A0D">
              <w:rPr>
                <w:sz w:val="26"/>
                <w:szCs w:val="26"/>
              </w:rPr>
              <w:t xml:space="preserve">- </w:t>
            </w:r>
            <w:r w:rsidR="00190816">
              <w:rPr>
                <w:sz w:val="26"/>
                <w:szCs w:val="26"/>
              </w:rPr>
              <w:t>Như đã giải trình nêu trên</w:t>
            </w:r>
            <w:r w:rsidR="00190816">
              <w:t xml:space="preserve"> </w:t>
            </w:r>
            <w:r w:rsidR="00190816" w:rsidRPr="00190816">
              <w:rPr>
                <w:sz w:val="26"/>
                <w:szCs w:val="26"/>
              </w:rPr>
              <w:t>để đảm bảo đầy đủ đối tượng, phạm vi áp dụng</w:t>
            </w:r>
            <w:r w:rsidRPr="000D0A0D">
              <w:rPr>
                <w:sz w:val="26"/>
                <w:szCs w:val="26"/>
              </w:rPr>
              <w:t xml:space="preserve">, </w:t>
            </w:r>
            <w:r w:rsidR="00103F23" w:rsidRPr="000D0A0D">
              <w:rPr>
                <w:sz w:val="26"/>
                <w:szCs w:val="26"/>
              </w:rPr>
              <w:t xml:space="preserve">đồng thời tham khảo </w:t>
            </w:r>
            <w:r w:rsidR="00C615EE" w:rsidRPr="000D0A0D">
              <w:rPr>
                <w:sz w:val="26"/>
                <w:szCs w:val="26"/>
              </w:rPr>
              <w:t xml:space="preserve">tại </w:t>
            </w:r>
            <w:r w:rsidR="00103F23" w:rsidRPr="000D0A0D">
              <w:rPr>
                <w:sz w:val="26"/>
                <w:szCs w:val="26"/>
              </w:rPr>
              <w:t>khoản 2 Điều 49 của Nghị định số 151/2017/NĐ-CP ngày 26/12/2017 của Chính phủ</w:t>
            </w:r>
            <w:r w:rsidR="00190816">
              <w:rPr>
                <w:rStyle w:val="FootnoteReference"/>
                <w:sz w:val="26"/>
                <w:szCs w:val="26"/>
              </w:rPr>
              <w:footnoteReference w:id="3"/>
            </w:r>
            <w:r w:rsidR="00190816">
              <w:rPr>
                <w:sz w:val="26"/>
                <w:szCs w:val="26"/>
              </w:rPr>
              <w:t xml:space="preserve">, quy định: </w:t>
            </w:r>
            <w:r w:rsidR="00190816" w:rsidRPr="00190816">
              <w:rPr>
                <w:i/>
                <w:sz w:val="26"/>
                <w:szCs w:val="26"/>
              </w:rPr>
              <w:t>“Thẩm quyền quyết định điều chuyển tài sản công tại đơn vị sự nghiệp công lập được thực hiện theo quy định tại Điều 20 Nghị định này”</w:t>
            </w:r>
            <w:r w:rsidR="00C615EE" w:rsidRPr="000D0A0D">
              <w:rPr>
                <w:sz w:val="26"/>
                <w:szCs w:val="26"/>
              </w:rPr>
              <w:t xml:space="preserve">; </w:t>
            </w:r>
            <w:r w:rsidRPr="000D0A0D">
              <w:rPr>
                <w:sz w:val="26"/>
                <w:szCs w:val="26"/>
              </w:rPr>
              <w:t xml:space="preserve">Sở Tài chính tiếp thu và sửa đổi toàn bộ Điều </w:t>
            </w:r>
            <w:r w:rsidR="0033620E" w:rsidRPr="000D0A0D">
              <w:rPr>
                <w:sz w:val="26"/>
                <w:szCs w:val="26"/>
              </w:rPr>
              <w:t>10</w:t>
            </w:r>
            <w:r w:rsidRPr="000D0A0D">
              <w:rPr>
                <w:sz w:val="26"/>
                <w:szCs w:val="26"/>
              </w:rPr>
              <w:t xml:space="preserve"> Quy định về phân cấp quản lý tài sản công thuộc phạm vi quản lý của tỉnh Kon Tum </w:t>
            </w:r>
            <w:r w:rsidRPr="000D0A0D">
              <w:rPr>
                <w:i/>
                <w:iCs/>
                <w:sz w:val="26"/>
                <w:szCs w:val="26"/>
              </w:rPr>
              <w:t xml:space="preserve">(dự kiến sửa đổi, bổ sung tại Khoản </w:t>
            </w:r>
            <w:r w:rsidR="00103F23" w:rsidRPr="000D0A0D">
              <w:rPr>
                <w:i/>
                <w:iCs/>
                <w:sz w:val="26"/>
                <w:szCs w:val="26"/>
              </w:rPr>
              <w:t>7</w:t>
            </w:r>
            <w:r w:rsidRPr="000D0A0D">
              <w:rPr>
                <w:i/>
                <w:iCs/>
                <w:sz w:val="26"/>
                <w:szCs w:val="26"/>
              </w:rPr>
              <w:t xml:space="preserve"> Điều 1 của dự thảo Nghị quyết)</w:t>
            </w:r>
            <w:r w:rsidR="00190816">
              <w:rPr>
                <w:i/>
                <w:iCs/>
                <w:sz w:val="26"/>
                <w:szCs w:val="26"/>
              </w:rPr>
              <w:t xml:space="preserve"> </w:t>
            </w:r>
            <w:r w:rsidR="00190816" w:rsidRPr="008D6A89">
              <w:rPr>
                <w:iCs/>
                <w:sz w:val="26"/>
                <w:szCs w:val="26"/>
              </w:rPr>
              <w:t xml:space="preserve">như sau: </w:t>
            </w:r>
            <w:r w:rsidR="00190816" w:rsidRPr="00190816">
              <w:rPr>
                <w:i/>
                <w:iCs/>
                <w:sz w:val="26"/>
                <w:szCs w:val="26"/>
              </w:rPr>
              <w:t>“Điều 10. Thẩm quyền quyết định thu hồi, điều chuyển tài sản công</w:t>
            </w:r>
          </w:p>
          <w:p w:rsidR="005E1141" w:rsidRPr="000D0A0D" w:rsidRDefault="00190816" w:rsidP="00DA3E7E">
            <w:pPr>
              <w:jc w:val="both"/>
              <w:rPr>
                <w:sz w:val="26"/>
                <w:szCs w:val="26"/>
              </w:rPr>
            </w:pPr>
            <w:r w:rsidRPr="00190816">
              <w:rPr>
                <w:i/>
                <w:iCs/>
                <w:sz w:val="26"/>
                <w:szCs w:val="26"/>
              </w:rPr>
              <w:t>Thẩm quyền quyết định thu hồi, điều chuyển tài sản công tại đơn vị sự nghiệp công lập được thực hiện theo quy định tại Điều 6 Quy định này.”</w:t>
            </w:r>
          </w:p>
          <w:p w:rsidR="005E1141" w:rsidRPr="000D0A0D" w:rsidRDefault="005E1141" w:rsidP="00DA3E7E">
            <w:pPr>
              <w:jc w:val="both"/>
              <w:rPr>
                <w:sz w:val="26"/>
                <w:szCs w:val="26"/>
              </w:rPr>
            </w:pPr>
          </w:p>
          <w:p w:rsidR="00B60B4C" w:rsidRPr="000D0A0D" w:rsidRDefault="00B60B4C" w:rsidP="00DA3E7E">
            <w:pPr>
              <w:jc w:val="both"/>
              <w:rPr>
                <w:sz w:val="26"/>
                <w:szCs w:val="26"/>
              </w:rPr>
            </w:pPr>
          </w:p>
        </w:tc>
      </w:tr>
      <w:tr w:rsidR="000D0A0D" w:rsidRPr="000D0A0D" w:rsidTr="000307C2">
        <w:trPr>
          <w:trHeight w:val="64"/>
          <w:jc w:val="center"/>
        </w:trPr>
        <w:tc>
          <w:tcPr>
            <w:tcW w:w="9215" w:type="dxa"/>
            <w:tcBorders>
              <w:top w:val="single" w:sz="4" w:space="0" w:color="auto"/>
              <w:left w:val="single" w:sz="4" w:space="0" w:color="auto"/>
              <w:right w:val="single" w:sz="4" w:space="0" w:color="auto"/>
            </w:tcBorders>
          </w:tcPr>
          <w:p w:rsidR="00B60B4C" w:rsidRPr="000D0A0D" w:rsidRDefault="00B60B4C" w:rsidP="00DA3E7E">
            <w:pPr>
              <w:shd w:val="clear" w:color="auto" w:fill="FFFFFF"/>
              <w:jc w:val="both"/>
              <w:rPr>
                <w:sz w:val="26"/>
                <w:szCs w:val="26"/>
              </w:rPr>
            </w:pPr>
            <w:r w:rsidRPr="000D0A0D">
              <w:rPr>
                <w:sz w:val="26"/>
                <w:szCs w:val="26"/>
              </w:rPr>
              <w:lastRenderedPageBreak/>
              <w:t>- Khoản 4 Điều 8 Quy định (</w:t>
            </w:r>
            <w:r w:rsidRPr="000D0A0D">
              <w:rPr>
                <w:i/>
                <w:sz w:val="26"/>
                <w:szCs w:val="26"/>
              </w:rPr>
              <w:t>dự kiến sửa đổi, bổ sung tại khoản 4 Điều 1 dự thảo Nghị quyế</w:t>
            </w:r>
            <w:r w:rsidRPr="000D0A0D">
              <w:rPr>
                <w:sz w:val="26"/>
                <w:szCs w:val="26"/>
              </w:rPr>
              <w:t xml:space="preserve">t) quy định: Thủ trưởng các đơn vị sự nghiệp công lập trực thuộc các cơ quan, đơn vị, tổ chức cấp tỉnh và </w:t>
            </w:r>
            <w:r w:rsidRPr="000D0A0D">
              <w:rPr>
                <w:b/>
                <w:sz w:val="26"/>
                <w:szCs w:val="26"/>
              </w:rPr>
              <w:t>Thủ trưởng các cơ quan, đơn vị, tổ chức cấp huyện</w:t>
            </w:r>
            <w:r w:rsidRPr="000D0A0D">
              <w:rPr>
                <w:sz w:val="26"/>
                <w:szCs w:val="26"/>
              </w:rPr>
              <w:t xml:space="preserve">, </w:t>
            </w:r>
            <w:r w:rsidRPr="000D0A0D">
              <w:rPr>
                <w:b/>
                <w:sz w:val="26"/>
                <w:szCs w:val="26"/>
              </w:rPr>
              <w:t>Chủ tịch Ủy ban nhân dân xã, phường, thị trấn</w:t>
            </w:r>
            <w:r w:rsidRPr="000D0A0D">
              <w:rPr>
                <w:sz w:val="26"/>
                <w:szCs w:val="26"/>
              </w:rPr>
              <w:t xml:space="preserve"> căn cứ dự toán được cơ quan có thẩm quyền giao và tiêu chuẩn, định mức sử dụng tài sản công do cơ quan nhà nước có thẩm quyền quy định, quyết định mua sắm máy móc, thiết bị và các loại tài sản công khác cho đơn vị mình có giá trị dưới 100 triệu đồng/đơn vị tài sản </w:t>
            </w:r>
            <w:r w:rsidRPr="000D0A0D">
              <w:rPr>
                <w:i/>
                <w:sz w:val="26"/>
                <w:szCs w:val="26"/>
              </w:rPr>
              <w:t>(trừ tài sản công quy định tại khoản 1, khoản 2 và khoản 3 Điều này)</w:t>
            </w:r>
            <w:r w:rsidRPr="000D0A0D">
              <w:rPr>
                <w:sz w:val="26"/>
                <w:szCs w:val="26"/>
              </w:rPr>
              <w:t xml:space="preserve">. Căn cứ tên Mục 2 Chương II Quy định ban hành kèm theo Nghị quyết số 21/2018/NQ-CP thì Điều 8 quy định phân cấp thẩm quyền quyết định mua sắm tài sản công </w:t>
            </w:r>
            <w:r w:rsidRPr="000D0A0D">
              <w:rPr>
                <w:b/>
                <w:sz w:val="26"/>
                <w:szCs w:val="26"/>
              </w:rPr>
              <w:t>tại đơn vị sự nghiệp công lập</w:t>
            </w:r>
            <w:r w:rsidRPr="000D0A0D">
              <w:rPr>
                <w:sz w:val="26"/>
                <w:szCs w:val="26"/>
              </w:rPr>
              <w:t xml:space="preserve">. </w:t>
            </w:r>
          </w:p>
          <w:p w:rsidR="00B60B4C" w:rsidRPr="000D0A0D" w:rsidRDefault="00B60B4C" w:rsidP="00DA3E7E">
            <w:pPr>
              <w:shd w:val="clear" w:color="auto" w:fill="FFFFFF"/>
              <w:jc w:val="both"/>
              <w:rPr>
                <w:sz w:val="26"/>
                <w:szCs w:val="26"/>
              </w:rPr>
            </w:pPr>
            <w:r w:rsidRPr="000D0A0D">
              <w:rPr>
                <w:sz w:val="26"/>
                <w:szCs w:val="26"/>
              </w:rPr>
              <w:t xml:space="preserve">Bên cạnh đó, điểm b, khoản 2 Điều 37 Nghị định số 151/2017/NĐ-CP quy định Hội đồng nhân dân cấp tỉnh quyết định hoặc phân cấp thẩm quyền quyết định mua sắm tài sản công </w:t>
            </w:r>
            <w:r w:rsidRPr="000D0A0D">
              <w:rPr>
                <w:b/>
                <w:sz w:val="26"/>
                <w:szCs w:val="26"/>
              </w:rPr>
              <w:t>phục vụ hoạt động của đơn vị sự nghiệp công lập thuộc phạm vi quản lý của địa phương</w:t>
            </w:r>
            <w:r w:rsidRPr="000D0A0D">
              <w:rPr>
                <w:sz w:val="26"/>
                <w:szCs w:val="26"/>
              </w:rPr>
              <w:t xml:space="preserve">, trừ trường hợp quy định tại điểm c, khoản này. Tuy nhiên, với nội dung dự kiến tại khoản 4 Điều 1 dự thảo, </w:t>
            </w:r>
            <w:r w:rsidRPr="000D0A0D">
              <w:rPr>
                <w:b/>
                <w:sz w:val="26"/>
                <w:szCs w:val="26"/>
              </w:rPr>
              <w:t>Thủ trưởng các cơ quan, đơn vị, tổ chức cấp huyện; Chủ tịch Ủy ban nhân dân xã, phường, thị trấn</w:t>
            </w:r>
            <w:r w:rsidRPr="000D0A0D">
              <w:rPr>
                <w:sz w:val="26"/>
                <w:szCs w:val="26"/>
              </w:rPr>
              <w:t xml:space="preserve"> quyết định mua sắm máy móc, thiết bị và các loại tài sản công khác cho </w:t>
            </w:r>
            <w:r w:rsidRPr="000D0A0D">
              <w:rPr>
                <w:b/>
                <w:sz w:val="26"/>
                <w:szCs w:val="26"/>
              </w:rPr>
              <w:t>đơn vị mình</w:t>
            </w:r>
            <w:r w:rsidRPr="000D0A0D">
              <w:rPr>
                <w:sz w:val="26"/>
                <w:szCs w:val="26"/>
              </w:rPr>
              <w:t xml:space="preserve"> thì không phải là phân cấp thẩm quyền quyết định mua sắm tài sản công tại đơn vị sự nghiệp công lập, phục vụ hoạt động của đơn vị sự nghiệp công lập. Ngoài ra, thẩm quyền quyết định mua sắm máy móc, thiết bị và các loại tài sản công khác có giá trị dưới 100 triệu đồng/đơn vị tài sản cho đơn vị mình của Thủ trưởng các cơ quan, đơn vị, tổ chức cấp huyện; Chủ tịch Ủy ban nhân dân xã, phường, thị trấn đã được cơ quan chủ trì soạn thảo dự kiến tại khoản 4 Điều 4  Quy định (</w:t>
            </w:r>
            <w:r w:rsidRPr="000D0A0D">
              <w:rPr>
                <w:i/>
                <w:sz w:val="26"/>
                <w:szCs w:val="26"/>
              </w:rPr>
              <w:t>được dự kiến sửa đổi, bổ sung theo khoản 1 Điều 1 dự thảo Nghị quyết)</w:t>
            </w:r>
            <w:r w:rsidRPr="000D0A0D">
              <w:rPr>
                <w:sz w:val="26"/>
                <w:szCs w:val="26"/>
              </w:rPr>
              <w:t>.</w:t>
            </w:r>
          </w:p>
          <w:p w:rsidR="00B60B4C" w:rsidRPr="000D0A0D" w:rsidRDefault="00B60B4C" w:rsidP="00DA3E7E">
            <w:pPr>
              <w:shd w:val="clear" w:color="auto" w:fill="FFFFFF"/>
              <w:jc w:val="both"/>
              <w:rPr>
                <w:sz w:val="26"/>
                <w:szCs w:val="26"/>
              </w:rPr>
            </w:pPr>
            <w:r w:rsidRPr="000D0A0D">
              <w:rPr>
                <w:sz w:val="26"/>
                <w:szCs w:val="26"/>
              </w:rPr>
              <w:t xml:space="preserve">Từ những vấn đề nêu trên, đề nghị cơ quan chủ trì soạn thảo chỉnh lý quy định về phân cấp thẩm quyền mua sắm máy móc, thiết bị và các loại tài sản công khác có giá trị dưới </w:t>
            </w:r>
            <w:r w:rsidRPr="000D0A0D">
              <w:rPr>
                <w:sz w:val="26"/>
                <w:szCs w:val="26"/>
              </w:rPr>
              <w:lastRenderedPageBreak/>
              <w:t>100 triệu đồng/đơn vị tài sản tại đơn vị sự nghiệp công lập tại khoản 4 Điều 8 Quy định (</w:t>
            </w:r>
            <w:r w:rsidRPr="000D0A0D">
              <w:rPr>
                <w:i/>
                <w:sz w:val="26"/>
                <w:szCs w:val="26"/>
              </w:rPr>
              <w:t>dự kiến sửa đổi, bổ sung theo khoản 4 Điều 1 dự thảo Nghị quyế</w:t>
            </w:r>
            <w:r w:rsidRPr="000D0A0D">
              <w:rPr>
                <w:sz w:val="26"/>
                <w:szCs w:val="26"/>
              </w:rPr>
              <w:t>t).</w:t>
            </w:r>
          </w:p>
        </w:tc>
        <w:tc>
          <w:tcPr>
            <w:tcW w:w="6237" w:type="dxa"/>
            <w:tcBorders>
              <w:top w:val="single" w:sz="4" w:space="0" w:color="auto"/>
              <w:left w:val="single" w:sz="4" w:space="0" w:color="auto"/>
              <w:right w:val="single" w:sz="4" w:space="0" w:color="auto"/>
            </w:tcBorders>
          </w:tcPr>
          <w:p w:rsidR="00470C10" w:rsidRPr="000D0A0D" w:rsidRDefault="00470C10" w:rsidP="00DA3E7E">
            <w:pPr>
              <w:jc w:val="both"/>
              <w:rPr>
                <w:sz w:val="26"/>
                <w:szCs w:val="26"/>
              </w:rPr>
            </w:pPr>
            <w:r w:rsidRPr="000D0A0D">
              <w:rPr>
                <w:sz w:val="26"/>
                <w:szCs w:val="26"/>
              </w:rPr>
              <w:lastRenderedPageBreak/>
              <w:t>- Sở Tài chính tiếp thu ý kiến, hoàn chỉnh dự thảo</w:t>
            </w:r>
            <w:r w:rsidRPr="000D0A0D">
              <w:rPr>
                <w:i/>
                <w:iCs/>
                <w:sz w:val="26"/>
                <w:szCs w:val="26"/>
              </w:rPr>
              <w:t xml:space="preserve">; </w:t>
            </w:r>
            <w:r w:rsidRPr="000D0A0D">
              <w:rPr>
                <w:sz w:val="26"/>
                <w:szCs w:val="26"/>
              </w:rPr>
              <w:t>đồng thời làm rõ thêm qua ví dụ như sau:</w:t>
            </w:r>
          </w:p>
          <w:p w:rsidR="00470C10" w:rsidRPr="000D0A0D" w:rsidRDefault="00470C10" w:rsidP="00DA3E7E">
            <w:pPr>
              <w:jc w:val="both"/>
              <w:rPr>
                <w:sz w:val="26"/>
                <w:szCs w:val="26"/>
              </w:rPr>
            </w:pPr>
            <w:r w:rsidRPr="000D0A0D">
              <w:rPr>
                <w:sz w:val="26"/>
                <w:szCs w:val="26"/>
              </w:rPr>
              <w:t xml:space="preserve">+ Đài PTTH tỉnh (Đơn vị dự toán cấp I là </w:t>
            </w:r>
            <w:r w:rsidR="00DE544D" w:rsidRPr="000D0A0D">
              <w:rPr>
                <w:sz w:val="26"/>
                <w:szCs w:val="26"/>
              </w:rPr>
              <w:t xml:space="preserve">đơn vị sự nghiệp công lập thuộc Ủy ban nhân dân tỉnh </w:t>
            </w:r>
            <w:r w:rsidRPr="000D0A0D">
              <w:rPr>
                <w:sz w:val="26"/>
                <w:szCs w:val="26"/>
              </w:rPr>
              <w:t xml:space="preserve">không có đơn vị trực thuộc) quyết định mua sắm </w:t>
            </w:r>
            <w:r w:rsidRPr="000D0A0D">
              <w:rPr>
                <w:b/>
                <w:bCs/>
                <w:sz w:val="26"/>
                <w:szCs w:val="26"/>
              </w:rPr>
              <w:t>cho đơn vị mình</w:t>
            </w:r>
            <w:r w:rsidRPr="000D0A0D">
              <w:rPr>
                <w:sz w:val="26"/>
                <w:szCs w:val="26"/>
              </w:rPr>
              <w:t>.</w:t>
            </w:r>
          </w:p>
          <w:p w:rsidR="00EC1D98" w:rsidRPr="000D0A0D" w:rsidRDefault="00470C10" w:rsidP="00DA3E7E">
            <w:pPr>
              <w:jc w:val="both"/>
              <w:rPr>
                <w:sz w:val="26"/>
                <w:szCs w:val="26"/>
              </w:rPr>
            </w:pPr>
            <w:r w:rsidRPr="000D0A0D">
              <w:rPr>
                <w:sz w:val="26"/>
                <w:szCs w:val="26"/>
              </w:rPr>
              <w:t xml:space="preserve">+ </w:t>
            </w:r>
            <w:r w:rsidR="00EC1D98" w:rsidRPr="000D0A0D">
              <w:rPr>
                <w:sz w:val="26"/>
                <w:szCs w:val="26"/>
              </w:rPr>
              <w:t xml:space="preserve">Trung tâm Khuyến nông thuộc Sở Nông nghiệp và PTNT là đơn vị sự nghiệp công lập trực thuộc các cơ quan, đơn vị, tổ chức cấp tỉnh. </w:t>
            </w:r>
          </w:p>
          <w:p w:rsidR="009A4C02" w:rsidRPr="000D0A0D" w:rsidRDefault="009A4C02" w:rsidP="00DA3E7E">
            <w:pPr>
              <w:jc w:val="both"/>
              <w:rPr>
                <w:sz w:val="26"/>
                <w:szCs w:val="26"/>
              </w:rPr>
            </w:pPr>
            <w:r w:rsidRPr="000D0A0D">
              <w:rPr>
                <w:sz w:val="26"/>
                <w:szCs w:val="26"/>
              </w:rPr>
              <w:t xml:space="preserve">+ Trung tâm văn hóa </w:t>
            </w:r>
            <w:r w:rsidR="00655D26">
              <w:rPr>
                <w:sz w:val="26"/>
                <w:szCs w:val="26"/>
              </w:rPr>
              <w:t>-</w:t>
            </w:r>
            <w:r w:rsidRPr="000D0A0D">
              <w:rPr>
                <w:sz w:val="26"/>
                <w:szCs w:val="26"/>
              </w:rPr>
              <w:t xml:space="preserve"> thể thao du lịch và truyền thông huyện Đăk Hà </w:t>
            </w:r>
            <w:r w:rsidR="00265D9C" w:rsidRPr="000D0A0D">
              <w:rPr>
                <w:sz w:val="26"/>
                <w:szCs w:val="26"/>
              </w:rPr>
              <w:t>là đ</w:t>
            </w:r>
            <w:r w:rsidR="00265D9C" w:rsidRPr="000D0A0D">
              <w:rPr>
                <w:bCs/>
                <w:sz w:val="26"/>
                <w:szCs w:val="26"/>
                <w:lang w:val="nl-NL"/>
              </w:rPr>
              <w:t xml:space="preserve">ơn vị sự nghiệp công lập thuộc Ủy ban nhân dân huyện </w:t>
            </w:r>
            <w:r w:rsidRPr="000D0A0D">
              <w:rPr>
                <w:sz w:val="26"/>
                <w:szCs w:val="26"/>
              </w:rPr>
              <w:t xml:space="preserve">quyết định mua sắm </w:t>
            </w:r>
            <w:r w:rsidRPr="000D0A0D">
              <w:rPr>
                <w:b/>
                <w:bCs/>
                <w:sz w:val="26"/>
                <w:szCs w:val="26"/>
              </w:rPr>
              <w:t>cho đơn vị mình</w:t>
            </w:r>
            <w:r w:rsidRPr="000D0A0D">
              <w:rPr>
                <w:sz w:val="26"/>
                <w:szCs w:val="26"/>
              </w:rPr>
              <w:t>.</w:t>
            </w:r>
          </w:p>
          <w:p w:rsidR="009A4C02" w:rsidRPr="000D0A0D" w:rsidRDefault="009A4C02" w:rsidP="00DA3E7E">
            <w:pPr>
              <w:jc w:val="both"/>
              <w:rPr>
                <w:sz w:val="26"/>
                <w:szCs w:val="26"/>
              </w:rPr>
            </w:pPr>
            <w:r w:rsidRPr="000D0A0D">
              <w:rPr>
                <w:sz w:val="26"/>
                <w:szCs w:val="26"/>
              </w:rPr>
              <w:t xml:space="preserve">+ </w:t>
            </w:r>
            <w:r w:rsidR="007B0A5F" w:rsidRPr="000D0A0D">
              <w:rPr>
                <w:sz w:val="26"/>
                <w:szCs w:val="26"/>
              </w:rPr>
              <w:t xml:space="preserve">Trường Mầm non Hoa Hồng </w:t>
            </w:r>
            <w:r w:rsidR="00655D26">
              <w:rPr>
                <w:sz w:val="26"/>
                <w:szCs w:val="26"/>
              </w:rPr>
              <w:t xml:space="preserve">trực </w:t>
            </w:r>
            <w:r w:rsidR="007B0A5F" w:rsidRPr="000D0A0D">
              <w:rPr>
                <w:sz w:val="26"/>
                <w:szCs w:val="26"/>
              </w:rPr>
              <w:t xml:space="preserve">thuộc </w:t>
            </w:r>
            <w:r w:rsidR="00655D26">
              <w:rPr>
                <w:sz w:val="26"/>
                <w:szCs w:val="26"/>
              </w:rPr>
              <w:t>phòng Giáo dục và Đào tạo</w:t>
            </w:r>
            <w:r w:rsidR="007B0A5F" w:rsidRPr="000D0A0D">
              <w:rPr>
                <w:sz w:val="26"/>
                <w:szCs w:val="26"/>
              </w:rPr>
              <w:t xml:space="preserve"> huyện Sa Thầy </w:t>
            </w:r>
            <w:r w:rsidR="009F18E8" w:rsidRPr="000D0A0D">
              <w:rPr>
                <w:sz w:val="26"/>
                <w:szCs w:val="26"/>
              </w:rPr>
              <w:t xml:space="preserve">là đơn vị sự nghiệp công lập trực thuộc các cơ quan, đơn vị, tổ chức cấp huyện </w:t>
            </w:r>
            <w:r w:rsidRPr="000D0A0D">
              <w:rPr>
                <w:sz w:val="26"/>
                <w:szCs w:val="26"/>
              </w:rPr>
              <w:t xml:space="preserve">quyết định mua sắm cho các đơn vị </w:t>
            </w:r>
            <w:r w:rsidR="009F18E8" w:rsidRPr="000D0A0D">
              <w:rPr>
                <w:sz w:val="26"/>
                <w:szCs w:val="26"/>
              </w:rPr>
              <w:t xml:space="preserve">mình. </w:t>
            </w:r>
          </w:p>
          <w:p w:rsidR="00470C10" w:rsidRPr="000D0A0D" w:rsidRDefault="00470C10" w:rsidP="00DA3E7E">
            <w:pPr>
              <w:jc w:val="both"/>
              <w:rPr>
                <w:sz w:val="26"/>
                <w:szCs w:val="26"/>
              </w:rPr>
            </w:pPr>
          </w:p>
          <w:p w:rsidR="00470C10" w:rsidRPr="000D0A0D" w:rsidRDefault="00470C10" w:rsidP="00DA3E7E">
            <w:pPr>
              <w:jc w:val="both"/>
              <w:rPr>
                <w:sz w:val="26"/>
                <w:szCs w:val="26"/>
              </w:rPr>
            </w:pPr>
          </w:p>
          <w:p w:rsidR="00B60B4C" w:rsidRPr="000D0A0D" w:rsidRDefault="00B60B4C" w:rsidP="00DA3E7E">
            <w:pPr>
              <w:jc w:val="both"/>
              <w:rPr>
                <w:sz w:val="26"/>
                <w:szCs w:val="26"/>
              </w:rPr>
            </w:pPr>
          </w:p>
        </w:tc>
      </w:tr>
      <w:tr w:rsidR="000D0A0D" w:rsidRPr="000D0A0D" w:rsidTr="000307C2">
        <w:trPr>
          <w:trHeight w:val="64"/>
          <w:jc w:val="center"/>
        </w:trPr>
        <w:tc>
          <w:tcPr>
            <w:tcW w:w="9215" w:type="dxa"/>
            <w:tcBorders>
              <w:top w:val="single" w:sz="4" w:space="0" w:color="auto"/>
              <w:left w:val="single" w:sz="4" w:space="0" w:color="auto"/>
              <w:right w:val="single" w:sz="4" w:space="0" w:color="auto"/>
            </w:tcBorders>
          </w:tcPr>
          <w:p w:rsidR="00B60B4C" w:rsidRPr="000D0A0D" w:rsidRDefault="00B60B4C" w:rsidP="00DA3E7E">
            <w:pPr>
              <w:shd w:val="clear" w:color="auto" w:fill="FFFFFF"/>
              <w:jc w:val="both"/>
              <w:rPr>
                <w:sz w:val="26"/>
                <w:szCs w:val="26"/>
                <w:shd w:val="clear" w:color="auto" w:fill="FFFFFF"/>
              </w:rPr>
            </w:pPr>
            <w:r w:rsidRPr="000D0A0D">
              <w:rPr>
                <w:sz w:val="26"/>
                <w:szCs w:val="26"/>
              </w:rPr>
              <w:lastRenderedPageBreak/>
              <w:t>- Liên quan đến quy định về thẩm quyền mua sắm, thuê tài sản công phục vụ hoạt động tại đơn vị sự nghiệp công lập được quy định tại Điều 8, Điều 9 Quy định (</w:t>
            </w:r>
            <w:r w:rsidRPr="000D0A0D">
              <w:rPr>
                <w:i/>
                <w:sz w:val="26"/>
                <w:szCs w:val="26"/>
              </w:rPr>
              <w:t>dự kiến sửa đổi, bổ sung theo khoản 4 Điều 1 dự thảo Nghị quyế</w:t>
            </w:r>
            <w:r w:rsidRPr="000D0A0D">
              <w:rPr>
                <w:sz w:val="26"/>
                <w:szCs w:val="26"/>
              </w:rPr>
              <w:t xml:space="preserve">t), đề nghị cơ quan chủ trì soạn thảo căn cứ quy định tại điểm b, c và điểm d khoản 2 Điều 37; điểm b, c và điểm d khoản 1 Điều 38 Nghị định số </w:t>
            </w:r>
            <w:r w:rsidRPr="000D0A0D">
              <w:rPr>
                <w:sz w:val="26"/>
                <w:szCs w:val="26"/>
                <w:shd w:val="clear" w:color="auto" w:fill="FFFFFF"/>
              </w:rPr>
              <w:t>151/2017/NĐ-CP để tham mưu Ủy ban nhân dân tỉnh xây dựng cho phù hợp. Cụ thể, theo quy định tại điểm b, điểm c</w:t>
            </w:r>
            <w:r w:rsidRPr="000D0A0D">
              <w:rPr>
                <w:sz w:val="26"/>
                <w:szCs w:val="26"/>
              </w:rPr>
              <w:t xml:space="preserve"> khoản 2 Điều 37 Nghị định số </w:t>
            </w:r>
            <w:r w:rsidRPr="000D0A0D">
              <w:rPr>
                <w:sz w:val="26"/>
                <w:szCs w:val="26"/>
                <w:shd w:val="clear" w:color="auto" w:fill="FFFFFF"/>
              </w:rPr>
              <w:t>151/2017/NĐ-CP</w:t>
            </w:r>
            <w:r w:rsidRPr="000D0A0D">
              <w:rPr>
                <w:sz w:val="26"/>
                <w:szCs w:val="26"/>
              </w:rPr>
              <w:t xml:space="preserve">, Hội đồng nhân dân cấp tỉnh </w:t>
            </w:r>
            <w:r w:rsidRPr="000D0A0D">
              <w:rPr>
                <w:b/>
                <w:sz w:val="26"/>
                <w:szCs w:val="26"/>
              </w:rPr>
              <w:t xml:space="preserve">không </w:t>
            </w:r>
            <w:r w:rsidRPr="000D0A0D">
              <w:rPr>
                <w:b/>
                <w:sz w:val="26"/>
                <w:szCs w:val="26"/>
                <w:shd w:val="clear" w:color="auto" w:fill="FFFFFF"/>
              </w:rPr>
              <w:t>quyết định hoặc phân cấp thẩm quyền</w:t>
            </w:r>
            <w:r w:rsidRPr="000D0A0D">
              <w:rPr>
                <w:sz w:val="26"/>
                <w:szCs w:val="26"/>
                <w:shd w:val="clear" w:color="auto" w:fill="FFFFFF"/>
              </w:rPr>
              <w:t xml:space="preserve"> quyết định mua sắm tài sản công phục vụ hoạt động của đơn vị sự nghiệp công lập </w:t>
            </w:r>
            <w:bookmarkStart w:id="0" w:name="diem_c_2_37"/>
            <w:r w:rsidRPr="000D0A0D">
              <w:rPr>
                <w:sz w:val="26"/>
                <w:szCs w:val="26"/>
                <w:shd w:val="clear" w:color="auto" w:fill="FFFFFF"/>
              </w:rPr>
              <w:t>tự đảm bảo chi thường xuyên và chi đầu tư (</w:t>
            </w:r>
            <w:r w:rsidRPr="000D0A0D">
              <w:rPr>
                <w:i/>
                <w:sz w:val="26"/>
                <w:szCs w:val="26"/>
                <w:shd w:val="clear" w:color="auto" w:fill="FFFFFF"/>
              </w:rPr>
              <w:t>trừ tài sản công là cơ sở hoạt động sự nghiệp, xe ô tô</w:t>
            </w:r>
            <w:r w:rsidRPr="000D0A0D">
              <w:rPr>
                <w:sz w:val="26"/>
                <w:szCs w:val="26"/>
                <w:shd w:val="clear" w:color="auto" w:fill="FFFFFF"/>
              </w:rPr>
              <w:t>)</w:t>
            </w:r>
            <w:bookmarkEnd w:id="0"/>
            <w:r w:rsidRPr="000D0A0D">
              <w:rPr>
                <w:sz w:val="26"/>
                <w:szCs w:val="26"/>
                <w:shd w:val="clear" w:color="auto" w:fill="FFFFFF"/>
              </w:rPr>
              <w:t>. Tương tự,</w:t>
            </w:r>
            <w:r w:rsidRPr="000D0A0D">
              <w:rPr>
                <w:sz w:val="26"/>
                <w:szCs w:val="26"/>
              </w:rPr>
              <w:t xml:space="preserve"> theo quy định tại điểm b, điểm c khoản 1 Điều 38 Nghị định số </w:t>
            </w:r>
            <w:r w:rsidRPr="000D0A0D">
              <w:rPr>
                <w:sz w:val="26"/>
                <w:szCs w:val="26"/>
                <w:shd w:val="clear" w:color="auto" w:fill="FFFFFF"/>
              </w:rPr>
              <w:t>151/2017/NĐ-CP,  Hội đồng nhân</w:t>
            </w:r>
            <w:r w:rsidRPr="000D0A0D">
              <w:rPr>
                <w:sz w:val="26"/>
                <w:szCs w:val="26"/>
              </w:rPr>
              <w:t xml:space="preserve"> không </w:t>
            </w:r>
            <w:r w:rsidRPr="000D0A0D">
              <w:rPr>
                <w:sz w:val="26"/>
                <w:szCs w:val="26"/>
                <w:shd w:val="clear" w:color="auto" w:fill="FFFFFF"/>
              </w:rPr>
              <w:t>quyết định hoặc phân cấp thẩm quyền quyết định thuê tài sản phục vụ hoạt động của đơn vị sự nghiệp công lập tự đảm bảo chi thường xuyên và chi đầu tư.</w:t>
            </w:r>
          </w:p>
          <w:p w:rsidR="00B60B4C" w:rsidRPr="000D0A0D" w:rsidRDefault="00B60B4C" w:rsidP="00DA3E7E">
            <w:pPr>
              <w:shd w:val="clear" w:color="auto" w:fill="FFFFFF"/>
              <w:jc w:val="both"/>
              <w:rPr>
                <w:sz w:val="26"/>
                <w:szCs w:val="26"/>
              </w:rPr>
            </w:pPr>
          </w:p>
        </w:tc>
        <w:tc>
          <w:tcPr>
            <w:tcW w:w="6237" w:type="dxa"/>
            <w:tcBorders>
              <w:top w:val="single" w:sz="4" w:space="0" w:color="auto"/>
              <w:left w:val="single" w:sz="4" w:space="0" w:color="auto"/>
              <w:right w:val="single" w:sz="4" w:space="0" w:color="auto"/>
            </w:tcBorders>
          </w:tcPr>
          <w:p w:rsidR="00B60B4C" w:rsidRPr="000D0A0D" w:rsidRDefault="00C33C56" w:rsidP="00DA3E7E">
            <w:pPr>
              <w:jc w:val="both"/>
              <w:rPr>
                <w:sz w:val="26"/>
                <w:szCs w:val="26"/>
              </w:rPr>
            </w:pPr>
            <w:r w:rsidRPr="000D0A0D">
              <w:rPr>
                <w:sz w:val="26"/>
                <w:szCs w:val="26"/>
              </w:rPr>
              <w:t xml:space="preserve">- </w:t>
            </w:r>
            <w:r w:rsidR="00B60B4C" w:rsidRPr="000D0A0D">
              <w:rPr>
                <w:sz w:val="26"/>
                <w:szCs w:val="26"/>
              </w:rPr>
              <w:t xml:space="preserve">Sở Tài chính tiếp thu, </w:t>
            </w:r>
            <w:r w:rsidRPr="000D0A0D">
              <w:rPr>
                <w:sz w:val="26"/>
                <w:szCs w:val="26"/>
              </w:rPr>
              <w:t>hoàn thiện</w:t>
            </w:r>
            <w:r w:rsidR="00B60B4C" w:rsidRPr="000D0A0D">
              <w:rPr>
                <w:sz w:val="26"/>
                <w:szCs w:val="26"/>
              </w:rPr>
              <w:t xml:space="preserve"> dự thảo</w:t>
            </w:r>
            <w:r w:rsidRPr="000D0A0D">
              <w:rPr>
                <w:sz w:val="26"/>
                <w:szCs w:val="26"/>
              </w:rPr>
              <w:t>.</w:t>
            </w:r>
            <w:r w:rsidR="00B60B4C" w:rsidRPr="000D0A0D">
              <w:rPr>
                <w:sz w:val="26"/>
                <w:szCs w:val="26"/>
              </w:rPr>
              <w:t xml:space="preserve"> </w:t>
            </w:r>
          </w:p>
        </w:tc>
      </w:tr>
      <w:tr w:rsidR="000D0A0D" w:rsidRPr="000D0A0D" w:rsidTr="000307C2">
        <w:trPr>
          <w:trHeight w:val="64"/>
          <w:jc w:val="center"/>
        </w:trPr>
        <w:tc>
          <w:tcPr>
            <w:tcW w:w="9215" w:type="dxa"/>
            <w:tcBorders>
              <w:top w:val="single" w:sz="4" w:space="0" w:color="auto"/>
              <w:left w:val="single" w:sz="4" w:space="0" w:color="auto"/>
              <w:right w:val="single" w:sz="4" w:space="0" w:color="auto"/>
            </w:tcBorders>
          </w:tcPr>
          <w:p w:rsidR="00B60B4C" w:rsidRPr="000D0A0D" w:rsidRDefault="00B60B4C" w:rsidP="00DA3E7E">
            <w:pPr>
              <w:shd w:val="clear" w:color="auto" w:fill="FFFFFF"/>
              <w:jc w:val="both"/>
              <w:rPr>
                <w:sz w:val="26"/>
                <w:szCs w:val="26"/>
              </w:rPr>
            </w:pPr>
            <w:r w:rsidRPr="000D0A0D">
              <w:rPr>
                <w:sz w:val="26"/>
                <w:szCs w:val="26"/>
                <w:shd w:val="clear" w:color="auto" w:fill="FFFFFF"/>
              </w:rPr>
              <w:t xml:space="preserve">- </w:t>
            </w:r>
            <w:r w:rsidRPr="000D0A0D">
              <w:rPr>
                <w:sz w:val="26"/>
                <w:szCs w:val="26"/>
              </w:rPr>
              <w:t>Khoản 1 Điều 2 dự thảo Nghị quyết dự kiến: “</w:t>
            </w:r>
            <w:r w:rsidRPr="000D0A0D">
              <w:rPr>
                <w:i/>
                <w:sz w:val="26"/>
                <w:szCs w:val="26"/>
              </w:rPr>
              <w:t>Thẩm quyền quyết định mua sắm tài sản, hàng hóa, dịch vụ khác (không thuộc đối tượng là tài sản công) nhằm duy trì hoạt động thường xuyên sử dụng vốn nhà nước của các cơ quan, tổ chức, đơn vị thực hiện như thẩm quyền mua sắm tài sản công tại Nghị quyết này theo quy định tại khoản 4 Điều 1 Thông tư số 68/2022/TT-BTC ngày 11 tháng 11 năm 2022 của Bộ trưởng Bộ Tài chính</w:t>
            </w:r>
            <w:r w:rsidRPr="000D0A0D">
              <w:rPr>
                <w:sz w:val="26"/>
                <w:szCs w:val="26"/>
              </w:rPr>
              <w:t xml:space="preserve">”. Sở Tư pháp nhận thấy, với nội dung dự kiến nói trên là không trái quy định tại Điều 5 Thông tư số 58/2016/TT-BTC </w:t>
            </w:r>
            <w:r w:rsidRPr="000D0A0D">
              <w:rPr>
                <w:i/>
                <w:sz w:val="26"/>
                <w:szCs w:val="26"/>
              </w:rPr>
              <w:t>(đã được sửa đổi, bổ sung tại khoản 4 Điều 1 Thông tư số 68/2022/TT-BTC)</w:t>
            </w:r>
            <w:r w:rsidRPr="000D0A0D">
              <w:rPr>
                <w:sz w:val="26"/>
                <w:szCs w:val="26"/>
              </w:rPr>
              <w:t xml:space="preserve">. Tuy nhiên, nội dung dự kiến tại khoản 1 Điều 2 dự thảo chưa phù hợp, chưa thống nhất với phạm vi điều chỉnh của dự thảo Nghị quyết </w:t>
            </w:r>
            <w:r w:rsidRPr="000D0A0D">
              <w:rPr>
                <w:i/>
                <w:sz w:val="26"/>
                <w:szCs w:val="26"/>
              </w:rPr>
              <w:t>(thể hiện qua tên gọi (trích yếu) của dự thảo)</w:t>
            </w:r>
            <w:r w:rsidRPr="000D0A0D">
              <w:rPr>
                <w:sz w:val="26"/>
                <w:szCs w:val="26"/>
              </w:rPr>
              <w:t>. Cụ thể, dự thảo Nghị quyết có phạm vi điều chỉnh sửa đổi, bổ sung một số điều của Nghị quyết số 21/2018/NQ-HĐND, có nghĩa là sửa đổi, bổ sung một số nội dung Quy định về phân cấp quản lý tài sản công thuộc phạm vi quản lý của tỉnh Kon Tum nhưng tại khoản 1 Điều 2 dự thảo, cơ quan chủ trì soạn thảo quy định thẩm quyền quyết định mua sắm tài sản, hàng hóa, dịch vụ khác không thuộc đối tượng là tài sản công. Bên cạnh đó, Điều 2 dự thảo Nghị quyết có tên là: “</w:t>
            </w:r>
            <w:r w:rsidRPr="000D0A0D">
              <w:rPr>
                <w:i/>
                <w:sz w:val="26"/>
                <w:szCs w:val="26"/>
              </w:rPr>
              <w:t xml:space="preserve">Tổ chức </w:t>
            </w:r>
            <w:r w:rsidRPr="000D0A0D">
              <w:rPr>
                <w:i/>
                <w:sz w:val="26"/>
                <w:szCs w:val="26"/>
              </w:rPr>
              <w:lastRenderedPageBreak/>
              <w:t>thực hiện</w:t>
            </w:r>
            <w:r w:rsidRPr="000D0A0D">
              <w:rPr>
                <w:sz w:val="26"/>
                <w:szCs w:val="26"/>
              </w:rPr>
              <w:t>” nhưng khoản 1 Điều này quy định về</w:t>
            </w:r>
            <w:r w:rsidRPr="000D0A0D">
              <w:rPr>
                <w:i/>
                <w:sz w:val="26"/>
                <w:szCs w:val="26"/>
              </w:rPr>
              <w:t xml:space="preserve"> </w:t>
            </w:r>
            <w:r w:rsidRPr="000D0A0D">
              <w:rPr>
                <w:sz w:val="26"/>
                <w:szCs w:val="26"/>
              </w:rPr>
              <w:t xml:space="preserve">thẩm quyền quyết định mua sắm tài sản, hàng hóa, dịch vụ khác là không phù hợp với tên của Điều. </w:t>
            </w:r>
          </w:p>
          <w:p w:rsidR="00B60B4C" w:rsidRPr="000D0A0D" w:rsidRDefault="00B60B4C" w:rsidP="00DA3E7E">
            <w:pPr>
              <w:shd w:val="clear" w:color="auto" w:fill="FFFFFF"/>
              <w:jc w:val="both"/>
              <w:rPr>
                <w:sz w:val="26"/>
                <w:szCs w:val="26"/>
              </w:rPr>
            </w:pPr>
            <w:r w:rsidRPr="000D0A0D">
              <w:rPr>
                <w:sz w:val="26"/>
                <w:szCs w:val="26"/>
              </w:rPr>
              <w:t>Vì vậy, trường hợp cơ quan chủ trì soạn thảo nhận thấy cần thiết phải tham mưu Ủy ban nhân dân tỉnh trình Hội đồng nhân dân tỉnh quy định nội dung được dự kiến tại khoản 1 Điều 2 dự thảo Nghị quyết để giúp các cơ quan, tổ chức, đơn vị không lúng túng trong quá trình triển khai và đảm bảo có đầy đủ cơ sở pháp lý trong tổ chức thực hiện mua sắm tài sản, hàng hóa, dịch vụ khác (</w:t>
            </w:r>
            <w:r w:rsidRPr="000D0A0D">
              <w:rPr>
                <w:i/>
                <w:sz w:val="26"/>
                <w:szCs w:val="26"/>
              </w:rPr>
              <w:t>không thuộc đối tượng là tài sản công</w:t>
            </w:r>
            <w:r w:rsidRPr="000D0A0D">
              <w:rPr>
                <w:sz w:val="26"/>
                <w:szCs w:val="26"/>
              </w:rPr>
              <w:t>) nhằm duy trì hoạt động thường xuyên sử dụng vốn nhà nước trên địa bàn tỉnh</w:t>
            </w:r>
            <w:r w:rsidRPr="000D0A0D">
              <w:rPr>
                <w:sz w:val="26"/>
                <w:szCs w:val="26"/>
                <w:vertAlign w:val="superscript"/>
              </w:rPr>
              <w:t>(</w:t>
            </w:r>
            <w:r w:rsidRPr="000D0A0D">
              <w:rPr>
                <w:rStyle w:val="FootnoteReference"/>
                <w:sz w:val="26"/>
                <w:szCs w:val="26"/>
              </w:rPr>
              <w:footnoteReference w:id="4"/>
            </w:r>
            <w:r w:rsidRPr="000D0A0D">
              <w:rPr>
                <w:sz w:val="26"/>
                <w:szCs w:val="26"/>
                <w:vertAlign w:val="superscript"/>
              </w:rPr>
              <w:t>)</w:t>
            </w:r>
            <w:r w:rsidRPr="000D0A0D">
              <w:rPr>
                <w:sz w:val="26"/>
                <w:szCs w:val="26"/>
              </w:rPr>
              <w:t>, đề nghị nghiên cứu, xem xét, bổ sung nội dung trên thành 01 Điều của Quy định hoặc bổ sung thành 01 khoản của Điều trong Quy định</w:t>
            </w:r>
            <w:r w:rsidRPr="000D0A0D">
              <w:rPr>
                <w:sz w:val="26"/>
                <w:szCs w:val="26"/>
                <w:vertAlign w:val="superscript"/>
              </w:rPr>
              <w:t>(</w:t>
            </w:r>
            <w:r w:rsidRPr="000D0A0D">
              <w:rPr>
                <w:rStyle w:val="FootnoteReference"/>
                <w:sz w:val="26"/>
                <w:szCs w:val="26"/>
              </w:rPr>
              <w:footnoteReference w:id="5"/>
            </w:r>
            <w:r w:rsidRPr="000D0A0D">
              <w:rPr>
                <w:sz w:val="26"/>
                <w:szCs w:val="26"/>
                <w:vertAlign w:val="superscript"/>
              </w:rPr>
              <w:t>)</w:t>
            </w:r>
            <w:r w:rsidRPr="000D0A0D">
              <w:rPr>
                <w:sz w:val="26"/>
                <w:szCs w:val="26"/>
              </w:rPr>
              <w:t xml:space="preserve">. </w:t>
            </w:r>
          </w:p>
          <w:p w:rsidR="00B60B4C" w:rsidRPr="000D0A0D" w:rsidRDefault="00B60B4C" w:rsidP="00DA3E7E">
            <w:pPr>
              <w:shd w:val="clear" w:color="auto" w:fill="FFFFFF"/>
              <w:jc w:val="both"/>
              <w:rPr>
                <w:sz w:val="26"/>
                <w:szCs w:val="26"/>
              </w:rPr>
            </w:pPr>
          </w:p>
        </w:tc>
        <w:tc>
          <w:tcPr>
            <w:tcW w:w="6237" w:type="dxa"/>
            <w:tcBorders>
              <w:top w:val="single" w:sz="4" w:space="0" w:color="auto"/>
              <w:left w:val="single" w:sz="4" w:space="0" w:color="auto"/>
              <w:right w:val="single" w:sz="4" w:space="0" w:color="auto"/>
            </w:tcBorders>
          </w:tcPr>
          <w:p w:rsidR="00B60B4C" w:rsidRPr="000D0A0D" w:rsidRDefault="00B60B4C" w:rsidP="00DA3E7E">
            <w:pPr>
              <w:jc w:val="both"/>
              <w:rPr>
                <w:sz w:val="26"/>
                <w:szCs w:val="26"/>
              </w:rPr>
            </w:pPr>
            <w:r w:rsidRPr="000D0A0D">
              <w:rPr>
                <w:sz w:val="26"/>
                <w:szCs w:val="26"/>
              </w:rPr>
              <w:lastRenderedPageBreak/>
              <w:t xml:space="preserve">- Sở Tài chính tiếp thu, </w:t>
            </w:r>
            <w:r w:rsidR="00C33C56" w:rsidRPr="000D0A0D">
              <w:rPr>
                <w:sz w:val="26"/>
                <w:szCs w:val="26"/>
              </w:rPr>
              <w:t>hoàn thiện</w:t>
            </w:r>
            <w:r w:rsidRPr="000D0A0D">
              <w:rPr>
                <w:sz w:val="26"/>
                <w:szCs w:val="26"/>
              </w:rPr>
              <w:t xml:space="preserve"> dự thảo</w:t>
            </w:r>
            <w:r w:rsidR="00C33C56" w:rsidRPr="000D0A0D">
              <w:rPr>
                <w:sz w:val="26"/>
                <w:szCs w:val="26"/>
              </w:rPr>
              <w:t>.</w:t>
            </w:r>
          </w:p>
          <w:p w:rsidR="00B60B4C" w:rsidRPr="000D0A0D" w:rsidRDefault="00B60B4C" w:rsidP="00DA3E7E">
            <w:pPr>
              <w:jc w:val="both"/>
              <w:rPr>
                <w:sz w:val="26"/>
                <w:szCs w:val="26"/>
              </w:rPr>
            </w:pPr>
          </w:p>
        </w:tc>
      </w:tr>
      <w:tr w:rsidR="000D0A0D" w:rsidRPr="000D0A0D" w:rsidTr="000307C2">
        <w:trPr>
          <w:trHeight w:val="64"/>
          <w:jc w:val="center"/>
        </w:trPr>
        <w:tc>
          <w:tcPr>
            <w:tcW w:w="9215" w:type="dxa"/>
            <w:tcBorders>
              <w:top w:val="single" w:sz="4" w:space="0" w:color="auto"/>
              <w:left w:val="single" w:sz="4" w:space="0" w:color="auto"/>
              <w:right w:val="single" w:sz="4" w:space="0" w:color="auto"/>
            </w:tcBorders>
          </w:tcPr>
          <w:p w:rsidR="00B60B4C" w:rsidRPr="000D0A0D" w:rsidRDefault="00B60B4C" w:rsidP="00DA3E7E">
            <w:pPr>
              <w:shd w:val="clear" w:color="auto" w:fill="FFFFFF"/>
              <w:jc w:val="both"/>
              <w:rPr>
                <w:sz w:val="26"/>
                <w:szCs w:val="26"/>
              </w:rPr>
            </w:pPr>
            <w:r w:rsidRPr="000D0A0D">
              <w:rPr>
                <w:sz w:val="26"/>
                <w:szCs w:val="26"/>
              </w:rPr>
              <w:lastRenderedPageBreak/>
              <w:t>Để đảm bảo phù hợp với quy định về trình bày văn bản sửa đổi, bổ sung đề nghị cơ quan chủ trì soạn thảo tiếp tục ghi thứ tự các điều được sửa đổi, bổ sung toàn bộ. Ví dụ: Khoản 1, Điều 1 dự thảo cần biên tập như sau:</w:t>
            </w:r>
          </w:p>
          <w:p w:rsidR="00B60B4C" w:rsidRPr="000D0A0D" w:rsidRDefault="00B60B4C" w:rsidP="00DA3E7E">
            <w:pPr>
              <w:shd w:val="clear" w:color="auto" w:fill="FFFFFF"/>
              <w:jc w:val="both"/>
              <w:rPr>
                <w:i/>
                <w:sz w:val="26"/>
                <w:szCs w:val="26"/>
              </w:rPr>
            </w:pPr>
            <w:r w:rsidRPr="000D0A0D">
              <w:rPr>
                <w:sz w:val="26"/>
                <w:szCs w:val="26"/>
              </w:rPr>
              <w:t>“</w:t>
            </w:r>
            <w:r w:rsidRPr="000D0A0D">
              <w:rPr>
                <w:i/>
                <w:sz w:val="26"/>
                <w:szCs w:val="26"/>
              </w:rPr>
              <w:t>1. Sửa đổi, bổ sung Điều 4 như sau:</w:t>
            </w:r>
          </w:p>
          <w:p w:rsidR="00B60B4C" w:rsidRPr="000D0A0D" w:rsidRDefault="00B60B4C" w:rsidP="00DA3E7E">
            <w:pPr>
              <w:shd w:val="clear" w:color="auto" w:fill="FFFFFF"/>
              <w:jc w:val="both"/>
              <w:rPr>
                <w:i/>
                <w:sz w:val="26"/>
                <w:szCs w:val="26"/>
              </w:rPr>
            </w:pPr>
            <w:r w:rsidRPr="000D0A0D">
              <w:rPr>
                <w:sz w:val="26"/>
                <w:szCs w:val="26"/>
              </w:rPr>
              <w:t>“</w:t>
            </w:r>
            <w:r w:rsidRPr="000D0A0D">
              <w:rPr>
                <w:b/>
                <w:i/>
                <w:sz w:val="26"/>
                <w:szCs w:val="26"/>
              </w:rPr>
              <w:t>Điều 4. Thẩm quyền quyết định mua sắm tài sản công</w:t>
            </w:r>
          </w:p>
          <w:p w:rsidR="00B60B4C" w:rsidRPr="000D0A0D" w:rsidRDefault="00B60B4C" w:rsidP="00DA3E7E">
            <w:pPr>
              <w:shd w:val="clear" w:color="auto" w:fill="FFFFFF"/>
              <w:jc w:val="both"/>
              <w:rPr>
                <w:i/>
                <w:sz w:val="26"/>
                <w:szCs w:val="26"/>
              </w:rPr>
            </w:pPr>
            <w:r w:rsidRPr="000D0A0D">
              <w:rPr>
                <w:i/>
                <w:sz w:val="26"/>
                <w:szCs w:val="26"/>
              </w:rPr>
              <w:t>1. Chủ tịch Ủy ban nhân dân tỉnh quyết định mua sắm đối với các tài sản công sau đây:</w:t>
            </w:r>
          </w:p>
          <w:p w:rsidR="00B60B4C" w:rsidRPr="000D0A0D" w:rsidRDefault="00B60B4C" w:rsidP="00DA3E7E">
            <w:pPr>
              <w:shd w:val="clear" w:color="auto" w:fill="FFFFFF"/>
              <w:jc w:val="both"/>
              <w:rPr>
                <w:i/>
                <w:sz w:val="26"/>
                <w:szCs w:val="26"/>
              </w:rPr>
            </w:pPr>
            <w:r w:rsidRPr="000D0A0D">
              <w:rPr>
                <w:i/>
                <w:sz w:val="26"/>
                <w:szCs w:val="26"/>
              </w:rPr>
              <w:t>a)...</w:t>
            </w:r>
          </w:p>
          <w:p w:rsidR="00B60B4C" w:rsidRPr="000D0A0D" w:rsidRDefault="00B60B4C" w:rsidP="00DA3E7E">
            <w:pPr>
              <w:shd w:val="clear" w:color="auto" w:fill="FFFFFF"/>
              <w:jc w:val="both"/>
              <w:rPr>
                <w:i/>
                <w:sz w:val="26"/>
                <w:szCs w:val="26"/>
              </w:rPr>
            </w:pPr>
            <w:r w:rsidRPr="000D0A0D">
              <w:rPr>
                <w:i/>
                <w:sz w:val="26"/>
                <w:szCs w:val="26"/>
              </w:rPr>
              <w:t>b)...</w:t>
            </w:r>
          </w:p>
          <w:p w:rsidR="00B60B4C" w:rsidRPr="000D0A0D" w:rsidRDefault="00B60B4C" w:rsidP="00DA3E7E">
            <w:pPr>
              <w:shd w:val="clear" w:color="auto" w:fill="FFFFFF"/>
              <w:jc w:val="both"/>
              <w:rPr>
                <w:sz w:val="26"/>
                <w:szCs w:val="26"/>
              </w:rPr>
            </w:pPr>
            <w:r w:rsidRPr="000D0A0D">
              <w:rPr>
                <w:i/>
                <w:sz w:val="26"/>
                <w:szCs w:val="26"/>
              </w:rPr>
              <w:t xml:space="preserve">2..... </w:t>
            </w:r>
            <w:r w:rsidRPr="000D0A0D">
              <w:rPr>
                <w:sz w:val="26"/>
                <w:szCs w:val="26"/>
              </w:rPr>
              <w:t>”</w:t>
            </w:r>
          </w:p>
          <w:p w:rsidR="00B60B4C" w:rsidRPr="000D0A0D" w:rsidRDefault="00B60B4C" w:rsidP="00DA3E7E">
            <w:pPr>
              <w:shd w:val="clear" w:color="auto" w:fill="FFFFFF"/>
              <w:jc w:val="both"/>
              <w:rPr>
                <w:sz w:val="26"/>
                <w:szCs w:val="26"/>
              </w:rPr>
            </w:pPr>
            <w:r w:rsidRPr="000D0A0D">
              <w:rPr>
                <w:sz w:val="26"/>
                <w:szCs w:val="26"/>
              </w:rPr>
              <w:t xml:space="preserve">Ngoài ra, đề nghị không dùng ký tự đặc biệt gạch đầu dòng (-) để thể hiện các ý trong khoản theo đúng quy định tại Điều 62, Điều 68 Nghị định số 34/2016/NĐ-CP </w:t>
            </w:r>
            <w:r w:rsidRPr="000D0A0D">
              <w:rPr>
                <w:i/>
                <w:sz w:val="26"/>
                <w:szCs w:val="26"/>
              </w:rPr>
              <w:t xml:space="preserve">(đã  được  sửa  đổi,  bổ  sung  tại  điểm  i,  khoản  1  Điều  2  Nghị  </w:t>
            </w:r>
            <w:bookmarkStart w:id="1" w:name="_GoBack"/>
            <w:bookmarkEnd w:id="1"/>
            <w:r w:rsidRPr="000D0A0D">
              <w:rPr>
                <w:i/>
                <w:sz w:val="26"/>
                <w:szCs w:val="26"/>
              </w:rPr>
              <w:t>định  số 154/2020/NĐ-CP)</w:t>
            </w:r>
            <w:r w:rsidRPr="000D0A0D">
              <w:rPr>
                <w:sz w:val="26"/>
                <w:szCs w:val="26"/>
              </w:rPr>
              <w:t>.</w:t>
            </w:r>
          </w:p>
          <w:p w:rsidR="00B60B4C" w:rsidRPr="000D0A0D" w:rsidRDefault="00B60B4C" w:rsidP="00DA3E7E">
            <w:pPr>
              <w:shd w:val="clear" w:color="auto" w:fill="FFFFFF"/>
              <w:jc w:val="both"/>
              <w:rPr>
                <w:sz w:val="26"/>
                <w:szCs w:val="26"/>
              </w:rPr>
            </w:pPr>
          </w:p>
        </w:tc>
        <w:tc>
          <w:tcPr>
            <w:tcW w:w="6237" w:type="dxa"/>
            <w:tcBorders>
              <w:top w:val="single" w:sz="4" w:space="0" w:color="auto"/>
              <w:left w:val="single" w:sz="4" w:space="0" w:color="auto"/>
              <w:right w:val="single" w:sz="4" w:space="0" w:color="auto"/>
            </w:tcBorders>
          </w:tcPr>
          <w:p w:rsidR="000D0A0D" w:rsidRPr="000D0A0D" w:rsidRDefault="000D0A0D" w:rsidP="00DA3E7E">
            <w:pPr>
              <w:jc w:val="both"/>
              <w:rPr>
                <w:sz w:val="26"/>
                <w:szCs w:val="26"/>
              </w:rPr>
            </w:pPr>
            <w:r w:rsidRPr="000D0A0D">
              <w:rPr>
                <w:sz w:val="26"/>
                <w:szCs w:val="26"/>
              </w:rPr>
              <w:t xml:space="preserve">- </w:t>
            </w:r>
            <w:r w:rsidR="00B60B4C" w:rsidRPr="000D0A0D">
              <w:rPr>
                <w:sz w:val="26"/>
                <w:szCs w:val="26"/>
              </w:rPr>
              <w:t xml:space="preserve">Sở Tài chính tiếp thu, </w:t>
            </w:r>
            <w:r w:rsidRPr="000D0A0D">
              <w:rPr>
                <w:sz w:val="26"/>
                <w:szCs w:val="26"/>
              </w:rPr>
              <w:t>hoàn thiện</w:t>
            </w:r>
            <w:r w:rsidR="00B60B4C" w:rsidRPr="000D0A0D">
              <w:rPr>
                <w:sz w:val="26"/>
                <w:szCs w:val="26"/>
              </w:rPr>
              <w:t xml:space="preserve"> dự thảo</w:t>
            </w:r>
            <w:r w:rsidRPr="000D0A0D">
              <w:rPr>
                <w:sz w:val="26"/>
                <w:szCs w:val="26"/>
              </w:rPr>
              <w:t>.</w:t>
            </w:r>
          </w:p>
          <w:p w:rsidR="00B60B4C" w:rsidRPr="000D0A0D" w:rsidRDefault="00B60B4C" w:rsidP="00DA3E7E">
            <w:pPr>
              <w:jc w:val="both"/>
              <w:rPr>
                <w:bCs/>
                <w:sz w:val="26"/>
                <w:szCs w:val="26"/>
                <w:lang w:val="nl-NL"/>
              </w:rPr>
            </w:pPr>
          </w:p>
        </w:tc>
      </w:tr>
    </w:tbl>
    <w:p w:rsidR="00A805CF" w:rsidRPr="000D0A0D" w:rsidRDefault="00A805CF" w:rsidP="000D0A0D">
      <w:pPr>
        <w:rPr>
          <w:b/>
          <w:spacing w:val="10"/>
          <w:sz w:val="26"/>
          <w:szCs w:val="26"/>
        </w:rPr>
      </w:pPr>
    </w:p>
    <w:sectPr w:rsidR="00A805CF" w:rsidRPr="000D0A0D" w:rsidSect="00F50BCB">
      <w:headerReference w:type="default" r:id="rId11"/>
      <w:pgSz w:w="16840" w:h="11907" w:orient="landscape"/>
      <w:pgMar w:top="567" w:right="1134" w:bottom="567" w:left="1134"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0A6" w:rsidRDefault="00D250A6" w:rsidP="00243363">
      <w:r>
        <w:separator/>
      </w:r>
    </w:p>
  </w:endnote>
  <w:endnote w:type="continuationSeparator" w:id="0">
    <w:p w:rsidR="00D250A6" w:rsidRDefault="00D250A6" w:rsidP="00243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0A6" w:rsidRDefault="00D250A6" w:rsidP="00243363">
      <w:r>
        <w:separator/>
      </w:r>
    </w:p>
  </w:footnote>
  <w:footnote w:type="continuationSeparator" w:id="0">
    <w:p w:rsidR="00D250A6" w:rsidRDefault="00D250A6" w:rsidP="00243363">
      <w:r>
        <w:continuationSeparator/>
      </w:r>
    </w:p>
  </w:footnote>
  <w:footnote w:id="1">
    <w:p w:rsidR="00B60B4C" w:rsidRPr="00DA3E7E" w:rsidRDefault="00B60B4C" w:rsidP="00DA3E7E">
      <w:pPr>
        <w:pStyle w:val="FootnoteText"/>
        <w:jc w:val="both"/>
        <w:rPr>
          <w:lang w:val="en-US"/>
        </w:rPr>
      </w:pPr>
      <w:r w:rsidRPr="00DA3E7E">
        <w:rPr>
          <w:vertAlign w:val="superscript"/>
          <w:lang w:val="en-US"/>
        </w:rPr>
        <w:t>(</w:t>
      </w:r>
      <w:r w:rsidRPr="00DA3E7E">
        <w:rPr>
          <w:rStyle w:val="FootnoteReference"/>
        </w:rPr>
        <w:footnoteRef/>
      </w:r>
      <w:r w:rsidRPr="00DA3E7E">
        <w:rPr>
          <w:vertAlign w:val="superscript"/>
          <w:lang w:val="en-US"/>
        </w:rPr>
        <w:t>)</w:t>
      </w:r>
      <w:r w:rsidRPr="00DA3E7E">
        <w:t xml:space="preserve"> </w:t>
      </w:r>
      <w:r w:rsidRPr="00DA3E7E">
        <w:rPr>
          <w:lang w:val="en-US"/>
        </w:rPr>
        <w:t xml:space="preserve">Theo quan điểm của Sở Tư pháp, tên gọi </w:t>
      </w:r>
      <w:r w:rsidRPr="00DA3E7E">
        <w:rPr>
          <w:i/>
          <w:lang w:val="en-US"/>
        </w:rPr>
        <w:t>(trích yếu)</w:t>
      </w:r>
      <w:r w:rsidRPr="00DA3E7E">
        <w:rPr>
          <w:lang w:val="en-US"/>
        </w:rPr>
        <w:t xml:space="preserve"> của dự thảo Nghị quyết có thể được biên tập lại theo hướng sau: “</w:t>
      </w:r>
      <w:r w:rsidRPr="00DA3E7E">
        <w:rPr>
          <w:i/>
          <w:lang w:val="en-US"/>
        </w:rPr>
        <w:t>Nghị quyết sửa đổi, bổ sung một số điều của Quy định về phân cấp quản lý tài sản công thuộc phạm vi quản lý của tỉnh Kon Tum ban hành kèm theo Nghị quyết số 21/2018/NQ-HĐND ngày 19 tháng 7 năm 2018 của Hội đồng nhân dân tỉnh Kon Tum</w:t>
      </w:r>
      <w:r w:rsidRPr="00DA3E7E">
        <w:rPr>
          <w:lang w:val="en-US"/>
        </w:rPr>
        <w:t>”.</w:t>
      </w:r>
    </w:p>
  </w:footnote>
  <w:footnote w:id="2">
    <w:p w:rsidR="00B60B4C" w:rsidRPr="00DA3E7E" w:rsidRDefault="00B60B4C" w:rsidP="00DA3E7E">
      <w:pPr>
        <w:pStyle w:val="FootnoteText"/>
        <w:jc w:val="both"/>
      </w:pPr>
      <w:r w:rsidRPr="00DA3E7E">
        <w:rPr>
          <w:vertAlign w:val="superscript"/>
        </w:rPr>
        <w:t>(</w:t>
      </w:r>
      <w:r w:rsidRPr="00DA3E7E">
        <w:rPr>
          <w:rStyle w:val="FootnoteReference"/>
        </w:rPr>
        <w:footnoteRef/>
      </w:r>
      <w:r w:rsidRPr="00DA3E7E">
        <w:rPr>
          <w:vertAlign w:val="superscript"/>
        </w:rPr>
        <w:t>)</w:t>
      </w:r>
      <w:r w:rsidRPr="00DA3E7E">
        <w:t xml:space="preserve"> </w:t>
      </w:r>
      <w:r w:rsidRPr="00DA3E7E">
        <w:rPr>
          <w:color w:val="000000"/>
        </w:rPr>
        <w:t>Theo quan điểm của Sở Tư pháp, cơ quan chủ trì soạn thảo nên tham mưu Ủy ban nhân dân tỉnh trình Hội đồng nhân dân tỉnh phân cấp thẩm quyền này cho Giám đốc Sở Tài chính, Thủ trưởng các sở, ban, ngành; Chủ tịch Ủy ban nhân dân cấp huyện được quy định tại khoản 2, khoản 3, khoản 4 Điều 6; khoản 2, khoản 3, khoản 4 Điều 10 Quy định.</w:t>
      </w:r>
    </w:p>
  </w:footnote>
  <w:footnote w:id="3">
    <w:p w:rsidR="00190816" w:rsidRPr="00DA3E7E" w:rsidRDefault="00190816" w:rsidP="00DA3E7E">
      <w:pPr>
        <w:pStyle w:val="FootnoteText"/>
        <w:jc w:val="both"/>
        <w:rPr>
          <w:lang w:val="en-US"/>
        </w:rPr>
      </w:pPr>
      <w:r w:rsidRPr="00DA3E7E">
        <w:rPr>
          <w:rStyle w:val="FootnoteReference"/>
        </w:rPr>
        <w:footnoteRef/>
      </w:r>
      <w:r w:rsidRPr="00DA3E7E">
        <w:t xml:space="preserve"> về quy định chi tiết một số điều của Luật Quản lý, sử dụng tài sản công</w:t>
      </w:r>
    </w:p>
  </w:footnote>
  <w:footnote w:id="4">
    <w:p w:rsidR="00B60B4C" w:rsidRPr="00DA3E7E" w:rsidRDefault="00B60B4C" w:rsidP="00DA3E7E">
      <w:pPr>
        <w:pStyle w:val="FootnoteText"/>
        <w:jc w:val="both"/>
      </w:pPr>
      <w:r w:rsidRPr="00DA3E7E">
        <w:rPr>
          <w:vertAlign w:val="superscript"/>
        </w:rPr>
        <w:t>(</w:t>
      </w:r>
      <w:r w:rsidRPr="00DA3E7E">
        <w:rPr>
          <w:rStyle w:val="FootnoteReference"/>
        </w:rPr>
        <w:footnoteRef/>
      </w:r>
      <w:r w:rsidRPr="00DA3E7E">
        <w:rPr>
          <w:vertAlign w:val="superscript"/>
        </w:rPr>
        <w:t xml:space="preserve">) </w:t>
      </w:r>
      <w:r w:rsidRPr="00DA3E7E">
        <w:t>T</w:t>
      </w:r>
      <w:r w:rsidRPr="00DA3E7E">
        <w:rPr>
          <w:lang w:val="en-US"/>
        </w:rPr>
        <w:t>heo nội dung tiếp thu, giải trình của Sở Tài chính gửi kèm theo Công văn số 2022/STC-QLGCS ngày 09 tháng 6 năm 2023</w:t>
      </w:r>
      <w:r w:rsidRPr="00DA3E7E">
        <w:t>.</w:t>
      </w:r>
    </w:p>
  </w:footnote>
  <w:footnote w:id="5">
    <w:p w:rsidR="00B60B4C" w:rsidRPr="00DA3E7E" w:rsidRDefault="00B60B4C" w:rsidP="00DA3E7E">
      <w:pPr>
        <w:pStyle w:val="FootnoteText"/>
        <w:jc w:val="both"/>
        <w:rPr>
          <w:color w:val="000000"/>
        </w:rPr>
      </w:pPr>
      <w:r w:rsidRPr="00DA3E7E">
        <w:rPr>
          <w:vertAlign w:val="superscript"/>
          <w:lang w:val="en-US"/>
        </w:rPr>
        <w:t>(</w:t>
      </w:r>
      <w:r w:rsidRPr="00DA3E7E">
        <w:rPr>
          <w:rStyle w:val="FootnoteReference"/>
        </w:rPr>
        <w:footnoteRef/>
      </w:r>
      <w:r w:rsidRPr="00DA3E7E">
        <w:rPr>
          <w:vertAlign w:val="superscript"/>
          <w:lang w:val="en-US"/>
        </w:rPr>
        <w:t>)</w:t>
      </w:r>
      <w:r w:rsidRPr="00DA3E7E">
        <w:rPr>
          <w:vertAlign w:val="superscript"/>
        </w:rPr>
        <w:t xml:space="preserve"> </w:t>
      </w:r>
      <w:r w:rsidRPr="00DA3E7E">
        <w:t xml:space="preserve">Sở Tư pháp nhận thấy, cơ quan chủ trì soạn thảo có thể bổ sung nội dung được dự kiến tại </w:t>
      </w:r>
      <w:r w:rsidRPr="00DA3E7E">
        <w:rPr>
          <w:color w:val="000000"/>
          <w:lang w:val="en-US"/>
        </w:rPr>
        <w:t>khoản 1 Điều 2 dự thảo Nghị quyết</w:t>
      </w:r>
      <w:r w:rsidRPr="00DA3E7E">
        <w:rPr>
          <w:color w:val="000000"/>
        </w:rPr>
        <w:t xml:space="preserve"> vào sau Điều 3 (biên tập thành Điều 3a). Cụ thể: </w:t>
      </w:r>
    </w:p>
    <w:p w:rsidR="00B60B4C" w:rsidRPr="00DA3E7E" w:rsidRDefault="00B60B4C" w:rsidP="00DA3E7E">
      <w:pPr>
        <w:pStyle w:val="FootnoteText"/>
        <w:jc w:val="both"/>
        <w:rPr>
          <w:color w:val="000000"/>
        </w:rPr>
      </w:pPr>
      <w:r w:rsidRPr="00DA3E7E">
        <w:rPr>
          <w:color w:val="000000"/>
        </w:rPr>
        <w:t>1. Bổ sung Điều 3a vào sau Điều 3 như sau:</w:t>
      </w:r>
    </w:p>
    <w:p w:rsidR="00B60B4C" w:rsidRPr="00DA3E7E" w:rsidRDefault="00B60B4C" w:rsidP="00DA3E7E">
      <w:pPr>
        <w:pStyle w:val="FootnoteText"/>
        <w:jc w:val="both"/>
        <w:rPr>
          <w:b/>
          <w:color w:val="000000"/>
        </w:rPr>
      </w:pPr>
      <w:r w:rsidRPr="00DA3E7E">
        <w:rPr>
          <w:b/>
          <w:color w:val="000000"/>
        </w:rPr>
        <w:t>Điều 3a. M</w:t>
      </w:r>
      <w:r w:rsidRPr="00DA3E7E">
        <w:rPr>
          <w:b/>
          <w:color w:val="000000"/>
          <w:lang w:val="en-US"/>
        </w:rPr>
        <w:t>ua sắm tài sản, hàng hóa, dịch vụ khác (không thuộc đối tượng là tài sản công)</w:t>
      </w:r>
    </w:p>
    <w:p w:rsidR="00B60B4C" w:rsidRPr="00DA3E7E" w:rsidRDefault="00B60B4C" w:rsidP="00DA3E7E">
      <w:pPr>
        <w:pStyle w:val="FootnoteText"/>
        <w:jc w:val="both"/>
        <w:rPr>
          <w:color w:val="000000"/>
        </w:rPr>
      </w:pPr>
      <w:r w:rsidRPr="00DA3E7E">
        <w:rPr>
          <w:color w:val="000000"/>
        </w:rPr>
        <w:t xml:space="preserve">Thẩm quyền quyết định </w:t>
      </w:r>
      <w:r w:rsidRPr="00DA3E7E">
        <w:rPr>
          <w:color w:val="000000"/>
          <w:lang w:val="en-US"/>
        </w:rPr>
        <w:t>mua sắm tài sản, hàng hóa, dịch vụ khác</w:t>
      </w:r>
      <w:r w:rsidRPr="00DA3E7E">
        <w:rPr>
          <w:color w:val="000000"/>
        </w:rPr>
        <w:t xml:space="preserve"> </w:t>
      </w:r>
      <w:r w:rsidRPr="00DA3E7E">
        <w:rPr>
          <w:color w:val="000000"/>
          <w:lang w:val="en-US"/>
        </w:rPr>
        <w:t xml:space="preserve">(không thuộc đối tượng là tài sản công) sử dụng vốn nhà nước nhằm duy trì hoạt động thường xuyên của các cơ quan, tổ chức, đơn vị thực hiện như thẩm quyền mua sắm tài sản công tại </w:t>
      </w:r>
      <w:r w:rsidRPr="00DA3E7E">
        <w:rPr>
          <w:color w:val="000000"/>
        </w:rPr>
        <w:t>Quy định</w:t>
      </w:r>
      <w:r w:rsidRPr="00DA3E7E">
        <w:rPr>
          <w:color w:val="000000"/>
          <w:lang w:val="en-US"/>
        </w:rPr>
        <w:t xml:space="preserve"> này</w:t>
      </w:r>
      <w:r w:rsidRPr="00DA3E7E">
        <w:rPr>
          <w:color w:val="000000"/>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6"/>
        <w:szCs w:val="26"/>
      </w:rPr>
      <w:id w:val="-1424017385"/>
      <w:docPartObj>
        <w:docPartGallery w:val="Page Numbers (Top of Page)"/>
        <w:docPartUnique/>
      </w:docPartObj>
    </w:sdtPr>
    <w:sdtEndPr>
      <w:rPr>
        <w:noProof/>
      </w:rPr>
    </w:sdtEndPr>
    <w:sdtContent>
      <w:p w:rsidR="00F50BCB" w:rsidRDefault="00F50BCB" w:rsidP="00F50BCB">
        <w:pPr>
          <w:pStyle w:val="Header"/>
          <w:jc w:val="center"/>
          <w:rPr>
            <w:noProof/>
            <w:sz w:val="26"/>
            <w:szCs w:val="26"/>
          </w:rPr>
        </w:pPr>
        <w:r w:rsidRPr="00F50BCB">
          <w:rPr>
            <w:sz w:val="26"/>
            <w:szCs w:val="26"/>
          </w:rPr>
          <w:fldChar w:fldCharType="begin"/>
        </w:r>
        <w:r w:rsidRPr="00F50BCB">
          <w:rPr>
            <w:sz w:val="26"/>
            <w:szCs w:val="26"/>
          </w:rPr>
          <w:instrText xml:space="preserve"> PAGE   \* MERGEFORMAT </w:instrText>
        </w:r>
        <w:r w:rsidRPr="00F50BCB">
          <w:rPr>
            <w:sz w:val="26"/>
            <w:szCs w:val="26"/>
          </w:rPr>
          <w:fldChar w:fldCharType="separate"/>
        </w:r>
        <w:r>
          <w:rPr>
            <w:noProof/>
            <w:sz w:val="26"/>
            <w:szCs w:val="26"/>
          </w:rPr>
          <w:t>5</w:t>
        </w:r>
        <w:r w:rsidRPr="00F50BCB">
          <w:rPr>
            <w:noProof/>
            <w:sz w:val="26"/>
            <w:szCs w:val="26"/>
          </w:rPr>
          <w:fldChar w:fldCharType="end"/>
        </w:r>
      </w:p>
      <w:p w:rsidR="00F50BCB" w:rsidRPr="00F50BCB" w:rsidRDefault="00F50BCB" w:rsidP="00F50BCB">
        <w:pPr>
          <w:pStyle w:val="Header"/>
          <w:jc w:val="center"/>
          <w:rPr>
            <w:sz w:val="26"/>
            <w:szCs w:val="26"/>
          </w:rPr>
        </w:pP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92850"/>
    <w:multiLevelType w:val="hybridMultilevel"/>
    <w:tmpl w:val="D068D796"/>
    <w:lvl w:ilvl="0" w:tplc="C902D5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0170F4"/>
    <w:multiLevelType w:val="hybridMultilevel"/>
    <w:tmpl w:val="0A20F0C2"/>
    <w:lvl w:ilvl="0" w:tplc="9896243A">
      <w:numFmt w:val="bullet"/>
      <w:lvlText w:val="-"/>
      <w:lvlJc w:val="left"/>
      <w:pPr>
        <w:ind w:left="36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12C37A45"/>
    <w:multiLevelType w:val="hybridMultilevel"/>
    <w:tmpl w:val="801890F4"/>
    <w:lvl w:ilvl="0" w:tplc="C4FA63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374EB"/>
    <w:multiLevelType w:val="hybridMultilevel"/>
    <w:tmpl w:val="5B040DB8"/>
    <w:lvl w:ilvl="0" w:tplc="D42E92E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073CAB"/>
    <w:multiLevelType w:val="hybridMultilevel"/>
    <w:tmpl w:val="7114ACF0"/>
    <w:lvl w:ilvl="0" w:tplc="578CF70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394D8B"/>
    <w:multiLevelType w:val="hybridMultilevel"/>
    <w:tmpl w:val="D8F00DBE"/>
    <w:lvl w:ilvl="0" w:tplc="7C540518">
      <w:numFmt w:val="bullet"/>
      <w:lvlText w:val="-"/>
      <w:lvlJc w:val="left"/>
      <w:pPr>
        <w:ind w:left="921" w:hanging="360"/>
      </w:pPr>
      <w:rPr>
        <w:rFonts w:ascii="Times New Roman" w:eastAsia="Times New Roman" w:hAnsi="Times New Roman" w:cs="Times New Roman"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6" w15:restartNumberingAfterBreak="0">
    <w:nsid w:val="2847595E"/>
    <w:multiLevelType w:val="hybridMultilevel"/>
    <w:tmpl w:val="4394ECF4"/>
    <w:lvl w:ilvl="0" w:tplc="AE848A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3042CB"/>
    <w:multiLevelType w:val="hybridMultilevel"/>
    <w:tmpl w:val="340C30D4"/>
    <w:lvl w:ilvl="0" w:tplc="AD1820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0B17F0"/>
    <w:multiLevelType w:val="hybridMultilevel"/>
    <w:tmpl w:val="BB4E1E86"/>
    <w:lvl w:ilvl="0" w:tplc="CA48C76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000871"/>
    <w:multiLevelType w:val="hybridMultilevel"/>
    <w:tmpl w:val="1AAA50B2"/>
    <w:lvl w:ilvl="0" w:tplc="CFCE927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4E4A2039"/>
    <w:multiLevelType w:val="hybridMultilevel"/>
    <w:tmpl w:val="89FE3744"/>
    <w:lvl w:ilvl="0" w:tplc="C9F207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E92198"/>
    <w:multiLevelType w:val="hybridMultilevel"/>
    <w:tmpl w:val="27985BF8"/>
    <w:lvl w:ilvl="0" w:tplc="63B46C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027721"/>
    <w:multiLevelType w:val="hybridMultilevel"/>
    <w:tmpl w:val="7BBC71A6"/>
    <w:lvl w:ilvl="0" w:tplc="1FA6A724">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051277"/>
    <w:multiLevelType w:val="hybridMultilevel"/>
    <w:tmpl w:val="45D8FBA0"/>
    <w:lvl w:ilvl="0" w:tplc="6B287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F43D7C"/>
    <w:multiLevelType w:val="hybridMultilevel"/>
    <w:tmpl w:val="BDCE0A54"/>
    <w:lvl w:ilvl="0" w:tplc="0FD496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E0557E"/>
    <w:multiLevelType w:val="hybridMultilevel"/>
    <w:tmpl w:val="6BAC41B0"/>
    <w:lvl w:ilvl="0" w:tplc="2068BE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9B4504"/>
    <w:multiLevelType w:val="hybridMultilevel"/>
    <w:tmpl w:val="0A5024A2"/>
    <w:lvl w:ilvl="0" w:tplc="F6EE97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5A1281"/>
    <w:multiLevelType w:val="hybridMultilevel"/>
    <w:tmpl w:val="BC62B10C"/>
    <w:lvl w:ilvl="0" w:tplc="98EAC8E0">
      <w:numFmt w:val="bullet"/>
      <w:lvlText w:val="-"/>
      <w:lvlJc w:val="left"/>
      <w:pPr>
        <w:ind w:left="677" w:hanging="360"/>
      </w:pPr>
      <w:rPr>
        <w:rFonts w:ascii="Times New Roman" w:eastAsia="Times New Roman" w:hAnsi="Times New Roman" w:cs="Times New Roman"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num w:numId="1">
    <w:abstractNumId w:val="5"/>
  </w:num>
  <w:num w:numId="2">
    <w:abstractNumId w:val="1"/>
  </w:num>
  <w:num w:numId="3">
    <w:abstractNumId w:val="9"/>
  </w:num>
  <w:num w:numId="4">
    <w:abstractNumId w:val="2"/>
  </w:num>
  <w:num w:numId="5">
    <w:abstractNumId w:val="7"/>
  </w:num>
  <w:num w:numId="6">
    <w:abstractNumId w:val="10"/>
  </w:num>
  <w:num w:numId="7">
    <w:abstractNumId w:val="12"/>
  </w:num>
  <w:num w:numId="8">
    <w:abstractNumId w:val="6"/>
  </w:num>
  <w:num w:numId="9">
    <w:abstractNumId w:val="8"/>
  </w:num>
  <w:num w:numId="10">
    <w:abstractNumId w:val="15"/>
  </w:num>
  <w:num w:numId="11">
    <w:abstractNumId w:val="14"/>
  </w:num>
  <w:num w:numId="12">
    <w:abstractNumId w:val="11"/>
  </w:num>
  <w:num w:numId="13">
    <w:abstractNumId w:val="0"/>
  </w:num>
  <w:num w:numId="14">
    <w:abstractNumId w:val="13"/>
  </w:num>
  <w:num w:numId="15">
    <w:abstractNumId w:val="16"/>
  </w:num>
  <w:num w:numId="16">
    <w:abstractNumId w:val="3"/>
  </w:num>
  <w:num w:numId="17">
    <w:abstractNumId w:val="1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8A8"/>
    <w:rsid w:val="000006A3"/>
    <w:rsid w:val="000008F8"/>
    <w:rsid w:val="00000DDB"/>
    <w:rsid w:val="000010D7"/>
    <w:rsid w:val="0000177B"/>
    <w:rsid w:val="00002347"/>
    <w:rsid w:val="00002777"/>
    <w:rsid w:val="00002E4F"/>
    <w:rsid w:val="00002FAB"/>
    <w:rsid w:val="000038AD"/>
    <w:rsid w:val="000040CD"/>
    <w:rsid w:val="00006114"/>
    <w:rsid w:val="0000758A"/>
    <w:rsid w:val="0001010B"/>
    <w:rsid w:val="00010746"/>
    <w:rsid w:val="00011366"/>
    <w:rsid w:val="00011853"/>
    <w:rsid w:val="00012218"/>
    <w:rsid w:val="00012F26"/>
    <w:rsid w:val="000133AF"/>
    <w:rsid w:val="000135B0"/>
    <w:rsid w:val="00014E00"/>
    <w:rsid w:val="0001636F"/>
    <w:rsid w:val="00016439"/>
    <w:rsid w:val="000166AC"/>
    <w:rsid w:val="000177B0"/>
    <w:rsid w:val="0002044B"/>
    <w:rsid w:val="000212E2"/>
    <w:rsid w:val="0002138C"/>
    <w:rsid w:val="00022EDC"/>
    <w:rsid w:val="00023639"/>
    <w:rsid w:val="00023963"/>
    <w:rsid w:val="00024EAC"/>
    <w:rsid w:val="00025056"/>
    <w:rsid w:val="00025497"/>
    <w:rsid w:val="000257D6"/>
    <w:rsid w:val="000272CF"/>
    <w:rsid w:val="0002733D"/>
    <w:rsid w:val="000274CE"/>
    <w:rsid w:val="000275BB"/>
    <w:rsid w:val="000307C2"/>
    <w:rsid w:val="00031A65"/>
    <w:rsid w:val="00031C86"/>
    <w:rsid w:val="000323F0"/>
    <w:rsid w:val="00032622"/>
    <w:rsid w:val="00032928"/>
    <w:rsid w:val="00033ABB"/>
    <w:rsid w:val="00033CD5"/>
    <w:rsid w:val="0003405A"/>
    <w:rsid w:val="00035C3C"/>
    <w:rsid w:val="00037A95"/>
    <w:rsid w:val="00037D48"/>
    <w:rsid w:val="00040691"/>
    <w:rsid w:val="0004107D"/>
    <w:rsid w:val="00041F40"/>
    <w:rsid w:val="00041F86"/>
    <w:rsid w:val="00042B48"/>
    <w:rsid w:val="00042B96"/>
    <w:rsid w:val="000448AD"/>
    <w:rsid w:val="0004553F"/>
    <w:rsid w:val="000479CD"/>
    <w:rsid w:val="000504F3"/>
    <w:rsid w:val="000505CD"/>
    <w:rsid w:val="000517E6"/>
    <w:rsid w:val="00051B24"/>
    <w:rsid w:val="0005230C"/>
    <w:rsid w:val="00052CAF"/>
    <w:rsid w:val="00054C87"/>
    <w:rsid w:val="00055AAD"/>
    <w:rsid w:val="00055FB5"/>
    <w:rsid w:val="00056479"/>
    <w:rsid w:val="000572BB"/>
    <w:rsid w:val="00063CF0"/>
    <w:rsid w:val="0006482B"/>
    <w:rsid w:val="0006572F"/>
    <w:rsid w:val="000658A5"/>
    <w:rsid w:val="000735F0"/>
    <w:rsid w:val="0007367D"/>
    <w:rsid w:val="000746AF"/>
    <w:rsid w:val="0007482A"/>
    <w:rsid w:val="00076527"/>
    <w:rsid w:val="00077AD2"/>
    <w:rsid w:val="00077D00"/>
    <w:rsid w:val="000819A0"/>
    <w:rsid w:val="00081B3B"/>
    <w:rsid w:val="00081CBD"/>
    <w:rsid w:val="00081FF2"/>
    <w:rsid w:val="000824CF"/>
    <w:rsid w:val="0008291C"/>
    <w:rsid w:val="0008333C"/>
    <w:rsid w:val="00083CF9"/>
    <w:rsid w:val="000849D5"/>
    <w:rsid w:val="000852F8"/>
    <w:rsid w:val="0008582D"/>
    <w:rsid w:val="00085B67"/>
    <w:rsid w:val="00085F12"/>
    <w:rsid w:val="00085FC8"/>
    <w:rsid w:val="00086520"/>
    <w:rsid w:val="00086B15"/>
    <w:rsid w:val="00092B51"/>
    <w:rsid w:val="00093113"/>
    <w:rsid w:val="0009436C"/>
    <w:rsid w:val="00095198"/>
    <w:rsid w:val="0009570E"/>
    <w:rsid w:val="00095813"/>
    <w:rsid w:val="000A0906"/>
    <w:rsid w:val="000A1D0D"/>
    <w:rsid w:val="000A2AD0"/>
    <w:rsid w:val="000A3041"/>
    <w:rsid w:val="000A3759"/>
    <w:rsid w:val="000A3E47"/>
    <w:rsid w:val="000A3F88"/>
    <w:rsid w:val="000A4288"/>
    <w:rsid w:val="000A42EC"/>
    <w:rsid w:val="000A4ECF"/>
    <w:rsid w:val="000A6AA9"/>
    <w:rsid w:val="000A76C4"/>
    <w:rsid w:val="000B0D16"/>
    <w:rsid w:val="000B2217"/>
    <w:rsid w:val="000B266F"/>
    <w:rsid w:val="000B382D"/>
    <w:rsid w:val="000B3902"/>
    <w:rsid w:val="000B5404"/>
    <w:rsid w:val="000B5985"/>
    <w:rsid w:val="000B6CBB"/>
    <w:rsid w:val="000B7470"/>
    <w:rsid w:val="000C112C"/>
    <w:rsid w:val="000C1AF5"/>
    <w:rsid w:val="000C2370"/>
    <w:rsid w:val="000C36BE"/>
    <w:rsid w:val="000C3B7F"/>
    <w:rsid w:val="000C40D3"/>
    <w:rsid w:val="000C536E"/>
    <w:rsid w:val="000C61F2"/>
    <w:rsid w:val="000C643F"/>
    <w:rsid w:val="000C7853"/>
    <w:rsid w:val="000C7BB4"/>
    <w:rsid w:val="000D072B"/>
    <w:rsid w:val="000D0776"/>
    <w:rsid w:val="000D0A0D"/>
    <w:rsid w:val="000D0D41"/>
    <w:rsid w:val="000D0E03"/>
    <w:rsid w:val="000D1784"/>
    <w:rsid w:val="000D17A0"/>
    <w:rsid w:val="000D19CB"/>
    <w:rsid w:val="000D1D49"/>
    <w:rsid w:val="000D20A1"/>
    <w:rsid w:val="000D2138"/>
    <w:rsid w:val="000D28CF"/>
    <w:rsid w:val="000D317F"/>
    <w:rsid w:val="000D4005"/>
    <w:rsid w:val="000D4154"/>
    <w:rsid w:val="000D5433"/>
    <w:rsid w:val="000D68D4"/>
    <w:rsid w:val="000D6C33"/>
    <w:rsid w:val="000D6DDD"/>
    <w:rsid w:val="000D787D"/>
    <w:rsid w:val="000D78DB"/>
    <w:rsid w:val="000E01FB"/>
    <w:rsid w:val="000E1C87"/>
    <w:rsid w:val="000E200C"/>
    <w:rsid w:val="000E226C"/>
    <w:rsid w:val="000E2907"/>
    <w:rsid w:val="000E3F6D"/>
    <w:rsid w:val="000E5388"/>
    <w:rsid w:val="000E565B"/>
    <w:rsid w:val="000E65FD"/>
    <w:rsid w:val="000E7056"/>
    <w:rsid w:val="000F0B7E"/>
    <w:rsid w:val="000F3E46"/>
    <w:rsid w:val="000F603D"/>
    <w:rsid w:val="000F71C2"/>
    <w:rsid w:val="000F752A"/>
    <w:rsid w:val="000F7AFE"/>
    <w:rsid w:val="00100D5F"/>
    <w:rsid w:val="001010DF"/>
    <w:rsid w:val="001015D7"/>
    <w:rsid w:val="001020BE"/>
    <w:rsid w:val="00103622"/>
    <w:rsid w:val="00103DA4"/>
    <w:rsid w:val="00103F23"/>
    <w:rsid w:val="00104FBC"/>
    <w:rsid w:val="001055B5"/>
    <w:rsid w:val="00106BE1"/>
    <w:rsid w:val="001070A7"/>
    <w:rsid w:val="00107B49"/>
    <w:rsid w:val="001108B0"/>
    <w:rsid w:val="00111BCF"/>
    <w:rsid w:val="00111C43"/>
    <w:rsid w:val="00112C3F"/>
    <w:rsid w:val="00112EDB"/>
    <w:rsid w:val="00112EF1"/>
    <w:rsid w:val="00113A90"/>
    <w:rsid w:val="001142CA"/>
    <w:rsid w:val="0011500B"/>
    <w:rsid w:val="00115A51"/>
    <w:rsid w:val="0011649A"/>
    <w:rsid w:val="00116AB6"/>
    <w:rsid w:val="00116D55"/>
    <w:rsid w:val="0011785D"/>
    <w:rsid w:val="00117970"/>
    <w:rsid w:val="00120932"/>
    <w:rsid w:val="00121C95"/>
    <w:rsid w:val="00122CBE"/>
    <w:rsid w:val="0012333A"/>
    <w:rsid w:val="0012430B"/>
    <w:rsid w:val="00124E01"/>
    <w:rsid w:val="00125980"/>
    <w:rsid w:val="00126354"/>
    <w:rsid w:val="00126B2E"/>
    <w:rsid w:val="00126C8F"/>
    <w:rsid w:val="001270E9"/>
    <w:rsid w:val="00127408"/>
    <w:rsid w:val="001308BF"/>
    <w:rsid w:val="001339C5"/>
    <w:rsid w:val="00134238"/>
    <w:rsid w:val="001353F5"/>
    <w:rsid w:val="0013674D"/>
    <w:rsid w:val="00136803"/>
    <w:rsid w:val="001412F9"/>
    <w:rsid w:val="001417E6"/>
    <w:rsid w:val="00141BB8"/>
    <w:rsid w:val="001431F3"/>
    <w:rsid w:val="00143CA3"/>
    <w:rsid w:val="00144353"/>
    <w:rsid w:val="00144797"/>
    <w:rsid w:val="001461B7"/>
    <w:rsid w:val="001468D2"/>
    <w:rsid w:val="00146DF3"/>
    <w:rsid w:val="00147482"/>
    <w:rsid w:val="001509C2"/>
    <w:rsid w:val="001515B7"/>
    <w:rsid w:val="00151743"/>
    <w:rsid w:val="00151AC8"/>
    <w:rsid w:val="00151F31"/>
    <w:rsid w:val="0015356B"/>
    <w:rsid w:val="001543EE"/>
    <w:rsid w:val="0015551E"/>
    <w:rsid w:val="00155DEE"/>
    <w:rsid w:val="001562C9"/>
    <w:rsid w:val="001605DE"/>
    <w:rsid w:val="00162647"/>
    <w:rsid w:val="00162BF9"/>
    <w:rsid w:val="00164F4F"/>
    <w:rsid w:val="00167FC3"/>
    <w:rsid w:val="00170EA4"/>
    <w:rsid w:val="0017162D"/>
    <w:rsid w:val="0017174A"/>
    <w:rsid w:val="00173068"/>
    <w:rsid w:val="001736B5"/>
    <w:rsid w:val="00173E35"/>
    <w:rsid w:val="001750B2"/>
    <w:rsid w:val="00175322"/>
    <w:rsid w:val="0018204E"/>
    <w:rsid w:val="0018288F"/>
    <w:rsid w:val="00183847"/>
    <w:rsid w:val="00183F10"/>
    <w:rsid w:val="00185795"/>
    <w:rsid w:val="00185C1C"/>
    <w:rsid w:val="00186E17"/>
    <w:rsid w:val="0018753E"/>
    <w:rsid w:val="00190398"/>
    <w:rsid w:val="00190816"/>
    <w:rsid w:val="00191090"/>
    <w:rsid w:val="00191455"/>
    <w:rsid w:val="00191CA3"/>
    <w:rsid w:val="00191E95"/>
    <w:rsid w:val="001921B7"/>
    <w:rsid w:val="00192B95"/>
    <w:rsid w:val="001944AA"/>
    <w:rsid w:val="0019467A"/>
    <w:rsid w:val="001961B5"/>
    <w:rsid w:val="00197CE7"/>
    <w:rsid w:val="001A1034"/>
    <w:rsid w:val="001A1182"/>
    <w:rsid w:val="001A154C"/>
    <w:rsid w:val="001A19B8"/>
    <w:rsid w:val="001A1C82"/>
    <w:rsid w:val="001A2AD1"/>
    <w:rsid w:val="001A4435"/>
    <w:rsid w:val="001A4B29"/>
    <w:rsid w:val="001A5288"/>
    <w:rsid w:val="001A54D6"/>
    <w:rsid w:val="001A5B05"/>
    <w:rsid w:val="001A67FC"/>
    <w:rsid w:val="001A7420"/>
    <w:rsid w:val="001B19E0"/>
    <w:rsid w:val="001B28CF"/>
    <w:rsid w:val="001B29D1"/>
    <w:rsid w:val="001B29FF"/>
    <w:rsid w:val="001B503D"/>
    <w:rsid w:val="001B6217"/>
    <w:rsid w:val="001B6232"/>
    <w:rsid w:val="001B6BF6"/>
    <w:rsid w:val="001B73A6"/>
    <w:rsid w:val="001C0B58"/>
    <w:rsid w:val="001C0D55"/>
    <w:rsid w:val="001C10CF"/>
    <w:rsid w:val="001C1885"/>
    <w:rsid w:val="001C1935"/>
    <w:rsid w:val="001C19C9"/>
    <w:rsid w:val="001C19DC"/>
    <w:rsid w:val="001C1B71"/>
    <w:rsid w:val="001C1EA1"/>
    <w:rsid w:val="001C369A"/>
    <w:rsid w:val="001C735A"/>
    <w:rsid w:val="001C764C"/>
    <w:rsid w:val="001D0F84"/>
    <w:rsid w:val="001D1B8E"/>
    <w:rsid w:val="001D2A6A"/>
    <w:rsid w:val="001D306B"/>
    <w:rsid w:val="001D3D4D"/>
    <w:rsid w:val="001D4061"/>
    <w:rsid w:val="001D489C"/>
    <w:rsid w:val="001D5F21"/>
    <w:rsid w:val="001D607D"/>
    <w:rsid w:val="001D61EA"/>
    <w:rsid w:val="001D6B4F"/>
    <w:rsid w:val="001D7435"/>
    <w:rsid w:val="001D76F0"/>
    <w:rsid w:val="001E0441"/>
    <w:rsid w:val="001E11B9"/>
    <w:rsid w:val="001E16C1"/>
    <w:rsid w:val="001E19DB"/>
    <w:rsid w:val="001E1C3D"/>
    <w:rsid w:val="001E21B6"/>
    <w:rsid w:val="001E2A09"/>
    <w:rsid w:val="001E32B3"/>
    <w:rsid w:val="001E371C"/>
    <w:rsid w:val="001E3CBC"/>
    <w:rsid w:val="001E6DF2"/>
    <w:rsid w:val="001E6E02"/>
    <w:rsid w:val="001E6FC9"/>
    <w:rsid w:val="001E751E"/>
    <w:rsid w:val="001F0A01"/>
    <w:rsid w:val="001F15C2"/>
    <w:rsid w:val="001F190A"/>
    <w:rsid w:val="001F1963"/>
    <w:rsid w:val="001F2771"/>
    <w:rsid w:val="001F2D3F"/>
    <w:rsid w:val="001F3337"/>
    <w:rsid w:val="001F3788"/>
    <w:rsid w:val="001F3B32"/>
    <w:rsid w:val="001F417B"/>
    <w:rsid w:val="001F5440"/>
    <w:rsid w:val="001F5981"/>
    <w:rsid w:val="001F5CFE"/>
    <w:rsid w:val="001F7244"/>
    <w:rsid w:val="001F7750"/>
    <w:rsid w:val="001F7B2F"/>
    <w:rsid w:val="00200A54"/>
    <w:rsid w:val="00200B28"/>
    <w:rsid w:val="00200F77"/>
    <w:rsid w:val="00200FC4"/>
    <w:rsid w:val="002016E6"/>
    <w:rsid w:val="002021C7"/>
    <w:rsid w:val="00203026"/>
    <w:rsid w:val="0020451E"/>
    <w:rsid w:val="002046F2"/>
    <w:rsid w:val="00204FE0"/>
    <w:rsid w:val="0020679E"/>
    <w:rsid w:val="00206A0C"/>
    <w:rsid w:val="00206B0C"/>
    <w:rsid w:val="00207583"/>
    <w:rsid w:val="00207DEE"/>
    <w:rsid w:val="002101CC"/>
    <w:rsid w:val="00210BED"/>
    <w:rsid w:val="00214872"/>
    <w:rsid w:val="00215E92"/>
    <w:rsid w:val="00216B7F"/>
    <w:rsid w:val="00216D09"/>
    <w:rsid w:val="002170E7"/>
    <w:rsid w:val="00217C50"/>
    <w:rsid w:val="00221F84"/>
    <w:rsid w:val="00222461"/>
    <w:rsid w:val="002224E7"/>
    <w:rsid w:val="00222887"/>
    <w:rsid w:val="0022466A"/>
    <w:rsid w:val="0022625D"/>
    <w:rsid w:val="0022697D"/>
    <w:rsid w:val="00226A12"/>
    <w:rsid w:val="0023054A"/>
    <w:rsid w:val="00231071"/>
    <w:rsid w:val="002310E7"/>
    <w:rsid w:val="00231461"/>
    <w:rsid w:val="00231B71"/>
    <w:rsid w:val="002325F2"/>
    <w:rsid w:val="00232A5C"/>
    <w:rsid w:val="00233360"/>
    <w:rsid w:val="00233E34"/>
    <w:rsid w:val="0023516D"/>
    <w:rsid w:val="0023684C"/>
    <w:rsid w:val="00236B55"/>
    <w:rsid w:val="002370CC"/>
    <w:rsid w:val="002403EE"/>
    <w:rsid w:val="00242662"/>
    <w:rsid w:val="00243363"/>
    <w:rsid w:val="0024363F"/>
    <w:rsid w:val="00244805"/>
    <w:rsid w:val="00245491"/>
    <w:rsid w:val="00246A1C"/>
    <w:rsid w:val="00246DD0"/>
    <w:rsid w:val="002474FD"/>
    <w:rsid w:val="002520AA"/>
    <w:rsid w:val="0025221E"/>
    <w:rsid w:val="0025276C"/>
    <w:rsid w:val="0025406B"/>
    <w:rsid w:val="0025430F"/>
    <w:rsid w:val="00254BAE"/>
    <w:rsid w:val="002553DB"/>
    <w:rsid w:val="00255AD7"/>
    <w:rsid w:val="00256CA7"/>
    <w:rsid w:val="002571BF"/>
    <w:rsid w:val="00257336"/>
    <w:rsid w:val="00257570"/>
    <w:rsid w:val="002625D3"/>
    <w:rsid w:val="002628F7"/>
    <w:rsid w:val="0026422E"/>
    <w:rsid w:val="00264E2E"/>
    <w:rsid w:val="00265097"/>
    <w:rsid w:val="00265369"/>
    <w:rsid w:val="00265D9C"/>
    <w:rsid w:val="00266D48"/>
    <w:rsid w:val="00267324"/>
    <w:rsid w:val="00270BDE"/>
    <w:rsid w:val="0027116E"/>
    <w:rsid w:val="00271C20"/>
    <w:rsid w:val="002723F4"/>
    <w:rsid w:val="00273655"/>
    <w:rsid w:val="00273D99"/>
    <w:rsid w:val="00274098"/>
    <w:rsid w:val="00274B71"/>
    <w:rsid w:val="00274F98"/>
    <w:rsid w:val="00275384"/>
    <w:rsid w:val="00275CC2"/>
    <w:rsid w:val="00275CED"/>
    <w:rsid w:val="002766AA"/>
    <w:rsid w:val="00280676"/>
    <w:rsid w:val="00280740"/>
    <w:rsid w:val="00281F1C"/>
    <w:rsid w:val="002847FD"/>
    <w:rsid w:val="00285F98"/>
    <w:rsid w:val="0028602F"/>
    <w:rsid w:val="00286346"/>
    <w:rsid w:val="00286860"/>
    <w:rsid w:val="00286CBA"/>
    <w:rsid w:val="00287E1F"/>
    <w:rsid w:val="0029081C"/>
    <w:rsid w:val="002914D6"/>
    <w:rsid w:val="002916F0"/>
    <w:rsid w:val="00291F6A"/>
    <w:rsid w:val="00292B10"/>
    <w:rsid w:val="00292E0E"/>
    <w:rsid w:val="0029300E"/>
    <w:rsid w:val="00293B0C"/>
    <w:rsid w:val="00293E0F"/>
    <w:rsid w:val="002944F8"/>
    <w:rsid w:val="00294670"/>
    <w:rsid w:val="0029631B"/>
    <w:rsid w:val="0029753B"/>
    <w:rsid w:val="00297F51"/>
    <w:rsid w:val="00297F7F"/>
    <w:rsid w:val="002A33C0"/>
    <w:rsid w:val="002A4CFB"/>
    <w:rsid w:val="002A4DDD"/>
    <w:rsid w:val="002A5356"/>
    <w:rsid w:val="002A5AC1"/>
    <w:rsid w:val="002A67B5"/>
    <w:rsid w:val="002B19CC"/>
    <w:rsid w:val="002B1DD4"/>
    <w:rsid w:val="002B21E6"/>
    <w:rsid w:val="002B2DAD"/>
    <w:rsid w:val="002B36D7"/>
    <w:rsid w:val="002B3BC0"/>
    <w:rsid w:val="002B4F22"/>
    <w:rsid w:val="002B5796"/>
    <w:rsid w:val="002B77F2"/>
    <w:rsid w:val="002C0215"/>
    <w:rsid w:val="002C09EE"/>
    <w:rsid w:val="002C0C8D"/>
    <w:rsid w:val="002C0DC5"/>
    <w:rsid w:val="002C1496"/>
    <w:rsid w:val="002C20BA"/>
    <w:rsid w:val="002C259A"/>
    <w:rsid w:val="002C2952"/>
    <w:rsid w:val="002C2B43"/>
    <w:rsid w:val="002C3589"/>
    <w:rsid w:val="002C37B6"/>
    <w:rsid w:val="002C3BBD"/>
    <w:rsid w:val="002C3FC0"/>
    <w:rsid w:val="002C50F0"/>
    <w:rsid w:val="002C6C48"/>
    <w:rsid w:val="002C6C8D"/>
    <w:rsid w:val="002C7537"/>
    <w:rsid w:val="002C7E19"/>
    <w:rsid w:val="002C7FD2"/>
    <w:rsid w:val="002D0A40"/>
    <w:rsid w:val="002D0D9B"/>
    <w:rsid w:val="002D16AC"/>
    <w:rsid w:val="002D2C65"/>
    <w:rsid w:val="002D2EED"/>
    <w:rsid w:val="002D2FF3"/>
    <w:rsid w:val="002D3658"/>
    <w:rsid w:val="002D4297"/>
    <w:rsid w:val="002D4E24"/>
    <w:rsid w:val="002D5994"/>
    <w:rsid w:val="002D6B5E"/>
    <w:rsid w:val="002E004B"/>
    <w:rsid w:val="002E0C72"/>
    <w:rsid w:val="002E0EB1"/>
    <w:rsid w:val="002E1D31"/>
    <w:rsid w:val="002E2DEE"/>
    <w:rsid w:val="002E37D3"/>
    <w:rsid w:val="002E3AB3"/>
    <w:rsid w:val="002E55C6"/>
    <w:rsid w:val="002E6081"/>
    <w:rsid w:val="002E62C1"/>
    <w:rsid w:val="002E6CC4"/>
    <w:rsid w:val="002E7821"/>
    <w:rsid w:val="002F0588"/>
    <w:rsid w:val="002F0AA0"/>
    <w:rsid w:val="002F16D1"/>
    <w:rsid w:val="002F1806"/>
    <w:rsid w:val="002F1C9B"/>
    <w:rsid w:val="002F1E18"/>
    <w:rsid w:val="002F2D3B"/>
    <w:rsid w:val="002F2E47"/>
    <w:rsid w:val="002F316C"/>
    <w:rsid w:val="002F33FB"/>
    <w:rsid w:val="002F4400"/>
    <w:rsid w:val="002F471E"/>
    <w:rsid w:val="002F4871"/>
    <w:rsid w:val="002F5581"/>
    <w:rsid w:val="002F59A2"/>
    <w:rsid w:val="002F6873"/>
    <w:rsid w:val="002F69C5"/>
    <w:rsid w:val="00300872"/>
    <w:rsid w:val="00300945"/>
    <w:rsid w:val="003010DB"/>
    <w:rsid w:val="00301B3E"/>
    <w:rsid w:val="00301C4B"/>
    <w:rsid w:val="0030252A"/>
    <w:rsid w:val="003028A2"/>
    <w:rsid w:val="00303E4A"/>
    <w:rsid w:val="003040A6"/>
    <w:rsid w:val="0030454E"/>
    <w:rsid w:val="00305722"/>
    <w:rsid w:val="003100B7"/>
    <w:rsid w:val="00310511"/>
    <w:rsid w:val="00311431"/>
    <w:rsid w:val="003116F6"/>
    <w:rsid w:val="00311B41"/>
    <w:rsid w:val="00312D4F"/>
    <w:rsid w:val="003152A0"/>
    <w:rsid w:val="00315D7F"/>
    <w:rsid w:val="003170A4"/>
    <w:rsid w:val="003179C5"/>
    <w:rsid w:val="00320EE0"/>
    <w:rsid w:val="00321E59"/>
    <w:rsid w:val="00323B79"/>
    <w:rsid w:val="00323CF0"/>
    <w:rsid w:val="00325FB0"/>
    <w:rsid w:val="003264DB"/>
    <w:rsid w:val="00326D6F"/>
    <w:rsid w:val="00327741"/>
    <w:rsid w:val="00327821"/>
    <w:rsid w:val="00330283"/>
    <w:rsid w:val="003306D8"/>
    <w:rsid w:val="00330828"/>
    <w:rsid w:val="00331329"/>
    <w:rsid w:val="003326D3"/>
    <w:rsid w:val="003346B7"/>
    <w:rsid w:val="00334B24"/>
    <w:rsid w:val="00335460"/>
    <w:rsid w:val="00335C4F"/>
    <w:rsid w:val="0033620E"/>
    <w:rsid w:val="0033665E"/>
    <w:rsid w:val="00337DDE"/>
    <w:rsid w:val="00340218"/>
    <w:rsid w:val="00341D07"/>
    <w:rsid w:val="00342AFC"/>
    <w:rsid w:val="00343393"/>
    <w:rsid w:val="0034359C"/>
    <w:rsid w:val="00343C60"/>
    <w:rsid w:val="00345B02"/>
    <w:rsid w:val="00346302"/>
    <w:rsid w:val="00346A97"/>
    <w:rsid w:val="00347B20"/>
    <w:rsid w:val="00351AF4"/>
    <w:rsid w:val="00353037"/>
    <w:rsid w:val="003533A4"/>
    <w:rsid w:val="003553A8"/>
    <w:rsid w:val="00355B0C"/>
    <w:rsid w:val="00356AC5"/>
    <w:rsid w:val="003577B5"/>
    <w:rsid w:val="00357A64"/>
    <w:rsid w:val="003609D4"/>
    <w:rsid w:val="003616FE"/>
    <w:rsid w:val="003621B6"/>
    <w:rsid w:val="0036297B"/>
    <w:rsid w:val="00364DCB"/>
    <w:rsid w:val="0036565F"/>
    <w:rsid w:val="00365DD3"/>
    <w:rsid w:val="00366158"/>
    <w:rsid w:val="00366295"/>
    <w:rsid w:val="00366F3A"/>
    <w:rsid w:val="003678B5"/>
    <w:rsid w:val="00367996"/>
    <w:rsid w:val="0037592A"/>
    <w:rsid w:val="00377103"/>
    <w:rsid w:val="0037728A"/>
    <w:rsid w:val="00377B08"/>
    <w:rsid w:val="00377E6A"/>
    <w:rsid w:val="00380672"/>
    <w:rsid w:val="003819E4"/>
    <w:rsid w:val="00381BF0"/>
    <w:rsid w:val="00382C0C"/>
    <w:rsid w:val="00383876"/>
    <w:rsid w:val="003838E0"/>
    <w:rsid w:val="0038542B"/>
    <w:rsid w:val="0038654B"/>
    <w:rsid w:val="00386917"/>
    <w:rsid w:val="00386D26"/>
    <w:rsid w:val="003875EB"/>
    <w:rsid w:val="003878A2"/>
    <w:rsid w:val="00387DFF"/>
    <w:rsid w:val="003905CC"/>
    <w:rsid w:val="00390D12"/>
    <w:rsid w:val="00392181"/>
    <w:rsid w:val="003927BE"/>
    <w:rsid w:val="003929D3"/>
    <w:rsid w:val="00393B96"/>
    <w:rsid w:val="003941EF"/>
    <w:rsid w:val="00394D4C"/>
    <w:rsid w:val="00395025"/>
    <w:rsid w:val="0039527E"/>
    <w:rsid w:val="003953F9"/>
    <w:rsid w:val="0039644F"/>
    <w:rsid w:val="0039659F"/>
    <w:rsid w:val="00396F8E"/>
    <w:rsid w:val="00397744"/>
    <w:rsid w:val="003A07F4"/>
    <w:rsid w:val="003A2BA8"/>
    <w:rsid w:val="003A312A"/>
    <w:rsid w:val="003A44F0"/>
    <w:rsid w:val="003A5BC4"/>
    <w:rsid w:val="003B0068"/>
    <w:rsid w:val="003B1B01"/>
    <w:rsid w:val="003B228A"/>
    <w:rsid w:val="003B280B"/>
    <w:rsid w:val="003B3A57"/>
    <w:rsid w:val="003B5ED4"/>
    <w:rsid w:val="003B7FBE"/>
    <w:rsid w:val="003B7FF4"/>
    <w:rsid w:val="003C063F"/>
    <w:rsid w:val="003C1F37"/>
    <w:rsid w:val="003C3E29"/>
    <w:rsid w:val="003C65F3"/>
    <w:rsid w:val="003D18E1"/>
    <w:rsid w:val="003D2EBD"/>
    <w:rsid w:val="003D405A"/>
    <w:rsid w:val="003D505A"/>
    <w:rsid w:val="003D53C9"/>
    <w:rsid w:val="003D57A4"/>
    <w:rsid w:val="003D61D4"/>
    <w:rsid w:val="003E070B"/>
    <w:rsid w:val="003E27A6"/>
    <w:rsid w:val="003E361F"/>
    <w:rsid w:val="003E3A8B"/>
    <w:rsid w:val="003E5597"/>
    <w:rsid w:val="003E5C28"/>
    <w:rsid w:val="003E67E3"/>
    <w:rsid w:val="003E701F"/>
    <w:rsid w:val="003E742D"/>
    <w:rsid w:val="003E7C19"/>
    <w:rsid w:val="003F04FD"/>
    <w:rsid w:val="003F0C91"/>
    <w:rsid w:val="003F1227"/>
    <w:rsid w:val="003F2D22"/>
    <w:rsid w:val="003F44A4"/>
    <w:rsid w:val="003F480D"/>
    <w:rsid w:val="003F4A1F"/>
    <w:rsid w:val="003F5A31"/>
    <w:rsid w:val="003F6340"/>
    <w:rsid w:val="003F63C5"/>
    <w:rsid w:val="003F6A7E"/>
    <w:rsid w:val="003F7A6D"/>
    <w:rsid w:val="003F7D92"/>
    <w:rsid w:val="00400E60"/>
    <w:rsid w:val="00401A94"/>
    <w:rsid w:val="00403534"/>
    <w:rsid w:val="00403718"/>
    <w:rsid w:val="00404BC5"/>
    <w:rsid w:val="0040516B"/>
    <w:rsid w:val="0040660A"/>
    <w:rsid w:val="00406F1B"/>
    <w:rsid w:val="00406F41"/>
    <w:rsid w:val="004072AC"/>
    <w:rsid w:val="004073CC"/>
    <w:rsid w:val="0040748C"/>
    <w:rsid w:val="0041029A"/>
    <w:rsid w:val="004102E7"/>
    <w:rsid w:val="00411E08"/>
    <w:rsid w:val="00413038"/>
    <w:rsid w:val="004138B9"/>
    <w:rsid w:val="00414AD2"/>
    <w:rsid w:val="00414F99"/>
    <w:rsid w:val="004158F8"/>
    <w:rsid w:val="004174E3"/>
    <w:rsid w:val="00417ECB"/>
    <w:rsid w:val="004203F3"/>
    <w:rsid w:val="00420589"/>
    <w:rsid w:val="0042111E"/>
    <w:rsid w:val="00421FBB"/>
    <w:rsid w:val="00422341"/>
    <w:rsid w:val="004242FE"/>
    <w:rsid w:val="00424B56"/>
    <w:rsid w:val="004252AD"/>
    <w:rsid w:val="00427169"/>
    <w:rsid w:val="004273E0"/>
    <w:rsid w:val="00427866"/>
    <w:rsid w:val="00430354"/>
    <w:rsid w:val="00430CF8"/>
    <w:rsid w:val="00430E56"/>
    <w:rsid w:val="00433470"/>
    <w:rsid w:val="004339D8"/>
    <w:rsid w:val="00434446"/>
    <w:rsid w:val="004357B7"/>
    <w:rsid w:val="00435890"/>
    <w:rsid w:val="004360B1"/>
    <w:rsid w:val="004367D6"/>
    <w:rsid w:val="00440721"/>
    <w:rsid w:val="00441D1C"/>
    <w:rsid w:val="00442806"/>
    <w:rsid w:val="0044463E"/>
    <w:rsid w:val="00444A64"/>
    <w:rsid w:val="004460F1"/>
    <w:rsid w:val="00446645"/>
    <w:rsid w:val="0044692F"/>
    <w:rsid w:val="00447623"/>
    <w:rsid w:val="004518AD"/>
    <w:rsid w:val="00452B28"/>
    <w:rsid w:val="00453531"/>
    <w:rsid w:val="004539B7"/>
    <w:rsid w:val="00453F15"/>
    <w:rsid w:val="00454762"/>
    <w:rsid w:val="00454F04"/>
    <w:rsid w:val="0045524B"/>
    <w:rsid w:val="00456992"/>
    <w:rsid w:val="00456EB6"/>
    <w:rsid w:val="00457082"/>
    <w:rsid w:val="00457BE0"/>
    <w:rsid w:val="00460138"/>
    <w:rsid w:val="00460C8A"/>
    <w:rsid w:val="004616C5"/>
    <w:rsid w:val="00462047"/>
    <w:rsid w:val="00462B31"/>
    <w:rsid w:val="004631F7"/>
    <w:rsid w:val="004634D5"/>
    <w:rsid w:val="00470A2B"/>
    <w:rsid w:val="00470C10"/>
    <w:rsid w:val="004766C6"/>
    <w:rsid w:val="00476BD8"/>
    <w:rsid w:val="004771A8"/>
    <w:rsid w:val="0048078F"/>
    <w:rsid w:val="00482E90"/>
    <w:rsid w:val="00483AB8"/>
    <w:rsid w:val="00484DBB"/>
    <w:rsid w:val="004851E4"/>
    <w:rsid w:val="004858B7"/>
    <w:rsid w:val="00485956"/>
    <w:rsid w:val="00485FCF"/>
    <w:rsid w:val="00486547"/>
    <w:rsid w:val="00486BD0"/>
    <w:rsid w:val="00487B37"/>
    <w:rsid w:val="00490C7E"/>
    <w:rsid w:val="0049208D"/>
    <w:rsid w:val="00492DBE"/>
    <w:rsid w:val="0049584E"/>
    <w:rsid w:val="00496FA2"/>
    <w:rsid w:val="00497FBE"/>
    <w:rsid w:val="00497FE4"/>
    <w:rsid w:val="004A089F"/>
    <w:rsid w:val="004A0EA1"/>
    <w:rsid w:val="004A1C89"/>
    <w:rsid w:val="004A262B"/>
    <w:rsid w:val="004A4710"/>
    <w:rsid w:val="004A4D96"/>
    <w:rsid w:val="004A7E36"/>
    <w:rsid w:val="004B0034"/>
    <w:rsid w:val="004B0198"/>
    <w:rsid w:val="004B1756"/>
    <w:rsid w:val="004B197D"/>
    <w:rsid w:val="004B25E7"/>
    <w:rsid w:val="004B2616"/>
    <w:rsid w:val="004B3420"/>
    <w:rsid w:val="004B514B"/>
    <w:rsid w:val="004B5B3F"/>
    <w:rsid w:val="004B7160"/>
    <w:rsid w:val="004B7E9B"/>
    <w:rsid w:val="004C0DAC"/>
    <w:rsid w:val="004C1C35"/>
    <w:rsid w:val="004C27D9"/>
    <w:rsid w:val="004C2834"/>
    <w:rsid w:val="004C449F"/>
    <w:rsid w:val="004C4C4D"/>
    <w:rsid w:val="004C5125"/>
    <w:rsid w:val="004C5692"/>
    <w:rsid w:val="004C5838"/>
    <w:rsid w:val="004C670F"/>
    <w:rsid w:val="004C7560"/>
    <w:rsid w:val="004D261A"/>
    <w:rsid w:val="004D29AF"/>
    <w:rsid w:val="004D2C01"/>
    <w:rsid w:val="004D2D4E"/>
    <w:rsid w:val="004D302B"/>
    <w:rsid w:val="004D3143"/>
    <w:rsid w:val="004D3800"/>
    <w:rsid w:val="004D46EC"/>
    <w:rsid w:val="004D4E88"/>
    <w:rsid w:val="004D52DA"/>
    <w:rsid w:val="004D5551"/>
    <w:rsid w:val="004D5C4B"/>
    <w:rsid w:val="004D5F21"/>
    <w:rsid w:val="004D6694"/>
    <w:rsid w:val="004D6F82"/>
    <w:rsid w:val="004D7437"/>
    <w:rsid w:val="004D74C2"/>
    <w:rsid w:val="004E0EDB"/>
    <w:rsid w:val="004E2169"/>
    <w:rsid w:val="004E35C2"/>
    <w:rsid w:val="004E3BEB"/>
    <w:rsid w:val="004E551B"/>
    <w:rsid w:val="004E5E17"/>
    <w:rsid w:val="004E7CCD"/>
    <w:rsid w:val="004F136A"/>
    <w:rsid w:val="004F179B"/>
    <w:rsid w:val="004F1A03"/>
    <w:rsid w:val="004F2368"/>
    <w:rsid w:val="004F2D5B"/>
    <w:rsid w:val="004F4317"/>
    <w:rsid w:val="004F49BD"/>
    <w:rsid w:val="004F5295"/>
    <w:rsid w:val="00500C19"/>
    <w:rsid w:val="005012E6"/>
    <w:rsid w:val="00501A27"/>
    <w:rsid w:val="00501EAE"/>
    <w:rsid w:val="00503B33"/>
    <w:rsid w:val="005048EC"/>
    <w:rsid w:val="00504BB0"/>
    <w:rsid w:val="00504C42"/>
    <w:rsid w:val="00505CEE"/>
    <w:rsid w:val="005060A0"/>
    <w:rsid w:val="00506277"/>
    <w:rsid w:val="00506BB1"/>
    <w:rsid w:val="00507A9D"/>
    <w:rsid w:val="00510242"/>
    <w:rsid w:val="00510C06"/>
    <w:rsid w:val="00511108"/>
    <w:rsid w:val="005113DA"/>
    <w:rsid w:val="00511AC0"/>
    <w:rsid w:val="005136FD"/>
    <w:rsid w:val="00513BDE"/>
    <w:rsid w:val="00514153"/>
    <w:rsid w:val="005149F9"/>
    <w:rsid w:val="00515844"/>
    <w:rsid w:val="005163F7"/>
    <w:rsid w:val="005166C7"/>
    <w:rsid w:val="00516C83"/>
    <w:rsid w:val="00520415"/>
    <w:rsid w:val="00521215"/>
    <w:rsid w:val="00521DCF"/>
    <w:rsid w:val="005226BA"/>
    <w:rsid w:val="00522BE7"/>
    <w:rsid w:val="00524718"/>
    <w:rsid w:val="005265A2"/>
    <w:rsid w:val="005268D0"/>
    <w:rsid w:val="00527493"/>
    <w:rsid w:val="00527AE5"/>
    <w:rsid w:val="00531CB3"/>
    <w:rsid w:val="00531E41"/>
    <w:rsid w:val="0053338C"/>
    <w:rsid w:val="00535526"/>
    <w:rsid w:val="00536570"/>
    <w:rsid w:val="00537783"/>
    <w:rsid w:val="00537BD7"/>
    <w:rsid w:val="00541535"/>
    <w:rsid w:val="0054191B"/>
    <w:rsid w:val="00541985"/>
    <w:rsid w:val="00541F81"/>
    <w:rsid w:val="0054257C"/>
    <w:rsid w:val="00542EA2"/>
    <w:rsid w:val="00543389"/>
    <w:rsid w:val="00543D46"/>
    <w:rsid w:val="00543F4E"/>
    <w:rsid w:val="005451F7"/>
    <w:rsid w:val="00545C4F"/>
    <w:rsid w:val="00545E7F"/>
    <w:rsid w:val="00546EA1"/>
    <w:rsid w:val="00547BA7"/>
    <w:rsid w:val="00550149"/>
    <w:rsid w:val="00550802"/>
    <w:rsid w:val="0055378A"/>
    <w:rsid w:val="005538A1"/>
    <w:rsid w:val="005538BB"/>
    <w:rsid w:val="00555342"/>
    <w:rsid w:val="00555E9A"/>
    <w:rsid w:val="005562AF"/>
    <w:rsid w:val="00556664"/>
    <w:rsid w:val="00557BF7"/>
    <w:rsid w:val="00557E91"/>
    <w:rsid w:val="00560844"/>
    <w:rsid w:val="0056092F"/>
    <w:rsid w:val="00561F71"/>
    <w:rsid w:val="00564429"/>
    <w:rsid w:val="005654DD"/>
    <w:rsid w:val="005661D7"/>
    <w:rsid w:val="005672BB"/>
    <w:rsid w:val="0057036B"/>
    <w:rsid w:val="005708A8"/>
    <w:rsid w:val="00570CCB"/>
    <w:rsid w:val="00571D17"/>
    <w:rsid w:val="0057679F"/>
    <w:rsid w:val="00577C7A"/>
    <w:rsid w:val="00580158"/>
    <w:rsid w:val="00580C5E"/>
    <w:rsid w:val="00581284"/>
    <w:rsid w:val="00582238"/>
    <w:rsid w:val="0058250B"/>
    <w:rsid w:val="005838C1"/>
    <w:rsid w:val="00583B55"/>
    <w:rsid w:val="00584ABC"/>
    <w:rsid w:val="00584F1A"/>
    <w:rsid w:val="00585A69"/>
    <w:rsid w:val="00585CC3"/>
    <w:rsid w:val="00585DD2"/>
    <w:rsid w:val="00586807"/>
    <w:rsid w:val="00587F22"/>
    <w:rsid w:val="005919C2"/>
    <w:rsid w:val="00591A42"/>
    <w:rsid w:val="00591E9C"/>
    <w:rsid w:val="005923D8"/>
    <w:rsid w:val="00595A5F"/>
    <w:rsid w:val="00595B80"/>
    <w:rsid w:val="00596A95"/>
    <w:rsid w:val="00597BD5"/>
    <w:rsid w:val="005A01D9"/>
    <w:rsid w:val="005A1316"/>
    <w:rsid w:val="005A1365"/>
    <w:rsid w:val="005A16C7"/>
    <w:rsid w:val="005A16FF"/>
    <w:rsid w:val="005A2F50"/>
    <w:rsid w:val="005A6832"/>
    <w:rsid w:val="005A7173"/>
    <w:rsid w:val="005B002D"/>
    <w:rsid w:val="005B006A"/>
    <w:rsid w:val="005B4808"/>
    <w:rsid w:val="005B510E"/>
    <w:rsid w:val="005B5B78"/>
    <w:rsid w:val="005B5FED"/>
    <w:rsid w:val="005B76D5"/>
    <w:rsid w:val="005C02DE"/>
    <w:rsid w:val="005C03A5"/>
    <w:rsid w:val="005C05D9"/>
    <w:rsid w:val="005C14D6"/>
    <w:rsid w:val="005C1963"/>
    <w:rsid w:val="005C1BF4"/>
    <w:rsid w:val="005C3CC7"/>
    <w:rsid w:val="005C426B"/>
    <w:rsid w:val="005C5DC6"/>
    <w:rsid w:val="005C6535"/>
    <w:rsid w:val="005C74A2"/>
    <w:rsid w:val="005D1859"/>
    <w:rsid w:val="005D1A51"/>
    <w:rsid w:val="005D1ECD"/>
    <w:rsid w:val="005D2905"/>
    <w:rsid w:val="005D2D66"/>
    <w:rsid w:val="005D451E"/>
    <w:rsid w:val="005D4A9D"/>
    <w:rsid w:val="005D6782"/>
    <w:rsid w:val="005D6AE7"/>
    <w:rsid w:val="005E04FD"/>
    <w:rsid w:val="005E1141"/>
    <w:rsid w:val="005E126B"/>
    <w:rsid w:val="005E3138"/>
    <w:rsid w:val="005E3797"/>
    <w:rsid w:val="005E3BBF"/>
    <w:rsid w:val="005E44FA"/>
    <w:rsid w:val="005E4614"/>
    <w:rsid w:val="005E4BD7"/>
    <w:rsid w:val="005E5755"/>
    <w:rsid w:val="005E67D9"/>
    <w:rsid w:val="005E7032"/>
    <w:rsid w:val="005E70E9"/>
    <w:rsid w:val="005E7968"/>
    <w:rsid w:val="005F05FC"/>
    <w:rsid w:val="005F15AB"/>
    <w:rsid w:val="005F3697"/>
    <w:rsid w:val="005F52C7"/>
    <w:rsid w:val="005F648D"/>
    <w:rsid w:val="005F7334"/>
    <w:rsid w:val="005F791A"/>
    <w:rsid w:val="005F7FB2"/>
    <w:rsid w:val="00601361"/>
    <w:rsid w:val="00602D3C"/>
    <w:rsid w:val="006031AF"/>
    <w:rsid w:val="00603725"/>
    <w:rsid w:val="006037C3"/>
    <w:rsid w:val="00605CA9"/>
    <w:rsid w:val="00606EEF"/>
    <w:rsid w:val="0060760C"/>
    <w:rsid w:val="0060770E"/>
    <w:rsid w:val="006079B8"/>
    <w:rsid w:val="00607D12"/>
    <w:rsid w:val="006123EA"/>
    <w:rsid w:val="006129FA"/>
    <w:rsid w:val="00613D35"/>
    <w:rsid w:val="00613E5C"/>
    <w:rsid w:val="00614CDE"/>
    <w:rsid w:val="006157EE"/>
    <w:rsid w:val="006159BF"/>
    <w:rsid w:val="00615A5A"/>
    <w:rsid w:val="00615E36"/>
    <w:rsid w:val="00615E90"/>
    <w:rsid w:val="0061795C"/>
    <w:rsid w:val="00620511"/>
    <w:rsid w:val="006205E0"/>
    <w:rsid w:val="00620913"/>
    <w:rsid w:val="00620CFE"/>
    <w:rsid w:val="006212A8"/>
    <w:rsid w:val="0062142F"/>
    <w:rsid w:val="00621712"/>
    <w:rsid w:val="0062199B"/>
    <w:rsid w:val="00621D92"/>
    <w:rsid w:val="00622A7B"/>
    <w:rsid w:val="00623136"/>
    <w:rsid w:val="00624B7A"/>
    <w:rsid w:val="0062519B"/>
    <w:rsid w:val="0062543A"/>
    <w:rsid w:val="00625A65"/>
    <w:rsid w:val="00626565"/>
    <w:rsid w:val="0063074C"/>
    <w:rsid w:val="00630A59"/>
    <w:rsid w:val="006321DA"/>
    <w:rsid w:val="00632802"/>
    <w:rsid w:val="00633732"/>
    <w:rsid w:val="0063417C"/>
    <w:rsid w:val="00634FA2"/>
    <w:rsid w:val="00637E42"/>
    <w:rsid w:val="00637F56"/>
    <w:rsid w:val="00637F6E"/>
    <w:rsid w:val="00637FB9"/>
    <w:rsid w:val="00640E50"/>
    <w:rsid w:val="006423A8"/>
    <w:rsid w:val="006431A1"/>
    <w:rsid w:val="00643359"/>
    <w:rsid w:val="00643803"/>
    <w:rsid w:val="00643B7B"/>
    <w:rsid w:val="00644D5E"/>
    <w:rsid w:val="006464C4"/>
    <w:rsid w:val="00646B3B"/>
    <w:rsid w:val="006475D1"/>
    <w:rsid w:val="0065116C"/>
    <w:rsid w:val="00652DDA"/>
    <w:rsid w:val="00653A70"/>
    <w:rsid w:val="00653D42"/>
    <w:rsid w:val="00653EFB"/>
    <w:rsid w:val="006545B9"/>
    <w:rsid w:val="006546B3"/>
    <w:rsid w:val="00654B7F"/>
    <w:rsid w:val="00654D6F"/>
    <w:rsid w:val="00654FB0"/>
    <w:rsid w:val="00655CB5"/>
    <w:rsid w:val="00655D26"/>
    <w:rsid w:val="00656578"/>
    <w:rsid w:val="00656882"/>
    <w:rsid w:val="006575CD"/>
    <w:rsid w:val="006612DF"/>
    <w:rsid w:val="0066135C"/>
    <w:rsid w:val="00661A71"/>
    <w:rsid w:val="00662123"/>
    <w:rsid w:val="00663EE1"/>
    <w:rsid w:val="00664B06"/>
    <w:rsid w:val="00664F11"/>
    <w:rsid w:val="00667826"/>
    <w:rsid w:val="00670D53"/>
    <w:rsid w:val="00671931"/>
    <w:rsid w:val="00672EC7"/>
    <w:rsid w:val="006737D6"/>
    <w:rsid w:val="0067435A"/>
    <w:rsid w:val="0067462C"/>
    <w:rsid w:val="006748FD"/>
    <w:rsid w:val="00675264"/>
    <w:rsid w:val="00675A21"/>
    <w:rsid w:val="006775C8"/>
    <w:rsid w:val="00680240"/>
    <w:rsid w:val="00680758"/>
    <w:rsid w:val="00680A87"/>
    <w:rsid w:val="006813DB"/>
    <w:rsid w:val="00681608"/>
    <w:rsid w:val="006818D0"/>
    <w:rsid w:val="00681CD3"/>
    <w:rsid w:val="00681D9C"/>
    <w:rsid w:val="006823B7"/>
    <w:rsid w:val="006829C4"/>
    <w:rsid w:val="00682F84"/>
    <w:rsid w:val="0068310A"/>
    <w:rsid w:val="006837BF"/>
    <w:rsid w:val="00683C3C"/>
    <w:rsid w:val="00684376"/>
    <w:rsid w:val="006845D7"/>
    <w:rsid w:val="00684C42"/>
    <w:rsid w:val="00684F41"/>
    <w:rsid w:val="006870CE"/>
    <w:rsid w:val="006875C4"/>
    <w:rsid w:val="00690AF9"/>
    <w:rsid w:val="006928AC"/>
    <w:rsid w:val="00693069"/>
    <w:rsid w:val="0069335C"/>
    <w:rsid w:val="0069346D"/>
    <w:rsid w:val="00694BC1"/>
    <w:rsid w:val="00695F39"/>
    <w:rsid w:val="00697AA8"/>
    <w:rsid w:val="006A1106"/>
    <w:rsid w:val="006A1E02"/>
    <w:rsid w:val="006A2735"/>
    <w:rsid w:val="006A3BA9"/>
    <w:rsid w:val="006A5C6A"/>
    <w:rsid w:val="006A6322"/>
    <w:rsid w:val="006A71F8"/>
    <w:rsid w:val="006A7CE3"/>
    <w:rsid w:val="006A7FC6"/>
    <w:rsid w:val="006B146C"/>
    <w:rsid w:val="006B1961"/>
    <w:rsid w:val="006B249A"/>
    <w:rsid w:val="006B2976"/>
    <w:rsid w:val="006B2C6F"/>
    <w:rsid w:val="006B34BE"/>
    <w:rsid w:val="006B3807"/>
    <w:rsid w:val="006B3F14"/>
    <w:rsid w:val="006B4969"/>
    <w:rsid w:val="006B6846"/>
    <w:rsid w:val="006C176F"/>
    <w:rsid w:val="006C2EA7"/>
    <w:rsid w:val="006C323A"/>
    <w:rsid w:val="006C3526"/>
    <w:rsid w:val="006C3F76"/>
    <w:rsid w:val="006C41D6"/>
    <w:rsid w:val="006C4AA4"/>
    <w:rsid w:val="006C607D"/>
    <w:rsid w:val="006C6F02"/>
    <w:rsid w:val="006C7464"/>
    <w:rsid w:val="006C7721"/>
    <w:rsid w:val="006C7A98"/>
    <w:rsid w:val="006C7E7D"/>
    <w:rsid w:val="006D0040"/>
    <w:rsid w:val="006D03B5"/>
    <w:rsid w:val="006D0B3C"/>
    <w:rsid w:val="006D385D"/>
    <w:rsid w:val="006D480D"/>
    <w:rsid w:val="006D4AAD"/>
    <w:rsid w:val="006D4EC2"/>
    <w:rsid w:val="006D4EEA"/>
    <w:rsid w:val="006D5ACB"/>
    <w:rsid w:val="006D5BD9"/>
    <w:rsid w:val="006D69BD"/>
    <w:rsid w:val="006D6F35"/>
    <w:rsid w:val="006E088C"/>
    <w:rsid w:val="006E0D16"/>
    <w:rsid w:val="006E154D"/>
    <w:rsid w:val="006E1F5B"/>
    <w:rsid w:val="006E21BD"/>
    <w:rsid w:val="006E2947"/>
    <w:rsid w:val="006E437B"/>
    <w:rsid w:val="006E4E1E"/>
    <w:rsid w:val="006E5AD6"/>
    <w:rsid w:val="006E6132"/>
    <w:rsid w:val="006E64DF"/>
    <w:rsid w:val="006E7514"/>
    <w:rsid w:val="006F08FB"/>
    <w:rsid w:val="006F0AED"/>
    <w:rsid w:val="006F1774"/>
    <w:rsid w:val="006F1EE2"/>
    <w:rsid w:val="006F4191"/>
    <w:rsid w:val="006F4778"/>
    <w:rsid w:val="006F4982"/>
    <w:rsid w:val="006F6D2E"/>
    <w:rsid w:val="006F7ADB"/>
    <w:rsid w:val="00702A33"/>
    <w:rsid w:val="00702CC3"/>
    <w:rsid w:val="00704316"/>
    <w:rsid w:val="00704609"/>
    <w:rsid w:val="00704931"/>
    <w:rsid w:val="00705538"/>
    <w:rsid w:val="00705DD3"/>
    <w:rsid w:val="007112D0"/>
    <w:rsid w:val="00711C2C"/>
    <w:rsid w:val="00711E2E"/>
    <w:rsid w:val="0071274A"/>
    <w:rsid w:val="00712D34"/>
    <w:rsid w:val="00713006"/>
    <w:rsid w:val="00713520"/>
    <w:rsid w:val="00713627"/>
    <w:rsid w:val="00714DAE"/>
    <w:rsid w:val="00714DF3"/>
    <w:rsid w:val="0071561A"/>
    <w:rsid w:val="007165E0"/>
    <w:rsid w:val="00717367"/>
    <w:rsid w:val="00717A5A"/>
    <w:rsid w:val="00717B45"/>
    <w:rsid w:val="00720060"/>
    <w:rsid w:val="007201E3"/>
    <w:rsid w:val="00720AF4"/>
    <w:rsid w:val="00720E9E"/>
    <w:rsid w:val="007214F2"/>
    <w:rsid w:val="00721EF5"/>
    <w:rsid w:val="007225CA"/>
    <w:rsid w:val="0072320B"/>
    <w:rsid w:val="00723BC0"/>
    <w:rsid w:val="007252F4"/>
    <w:rsid w:val="00725724"/>
    <w:rsid w:val="007263CE"/>
    <w:rsid w:val="00726716"/>
    <w:rsid w:val="007277DC"/>
    <w:rsid w:val="007309E7"/>
    <w:rsid w:val="007328BA"/>
    <w:rsid w:val="0073365B"/>
    <w:rsid w:val="00733B60"/>
    <w:rsid w:val="00734A1E"/>
    <w:rsid w:val="007361F5"/>
    <w:rsid w:val="0073655D"/>
    <w:rsid w:val="00736BD2"/>
    <w:rsid w:val="00740D3A"/>
    <w:rsid w:val="007412B7"/>
    <w:rsid w:val="00741385"/>
    <w:rsid w:val="00741D3E"/>
    <w:rsid w:val="00742C3A"/>
    <w:rsid w:val="0074343A"/>
    <w:rsid w:val="00744372"/>
    <w:rsid w:val="00745CAB"/>
    <w:rsid w:val="00745D79"/>
    <w:rsid w:val="007468B1"/>
    <w:rsid w:val="00746AE6"/>
    <w:rsid w:val="00746FDF"/>
    <w:rsid w:val="00747269"/>
    <w:rsid w:val="007473CF"/>
    <w:rsid w:val="007507B7"/>
    <w:rsid w:val="00750CB2"/>
    <w:rsid w:val="0075169B"/>
    <w:rsid w:val="007519B9"/>
    <w:rsid w:val="00752154"/>
    <w:rsid w:val="00752DA0"/>
    <w:rsid w:val="007542B7"/>
    <w:rsid w:val="007568B7"/>
    <w:rsid w:val="00761131"/>
    <w:rsid w:val="0076123B"/>
    <w:rsid w:val="007616EC"/>
    <w:rsid w:val="00762A08"/>
    <w:rsid w:val="0076331F"/>
    <w:rsid w:val="0076364C"/>
    <w:rsid w:val="007655FE"/>
    <w:rsid w:val="00766AD3"/>
    <w:rsid w:val="00766FD5"/>
    <w:rsid w:val="007671B5"/>
    <w:rsid w:val="007673D1"/>
    <w:rsid w:val="0076750E"/>
    <w:rsid w:val="00771D29"/>
    <w:rsid w:val="00771EB7"/>
    <w:rsid w:val="00771EEB"/>
    <w:rsid w:val="00771F13"/>
    <w:rsid w:val="0077246C"/>
    <w:rsid w:val="00772540"/>
    <w:rsid w:val="007739DA"/>
    <w:rsid w:val="00775DED"/>
    <w:rsid w:val="00775E84"/>
    <w:rsid w:val="00777257"/>
    <w:rsid w:val="00781A76"/>
    <w:rsid w:val="0078267C"/>
    <w:rsid w:val="00783DD6"/>
    <w:rsid w:val="0078400C"/>
    <w:rsid w:val="00784890"/>
    <w:rsid w:val="007856DF"/>
    <w:rsid w:val="00785F92"/>
    <w:rsid w:val="00786E0F"/>
    <w:rsid w:val="00786E86"/>
    <w:rsid w:val="00786FF4"/>
    <w:rsid w:val="007872B4"/>
    <w:rsid w:val="00787A20"/>
    <w:rsid w:val="00787F8D"/>
    <w:rsid w:val="00790F9F"/>
    <w:rsid w:val="00791014"/>
    <w:rsid w:val="007919EC"/>
    <w:rsid w:val="00792583"/>
    <w:rsid w:val="00792AC9"/>
    <w:rsid w:val="00792BDF"/>
    <w:rsid w:val="00792D2B"/>
    <w:rsid w:val="00792FA0"/>
    <w:rsid w:val="0079474A"/>
    <w:rsid w:val="00795314"/>
    <w:rsid w:val="00795F35"/>
    <w:rsid w:val="007963EE"/>
    <w:rsid w:val="00796AE0"/>
    <w:rsid w:val="007973BF"/>
    <w:rsid w:val="007A060D"/>
    <w:rsid w:val="007A0B4B"/>
    <w:rsid w:val="007A10EA"/>
    <w:rsid w:val="007A280B"/>
    <w:rsid w:val="007A2C64"/>
    <w:rsid w:val="007A2CF0"/>
    <w:rsid w:val="007A2DBE"/>
    <w:rsid w:val="007A3475"/>
    <w:rsid w:val="007A494B"/>
    <w:rsid w:val="007A5C67"/>
    <w:rsid w:val="007A65DF"/>
    <w:rsid w:val="007A6DD3"/>
    <w:rsid w:val="007A6FED"/>
    <w:rsid w:val="007B016E"/>
    <w:rsid w:val="007B0A5F"/>
    <w:rsid w:val="007B15F9"/>
    <w:rsid w:val="007B15FA"/>
    <w:rsid w:val="007B1EE0"/>
    <w:rsid w:val="007B2723"/>
    <w:rsid w:val="007B28BC"/>
    <w:rsid w:val="007B324A"/>
    <w:rsid w:val="007B3947"/>
    <w:rsid w:val="007B3DEF"/>
    <w:rsid w:val="007B4B48"/>
    <w:rsid w:val="007B4BD8"/>
    <w:rsid w:val="007B4E5D"/>
    <w:rsid w:val="007B6077"/>
    <w:rsid w:val="007B6279"/>
    <w:rsid w:val="007B66EC"/>
    <w:rsid w:val="007B67FD"/>
    <w:rsid w:val="007C0116"/>
    <w:rsid w:val="007C1B44"/>
    <w:rsid w:val="007C2B96"/>
    <w:rsid w:val="007C3574"/>
    <w:rsid w:val="007C529D"/>
    <w:rsid w:val="007C57F3"/>
    <w:rsid w:val="007C63C6"/>
    <w:rsid w:val="007C6642"/>
    <w:rsid w:val="007D04C6"/>
    <w:rsid w:val="007D0C95"/>
    <w:rsid w:val="007D1B76"/>
    <w:rsid w:val="007D1DC6"/>
    <w:rsid w:val="007D3993"/>
    <w:rsid w:val="007D4238"/>
    <w:rsid w:val="007D4F61"/>
    <w:rsid w:val="007D52B7"/>
    <w:rsid w:val="007D5341"/>
    <w:rsid w:val="007D670A"/>
    <w:rsid w:val="007D6D8F"/>
    <w:rsid w:val="007D76DD"/>
    <w:rsid w:val="007E2096"/>
    <w:rsid w:val="007E2974"/>
    <w:rsid w:val="007E328E"/>
    <w:rsid w:val="007E337E"/>
    <w:rsid w:val="007E3928"/>
    <w:rsid w:val="007E3B94"/>
    <w:rsid w:val="007E4398"/>
    <w:rsid w:val="007E46F0"/>
    <w:rsid w:val="007E4908"/>
    <w:rsid w:val="007E5652"/>
    <w:rsid w:val="007E56DB"/>
    <w:rsid w:val="007E5E02"/>
    <w:rsid w:val="007E62A1"/>
    <w:rsid w:val="007E7000"/>
    <w:rsid w:val="007E71F1"/>
    <w:rsid w:val="007F00ED"/>
    <w:rsid w:val="007F019A"/>
    <w:rsid w:val="007F056C"/>
    <w:rsid w:val="007F0EF4"/>
    <w:rsid w:val="007F0F56"/>
    <w:rsid w:val="007F11BE"/>
    <w:rsid w:val="007F1B44"/>
    <w:rsid w:val="007F239B"/>
    <w:rsid w:val="007F277D"/>
    <w:rsid w:val="007F41AE"/>
    <w:rsid w:val="007F5B84"/>
    <w:rsid w:val="007F7DA1"/>
    <w:rsid w:val="00800468"/>
    <w:rsid w:val="00801E68"/>
    <w:rsid w:val="00803B95"/>
    <w:rsid w:val="0080408B"/>
    <w:rsid w:val="00804415"/>
    <w:rsid w:val="008061E8"/>
    <w:rsid w:val="008071E5"/>
    <w:rsid w:val="008076CC"/>
    <w:rsid w:val="00807F72"/>
    <w:rsid w:val="00810515"/>
    <w:rsid w:val="008124C4"/>
    <w:rsid w:val="00812DDB"/>
    <w:rsid w:val="00815BCC"/>
    <w:rsid w:val="00816570"/>
    <w:rsid w:val="008175BB"/>
    <w:rsid w:val="008176C6"/>
    <w:rsid w:val="00820316"/>
    <w:rsid w:val="00821831"/>
    <w:rsid w:val="00824CBA"/>
    <w:rsid w:val="00824EED"/>
    <w:rsid w:val="008268D0"/>
    <w:rsid w:val="00830EBA"/>
    <w:rsid w:val="00833901"/>
    <w:rsid w:val="008346A2"/>
    <w:rsid w:val="008346B3"/>
    <w:rsid w:val="008347CC"/>
    <w:rsid w:val="00834F33"/>
    <w:rsid w:val="008362E0"/>
    <w:rsid w:val="0083706F"/>
    <w:rsid w:val="00837D0C"/>
    <w:rsid w:val="00837E62"/>
    <w:rsid w:val="008406CC"/>
    <w:rsid w:val="00841D57"/>
    <w:rsid w:val="00842BB5"/>
    <w:rsid w:val="00844434"/>
    <w:rsid w:val="008449BE"/>
    <w:rsid w:val="00845FC2"/>
    <w:rsid w:val="00846782"/>
    <w:rsid w:val="00847D5B"/>
    <w:rsid w:val="00850DAB"/>
    <w:rsid w:val="00851211"/>
    <w:rsid w:val="00851A06"/>
    <w:rsid w:val="00851AE7"/>
    <w:rsid w:val="008538D8"/>
    <w:rsid w:val="0085431B"/>
    <w:rsid w:val="00854AB5"/>
    <w:rsid w:val="0085549A"/>
    <w:rsid w:val="00855C4B"/>
    <w:rsid w:val="00855D62"/>
    <w:rsid w:val="0085657D"/>
    <w:rsid w:val="008569E7"/>
    <w:rsid w:val="0085730B"/>
    <w:rsid w:val="00861204"/>
    <w:rsid w:val="00862535"/>
    <w:rsid w:val="00862677"/>
    <w:rsid w:val="0086283F"/>
    <w:rsid w:val="00862C38"/>
    <w:rsid w:val="008639CC"/>
    <w:rsid w:val="00863E88"/>
    <w:rsid w:val="0086576E"/>
    <w:rsid w:val="0086635E"/>
    <w:rsid w:val="008663A1"/>
    <w:rsid w:val="0086765C"/>
    <w:rsid w:val="0087190A"/>
    <w:rsid w:val="00871D91"/>
    <w:rsid w:val="00872E76"/>
    <w:rsid w:val="0087308F"/>
    <w:rsid w:val="00873D4C"/>
    <w:rsid w:val="0087463C"/>
    <w:rsid w:val="0087641F"/>
    <w:rsid w:val="008806BD"/>
    <w:rsid w:val="0088263C"/>
    <w:rsid w:val="0088341C"/>
    <w:rsid w:val="0088418D"/>
    <w:rsid w:val="00884528"/>
    <w:rsid w:val="008861D0"/>
    <w:rsid w:val="0088671D"/>
    <w:rsid w:val="00887C6B"/>
    <w:rsid w:val="008903DA"/>
    <w:rsid w:val="008908AF"/>
    <w:rsid w:val="00893F68"/>
    <w:rsid w:val="008940C7"/>
    <w:rsid w:val="00894189"/>
    <w:rsid w:val="00894BC8"/>
    <w:rsid w:val="00897BE3"/>
    <w:rsid w:val="008A0763"/>
    <w:rsid w:val="008A156D"/>
    <w:rsid w:val="008A1806"/>
    <w:rsid w:val="008A1BD8"/>
    <w:rsid w:val="008A1E13"/>
    <w:rsid w:val="008A2205"/>
    <w:rsid w:val="008A2BDF"/>
    <w:rsid w:val="008A364D"/>
    <w:rsid w:val="008A5095"/>
    <w:rsid w:val="008A54F1"/>
    <w:rsid w:val="008B0709"/>
    <w:rsid w:val="008B0A05"/>
    <w:rsid w:val="008B14AE"/>
    <w:rsid w:val="008B1A02"/>
    <w:rsid w:val="008B20A9"/>
    <w:rsid w:val="008B2420"/>
    <w:rsid w:val="008B25EB"/>
    <w:rsid w:val="008B26B2"/>
    <w:rsid w:val="008B32C6"/>
    <w:rsid w:val="008B4EF2"/>
    <w:rsid w:val="008B5059"/>
    <w:rsid w:val="008B5173"/>
    <w:rsid w:val="008B57AB"/>
    <w:rsid w:val="008B60E7"/>
    <w:rsid w:val="008B6BB1"/>
    <w:rsid w:val="008C037E"/>
    <w:rsid w:val="008C1592"/>
    <w:rsid w:val="008C1A01"/>
    <w:rsid w:val="008C34DC"/>
    <w:rsid w:val="008C377B"/>
    <w:rsid w:val="008C46D5"/>
    <w:rsid w:val="008C4C5A"/>
    <w:rsid w:val="008C4D59"/>
    <w:rsid w:val="008C53F1"/>
    <w:rsid w:val="008C553F"/>
    <w:rsid w:val="008C6503"/>
    <w:rsid w:val="008C6DD4"/>
    <w:rsid w:val="008C7CC5"/>
    <w:rsid w:val="008D0E34"/>
    <w:rsid w:val="008D279E"/>
    <w:rsid w:val="008D524E"/>
    <w:rsid w:val="008D53DE"/>
    <w:rsid w:val="008D636D"/>
    <w:rsid w:val="008D6A89"/>
    <w:rsid w:val="008D7A69"/>
    <w:rsid w:val="008D7F48"/>
    <w:rsid w:val="008E10F0"/>
    <w:rsid w:val="008E4325"/>
    <w:rsid w:val="008E478E"/>
    <w:rsid w:val="008E4DEB"/>
    <w:rsid w:val="008E517A"/>
    <w:rsid w:val="008E5448"/>
    <w:rsid w:val="008E6214"/>
    <w:rsid w:val="008E6893"/>
    <w:rsid w:val="008E6C9A"/>
    <w:rsid w:val="008E74A3"/>
    <w:rsid w:val="008E7B7A"/>
    <w:rsid w:val="008F1336"/>
    <w:rsid w:val="008F1A83"/>
    <w:rsid w:val="008F1C02"/>
    <w:rsid w:val="008F2E96"/>
    <w:rsid w:val="008F330F"/>
    <w:rsid w:val="008F45E0"/>
    <w:rsid w:val="008F4C2F"/>
    <w:rsid w:val="008F4FE1"/>
    <w:rsid w:val="008F57D6"/>
    <w:rsid w:val="008F58D6"/>
    <w:rsid w:val="008F63F8"/>
    <w:rsid w:val="008F711E"/>
    <w:rsid w:val="00901308"/>
    <w:rsid w:val="00901521"/>
    <w:rsid w:val="0090286D"/>
    <w:rsid w:val="009029E2"/>
    <w:rsid w:val="00902A78"/>
    <w:rsid w:val="009033E9"/>
    <w:rsid w:val="00904369"/>
    <w:rsid w:val="00904B83"/>
    <w:rsid w:val="009062DE"/>
    <w:rsid w:val="0090786F"/>
    <w:rsid w:val="00907E73"/>
    <w:rsid w:val="0091035F"/>
    <w:rsid w:val="00910AD1"/>
    <w:rsid w:val="00910BA1"/>
    <w:rsid w:val="009113BC"/>
    <w:rsid w:val="00911AE0"/>
    <w:rsid w:val="00912226"/>
    <w:rsid w:val="009154B7"/>
    <w:rsid w:val="00915AF0"/>
    <w:rsid w:val="009166EE"/>
    <w:rsid w:val="00916959"/>
    <w:rsid w:val="00920CD3"/>
    <w:rsid w:val="009219EB"/>
    <w:rsid w:val="00922ADA"/>
    <w:rsid w:val="0092325F"/>
    <w:rsid w:val="009240DD"/>
    <w:rsid w:val="009243CB"/>
    <w:rsid w:val="0092472C"/>
    <w:rsid w:val="00924D06"/>
    <w:rsid w:val="009268B7"/>
    <w:rsid w:val="00926EC6"/>
    <w:rsid w:val="0092728E"/>
    <w:rsid w:val="009322DE"/>
    <w:rsid w:val="00932F3D"/>
    <w:rsid w:val="0093339D"/>
    <w:rsid w:val="009333C4"/>
    <w:rsid w:val="00933F1D"/>
    <w:rsid w:val="00934643"/>
    <w:rsid w:val="00934AB4"/>
    <w:rsid w:val="00934C6F"/>
    <w:rsid w:val="009356CB"/>
    <w:rsid w:val="0093584D"/>
    <w:rsid w:val="00936133"/>
    <w:rsid w:val="009367A8"/>
    <w:rsid w:val="0094075C"/>
    <w:rsid w:val="0094135E"/>
    <w:rsid w:val="00941760"/>
    <w:rsid w:val="0094275F"/>
    <w:rsid w:val="00945412"/>
    <w:rsid w:val="009454DC"/>
    <w:rsid w:val="00945F7F"/>
    <w:rsid w:val="009464EE"/>
    <w:rsid w:val="00947158"/>
    <w:rsid w:val="00947F34"/>
    <w:rsid w:val="00951809"/>
    <w:rsid w:val="00952E16"/>
    <w:rsid w:val="009545AD"/>
    <w:rsid w:val="00955F1A"/>
    <w:rsid w:val="00957213"/>
    <w:rsid w:val="00957601"/>
    <w:rsid w:val="00960229"/>
    <w:rsid w:val="0096279F"/>
    <w:rsid w:val="00962D0E"/>
    <w:rsid w:val="009645EB"/>
    <w:rsid w:val="0096509F"/>
    <w:rsid w:val="00965D4A"/>
    <w:rsid w:val="009663EA"/>
    <w:rsid w:val="0096705E"/>
    <w:rsid w:val="00967759"/>
    <w:rsid w:val="009679A8"/>
    <w:rsid w:val="00970887"/>
    <w:rsid w:val="009714A1"/>
    <w:rsid w:val="00971DA4"/>
    <w:rsid w:val="0097220E"/>
    <w:rsid w:val="00972243"/>
    <w:rsid w:val="009724DC"/>
    <w:rsid w:val="00972513"/>
    <w:rsid w:val="00972563"/>
    <w:rsid w:val="009734C8"/>
    <w:rsid w:val="009734F3"/>
    <w:rsid w:val="0097378A"/>
    <w:rsid w:val="00973C3A"/>
    <w:rsid w:val="00973CCC"/>
    <w:rsid w:val="00973CCE"/>
    <w:rsid w:val="00974B60"/>
    <w:rsid w:val="00976D17"/>
    <w:rsid w:val="009809CF"/>
    <w:rsid w:val="00980A43"/>
    <w:rsid w:val="00981796"/>
    <w:rsid w:val="009817BE"/>
    <w:rsid w:val="009818DA"/>
    <w:rsid w:val="00982498"/>
    <w:rsid w:val="009826EB"/>
    <w:rsid w:val="00983A52"/>
    <w:rsid w:val="009842B2"/>
    <w:rsid w:val="00984FF4"/>
    <w:rsid w:val="00985810"/>
    <w:rsid w:val="00985A02"/>
    <w:rsid w:val="0098676A"/>
    <w:rsid w:val="00986FAB"/>
    <w:rsid w:val="00987106"/>
    <w:rsid w:val="00987B3D"/>
    <w:rsid w:val="00990CCD"/>
    <w:rsid w:val="00990F5A"/>
    <w:rsid w:val="00991D75"/>
    <w:rsid w:val="00991FEA"/>
    <w:rsid w:val="00992F3E"/>
    <w:rsid w:val="009931E6"/>
    <w:rsid w:val="00994000"/>
    <w:rsid w:val="0099607E"/>
    <w:rsid w:val="00996C5C"/>
    <w:rsid w:val="00997625"/>
    <w:rsid w:val="009A073A"/>
    <w:rsid w:val="009A28AE"/>
    <w:rsid w:val="009A292B"/>
    <w:rsid w:val="009A2B2C"/>
    <w:rsid w:val="009A3E78"/>
    <w:rsid w:val="009A454E"/>
    <w:rsid w:val="009A45B1"/>
    <w:rsid w:val="009A46E4"/>
    <w:rsid w:val="009A4937"/>
    <w:rsid w:val="009A4C02"/>
    <w:rsid w:val="009A5C5D"/>
    <w:rsid w:val="009A6038"/>
    <w:rsid w:val="009A659C"/>
    <w:rsid w:val="009A71A7"/>
    <w:rsid w:val="009B04D3"/>
    <w:rsid w:val="009B0792"/>
    <w:rsid w:val="009B07D2"/>
    <w:rsid w:val="009B0CF0"/>
    <w:rsid w:val="009B1C91"/>
    <w:rsid w:val="009B3096"/>
    <w:rsid w:val="009B36E8"/>
    <w:rsid w:val="009B3821"/>
    <w:rsid w:val="009B4BD7"/>
    <w:rsid w:val="009B50D0"/>
    <w:rsid w:val="009B59E9"/>
    <w:rsid w:val="009B63F6"/>
    <w:rsid w:val="009B6826"/>
    <w:rsid w:val="009C030C"/>
    <w:rsid w:val="009C0AB5"/>
    <w:rsid w:val="009C0B3A"/>
    <w:rsid w:val="009C2436"/>
    <w:rsid w:val="009C2B80"/>
    <w:rsid w:val="009C2FBB"/>
    <w:rsid w:val="009C3E51"/>
    <w:rsid w:val="009C606C"/>
    <w:rsid w:val="009D159A"/>
    <w:rsid w:val="009D1E42"/>
    <w:rsid w:val="009D347D"/>
    <w:rsid w:val="009D3E49"/>
    <w:rsid w:val="009D54F5"/>
    <w:rsid w:val="009D6857"/>
    <w:rsid w:val="009D72F4"/>
    <w:rsid w:val="009D7482"/>
    <w:rsid w:val="009D78AB"/>
    <w:rsid w:val="009E040D"/>
    <w:rsid w:val="009E0CCA"/>
    <w:rsid w:val="009E105A"/>
    <w:rsid w:val="009E10F3"/>
    <w:rsid w:val="009E252D"/>
    <w:rsid w:val="009E329C"/>
    <w:rsid w:val="009E35EF"/>
    <w:rsid w:val="009E4497"/>
    <w:rsid w:val="009E5195"/>
    <w:rsid w:val="009E553E"/>
    <w:rsid w:val="009E6673"/>
    <w:rsid w:val="009F0542"/>
    <w:rsid w:val="009F0809"/>
    <w:rsid w:val="009F11DB"/>
    <w:rsid w:val="009F178C"/>
    <w:rsid w:val="009F18E8"/>
    <w:rsid w:val="009F197C"/>
    <w:rsid w:val="009F21B4"/>
    <w:rsid w:val="009F2394"/>
    <w:rsid w:val="009F3F14"/>
    <w:rsid w:val="009F4290"/>
    <w:rsid w:val="009F7091"/>
    <w:rsid w:val="009F7830"/>
    <w:rsid w:val="009F784D"/>
    <w:rsid w:val="00A01DB0"/>
    <w:rsid w:val="00A03A0E"/>
    <w:rsid w:val="00A074BB"/>
    <w:rsid w:val="00A07588"/>
    <w:rsid w:val="00A10027"/>
    <w:rsid w:val="00A1099E"/>
    <w:rsid w:val="00A111EB"/>
    <w:rsid w:val="00A11A11"/>
    <w:rsid w:val="00A12946"/>
    <w:rsid w:val="00A13760"/>
    <w:rsid w:val="00A13BDF"/>
    <w:rsid w:val="00A16A4C"/>
    <w:rsid w:val="00A17ADD"/>
    <w:rsid w:val="00A17EE1"/>
    <w:rsid w:val="00A20F71"/>
    <w:rsid w:val="00A223C6"/>
    <w:rsid w:val="00A22B83"/>
    <w:rsid w:val="00A23406"/>
    <w:rsid w:val="00A25C58"/>
    <w:rsid w:val="00A26CB8"/>
    <w:rsid w:val="00A27182"/>
    <w:rsid w:val="00A3011D"/>
    <w:rsid w:val="00A30FE8"/>
    <w:rsid w:val="00A31AAE"/>
    <w:rsid w:val="00A32EFA"/>
    <w:rsid w:val="00A33836"/>
    <w:rsid w:val="00A33F93"/>
    <w:rsid w:val="00A343ED"/>
    <w:rsid w:val="00A3456B"/>
    <w:rsid w:val="00A34B0A"/>
    <w:rsid w:val="00A358B0"/>
    <w:rsid w:val="00A37606"/>
    <w:rsid w:val="00A40100"/>
    <w:rsid w:val="00A40849"/>
    <w:rsid w:val="00A40E25"/>
    <w:rsid w:val="00A42328"/>
    <w:rsid w:val="00A433BE"/>
    <w:rsid w:val="00A438C8"/>
    <w:rsid w:val="00A43FD8"/>
    <w:rsid w:val="00A4539A"/>
    <w:rsid w:val="00A4570C"/>
    <w:rsid w:val="00A457B8"/>
    <w:rsid w:val="00A471B4"/>
    <w:rsid w:val="00A47A55"/>
    <w:rsid w:val="00A50E4A"/>
    <w:rsid w:val="00A51217"/>
    <w:rsid w:val="00A51489"/>
    <w:rsid w:val="00A51692"/>
    <w:rsid w:val="00A5299C"/>
    <w:rsid w:val="00A535E6"/>
    <w:rsid w:val="00A5410A"/>
    <w:rsid w:val="00A54BF1"/>
    <w:rsid w:val="00A574B1"/>
    <w:rsid w:val="00A57D63"/>
    <w:rsid w:val="00A61B17"/>
    <w:rsid w:val="00A61C1F"/>
    <w:rsid w:val="00A61ECD"/>
    <w:rsid w:val="00A6427B"/>
    <w:rsid w:val="00A646FC"/>
    <w:rsid w:val="00A64971"/>
    <w:rsid w:val="00A64CD0"/>
    <w:rsid w:val="00A65A7A"/>
    <w:rsid w:val="00A666EB"/>
    <w:rsid w:val="00A67C80"/>
    <w:rsid w:val="00A703AC"/>
    <w:rsid w:val="00A70789"/>
    <w:rsid w:val="00A712FF"/>
    <w:rsid w:val="00A71581"/>
    <w:rsid w:val="00A71E9D"/>
    <w:rsid w:val="00A72888"/>
    <w:rsid w:val="00A73B61"/>
    <w:rsid w:val="00A74E97"/>
    <w:rsid w:val="00A762E5"/>
    <w:rsid w:val="00A76977"/>
    <w:rsid w:val="00A77BFA"/>
    <w:rsid w:val="00A805CF"/>
    <w:rsid w:val="00A81600"/>
    <w:rsid w:val="00A82D92"/>
    <w:rsid w:val="00A84038"/>
    <w:rsid w:val="00A85434"/>
    <w:rsid w:val="00A866B9"/>
    <w:rsid w:val="00A86932"/>
    <w:rsid w:val="00A86BAB"/>
    <w:rsid w:val="00A90C68"/>
    <w:rsid w:val="00A9156A"/>
    <w:rsid w:val="00A931E4"/>
    <w:rsid w:val="00A93366"/>
    <w:rsid w:val="00A93635"/>
    <w:rsid w:val="00A93992"/>
    <w:rsid w:val="00A93BAB"/>
    <w:rsid w:val="00A94970"/>
    <w:rsid w:val="00A951D7"/>
    <w:rsid w:val="00A95381"/>
    <w:rsid w:val="00A96311"/>
    <w:rsid w:val="00A9763E"/>
    <w:rsid w:val="00A97C4C"/>
    <w:rsid w:val="00AA25E8"/>
    <w:rsid w:val="00AA3AD5"/>
    <w:rsid w:val="00AA3FC3"/>
    <w:rsid w:val="00AA49E6"/>
    <w:rsid w:val="00AA4AAB"/>
    <w:rsid w:val="00AA6383"/>
    <w:rsid w:val="00AB239D"/>
    <w:rsid w:val="00AB27B8"/>
    <w:rsid w:val="00AB3128"/>
    <w:rsid w:val="00AB38C9"/>
    <w:rsid w:val="00AB4B04"/>
    <w:rsid w:val="00AB5562"/>
    <w:rsid w:val="00AB67CA"/>
    <w:rsid w:val="00AB6B62"/>
    <w:rsid w:val="00AB6F2C"/>
    <w:rsid w:val="00AC0EF4"/>
    <w:rsid w:val="00AC106B"/>
    <w:rsid w:val="00AC27C7"/>
    <w:rsid w:val="00AC2BBB"/>
    <w:rsid w:val="00AC3CA7"/>
    <w:rsid w:val="00AC4A2C"/>
    <w:rsid w:val="00AC4A6B"/>
    <w:rsid w:val="00AC4FFD"/>
    <w:rsid w:val="00AC5723"/>
    <w:rsid w:val="00AC5F3D"/>
    <w:rsid w:val="00AC60DA"/>
    <w:rsid w:val="00AC63C3"/>
    <w:rsid w:val="00AC6586"/>
    <w:rsid w:val="00AC681B"/>
    <w:rsid w:val="00AC69BB"/>
    <w:rsid w:val="00AC7C86"/>
    <w:rsid w:val="00AD0B74"/>
    <w:rsid w:val="00AD22A2"/>
    <w:rsid w:val="00AD4B9E"/>
    <w:rsid w:val="00AD54A4"/>
    <w:rsid w:val="00AD5D9B"/>
    <w:rsid w:val="00AD620C"/>
    <w:rsid w:val="00AD637D"/>
    <w:rsid w:val="00AD63E0"/>
    <w:rsid w:val="00AE085A"/>
    <w:rsid w:val="00AE0FF2"/>
    <w:rsid w:val="00AE10E6"/>
    <w:rsid w:val="00AE15D9"/>
    <w:rsid w:val="00AE2303"/>
    <w:rsid w:val="00AE24D8"/>
    <w:rsid w:val="00AE2D0A"/>
    <w:rsid w:val="00AE3981"/>
    <w:rsid w:val="00AE3CA0"/>
    <w:rsid w:val="00AE40F3"/>
    <w:rsid w:val="00AE4242"/>
    <w:rsid w:val="00AE4327"/>
    <w:rsid w:val="00AE4419"/>
    <w:rsid w:val="00AE4AD4"/>
    <w:rsid w:val="00AE6091"/>
    <w:rsid w:val="00AE7239"/>
    <w:rsid w:val="00AE7427"/>
    <w:rsid w:val="00AF3486"/>
    <w:rsid w:val="00AF3AE5"/>
    <w:rsid w:val="00AF41F8"/>
    <w:rsid w:val="00AF4FF9"/>
    <w:rsid w:val="00AF5F77"/>
    <w:rsid w:val="00AF6D92"/>
    <w:rsid w:val="00AF75CE"/>
    <w:rsid w:val="00AF768B"/>
    <w:rsid w:val="00AF7710"/>
    <w:rsid w:val="00B006D2"/>
    <w:rsid w:val="00B008B2"/>
    <w:rsid w:val="00B0329B"/>
    <w:rsid w:val="00B036E3"/>
    <w:rsid w:val="00B04C7D"/>
    <w:rsid w:val="00B06605"/>
    <w:rsid w:val="00B068EB"/>
    <w:rsid w:val="00B06C05"/>
    <w:rsid w:val="00B078F8"/>
    <w:rsid w:val="00B12058"/>
    <w:rsid w:val="00B13443"/>
    <w:rsid w:val="00B140FB"/>
    <w:rsid w:val="00B15218"/>
    <w:rsid w:val="00B1569D"/>
    <w:rsid w:val="00B211ED"/>
    <w:rsid w:val="00B22E43"/>
    <w:rsid w:val="00B22F58"/>
    <w:rsid w:val="00B23E9B"/>
    <w:rsid w:val="00B24A96"/>
    <w:rsid w:val="00B26075"/>
    <w:rsid w:val="00B2614A"/>
    <w:rsid w:val="00B26197"/>
    <w:rsid w:val="00B300B5"/>
    <w:rsid w:val="00B31688"/>
    <w:rsid w:val="00B32180"/>
    <w:rsid w:val="00B32843"/>
    <w:rsid w:val="00B32B82"/>
    <w:rsid w:val="00B32BF5"/>
    <w:rsid w:val="00B33682"/>
    <w:rsid w:val="00B338A8"/>
    <w:rsid w:val="00B347F2"/>
    <w:rsid w:val="00B35A07"/>
    <w:rsid w:val="00B362BD"/>
    <w:rsid w:val="00B372EA"/>
    <w:rsid w:val="00B40F7C"/>
    <w:rsid w:val="00B429F8"/>
    <w:rsid w:val="00B4361F"/>
    <w:rsid w:val="00B43BAA"/>
    <w:rsid w:val="00B46D72"/>
    <w:rsid w:val="00B47837"/>
    <w:rsid w:val="00B50812"/>
    <w:rsid w:val="00B50D37"/>
    <w:rsid w:val="00B5122D"/>
    <w:rsid w:val="00B51613"/>
    <w:rsid w:val="00B51EE2"/>
    <w:rsid w:val="00B52EE9"/>
    <w:rsid w:val="00B53E62"/>
    <w:rsid w:val="00B53EE6"/>
    <w:rsid w:val="00B57720"/>
    <w:rsid w:val="00B57F3D"/>
    <w:rsid w:val="00B60B4C"/>
    <w:rsid w:val="00B60D8A"/>
    <w:rsid w:val="00B61008"/>
    <w:rsid w:val="00B630CD"/>
    <w:rsid w:val="00B6330E"/>
    <w:rsid w:val="00B64173"/>
    <w:rsid w:val="00B64D86"/>
    <w:rsid w:val="00B70382"/>
    <w:rsid w:val="00B705E6"/>
    <w:rsid w:val="00B70F70"/>
    <w:rsid w:val="00B71E05"/>
    <w:rsid w:val="00B72C9A"/>
    <w:rsid w:val="00B74A77"/>
    <w:rsid w:val="00B7502A"/>
    <w:rsid w:val="00B75519"/>
    <w:rsid w:val="00B758DD"/>
    <w:rsid w:val="00B76481"/>
    <w:rsid w:val="00B77AAA"/>
    <w:rsid w:val="00B81C24"/>
    <w:rsid w:val="00B81C92"/>
    <w:rsid w:val="00B82103"/>
    <w:rsid w:val="00B82161"/>
    <w:rsid w:val="00B83371"/>
    <w:rsid w:val="00B84916"/>
    <w:rsid w:val="00B859CA"/>
    <w:rsid w:val="00B86AFF"/>
    <w:rsid w:val="00B86D30"/>
    <w:rsid w:val="00B87820"/>
    <w:rsid w:val="00B903D4"/>
    <w:rsid w:val="00B90598"/>
    <w:rsid w:val="00B9122A"/>
    <w:rsid w:val="00B91E05"/>
    <w:rsid w:val="00B92094"/>
    <w:rsid w:val="00B92174"/>
    <w:rsid w:val="00B92DFD"/>
    <w:rsid w:val="00B94509"/>
    <w:rsid w:val="00B945DF"/>
    <w:rsid w:val="00B9491D"/>
    <w:rsid w:val="00B95559"/>
    <w:rsid w:val="00B956E8"/>
    <w:rsid w:val="00B96FB4"/>
    <w:rsid w:val="00B973F9"/>
    <w:rsid w:val="00B97738"/>
    <w:rsid w:val="00BA0952"/>
    <w:rsid w:val="00BA0DB8"/>
    <w:rsid w:val="00BA11AE"/>
    <w:rsid w:val="00BA2BFA"/>
    <w:rsid w:val="00BA3081"/>
    <w:rsid w:val="00BA4A8B"/>
    <w:rsid w:val="00BA5AF3"/>
    <w:rsid w:val="00BA5F2B"/>
    <w:rsid w:val="00BA6E16"/>
    <w:rsid w:val="00BA6FA4"/>
    <w:rsid w:val="00BA7039"/>
    <w:rsid w:val="00BA70DF"/>
    <w:rsid w:val="00BA7662"/>
    <w:rsid w:val="00BA7C8F"/>
    <w:rsid w:val="00BA7EE2"/>
    <w:rsid w:val="00BB0C91"/>
    <w:rsid w:val="00BB0E93"/>
    <w:rsid w:val="00BB229F"/>
    <w:rsid w:val="00BB2E87"/>
    <w:rsid w:val="00BB2F0C"/>
    <w:rsid w:val="00BB5209"/>
    <w:rsid w:val="00BB54D7"/>
    <w:rsid w:val="00BB621F"/>
    <w:rsid w:val="00BB6D7D"/>
    <w:rsid w:val="00BB7101"/>
    <w:rsid w:val="00BC0E15"/>
    <w:rsid w:val="00BC1738"/>
    <w:rsid w:val="00BC2A7C"/>
    <w:rsid w:val="00BC2BE2"/>
    <w:rsid w:val="00BC4304"/>
    <w:rsid w:val="00BC456A"/>
    <w:rsid w:val="00BC4FAC"/>
    <w:rsid w:val="00BC51B1"/>
    <w:rsid w:val="00BC556F"/>
    <w:rsid w:val="00BC55D1"/>
    <w:rsid w:val="00BC5635"/>
    <w:rsid w:val="00BC5C85"/>
    <w:rsid w:val="00BC6F0D"/>
    <w:rsid w:val="00BC6F35"/>
    <w:rsid w:val="00BC7EC0"/>
    <w:rsid w:val="00BD04ED"/>
    <w:rsid w:val="00BD068A"/>
    <w:rsid w:val="00BD1CDF"/>
    <w:rsid w:val="00BD22A6"/>
    <w:rsid w:val="00BD29C0"/>
    <w:rsid w:val="00BD3223"/>
    <w:rsid w:val="00BD371E"/>
    <w:rsid w:val="00BD58B3"/>
    <w:rsid w:val="00BD5B87"/>
    <w:rsid w:val="00BD62CA"/>
    <w:rsid w:val="00BD7CB6"/>
    <w:rsid w:val="00BE0B8B"/>
    <w:rsid w:val="00BE16D9"/>
    <w:rsid w:val="00BE1815"/>
    <w:rsid w:val="00BE2642"/>
    <w:rsid w:val="00BE2969"/>
    <w:rsid w:val="00BE34C6"/>
    <w:rsid w:val="00BE3789"/>
    <w:rsid w:val="00BE392E"/>
    <w:rsid w:val="00BE4DD1"/>
    <w:rsid w:val="00BE653F"/>
    <w:rsid w:val="00BF3DF2"/>
    <w:rsid w:val="00BF52E1"/>
    <w:rsid w:val="00BF5525"/>
    <w:rsid w:val="00BF5E9C"/>
    <w:rsid w:val="00BF606A"/>
    <w:rsid w:val="00BF652F"/>
    <w:rsid w:val="00BF7946"/>
    <w:rsid w:val="00BF7A74"/>
    <w:rsid w:val="00C009BC"/>
    <w:rsid w:val="00C0181C"/>
    <w:rsid w:val="00C02D13"/>
    <w:rsid w:val="00C03123"/>
    <w:rsid w:val="00C03149"/>
    <w:rsid w:val="00C03268"/>
    <w:rsid w:val="00C045D6"/>
    <w:rsid w:val="00C04C58"/>
    <w:rsid w:val="00C04CB2"/>
    <w:rsid w:val="00C05029"/>
    <w:rsid w:val="00C05E85"/>
    <w:rsid w:val="00C05EA5"/>
    <w:rsid w:val="00C062A0"/>
    <w:rsid w:val="00C0700C"/>
    <w:rsid w:val="00C074EF"/>
    <w:rsid w:val="00C10461"/>
    <w:rsid w:val="00C107E2"/>
    <w:rsid w:val="00C11366"/>
    <w:rsid w:val="00C113F8"/>
    <w:rsid w:val="00C120F1"/>
    <w:rsid w:val="00C12866"/>
    <w:rsid w:val="00C12BB4"/>
    <w:rsid w:val="00C143C6"/>
    <w:rsid w:val="00C1449F"/>
    <w:rsid w:val="00C155ED"/>
    <w:rsid w:val="00C16267"/>
    <w:rsid w:val="00C16303"/>
    <w:rsid w:val="00C173E4"/>
    <w:rsid w:val="00C2014D"/>
    <w:rsid w:val="00C20786"/>
    <w:rsid w:val="00C23879"/>
    <w:rsid w:val="00C23DD8"/>
    <w:rsid w:val="00C241B7"/>
    <w:rsid w:val="00C243A4"/>
    <w:rsid w:val="00C2488E"/>
    <w:rsid w:val="00C24A15"/>
    <w:rsid w:val="00C255DB"/>
    <w:rsid w:val="00C26261"/>
    <w:rsid w:val="00C26573"/>
    <w:rsid w:val="00C30832"/>
    <w:rsid w:val="00C31694"/>
    <w:rsid w:val="00C32304"/>
    <w:rsid w:val="00C3267B"/>
    <w:rsid w:val="00C3306B"/>
    <w:rsid w:val="00C339A6"/>
    <w:rsid w:val="00C33C56"/>
    <w:rsid w:val="00C33E4E"/>
    <w:rsid w:val="00C3467D"/>
    <w:rsid w:val="00C34AC7"/>
    <w:rsid w:val="00C35168"/>
    <w:rsid w:val="00C36045"/>
    <w:rsid w:val="00C36DA5"/>
    <w:rsid w:val="00C37825"/>
    <w:rsid w:val="00C401DA"/>
    <w:rsid w:val="00C40FB0"/>
    <w:rsid w:val="00C41B54"/>
    <w:rsid w:val="00C43ECC"/>
    <w:rsid w:val="00C44E7D"/>
    <w:rsid w:val="00C477D4"/>
    <w:rsid w:val="00C50319"/>
    <w:rsid w:val="00C50702"/>
    <w:rsid w:val="00C50759"/>
    <w:rsid w:val="00C5222A"/>
    <w:rsid w:val="00C5275E"/>
    <w:rsid w:val="00C52B6C"/>
    <w:rsid w:val="00C52D95"/>
    <w:rsid w:val="00C53816"/>
    <w:rsid w:val="00C540A5"/>
    <w:rsid w:val="00C5453B"/>
    <w:rsid w:val="00C5621D"/>
    <w:rsid w:val="00C56571"/>
    <w:rsid w:val="00C568C0"/>
    <w:rsid w:val="00C57148"/>
    <w:rsid w:val="00C6096E"/>
    <w:rsid w:val="00C61031"/>
    <w:rsid w:val="00C615EE"/>
    <w:rsid w:val="00C6184F"/>
    <w:rsid w:val="00C61ACA"/>
    <w:rsid w:val="00C61C71"/>
    <w:rsid w:val="00C6207F"/>
    <w:rsid w:val="00C6397C"/>
    <w:rsid w:val="00C63DF0"/>
    <w:rsid w:val="00C64021"/>
    <w:rsid w:val="00C6534D"/>
    <w:rsid w:val="00C655AE"/>
    <w:rsid w:val="00C65CD7"/>
    <w:rsid w:val="00C66065"/>
    <w:rsid w:val="00C67606"/>
    <w:rsid w:val="00C70AE3"/>
    <w:rsid w:val="00C7106E"/>
    <w:rsid w:val="00C73017"/>
    <w:rsid w:val="00C74317"/>
    <w:rsid w:val="00C755F2"/>
    <w:rsid w:val="00C7768F"/>
    <w:rsid w:val="00C77C9E"/>
    <w:rsid w:val="00C80599"/>
    <w:rsid w:val="00C80FBD"/>
    <w:rsid w:val="00C811EE"/>
    <w:rsid w:val="00C82302"/>
    <w:rsid w:val="00C82670"/>
    <w:rsid w:val="00C8423F"/>
    <w:rsid w:val="00C85E63"/>
    <w:rsid w:val="00C861DE"/>
    <w:rsid w:val="00C86CE8"/>
    <w:rsid w:val="00C870C2"/>
    <w:rsid w:val="00C87149"/>
    <w:rsid w:val="00C87789"/>
    <w:rsid w:val="00C914A0"/>
    <w:rsid w:val="00C91B31"/>
    <w:rsid w:val="00C91ECD"/>
    <w:rsid w:val="00C931B4"/>
    <w:rsid w:val="00C94990"/>
    <w:rsid w:val="00C94FDD"/>
    <w:rsid w:val="00C95409"/>
    <w:rsid w:val="00C9544D"/>
    <w:rsid w:val="00CA0507"/>
    <w:rsid w:val="00CA1EE9"/>
    <w:rsid w:val="00CA1FC3"/>
    <w:rsid w:val="00CA2BDF"/>
    <w:rsid w:val="00CA3CE0"/>
    <w:rsid w:val="00CA5365"/>
    <w:rsid w:val="00CA5B59"/>
    <w:rsid w:val="00CA727F"/>
    <w:rsid w:val="00CB3BFD"/>
    <w:rsid w:val="00CB3D52"/>
    <w:rsid w:val="00CB531C"/>
    <w:rsid w:val="00CB5CEC"/>
    <w:rsid w:val="00CB668F"/>
    <w:rsid w:val="00CB66DE"/>
    <w:rsid w:val="00CB6737"/>
    <w:rsid w:val="00CB6A0F"/>
    <w:rsid w:val="00CB734A"/>
    <w:rsid w:val="00CB7C5A"/>
    <w:rsid w:val="00CB7DFE"/>
    <w:rsid w:val="00CC0611"/>
    <w:rsid w:val="00CC0C28"/>
    <w:rsid w:val="00CC11E7"/>
    <w:rsid w:val="00CC241F"/>
    <w:rsid w:val="00CC32EE"/>
    <w:rsid w:val="00CC4516"/>
    <w:rsid w:val="00CC4826"/>
    <w:rsid w:val="00CC4A30"/>
    <w:rsid w:val="00CC4C47"/>
    <w:rsid w:val="00CC4EC8"/>
    <w:rsid w:val="00CC5848"/>
    <w:rsid w:val="00CC5CD7"/>
    <w:rsid w:val="00CC635E"/>
    <w:rsid w:val="00CC6AAF"/>
    <w:rsid w:val="00CC707E"/>
    <w:rsid w:val="00CD018B"/>
    <w:rsid w:val="00CD04BB"/>
    <w:rsid w:val="00CD12CB"/>
    <w:rsid w:val="00CD195F"/>
    <w:rsid w:val="00CD1A56"/>
    <w:rsid w:val="00CD1BC4"/>
    <w:rsid w:val="00CD21E2"/>
    <w:rsid w:val="00CD2794"/>
    <w:rsid w:val="00CD2974"/>
    <w:rsid w:val="00CD2BD2"/>
    <w:rsid w:val="00CD363B"/>
    <w:rsid w:val="00CD3DAA"/>
    <w:rsid w:val="00CD56AF"/>
    <w:rsid w:val="00CD78F6"/>
    <w:rsid w:val="00CE0585"/>
    <w:rsid w:val="00CE30B4"/>
    <w:rsid w:val="00CE4BE5"/>
    <w:rsid w:val="00CE6584"/>
    <w:rsid w:val="00CE69C8"/>
    <w:rsid w:val="00CF0562"/>
    <w:rsid w:val="00CF21ED"/>
    <w:rsid w:val="00CF3ACF"/>
    <w:rsid w:val="00CF3DB0"/>
    <w:rsid w:val="00CF3DEA"/>
    <w:rsid w:val="00CF5D93"/>
    <w:rsid w:val="00CF5F54"/>
    <w:rsid w:val="00CF765C"/>
    <w:rsid w:val="00CF775A"/>
    <w:rsid w:val="00D006D1"/>
    <w:rsid w:val="00D01E57"/>
    <w:rsid w:val="00D02675"/>
    <w:rsid w:val="00D028C5"/>
    <w:rsid w:val="00D02BD8"/>
    <w:rsid w:val="00D037BE"/>
    <w:rsid w:val="00D03B43"/>
    <w:rsid w:val="00D0612E"/>
    <w:rsid w:val="00D067C7"/>
    <w:rsid w:val="00D12714"/>
    <w:rsid w:val="00D127CC"/>
    <w:rsid w:val="00D12E92"/>
    <w:rsid w:val="00D1372F"/>
    <w:rsid w:val="00D1377C"/>
    <w:rsid w:val="00D15397"/>
    <w:rsid w:val="00D15584"/>
    <w:rsid w:val="00D16A4D"/>
    <w:rsid w:val="00D17613"/>
    <w:rsid w:val="00D1780D"/>
    <w:rsid w:val="00D17A7F"/>
    <w:rsid w:val="00D17BC5"/>
    <w:rsid w:val="00D203AD"/>
    <w:rsid w:val="00D20AF5"/>
    <w:rsid w:val="00D20EB1"/>
    <w:rsid w:val="00D229A6"/>
    <w:rsid w:val="00D232D6"/>
    <w:rsid w:val="00D23337"/>
    <w:rsid w:val="00D250A6"/>
    <w:rsid w:val="00D2527A"/>
    <w:rsid w:val="00D25500"/>
    <w:rsid w:val="00D2551E"/>
    <w:rsid w:val="00D261A6"/>
    <w:rsid w:val="00D26901"/>
    <w:rsid w:val="00D26A24"/>
    <w:rsid w:val="00D26BE1"/>
    <w:rsid w:val="00D30421"/>
    <w:rsid w:val="00D31C0D"/>
    <w:rsid w:val="00D31FD5"/>
    <w:rsid w:val="00D3270C"/>
    <w:rsid w:val="00D35FC2"/>
    <w:rsid w:val="00D3611E"/>
    <w:rsid w:val="00D36899"/>
    <w:rsid w:val="00D36F4A"/>
    <w:rsid w:val="00D43785"/>
    <w:rsid w:val="00D439CC"/>
    <w:rsid w:val="00D4409D"/>
    <w:rsid w:val="00D441AA"/>
    <w:rsid w:val="00D44385"/>
    <w:rsid w:val="00D4493F"/>
    <w:rsid w:val="00D47052"/>
    <w:rsid w:val="00D471C4"/>
    <w:rsid w:val="00D47B39"/>
    <w:rsid w:val="00D50022"/>
    <w:rsid w:val="00D50689"/>
    <w:rsid w:val="00D509A4"/>
    <w:rsid w:val="00D51437"/>
    <w:rsid w:val="00D52EFB"/>
    <w:rsid w:val="00D537E2"/>
    <w:rsid w:val="00D53F94"/>
    <w:rsid w:val="00D54121"/>
    <w:rsid w:val="00D55022"/>
    <w:rsid w:val="00D557C5"/>
    <w:rsid w:val="00D576D1"/>
    <w:rsid w:val="00D57CD8"/>
    <w:rsid w:val="00D6188A"/>
    <w:rsid w:val="00D61A28"/>
    <w:rsid w:val="00D61D0C"/>
    <w:rsid w:val="00D61EC5"/>
    <w:rsid w:val="00D64096"/>
    <w:rsid w:val="00D6453B"/>
    <w:rsid w:val="00D64958"/>
    <w:rsid w:val="00D64E1C"/>
    <w:rsid w:val="00D6652F"/>
    <w:rsid w:val="00D67097"/>
    <w:rsid w:val="00D72952"/>
    <w:rsid w:val="00D72E3C"/>
    <w:rsid w:val="00D73EE3"/>
    <w:rsid w:val="00D74FD3"/>
    <w:rsid w:val="00D75591"/>
    <w:rsid w:val="00D75B8C"/>
    <w:rsid w:val="00D76D75"/>
    <w:rsid w:val="00D77247"/>
    <w:rsid w:val="00D77961"/>
    <w:rsid w:val="00D808D9"/>
    <w:rsid w:val="00D81601"/>
    <w:rsid w:val="00D81F97"/>
    <w:rsid w:val="00D82E42"/>
    <w:rsid w:val="00D8490F"/>
    <w:rsid w:val="00D84D45"/>
    <w:rsid w:val="00D857FC"/>
    <w:rsid w:val="00D87624"/>
    <w:rsid w:val="00D9023B"/>
    <w:rsid w:val="00D905E0"/>
    <w:rsid w:val="00D926E9"/>
    <w:rsid w:val="00D9373F"/>
    <w:rsid w:val="00D9436C"/>
    <w:rsid w:val="00D94965"/>
    <w:rsid w:val="00D95DAC"/>
    <w:rsid w:val="00D961B9"/>
    <w:rsid w:val="00DA0A71"/>
    <w:rsid w:val="00DA160A"/>
    <w:rsid w:val="00DA1B35"/>
    <w:rsid w:val="00DA1E98"/>
    <w:rsid w:val="00DA29FF"/>
    <w:rsid w:val="00DA2B8B"/>
    <w:rsid w:val="00DA30DA"/>
    <w:rsid w:val="00DA3579"/>
    <w:rsid w:val="00DA3E7E"/>
    <w:rsid w:val="00DA4884"/>
    <w:rsid w:val="00DA5193"/>
    <w:rsid w:val="00DA5D1F"/>
    <w:rsid w:val="00DA61FA"/>
    <w:rsid w:val="00DA6D01"/>
    <w:rsid w:val="00DB04DD"/>
    <w:rsid w:val="00DB1EBF"/>
    <w:rsid w:val="00DB343A"/>
    <w:rsid w:val="00DB3B14"/>
    <w:rsid w:val="00DB3D18"/>
    <w:rsid w:val="00DB47EE"/>
    <w:rsid w:val="00DB540E"/>
    <w:rsid w:val="00DB5BAA"/>
    <w:rsid w:val="00DB7708"/>
    <w:rsid w:val="00DB7787"/>
    <w:rsid w:val="00DC02A9"/>
    <w:rsid w:val="00DC08AF"/>
    <w:rsid w:val="00DC0F13"/>
    <w:rsid w:val="00DC1827"/>
    <w:rsid w:val="00DC30BC"/>
    <w:rsid w:val="00DC345E"/>
    <w:rsid w:val="00DC52F1"/>
    <w:rsid w:val="00DC6FED"/>
    <w:rsid w:val="00DD0085"/>
    <w:rsid w:val="00DD05DC"/>
    <w:rsid w:val="00DD1413"/>
    <w:rsid w:val="00DD14C8"/>
    <w:rsid w:val="00DD27A8"/>
    <w:rsid w:val="00DD388F"/>
    <w:rsid w:val="00DD4B3F"/>
    <w:rsid w:val="00DD4FBC"/>
    <w:rsid w:val="00DD568C"/>
    <w:rsid w:val="00DD5DF0"/>
    <w:rsid w:val="00DD5F47"/>
    <w:rsid w:val="00DD6001"/>
    <w:rsid w:val="00DD61B0"/>
    <w:rsid w:val="00DD7047"/>
    <w:rsid w:val="00DD7B9D"/>
    <w:rsid w:val="00DD7BE3"/>
    <w:rsid w:val="00DD7FC7"/>
    <w:rsid w:val="00DE0A62"/>
    <w:rsid w:val="00DE0D7E"/>
    <w:rsid w:val="00DE1CD8"/>
    <w:rsid w:val="00DE1D23"/>
    <w:rsid w:val="00DE3333"/>
    <w:rsid w:val="00DE544D"/>
    <w:rsid w:val="00DE57E5"/>
    <w:rsid w:val="00DE77F8"/>
    <w:rsid w:val="00DF10CE"/>
    <w:rsid w:val="00DF23E1"/>
    <w:rsid w:val="00DF2B12"/>
    <w:rsid w:val="00DF2B3D"/>
    <w:rsid w:val="00DF2F52"/>
    <w:rsid w:val="00DF35FE"/>
    <w:rsid w:val="00DF38DC"/>
    <w:rsid w:val="00DF4526"/>
    <w:rsid w:val="00DF4664"/>
    <w:rsid w:val="00DF471B"/>
    <w:rsid w:val="00DF4F1B"/>
    <w:rsid w:val="00DF5C42"/>
    <w:rsid w:val="00E05567"/>
    <w:rsid w:val="00E0565B"/>
    <w:rsid w:val="00E05FBE"/>
    <w:rsid w:val="00E06895"/>
    <w:rsid w:val="00E07917"/>
    <w:rsid w:val="00E101F0"/>
    <w:rsid w:val="00E1021C"/>
    <w:rsid w:val="00E10C66"/>
    <w:rsid w:val="00E11420"/>
    <w:rsid w:val="00E11B41"/>
    <w:rsid w:val="00E11FB8"/>
    <w:rsid w:val="00E136D6"/>
    <w:rsid w:val="00E13CD5"/>
    <w:rsid w:val="00E152A2"/>
    <w:rsid w:val="00E21511"/>
    <w:rsid w:val="00E215C8"/>
    <w:rsid w:val="00E23C24"/>
    <w:rsid w:val="00E24F6C"/>
    <w:rsid w:val="00E24FBB"/>
    <w:rsid w:val="00E25122"/>
    <w:rsid w:val="00E25CDD"/>
    <w:rsid w:val="00E262EB"/>
    <w:rsid w:val="00E26DEA"/>
    <w:rsid w:val="00E302C7"/>
    <w:rsid w:val="00E33274"/>
    <w:rsid w:val="00E3495F"/>
    <w:rsid w:val="00E34EAD"/>
    <w:rsid w:val="00E3513E"/>
    <w:rsid w:val="00E36750"/>
    <w:rsid w:val="00E37103"/>
    <w:rsid w:val="00E37F73"/>
    <w:rsid w:val="00E40637"/>
    <w:rsid w:val="00E4088F"/>
    <w:rsid w:val="00E40C93"/>
    <w:rsid w:val="00E40FD8"/>
    <w:rsid w:val="00E41731"/>
    <w:rsid w:val="00E417C1"/>
    <w:rsid w:val="00E4182A"/>
    <w:rsid w:val="00E42E21"/>
    <w:rsid w:val="00E43953"/>
    <w:rsid w:val="00E43E16"/>
    <w:rsid w:val="00E4631A"/>
    <w:rsid w:val="00E4660A"/>
    <w:rsid w:val="00E509FC"/>
    <w:rsid w:val="00E51DF3"/>
    <w:rsid w:val="00E51E43"/>
    <w:rsid w:val="00E51F34"/>
    <w:rsid w:val="00E53AED"/>
    <w:rsid w:val="00E5456A"/>
    <w:rsid w:val="00E54D16"/>
    <w:rsid w:val="00E55494"/>
    <w:rsid w:val="00E55DF0"/>
    <w:rsid w:val="00E56CB6"/>
    <w:rsid w:val="00E56EC7"/>
    <w:rsid w:val="00E5764B"/>
    <w:rsid w:val="00E61A77"/>
    <w:rsid w:val="00E61BD4"/>
    <w:rsid w:val="00E623EC"/>
    <w:rsid w:val="00E62968"/>
    <w:rsid w:val="00E62AAE"/>
    <w:rsid w:val="00E62C06"/>
    <w:rsid w:val="00E70735"/>
    <w:rsid w:val="00E71545"/>
    <w:rsid w:val="00E71D2B"/>
    <w:rsid w:val="00E7255F"/>
    <w:rsid w:val="00E74668"/>
    <w:rsid w:val="00E74ACB"/>
    <w:rsid w:val="00E768EA"/>
    <w:rsid w:val="00E76A5E"/>
    <w:rsid w:val="00E7726C"/>
    <w:rsid w:val="00E80166"/>
    <w:rsid w:val="00E801D1"/>
    <w:rsid w:val="00E8125F"/>
    <w:rsid w:val="00E81540"/>
    <w:rsid w:val="00E81EC5"/>
    <w:rsid w:val="00E824DC"/>
    <w:rsid w:val="00E82D8C"/>
    <w:rsid w:val="00E831D9"/>
    <w:rsid w:val="00E834A1"/>
    <w:rsid w:val="00E84792"/>
    <w:rsid w:val="00E866C9"/>
    <w:rsid w:val="00E86781"/>
    <w:rsid w:val="00E8683C"/>
    <w:rsid w:val="00E86888"/>
    <w:rsid w:val="00E870E4"/>
    <w:rsid w:val="00E91B82"/>
    <w:rsid w:val="00E91B90"/>
    <w:rsid w:val="00E92226"/>
    <w:rsid w:val="00E93FAA"/>
    <w:rsid w:val="00E951AB"/>
    <w:rsid w:val="00E96162"/>
    <w:rsid w:val="00EA0B40"/>
    <w:rsid w:val="00EA0D69"/>
    <w:rsid w:val="00EA26B0"/>
    <w:rsid w:val="00EA28FF"/>
    <w:rsid w:val="00EA2E93"/>
    <w:rsid w:val="00EA3AF6"/>
    <w:rsid w:val="00EA4407"/>
    <w:rsid w:val="00EA5CF5"/>
    <w:rsid w:val="00EA7579"/>
    <w:rsid w:val="00EB1BC8"/>
    <w:rsid w:val="00EB455F"/>
    <w:rsid w:val="00EB45D1"/>
    <w:rsid w:val="00EB4759"/>
    <w:rsid w:val="00EB5301"/>
    <w:rsid w:val="00EB5B9A"/>
    <w:rsid w:val="00EC000D"/>
    <w:rsid w:val="00EC0466"/>
    <w:rsid w:val="00EC1D98"/>
    <w:rsid w:val="00EC28F1"/>
    <w:rsid w:val="00EC2C70"/>
    <w:rsid w:val="00EC2ECB"/>
    <w:rsid w:val="00EC2F42"/>
    <w:rsid w:val="00EC3603"/>
    <w:rsid w:val="00EC4F6A"/>
    <w:rsid w:val="00EC539E"/>
    <w:rsid w:val="00EC574C"/>
    <w:rsid w:val="00EC691E"/>
    <w:rsid w:val="00ED0EB1"/>
    <w:rsid w:val="00ED223E"/>
    <w:rsid w:val="00ED23AB"/>
    <w:rsid w:val="00ED2570"/>
    <w:rsid w:val="00ED28A4"/>
    <w:rsid w:val="00ED3219"/>
    <w:rsid w:val="00ED364A"/>
    <w:rsid w:val="00ED371C"/>
    <w:rsid w:val="00ED44BC"/>
    <w:rsid w:val="00ED4BB9"/>
    <w:rsid w:val="00ED568F"/>
    <w:rsid w:val="00EE078C"/>
    <w:rsid w:val="00EE0DCF"/>
    <w:rsid w:val="00EE11D5"/>
    <w:rsid w:val="00EE13C8"/>
    <w:rsid w:val="00EE19EF"/>
    <w:rsid w:val="00EE2132"/>
    <w:rsid w:val="00EE25F5"/>
    <w:rsid w:val="00EE3279"/>
    <w:rsid w:val="00EE4A53"/>
    <w:rsid w:val="00EE5A6A"/>
    <w:rsid w:val="00EE60D4"/>
    <w:rsid w:val="00EE6256"/>
    <w:rsid w:val="00EE6A9C"/>
    <w:rsid w:val="00EE721E"/>
    <w:rsid w:val="00EE7267"/>
    <w:rsid w:val="00EE7330"/>
    <w:rsid w:val="00EE783A"/>
    <w:rsid w:val="00EF2E38"/>
    <w:rsid w:val="00EF3451"/>
    <w:rsid w:val="00EF3C47"/>
    <w:rsid w:val="00EF6745"/>
    <w:rsid w:val="00EF6D07"/>
    <w:rsid w:val="00EF7D6C"/>
    <w:rsid w:val="00F00830"/>
    <w:rsid w:val="00F00A51"/>
    <w:rsid w:val="00F00DE0"/>
    <w:rsid w:val="00F00F17"/>
    <w:rsid w:val="00F016FC"/>
    <w:rsid w:val="00F01EFB"/>
    <w:rsid w:val="00F01FE8"/>
    <w:rsid w:val="00F022F5"/>
    <w:rsid w:val="00F02631"/>
    <w:rsid w:val="00F0292C"/>
    <w:rsid w:val="00F02FB5"/>
    <w:rsid w:val="00F0334F"/>
    <w:rsid w:val="00F03E9F"/>
    <w:rsid w:val="00F0404A"/>
    <w:rsid w:val="00F05D1C"/>
    <w:rsid w:val="00F0665E"/>
    <w:rsid w:val="00F06778"/>
    <w:rsid w:val="00F06C66"/>
    <w:rsid w:val="00F06FFB"/>
    <w:rsid w:val="00F072A1"/>
    <w:rsid w:val="00F10502"/>
    <w:rsid w:val="00F10775"/>
    <w:rsid w:val="00F10EAF"/>
    <w:rsid w:val="00F11704"/>
    <w:rsid w:val="00F119F7"/>
    <w:rsid w:val="00F126B0"/>
    <w:rsid w:val="00F12DBD"/>
    <w:rsid w:val="00F139D7"/>
    <w:rsid w:val="00F13C35"/>
    <w:rsid w:val="00F14D3D"/>
    <w:rsid w:val="00F15164"/>
    <w:rsid w:val="00F1517B"/>
    <w:rsid w:val="00F15BF1"/>
    <w:rsid w:val="00F162D5"/>
    <w:rsid w:val="00F16388"/>
    <w:rsid w:val="00F1703F"/>
    <w:rsid w:val="00F201D1"/>
    <w:rsid w:val="00F21689"/>
    <w:rsid w:val="00F228DF"/>
    <w:rsid w:val="00F23E74"/>
    <w:rsid w:val="00F2528A"/>
    <w:rsid w:val="00F25E2B"/>
    <w:rsid w:val="00F26821"/>
    <w:rsid w:val="00F26BE2"/>
    <w:rsid w:val="00F26E19"/>
    <w:rsid w:val="00F2712B"/>
    <w:rsid w:val="00F27283"/>
    <w:rsid w:val="00F2797A"/>
    <w:rsid w:val="00F303B5"/>
    <w:rsid w:val="00F31210"/>
    <w:rsid w:val="00F3237D"/>
    <w:rsid w:val="00F32C92"/>
    <w:rsid w:val="00F32CE3"/>
    <w:rsid w:val="00F3370C"/>
    <w:rsid w:val="00F340F9"/>
    <w:rsid w:val="00F34882"/>
    <w:rsid w:val="00F34D34"/>
    <w:rsid w:val="00F34EC3"/>
    <w:rsid w:val="00F350BC"/>
    <w:rsid w:val="00F35463"/>
    <w:rsid w:val="00F35E04"/>
    <w:rsid w:val="00F36060"/>
    <w:rsid w:val="00F36AD0"/>
    <w:rsid w:val="00F36E1A"/>
    <w:rsid w:val="00F3764C"/>
    <w:rsid w:val="00F40E94"/>
    <w:rsid w:val="00F42688"/>
    <w:rsid w:val="00F428B0"/>
    <w:rsid w:val="00F42910"/>
    <w:rsid w:val="00F432E3"/>
    <w:rsid w:val="00F441F2"/>
    <w:rsid w:val="00F448B3"/>
    <w:rsid w:val="00F44B96"/>
    <w:rsid w:val="00F44C46"/>
    <w:rsid w:val="00F44E23"/>
    <w:rsid w:val="00F4563E"/>
    <w:rsid w:val="00F461DB"/>
    <w:rsid w:val="00F46B5D"/>
    <w:rsid w:val="00F4751B"/>
    <w:rsid w:val="00F477D0"/>
    <w:rsid w:val="00F50BCB"/>
    <w:rsid w:val="00F5260B"/>
    <w:rsid w:val="00F5284C"/>
    <w:rsid w:val="00F5301A"/>
    <w:rsid w:val="00F5331C"/>
    <w:rsid w:val="00F55DD8"/>
    <w:rsid w:val="00F560C5"/>
    <w:rsid w:val="00F569B7"/>
    <w:rsid w:val="00F57585"/>
    <w:rsid w:val="00F57E34"/>
    <w:rsid w:val="00F60934"/>
    <w:rsid w:val="00F60F94"/>
    <w:rsid w:val="00F62D23"/>
    <w:rsid w:val="00F652B6"/>
    <w:rsid w:val="00F664CA"/>
    <w:rsid w:val="00F67B5E"/>
    <w:rsid w:val="00F70D2C"/>
    <w:rsid w:val="00F71595"/>
    <w:rsid w:val="00F7160E"/>
    <w:rsid w:val="00F724F4"/>
    <w:rsid w:val="00F72718"/>
    <w:rsid w:val="00F72842"/>
    <w:rsid w:val="00F74402"/>
    <w:rsid w:val="00F744DA"/>
    <w:rsid w:val="00F75712"/>
    <w:rsid w:val="00F76A8C"/>
    <w:rsid w:val="00F779ED"/>
    <w:rsid w:val="00F816BC"/>
    <w:rsid w:val="00F8193C"/>
    <w:rsid w:val="00F82B56"/>
    <w:rsid w:val="00F836AE"/>
    <w:rsid w:val="00F84339"/>
    <w:rsid w:val="00F843C6"/>
    <w:rsid w:val="00F850EC"/>
    <w:rsid w:val="00F85DFC"/>
    <w:rsid w:val="00F864D7"/>
    <w:rsid w:val="00F876FB"/>
    <w:rsid w:val="00F9068C"/>
    <w:rsid w:val="00F9104E"/>
    <w:rsid w:val="00F913CA"/>
    <w:rsid w:val="00F91752"/>
    <w:rsid w:val="00F92479"/>
    <w:rsid w:val="00F92E2A"/>
    <w:rsid w:val="00F93183"/>
    <w:rsid w:val="00F9351C"/>
    <w:rsid w:val="00F94BDD"/>
    <w:rsid w:val="00F9588E"/>
    <w:rsid w:val="00F9672C"/>
    <w:rsid w:val="00F967B0"/>
    <w:rsid w:val="00FA006B"/>
    <w:rsid w:val="00FA0228"/>
    <w:rsid w:val="00FA0EC6"/>
    <w:rsid w:val="00FA2059"/>
    <w:rsid w:val="00FA3119"/>
    <w:rsid w:val="00FA3B22"/>
    <w:rsid w:val="00FA3CB0"/>
    <w:rsid w:val="00FA3D51"/>
    <w:rsid w:val="00FA458B"/>
    <w:rsid w:val="00FA475C"/>
    <w:rsid w:val="00FA6BA0"/>
    <w:rsid w:val="00FA78B8"/>
    <w:rsid w:val="00FB0374"/>
    <w:rsid w:val="00FB121A"/>
    <w:rsid w:val="00FB1C01"/>
    <w:rsid w:val="00FB2654"/>
    <w:rsid w:val="00FB4C50"/>
    <w:rsid w:val="00FB4FD1"/>
    <w:rsid w:val="00FB51FD"/>
    <w:rsid w:val="00FB5260"/>
    <w:rsid w:val="00FB5729"/>
    <w:rsid w:val="00FB592D"/>
    <w:rsid w:val="00FB5B44"/>
    <w:rsid w:val="00FB5C1A"/>
    <w:rsid w:val="00FB5C3D"/>
    <w:rsid w:val="00FB6AF6"/>
    <w:rsid w:val="00FB7A00"/>
    <w:rsid w:val="00FC04F2"/>
    <w:rsid w:val="00FC154B"/>
    <w:rsid w:val="00FC2093"/>
    <w:rsid w:val="00FC25F8"/>
    <w:rsid w:val="00FC2868"/>
    <w:rsid w:val="00FC33C3"/>
    <w:rsid w:val="00FC3420"/>
    <w:rsid w:val="00FC4C27"/>
    <w:rsid w:val="00FC557E"/>
    <w:rsid w:val="00FC5E42"/>
    <w:rsid w:val="00FC6618"/>
    <w:rsid w:val="00FC6D48"/>
    <w:rsid w:val="00FC7B01"/>
    <w:rsid w:val="00FC7EF0"/>
    <w:rsid w:val="00FD0498"/>
    <w:rsid w:val="00FD10B7"/>
    <w:rsid w:val="00FD1AF5"/>
    <w:rsid w:val="00FD1B6B"/>
    <w:rsid w:val="00FD1D04"/>
    <w:rsid w:val="00FD2AEC"/>
    <w:rsid w:val="00FD4213"/>
    <w:rsid w:val="00FD665C"/>
    <w:rsid w:val="00FD7CB7"/>
    <w:rsid w:val="00FE1266"/>
    <w:rsid w:val="00FE1600"/>
    <w:rsid w:val="00FE2628"/>
    <w:rsid w:val="00FE34CE"/>
    <w:rsid w:val="00FE3625"/>
    <w:rsid w:val="00FE563F"/>
    <w:rsid w:val="00FE5DCC"/>
    <w:rsid w:val="00FE6C9A"/>
    <w:rsid w:val="00FE79BA"/>
    <w:rsid w:val="00FF0223"/>
    <w:rsid w:val="00FF03A7"/>
    <w:rsid w:val="00FF13DD"/>
    <w:rsid w:val="00FF2308"/>
    <w:rsid w:val="00FF6AF9"/>
    <w:rsid w:val="00FF6D00"/>
    <w:rsid w:val="00FF7E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FFBBB"/>
  <w15:chartTrackingRefBased/>
  <w15:docId w15:val="{9777B255-F71B-4FA6-8A88-D60EB59D8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8AF"/>
    <w:rPr>
      <w:rFonts w:eastAsia="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t, Car Car Car Car, Car Car Car,Car, Car Car, Car,Car Car Car Car,Car Car Car,Car Car,Footnote Text Char Char Char Char Char Char Ch Char,Footnote Text Char Char Char Char Char Char Ch,fn,footnote text,FOOTNOTES,Car Ca"/>
    <w:basedOn w:val="Normal"/>
    <w:link w:val="FootnoteTextChar"/>
    <w:unhideWhenUsed/>
    <w:qFormat/>
    <w:rsid w:val="008908AF"/>
    <w:rPr>
      <w:sz w:val="20"/>
      <w:szCs w:val="20"/>
      <w:lang w:val="x-none" w:eastAsia="x-none"/>
    </w:rPr>
  </w:style>
  <w:style w:type="character" w:customStyle="1" w:styleId="FootnoteTextChar">
    <w:name w:val="Footnote Text Char"/>
    <w:aliases w:val="single space Char,ft Char, Car Car Car Car Char, Car Car Car Char,Car Char, Car Car Char, Car Char,Car Car Car Car Char,Car Car Car Char,Car Car Char,Footnote Text Char Char Char Char Char Char Ch Char Char,fn Char,footnote text Char"/>
    <w:link w:val="FootnoteText"/>
    <w:rsid w:val="008908AF"/>
    <w:rPr>
      <w:rFonts w:eastAsia="Times New Roman" w:cs="Times New Roman"/>
      <w:sz w:val="20"/>
      <w:szCs w:val="20"/>
      <w:lang w:val="x-none" w:eastAsia="x-none"/>
    </w:rPr>
  </w:style>
  <w:style w:type="paragraph" w:styleId="ListParagraph">
    <w:name w:val="List Paragraph"/>
    <w:basedOn w:val="Normal"/>
    <w:uiPriority w:val="1"/>
    <w:qFormat/>
    <w:rsid w:val="00DD61B0"/>
    <w:pPr>
      <w:ind w:left="720"/>
      <w:contextualSpacing/>
    </w:pPr>
  </w:style>
  <w:style w:type="paragraph" w:customStyle="1" w:styleId="Char">
    <w:name w:val="Char"/>
    <w:basedOn w:val="Normal"/>
    <w:next w:val="Normal"/>
    <w:autoRedefine/>
    <w:semiHidden/>
    <w:rsid w:val="00FE563F"/>
    <w:pPr>
      <w:spacing w:after="160" w:line="240" w:lineRule="exact"/>
    </w:pPr>
    <w:rPr>
      <w:sz w:val="28"/>
      <w:szCs w:val="22"/>
    </w:rPr>
  </w:style>
  <w:style w:type="table" w:styleId="TableGrid">
    <w:name w:val="Table Grid"/>
    <w:basedOn w:val="TableNormal"/>
    <w:uiPriority w:val="59"/>
    <w:rsid w:val="007F5B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
    <w:name w:val="Char Char1 Char Char"/>
    <w:basedOn w:val="Normal"/>
    <w:autoRedefine/>
    <w:rsid w:val="00F201D1"/>
    <w:pPr>
      <w:spacing w:after="160" w:line="240" w:lineRule="exact"/>
    </w:pPr>
    <w:rPr>
      <w:rFonts w:ascii="Verdana" w:eastAsia="PMingLiU" w:hAnsi="Verdana"/>
      <w:sz w:val="20"/>
      <w:szCs w:val="20"/>
    </w:rPr>
  </w:style>
  <w:style w:type="character" w:customStyle="1" w:styleId="apple-converted-space">
    <w:name w:val="apple-converted-space"/>
    <w:basedOn w:val="DefaultParagraphFont"/>
    <w:rsid w:val="001353F5"/>
  </w:style>
  <w:style w:type="paragraph" w:styleId="NormalWeb">
    <w:name w:val="Normal (Web)"/>
    <w:basedOn w:val="Normal"/>
    <w:link w:val="NormalWebChar"/>
    <w:uiPriority w:val="99"/>
    <w:rsid w:val="001353F5"/>
    <w:pPr>
      <w:spacing w:before="100" w:beforeAutospacing="1" w:after="100" w:afterAutospacing="1"/>
    </w:pPr>
  </w:style>
  <w:style w:type="paragraph" w:styleId="BalloonText">
    <w:name w:val="Balloon Text"/>
    <w:basedOn w:val="Normal"/>
    <w:link w:val="BalloonTextChar"/>
    <w:uiPriority w:val="99"/>
    <w:semiHidden/>
    <w:unhideWhenUsed/>
    <w:rsid w:val="00675A21"/>
    <w:rPr>
      <w:rFonts w:ascii="Tahoma" w:hAnsi="Tahoma" w:cs="Tahoma"/>
      <w:sz w:val="16"/>
      <w:szCs w:val="16"/>
    </w:rPr>
  </w:style>
  <w:style w:type="character" w:customStyle="1" w:styleId="BalloonTextChar">
    <w:name w:val="Balloon Text Char"/>
    <w:link w:val="BalloonText"/>
    <w:uiPriority w:val="99"/>
    <w:semiHidden/>
    <w:rsid w:val="00675A21"/>
    <w:rPr>
      <w:rFonts w:ascii="Tahoma" w:eastAsia="Times New Roman" w:hAnsi="Tahoma" w:cs="Tahoma"/>
      <w:sz w:val="16"/>
      <w:szCs w:val="16"/>
    </w:rPr>
  </w:style>
  <w:style w:type="paragraph" w:styleId="Header">
    <w:name w:val="header"/>
    <w:basedOn w:val="Normal"/>
    <w:link w:val="HeaderChar"/>
    <w:uiPriority w:val="99"/>
    <w:unhideWhenUsed/>
    <w:rsid w:val="00243363"/>
    <w:pPr>
      <w:tabs>
        <w:tab w:val="center" w:pos="4680"/>
        <w:tab w:val="right" w:pos="9360"/>
      </w:tabs>
    </w:pPr>
  </w:style>
  <w:style w:type="character" w:customStyle="1" w:styleId="HeaderChar">
    <w:name w:val="Header Char"/>
    <w:link w:val="Header"/>
    <w:uiPriority w:val="99"/>
    <w:rsid w:val="00243363"/>
    <w:rPr>
      <w:rFonts w:eastAsia="Times New Roman" w:cs="Times New Roman"/>
      <w:sz w:val="24"/>
      <w:szCs w:val="24"/>
    </w:rPr>
  </w:style>
  <w:style w:type="paragraph" w:styleId="Footer">
    <w:name w:val="footer"/>
    <w:basedOn w:val="Normal"/>
    <w:link w:val="FooterChar"/>
    <w:unhideWhenUsed/>
    <w:rsid w:val="00243363"/>
    <w:pPr>
      <w:tabs>
        <w:tab w:val="center" w:pos="4680"/>
        <w:tab w:val="right" w:pos="9360"/>
      </w:tabs>
    </w:pPr>
  </w:style>
  <w:style w:type="character" w:customStyle="1" w:styleId="FooterChar">
    <w:name w:val="Footer Char"/>
    <w:link w:val="Footer"/>
    <w:uiPriority w:val="99"/>
    <w:rsid w:val="00243363"/>
    <w:rPr>
      <w:rFonts w:eastAsia="Times New Roman" w:cs="Times New Roman"/>
      <w:sz w:val="24"/>
      <w:szCs w:val="24"/>
    </w:rPr>
  </w:style>
  <w:style w:type="character" w:styleId="Strong">
    <w:name w:val="Strong"/>
    <w:uiPriority w:val="22"/>
    <w:qFormat/>
    <w:rsid w:val="009E105A"/>
    <w:rPr>
      <w:b/>
      <w:bCs/>
    </w:rPr>
  </w:style>
  <w:style w:type="character" w:styleId="Hyperlink">
    <w:name w:val="Hyperlink"/>
    <w:rsid w:val="00200FC4"/>
    <w:rPr>
      <w:color w:val="0000FF"/>
      <w:u w:val="single"/>
    </w:rPr>
  </w:style>
  <w:style w:type="character" w:customStyle="1" w:styleId="NormalWebChar">
    <w:name w:val="Normal (Web) Char"/>
    <w:link w:val="NormalWeb"/>
    <w:rsid w:val="00200FC4"/>
    <w:rPr>
      <w:rFonts w:eastAsia="Times New Roman" w:cs="Times New Roman"/>
      <w:sz w:val="24"/>
      <w:szCs w:val="24"/>
    </w:rPr>
  </w:style>
  <w:style w:type="character" w:customStyle="1" w:styleId="normal-h1">
    <w:name w:val="normal-h1"/>
    <w:rsid w:val="00B97738"/>
    <w:rPr>
      <w:rFonts w:ascii="Times New Roman" w:hAnsi="Times New Roman" w:cs="Times New Roman" w:hint="default"/>
      <w:sz w:val="28"/>
      <w:szCs w:val="28"/>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f1,BVI,R"/>
    <w:link w:val="ftrefCharCharChar1Char"/>
    <w:unhideWhenUsed/>
    <w:qFormat/>
    <w:rsid w:val="00492DBE"/>
    <w:rPr>
      <w:vertAlign w:val="superscript"/>
    </w:rPr>
  </w:style>
  <w:style w:type="paragraph" w:styleId="BodyText2">
    <w:name w:val="Body Text 2"/>
    <w:basedOn w:val="Normal"/>
    <w:link w:val="BodyText2Char"/>
    <w:rsid w:val="00CD12CB"/>
    <w:rPr>
      <w:rFonts w:ascii=".VnTime" w:hAnsi=".VnTime"/>
      <w:sz w:val="26"/>
      <w:szCs w:val="20"/>
    </w:rPr>
  </w:style>
  <w:style w:type="character" w:customStyle="1" w:styleId="BodyText2Char">
    <w:name w:val="Body Text 2 Char"/>
    <w:link w:val="BodyText2"/>
    <w:rsid w:val="00CD12CB"/>
    <w:rPr>
      <w:rFonts w:ascii=".VnTime" w:eastAsia="Times New Roman" w:hAnsi=".VnTime"/>
      <w:sz w:val="26"/>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Footnote Char Char Char Char"/>
    <w:basedOn w:val="Normal"/>
    <w:link w:val="FootnoteReference"/>
    <w:uiPriority w:val="99"/>
    <w:qFormat/>
    <w:rsid w:val="00395025"/>
    <w:pPr>
      <w:spacing w:after="160" w:line="240" w:lineRule="exact"/>
    </w:pPr>
    <w:rPr>
      <w:rFonts w:eastAsia="Calibri"/>
      <w:sz w:val="20"/>
      <w:szCs w:val="20"/>
      <w:vertAlign w:val="superscript"/>
    </w:rPr>
  </w:style>
  <w:style w:type="character" w:customStyle="1" w:styleId="fontstyle01">
    <w:name w:val="fontstyle01"/>
    <w:rsid w:val="000F7AFE"/>
    <w:rPr>
      <w:rFonts w:ascii="Times New Roman" w:hAnsi="Times New Roman" w:cs="Times New Roman" w:hint="default"/>
      <w:b w:val="0"/>
      <w:bCs w:val="0"/>
      <w:i w:val="0"/>
      <w:iCs w:val="0"/>
      <w:color w:val="000000"/>
      <w:sz w:val="28"/>
      <w:szCs w:val="28"/>
    </w:rPr>
  </w:style>
  <w:style w:type="character" w:customStyle="1" w:styleId="Vnbnnidung">
    <w:name w:val="Văn bản nội dung_"/>
    <w:link w:val="Vnbnnidung0"/>
    <w:rsid w:val="007D04C6"/>
    <w:rPr>
      <w:sz w:val="28"/>
      <w:szCs w:val="28"/>
    </w:rPr>
  </w:style>
  <w:style w:type="paragraph" w:customStyle="1" w:styleId="Vnbnnidung0">
    <w:name w:val="Văn bản nội dung"/>
    <w:basedOn w:val="Normal"/>
    <w:link w:val="Vnbnnidung"/>
    <w:rsid w:val="007D04C6"/>
    <w:pPr>
      <w:widowControl w:val="0"/>
      <w:spacing w:after="60" w:line="305" w:lineRule="auto"/>
      <w:ind w:firstLine="400"/>
    </w:pPr>
    <w:rPr>
      <w:rFonts w:eastAsia="Calibri"/>
      <w:sz w:val="28"/>
      <w:szCs w:val="28"/>
    </w:rPr>
  </w:style>
  <w:style w:type="paragraph" w:styleId="BodyTextIndent2">
    <w:name w:val="Body Text Indent 2"/>
    <w:basedOn w:val="Normal"/>
    <w:link w:val="BodyTextIndent2Char"/>
    <w:uiPriority w:val="99"/>
    <w:semiHidden/>
    <w:unhideWhenUsed/>
    <w:rsid w:val="006823B7"/>
    <w:pPr>
      <w:spacing w:after="120" w:line="480" w:lineRule="auto"/>
      <w:ind w:left="283"/>
    </w:pPr>
  </w:style>
  <w:style w:type="character" w:customStyle="1" w:styleId="BodyTextIndent2Char">
    <w:name w:val="Body Text Indent 2 Char"/>
    <w:link w:val="BodyTextIndent2"/>
    <w:uiPriority w:val="99"/>
    <w:semiHidden/>
    <w:rsid w:val="006823B7"/>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699486">
      <w:bodyDiv w:val="1"/>
      <w:marLeft w:val="0"/>
      <w:marRight w:val="0"/>
      <w:marTop w:val="0"/>
      <w:marBottom w:val="0"/>
      <w:divBdr>
        <w:top w:val="none" w:sz="0" w:space="0" w:color="auto"/>
        <w:left w:val="none" w:sz="0" w:space="0" w:color="auto"/>
        <w:bottom w:val="none" w:sz="0" w:space="0" w:color="auto"/>
        <w:right w:val="none" w:sz="0" w:space="0" w:color="auto"/>
      </w:divBdr>
    </w:div>
    <w:div w:id="385834493">
      <w:bodyDiv w:val="1"/>
      <w:marLeft w:val="0"/>
      <w:marRight w:val="0"/>
      <w:marTop w:val="0"/>
      <w:marBottom w:val="0"/>
      <w:divBdr>
        <w:top w:val="none" w:sz="0" w:space="0" w:color="auto"/>
        <w:left w:val="none" w:sz="0" w:space="0" w:color="auto"/>
        <w:bottom w:val="none" w:sz="0" w:space="0" w:color="auto"/>
        <w:right w:val="none" w:sz="0" w:space="0" w:color="auto"/>
      </w:divBdr>
    </w:div>
    <w:div w:id="544299155">
      <w:bodyDiv w:val="1"/>
      <w:marLeft w:val="0"/>
      <w:marRight w:val="0"/>
      <w:marTop w:val="0"/>
      <w:marBottom w:val="0"/>
      <w:divBdr>
        <w:top w:val="none" w:sz="0" w:space="0" w:color="auto"/>
        <w:left w:val="none" w:sz="0" w:space="0" w:color="auto"/>
        <w:bottom w:val="none" w:sz="0" w:space="0" w:color="auto"/>
        <w:right w:val="none" w:sz="0" w:space="0" w:color="auto"/>
      </w:divBdr>
    </w:div>
    <w:div w:id="587079090">
      <w:bodyDiv w:val="1"/>
      <w:marLeft w:val="0"/>
      <w:marRight w:val="0"/>
      <w:marTop w:val="0"/>
      <w:marBottom w:val="0"/>
      <w:divBdr>
        <w:top w:val="none" w:sz="0" w:space="0" w:color="auto"/>
        <w:left w:val="none" w:sz="0" w:space="0" w:color="auto"/>
        <w:bottom w:val="none" w:sz="0" w:space="0" w:color="auto"/>
        <w:right w:val="none" w:sz="0" w:space="0" w:color="auto"/>
      </w:divBdr>
    </w:div>
    <w:div w:id="663706967">
      <w:bodyDiv w:val="1"/>
      <w:marLeft w:val="0"/>
      <w:marRight w:val="0"/>
      <w:marTop w:val="0"/>
      <w:marBottom w:val="0"/>
      <w:divBdr>
        <w:top w:val="none" w:sz="0" w:space="0" w:color="auto"/>
        <w:left w:val="none" w:sz="0" w:space="0" w:color="auto"/>
        <w:bottom w:val="none" w:sz="0" w:space="0" w:color="auto"/>
        <w:right w:val="none" w:sz="0" w:space="0" w:color="auto"/>
      </w:divBdr>
    </w:div>
    <w:div w:id="968167504">
      <w:bodyDiv w:val="1"/>
      <w:marLeft w:val="0"/>
      <w:marRight w:val="0"/>
      <w:marTop w:val="0"/>
      <w:marBottom w:val="0"/>
      <w:divBdr>
        <w:top w:val="none" w:sz="0" w:space="0" w:color="auto"/>
        <w:left w:val="none" w:sz="0" w:space="0" w:color="auto"/>
        <w:bottom w:val="none" w:sz="0" w:space="0" w:color="auto"/>
        <w:right w:val="none" w:sz="0" w:space="0" w:color="auto"/>
      </w:divBdr>
    </w:div>
    <w:div w:id="1067536217">
      <w:bodyDiv w:val="1"/>
      <w:marLeft w:val="0"/>
      <w:marRight w:val="0"/>
      <w:marTop w:val="0"/>
      <w:marBottom w:val="0"/>
      <w:divBdr>
        <w:top w:val="none" w:sz="0" w:space="0" w:color="auto"/>
        <w:left w:val="none" w:sz="0" w:space="0" w:color="auto"/>
        <w:bottom w:val="none" w:sz="0" w:space="0" w:color="auto"/>
        <w:right w:val="none" w:sz="0" w:space="0" w:color="auto"/>
      </w:divBdr>
    </w:div>
    <w:div w:id="1210606176">
      <w:bodyDiv w:val="1"/>
      <w:marLeft w:val="0"/>
      <w:marRight w:val="0"/>
      <w:marTop w:val="0"/>
      <w:marBottom w:val="0"/>
      <w:divBdr>
        <w:top w:val="none" w:sz="0" w:space="0" w:color="auto"/>
        <w:left w:val="none" w:sz="0" w:space="0" w:color="auto"/>
        <w:bottom w:val="none" w:sz="0" w:space="0" w:color="auto"/>
        <w:right w:val="none" w:sz="0" w:space="0" w:color="auto"/>
      </w:divBdr>
    </w:div>
    <w:div w:id="1407266798">
      <w:bodyDiv w:val="1"/>
      <w:marLeft w:val="0"/>
      <w:marRight w:val="0"/>
      <w:marTop w:val="0"/>
      <w:marBottom w:val="0"/>
      <w:divBdr>
        <w:top w:val="none" w:sz="0" w:space="0" w:color="auto"/>
        <w:left w:val="none" w:sz="0" w:space="0" w:color="auto"/>
        <w:bottom w:val="none" w:sz="0" w:space="0" w:color="auto"/>
        <w:right w:val="none" w:sz="0" w:space="0" w:color="auto"/>
      </w:divBdr>
    </w:div>
    <w:div w:id="1445225804">
      <w:bodyDiv w:val="1"/>
      <w:marLeft w:val="0"/>
      <w:marRight w:val="0"/>
      <w:marTop w:val="0"/>
      <w:marBottom w:val="0"/>
      <w:divBdr>
        <w:top w:val="none" w:sz="0" w:space="0" w:color="auto"/>
        <w:left w:val="none" w:sz="0" w:space="0" w:color="auto"/>
        <w:bottom w:val="none" w:sz="0" w:space="0" w:color="auto"/>
        <w:right w:val="none" w:sz="0" w:space="0" w:color="auto"/>
      </w:divBdr>
    </w:div>
    <w:div w:id="1527716745">
      <w:bodyDiv w:val="1"/>
      <w:marLeft w:val="0"/>
      <w:marRight w:val="0"/>
      <w:marTop w:val="0"/>
      <w:marBottom w:val="0"/>
      <w:divBdr>
        <w:top w:val="none" w:sz="0" w:space="0" w:color="auto"/>
        <w:left w:val="none" w:sz="0" w:space="0" w:color="auto"/>
        <w:bottom w:val="none" w:sz="0" w:space="0" w:color="auto"/>
        <w:right w:val="none" w:sz="0" w:space="0" w:color="auto"/>
      </w:divBdr>
    </w:div>
    <w:div w:id="1676228811">
      <w:bodyDiv w:val="1"/>
      <w:marLeft w:val="0"/>
      <w:marRight w:val="0"/>
      <w:marTop w:val="0"/>
      <w:marBottom w:val="0"/>
      <w:divBdr>
        <w:top w:val="none" w:sz="0" w:space="0" w:color="auto"/>
        <w:left w:val="none" w:sz="0" w:space="0" w:color="auto"/>
        <w:bottom w:val="none" w:sz="0" w:space="0" w:color="auto"/>
        <w:right w:val="none" w:sz="0" w:space="0" w:color="auto"/>
      </w:divBdr>
    </w:div>
    <w:div w:id="1884318535">
      <w:bodyDiv w:val="1"/>
      <w:marLeft w:val="0"/>
      <w:marRight w:val="0"/>
      <w:marTop w:val="0"/>
      <w:marBottom w:val="0"/>
      <w:divBdr>
        <w:top w:val="none" w:sz="0" w:space="0" w:color="auto"/>
        <w:left w:val="none" w:sz="0" w:space="0" w:color="auto"/>
        <w:bottom w:val="none" w:sz="0" w:space="0" w:color="auto"/>
        <w:right w:val="none" w:sz="0" w:space="0" w:color="auto"/>
      </w:divBdr>
    </w:div>
    <w:div w:id="204867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DEA33-A259-436A-BF34-1CE395D0145D}">
  <ds:schemaRefs>
    <ds:schemaRef ds:uri="http://schemas.microsoft.com/sharepoint/v3/contenttype/forms"/>
  </ds:schemaRefs>
</ds:datastoreItem>
</file>

<file path=customXml/itemProps2.xml><?xml version="1.0" encoding="utf-8"?>
<ds:datastoreItem xmlns:ds="http://schemas.openxmlformats.org/officeDocument/2006/customXml" ds:itemID="{D19C30DF-96C0-4C28-8148-F3BF7FE66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7CB636C-6156-4D78-B034-C597FF3446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FF7F579-EB96-4522-9AC6-24AD236D1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1914</Words>
  <Characters>10912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Admin</cp:lastModifiedBy>
  <cp:revision>4</cp:revision>
  <cp:lastPrinted>2023-06-08T11:05:00Z</cp:lastPrinted>
  <dcterms:created xsi:type="dcterms:W3CDTF">2023-06-20T08:51:00Z</dcterms:created>
  <dcterms:modified xsi:type="dcterms:W3CDTF">2023-06-20T08:53:00Z</dcterms:modified>
</cp:coreProperties>
</file>