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Look w:val="01E0" w:firstRow="1" w:lastRow="1" w:firstColumn="1" w:lastColumn="1" w:noHBand="0" w:noVBand="0"/>
      </w:tblPr>
      <w:tblGrid>
        <w:gridCol w:w="3870"/>
        <w:gridCol w:w="5670"/>
      </w:tblGrid>
      <w:tr w:rsidR="009A0AFD" w:rsidRPr="00D65964" w14:paraId="5C983BCC" w14:textId="77777777" w:rsidTr="00D6531C">
        <w:tc>
          <w:tcPr>
            <w:tcW w:w="3870" w:type="dxa"/>
            <w:shd w:val="clear" w:color="auto" w:fill="auto"/>
          </w:tcPr>
          <w:p w14:paraId="300CA5D8" w14:textId="77777777" w:rsidR="009A0AFD" w:rsidRPr="00D65964" w:rsidRDefault="009A0AFD" w:rsidP="00D6531C">
            <w:pPr>
              <w:spacing w:after="0" w:line="240" w:lineRule="atLeast"/>
              <w:jc w:val="center"/>
              <w:rPr>
                <w:rFonts w:cs="Times New Roman"/>
                <w:szCs w:val="28"/>
              </w:rPr>
            </w:pPr>
            <w:r w:rsidRPr="00D65964">
              <w:rPr>
                <w:rFonts w:cs="Times New Roman"/>
                <w:szCs w:val="28"/>
              </w:rPr>
              <w:t>HĐND HUYỆN KON PLÔNG</w:t>
            </w:r>
          </w:p>
          <w:p w14:paraId="70431646" w14:textId="77777777" w:rsidR="009A0AFD" w:rsidRPr="00D65964" w:rsidRDefault="009A0AFD" w:rsidP="00D6531C">
            <w:pPr>
              <w:spacing w:after="0" w:line="240" w:lineRule="atLeast"/>
              <w:jc w:val="center"/>
              <w:rPr>
                <w:rFonts w:cs="Times New Roman"/>
                <w:b/>
                <w:szCs w:val="28"/>
              </w:rPr>
            </w:pPr>
            <w:r w:rsidRPr="00D65964">
              <w:rPr>
                <w:rFonts w:cs="Times New Roman"/>
                <w:b/>
                <w:szCs w:val="28"/>
              </w:rPr>
              <w:t>THƯỜNG TRỰC HĐND</w:t>
            </w:r>
          </w:p>
          <w:p w14:paraId="58BA6E38" w14:textId="77777777" w:rsidR="009A0AFD" w:rsidRPr="00D65964" w:rsidRDefault="009A0AFD" w:rsidP="00D6531C">
            <w:pPr>
              <w:spacing w:after="0" w:line="240" w:lineRule="atLeast"/>
              <w:jc w:val="both"/>
              <w:rPr>
                <w:rFonts w:cs="Times New Roman"/>
                <w:b/>
                <w:szCs w:val="28"/>
              </w:rPr>
            </w:pPr>
            <w:r w:rsidRPr="00D65964">
              <w:rPr>
                <w:rFonts w:cs="Times New Roman"/>
                <w:b/>
                <w:noProof/>
                <w:szCs w:val="28"/>
              </w:rPr>
              <mc:AlternateContent>
                <mc:Choice Requires="wps">
                  <w:drawing>
                    <wp:anchor distT="0" distB="0" distL="114300" distR="114300" simplePos="0" relativeHeight="251659264" behindDoc="0" locked="0" layoutInCell="1" allowOverlap="1" wp14:anchorId="6B48BC15" wp14:editId="60646731">
                      <wp:simplePos x="0" y="0"/>
                      <wp:positionH relativeFrom="column">
                        <wp:posOffset>657225</wp:posOffset>
                      </wp:positionH>
                      <wp:positionV relativeFrom="paragraph">
                        <wp:posOffset>21590</wp:posOffset>
                      </wp:positionV>
                      <wp:extent cx="10287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C71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pt" to="13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"/>
                  </w:pict>
                </mc:Fallback>
              </mc:AlternateContent>
            </w:r>
          </w:p>
          <w:p w14:paraId="03233EAD" w14:textId="77777777" w:rsidR="009A0AFD" w:rsidRPr="00D65964" w:rsidRDefault="009A0AFD" w:rsidP="00D6531C">
            <w:pPr>
              <w:spacing w:after="0" w:line="240" w:lineRule="atLeast"/>
              <w:jc w:val="center"/>
              <w:rPr>
                <w:rFonts w:cs="Times New Roman"/>
                <w:b/>
                <w:szCs w:val="28"/>
              </w:rPr>
            </w:pPr>
          </w:p>
        </w:tc>
        <w:tc>
          <w:tcPr>
            <w:tcW w:w="5670" w:type="dxa"/>
            <w:shd w:val="clear" w:color="auto" w:fill="auto"/>
          </w:tcPr>
          <w:p w14:paraId="7A282EA3" w14:textId="77777777" w:rsidR="009A0AFD" w:rsidRPr="00D65964" w:rsidRDefault="009A0AFD" w:rsidP="00D6531C">
            <w:pPr>
              <w:spacing w:after="0" w:line="240" w:lineRule="atLeast"/>
              <w:jc w:val="both"/>
              <w:rPr>
                <w:rFonts w:cs="Times New Roman"/>
                <w:b/>
                <w:sz w:val="26"/>
                <w:szCs w:val="28"/>
              </w:rPr>
            </w:pPr>
            <w:r w:rsidRPr="00D65964">
              <w:rPr>
                <w:rFonts w:cs="Times New Roman"/>
                <w:b/>
                <w:sz w:val="26"/>
                <w:szCs w:val="28"/>
              </w:rPr>
              <w:t>CỘNG HOÀ XÃ HỘI CHỦ NGHĨA VIỆT NAM</w:t>
            </w:r>
          </w:p>
          <w:p w14:paraId="72922178" w14:textId="77777777" w:rsidR="009A0AFD" w:rsidRPr="00D65964" w:rsidRDefault="009A0AFD" w:rsidP="00D6531C">
            <w:pPr>
              <w:spacing w:after="0" w:line="240" w:lineRule="atLeast"/>
              <w:jc w:val="center"/>
              <w:rPr>
                <w:rFonts w:cs="Times New Roman"/>
                <w:b/>
                <w:szCs w:val="28"/>
              </w:rPr>
            </w:pPr>
            <w:r w:rsidRPr="00D65964">
              <w:rPr>
                <w:rFonts w:cs="Times New Roman"/>
                <w:b/>
                <w:noProof/>
                <w:szCs w:val="28"/>
              </w:rPr>
              <mc:AlternateContent>
                <mc:Choice Requires="wps">
                  <w:drawing>
                    <wp:anchor distT="0" distB="0" distL="114300" distR="114300" simplePos="0" relativeHeight="251660288" behindDoc="0" locked="0" layoutInCell="1" allowOverlap="1" wp14:anchorId="06D79C7E" wp14:editId="189B5183">
                      <wp:simplePos x="0" y="0"/>
                      <wp:positionH relativeFrom="column">
                        <wp:posOffset>708025</wp:posOffset>
                      </wp:positionH>
                      <wp:positionV relativeFrom="paragraph">
                        <wp:posOffset>208280</wp:posOffset>
                      </wp:positionV>
                      <wp:extent cx="2052000"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161D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6.4pt" to="217.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F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UO/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"/>
                  </w:pict>
                </mc:Fallback>
              </mc:AlternateContent>
            </w:r>
            <w:r w:rsidRPr="00D65964">
              <w:rPr>
                <w:rFonts w:cs="Times New Roman"/>
                <w:b/>
                <w:szCs w:val="28"/>
              </w:rPr>
              <w:t xml:space="preserve">Độc lập </w:t>
            </w:r>
            <w:r w:rsidRPr="00D65964">
              <w:rPr>
                <w:rFonts w:cs="Times New Roman"/>
                <w:szCs w:val="28"/>
              </w:rPr>
              <w:t>-</w:t>
            </w:r>
            <w:r w:rsidRPr="00D65964">
              <w:rPr>
                <w:rFonts w:cs="Times New Roman"/>
                <w:b/>
                <w:szCs w:val="28"/>
              </w:rPr>
              <w:t xml:space="preserve"> Tự do </w:t>
            </w:r>
            <w:r w:rsidRPr="00D65964">
              <w:rPr>
                <w:rFonts w:cs="Times New Roman"/>
                <w:szCs w:val="28"/>
              </w:rPr>
              <w:t>-</w:t>
            </w:r>
            <w:r w:rsidRPr="00D65964">
              <w:rPr>
                <w:rFonts w:cs="Times New Roman"/>
                <w:b/>
                <w:szCs w:val="28"/>
              </w:rPr>
              <w:t xml:space="preserve"> Hạnh phúc</w:t>
            </w:r>
          </w:p>
          <w:p w14:paraId="6B1AEBE8" w14:textId="77777777" w:rsidR="009A0AFD" w:rsidRPr="00D65964" w:rsidRDefault="009A0AFD" w:rsidP="00D6531C">
            <w:pPr>
              <w:spacing w:after="0" w:line="240" w:lineRule="atLeast"/>
              <w:jc w:val="both"/>
              <w:rPr>
                <w:rFonts w:cs="Times New Roman"/>
                <w:b/>
                <w:szCs w:val="28"/>
              </w:rPr>
            </w:pPr>
          </w:p>
          <w:p w14:paraId="02D9121B" w14:textId="77777777" w:rsidR="009A0AFD" w:rsidRPr="00D65964" w:rsidRDefault="009A0AFD" w:rsidP="00D6531C">
            <w:pPr>
              <w:spacing w:after="0" w:line="240" w:lineRule="atLeast"/>
              <w:jc w:val="both"/>
              <w:rPr>
                <w:rFonts w:cs="Times New Roman"/>
                <w:b/>
                <w:szCs w:val="28"/>
              </w:rPr>
            </w:pPr>
            <w:r w:rsidRPr="00D65964">
              <w:rPr>
                <w:rFonts w:cs="Times New Roman"/>
                <w:i/>
                <w:szCs w:val="28"/>
              </w:rPr>
              <w:t xml:space="preserve">             </w:t>
            </w:r>
          </w:p>
        </w:tc>
      </w:tr>
    </w:tbl>
    <w:p w14:paraId="573ADE79" w14:textId="77777777" w:rsidR="00B8043C" w:rsidRPr="00112112" w:rsidRDefault="009A0AFD" w:rsidP="00112112">
      <w:pPr>
        <w:jc w:val="center"/>
        <w:rPr>
          <w:b/>
        </w:rPr>
      </w:pPr>
      <w:r w:rsidRPr="00112112">
        <w:rPr>
          <w:b/>
        </w:rPr>
        <w:t>PHỤ LỤC KẾT QUẢ TỔ CHỨC PHIÊN GIẢI TRÌNH TRONG NĂM 2024</w:t>
      </w:r>
    </w:p>
    <w:tbl>
      <w:tblPr>
        <w:tblStyle w:val="TableGrid"/>
        <w:tblW w:w="0" w:type="auto"/>
        <w:tblLook w:val="04A0" w:firstRow="1" w:lastRow="0" w:firstColumn="1" w:lastColumn="0" w:noHBand="0" w:noVBand="1"/>
      </w:tblPr>
      <w:tblGrid>
        <w:gridCol w:w="1129"/>
        <w:gridCol w:w="1985"/>
        <w:gridCol w:w="4961"/>
        <w:gridCol w:w="1320"/>
      </w:tblGrid>
      <w:tr w:rsidR="009A0AFD" w:rsidRPr="005F69BD" w14:paraId="1975AADB" w14:textId="77777777" w:rsidTr="005F69BD">
        <w:tc>
          <w:tcPr>
            <w:tcW w:w="1129" w:type="dxa"/>
            <w:vAlign w:val="center"/>
          </w:tcPr>
          <w:p w14:paraId="08759EE1" w14:textId="77777777" w:rsidR="009A0AFD" w:rsidRPr="005F69BD" w:rsidRDefault="00EE2887" w:rsidP="005F69BD">
            <w:pPr>
              <w:spacing w:line="276" w:lineRule="auto"/>
              <w:jc w:val="center"/>
              <w:rPr>
                <w:b/>
                <w:sz w:val="26"/>
                <w:szCs w:val="26"/>
              </w:rPr>
            </w:pPr>
            <w:r w:rsidRPr="005F69BD">
              <w:rPr>
                <w:b/>
                <w:sz w:val="26"/>
                <w:szCs w:val="26"/>
              </w:rPr>
              <w:t>TT</w:t>
            </w:r>
          </w:p>
        </w:tc>
        <w:tc>
          <w:tcPr>
            <w:tcW w:w="1985" w:type="dxa"/>
          </w:tcPr>
          <w:p w14:paraId="235CC5D4" w14:textId="77777777" w:rsidR="009A0AFD" w:rsidRPr="005F69BD" w:rsidRDefault="00EE2887" w:rsidP="005F69BD">
            <w:pPr>
              <w:spacing w:line="276" w:lineRule="auto"/>
              <w:jc w:val="center"/>
              <w:rPr>
                <w:b/>
                <w:sz w:val="26"/>
                <w:szCs w:val="26"/>
              </w:rPr>
            </w:pPr>
            <w:r w:rsidRPr="005F69BD">
              <w:rPr>
                <w:b/>
                <w:sz w:val="26"/>
                <w:szCs w:val="26"/>
              </w:rPr>
              <w:t>Phiên giải trình</w:t>
            </w:r>
          </w:p>
        </w:tc>
        <w:tc>
          <w:tcPr>
            <w:tcW w:w="4961" w:type="dxa"/>
          </w:tcPr>
          <w:p w14:paraId="391E1050" w14:textId="77777777" w:rsidR="009A0AFD" w:rsidRPr="005F69BD" w:rsidRDefault="00EE2887" w:rsidP="005F69BD">
            <w:pPr>
              <w:spacing w:line="276" w:lineRule="auto"/>
              <w:jc w:val="center"/>
              <w:rPr>
                <w:b/>
                <w:sz w:val="26"/>
                <w:szCs w:val="26"/>
              </w:rPr>
            </w:pPr>
            <w:r w:rsidRPr="005F69BD">
              <w:rPr>
                <w:b/>
                <w:sz w:val="26"/>
                <w:szCs w:val="26"/>
              </w:rPr>
              <w:t>Nội dung</w:t>
            </w:r>
          </w:p>
        </w:tc>
        <w:tc>
          <w:tcPr>
            <w:tcW w:w="1320" w:type="dxa"/>
          </w:tcPr>
          <w:p w14:paraId="51648CAD" w14:textId="77777777" w:rsidR="009A0AFD" w:rsidRPr="005F69BD" w:rsidRDefault="00EE2887" w:rsidP="005F69BD">
            <w:pPr>
              <w:spacing w:line="276" w:lineRule="auto"/>
              <w:jc w:val="center"/>
              <w:rPr>
                <w:b/>
                <w:sz w:val="26"/>
                <w:szCs w:val="26"/>
              </w:rPr>
            </w:pPr>
            <w:r w:rsidRPr="005F69BD">
              <w:rPr>
                <w:b/>
                <w:sz w:val="26"/>
                <w:szCs w:val="26"/>
              </w:rPr>
              <w:t>Ghi chú</w:t>
            </w:r>
          </w:p>
        </w:tc>
      </w:tr>
      <w:tr w:rsidR="009A0AFD" w:rsidRPr="005F69BD" w14:paraId="580E0607" w14:textId="77777777" w:rsidTr="00112112">
        <w:tc>
          <w:tcPr>
            <w:tcW w:w="1129" w:type="dxa"/>
            <w:vAlign w:val="center"/>
          </w:tcPr>
          <w:p w14:paraId="52285D83" w14:textId="77777777" w:rsidR="009A0AFD" w:rsidRPr="005F69BD" w:rsidRDefault="00EE2887" w:rsidP="005F69BD">
            <w:pPr>
              <w:spacing w:line="276" w:lineRule="auto"/>
              <w:jc w:val="center"/>
              <w:rPr>
                <w:b/>
                <w:sz w:val="26"/>
                <w:szCs w:val="26"/>
              </w:rPr>
            </w:pPr>
            <w:r w:rsidRPr="005F69BD">
              <w:rPr>
                <w:b/>
                <w:sz w:val="26"/>
                <w:szCs w:val="26"/>
              </w:rPr>
              <w:t>1</w:t>
            </w:r>
          </w:p>
        </w:tc>
        <w:tc>
          <w:tcPr>
            <w:tcW w:w="1985" w:type="dxa"/>
            <w:vAlign w:val="center"/>
          </w:tcPr>
          <w:p w14:paraId="71984F24" w14:textId="77777777" w:rsidR="009A0AFD" w:rsidRPr="005F69BD" w:rsidRDefault="00EE2887" w:rsidP="00112112">
            <w:pPr>
              <w:spacing w:line="276" w:lineRule="auto"/>
              <w:jc w:val="center"/>
              <w:rPr>
                <w:sz w:val="26"/>
                <w:szCs w:val="26"/>
              </w:rPr>
            </w:pPr>
            <w:r w:rsidRPr="005F69BD">
              <w:rPr>
                <w:sz w:val="26"/>
                <w:szCs w:val="26"/>
              </w:rPr>
              <w:t>Phiên giải trình thứ 01/2024</w:t>
            </w:r>
          </w:p>
        </w:tc>
        <w:tc>
          <w:tcPr>
            <w:tcW w:w="4961" w:type="dxa"/>
          </w:tcPr>
          <w:p w14:paraId="7B210F23" w14:textId="77777777" w:rsidR="00EE2887" w:rsidRPr="005F69BD" w:rsidRDefault="00EE2887" w:rsidP="005F69BD">
            <w:pPr>
              <w:spacing w:beforeLines="60" w:before="144" w:afterLines="60" w:after="144" w:line="276" w:lineRule="auto"/>
              <w:jc w:val="both"/>
              <w:rPr>
                <w:rFonts w:eastAsiaTheme="majorEastAsia" w:cs="Times New Roman"/>
                <w:color w:val="000000" w:themeColor="text1"/>
                <w:sz w:val="26"/>
                <w:szCs w:val="26"/>
              </w:rPr>
            </w:pPr>
            <w:r w:rsidRPr="00112112">
              <w:rPr>
                <w:b/>
                <w:sz w:val="26"/>
                <w:szCs w:val="26"/>
              </w:rPr>
              <w:t>1.</w:t>
            </w:r>
            <w:r w:rsidRPr="005F69BD">
              <w:rPr>
                <w:sz w:val="26"/>
                <w:szCs w:val="26"/>
              </w:rPr>
              <w:t xml:space="preserve"> </w:t>
            </w:r>
            <w:r w:rsidRPr="005F69BD">
              <w:rPr>
                <w:rFonts w:eastAsiaTheme="majorEastAsia" w:cs="Times New Roman"/>
                <w:color w:val="000000" w:themeColor="text1"/>
                <w:sz w:val="26"/>
                <w:szCs w:val="26"/>
              </w:rPr>
              <w:t>Việc chậm chi trả chế độ cho cán bộ, công chức, viên chức nói chung và cán bộ quản lý, giáo viên, nhân viên các đơn vị trường học trên địa bàn huyện Kon Plông theo Nghị định số 76/2019/NĐ-CP của Chính phủ về “chính sách đối với cán bộ, công chức, viên chức, người lao động và người hưởng lương trong lực lượng vũ trang công tác ở vùng có điều kiện kinh tế-xã hội đặc biệt khó khăn”.</w:t>
            </w:r>
          </w:p>
          <w:p w14:paraId="3E4EA3AE" w14:textId="77777777" w:rsidR="009A0AFD" w:rsidRPr="005F69BD" w:rsidRDefault="00EE2887" w:rsidP="005F69BD">
            <w:pPr>
              <w:spacing w:beforeLines="60" w:before="144" w:afterLines="60" w:after="144" w:line="276" w:lineRule="auto"/>
              <w:jc w:val="both"/>
              <w:rPr>
                <w:rFonts w:eastAsia="Times New Roman" w:cs="Times New Roman"/>
                <w:color w:val="000000" w:themeColor="text1"/>
                <w:sz w:val="26"/>
                <w:szCs w:val="26"/>
              </w:rPr>
            </w:pPr>
            <w:r w:rsidRPr="00112112">
              <w:rPr>
                <w:b/>
                <w:sz w:val="26"/>
                <w:szCs w:val="26"/>
              </w:rPr>
              <w:t>2.</w:t>
            </w:r>
            <w:r w:rsidRPr="005F69BD">
              <w:rPr>
                <w:sz w:val="26"/>
                <w:szCs w:val="26"/>
              </w:rPr>
              <w:t xml:space="preserve"> </w:t>
            </w:r>
            <w:r w:rsidRPr="005F69BD">
              <w:rPr>
                <w:rFonts w:eastAsia="Times New Roman" w:cs="Times New Roman"/>
                <w:color w:val="000000" w:themeColor="text1"/>
                <w:sz w:val="26"/>
                <w:szCs w:val="26"/>
              </w:rPr>
              <w:t>Theo kiến nghị của cử tri xã Ngọc Tem thì việc đo đạc, kiểm đếm phục vụ cho công tác đền bù thủy điện Đăk Lô 3, 4 đối với các hộ dân ở thôn Đắk Lò, xã Ngọc Tem đã được thực hiện từ năm 2021 nhưng đến nay vẫn chưa được đền bù; nhưng lại buộc người dân phải ngừng canh tác trên diện tích đất đã đo đạc, kiểm đếm trong hơn 2 năm qua.</w:t>
            </w:r>
          </w:p>
        </w:tc>
        <w:tc>
          <w:tcPr>
            <w:tcW w:w="1320" w:type="dxa"/>
          </w:tcPr>
          <w:p w14:paraId="69EA2EB0" w14:textId="77777777" w:rsidR="009A0AFD" w:rsidRPr="005F69BD" w:rsidRDefault="009A0AFD" w:rsidP="005F69BD">
            <w:pPr>
              <w:spacing w:line="276" w:lineRule="auto"/>
              <w:rPr>
                <w:sz w:val="26"/>
                <w:szCs w:val="26"/>
              </w:rPr>
            </w:pPr>
          </w:p>
        </w:tc>
      </w:tr>
      <w:tr w:rsidR="009A0AFD" w:rsidRPr="005F69BD" w14:paraId="50B4EA0D" w14:textId="77777777" w:rsidTr="00112112">
        <w:tc>
          <w:tcPr>
            <w:tcW w:w="1129" w:type="dxa"/>
            <w:vAlign w:val="center"/>
          </w:tcPr>
          <w:p w14:paraId="2D0A308E" w14:textId="77777777" w:rsidR="009A0AFD" w:rsidRPr="005F69BD" w:rsidRDefault="005F69BD" w:rsidP="005F69BD">
            <w:pPr>
              <w:spacing w:line="276" w:lineRule="auto"/>
              <w:jc w:val="center"/>
              <w:rPr>
                <w:b/>
                <w:sz w:val="26"/>
                <w:szCs w:val="26"/>
              </w:rPr>
            </w:pPr>
            <w:r>
              <w:rPr>
                <w:b/>
                <w:sz w:val="26"/>
                <w:szCs w:val="26"/>
              </w:rPr>
              <w:t>2</w:t>
            </w:r>
          </w:p>
        </w:tc>
        <w:tc>
          <w:tcPr>
            <w:tcW w:w="1985" w:type="dxa"/>
            <w:vAlign w:val="center"/>
          </w:tcPr>
          <w:p w14:paraId="7AF594A5" w14:textId="7CBB97E0" w:rsidR="009A0AFD" w:rsidRPr="005F69BD" w:rsidRDefault="00EE2887" w:rsidP="00112112">
            <w:pPr>
              <w:spacing w:line="276" w:lineRule="auto"/>
              <w:jc w:val="center"/>
              <w:rPr>
                <w:sz w:val="26"/>
                <w:szCs w:val="26"/>
              </w:rPr>
            </w:pPr>
            <w:r w:rsidRPr="005F69BD">
              <w:rPr>
                <w:sz w:val="26"/>
                <w:szCs w:val="26"/>
              </w:rPr>
              <w:t>Phiên giải trình thứ 0</w:t>
            </w:r>
            <w:r w:rsidR="00237470">
              <w:rPr>
                <w:sz w:val="26"/>
                <w:szCs w:val="26"/>
              </w:rPr>
              <w:t>2</w:t>
            </w:r>
            <w:r w:rsidRPr="005F69BD">
              <w:rPr>
                <w:sz w:val="26"/>
                <w:szCs w:val="26"/>
              </w:rPr>
              <w:t>/2024</w:t>
            </w:r>
          </w:p>
        </w:tc>
        <w:tc>
          <w:tcPr>
            <w:tcW w:w="4961" w:type="dxa"/>
          </w:tcPr>
          <w:p w14:paraId="3A546EB6" w14:textId="77777777" w:rsidR="009A0AFD" w:rsidRPr="005F69BD" w:rsidRDefault="00EE2887" w:rsidP="005F69BD">
            <w:pPr>
              <w:spacing w:line="276" w:lineRule="auto"/>
              <w:jc w:val="both"/>
              <w:rPr>
                <w:color w:val="000000"/>
                <w:sz w:val="26"/>
                <w:szCs w:val="26"/>
              </w:rPr>
            </w:pPr>
            <w:r w:rsidRPr="00112112">
              <w:rPr>
                <w:b/>
                <w:sz w:val="26"/>
                <w:szCs w:val="26"/>
              </w:rPr>
              <w:t>1.</w:t>
            </w:r>
            <w:r w:rsidRPr="005F69BD">
              <w:rPr>
                <w:sz w:val="26"/>
                <w:szCs w:val="26"/>
              </w:rPr>
              <w:t xml:space="preserve"> </w:t>
            </w:r>
            <w:r w:rsidRPr="005F69BD">
              <w:rPr>
                <w:color w:val="000000"/>
                <w:sz w:val="26"/>
                <w:szCs w:val="26"/>
              </w:rPr>
              <w:t>Việc cấp giấy chứng nhận quyền sử dụng đất tại các khu vực đã được đo đạc theo Quyết định số 315/QĐ-UBND ngày 19 tháng 4 năm 2017 của Uỷ ban nhân dân tỉnh Kon Tum về việc phê duyệt Thiết kế kỹ thuật - Dự toán xây dựng hồ sơ địa chính và cơ sở dữ liệu quản lý đất đai của huyện Kon Plông (Trong đó có nội dung đo đạc lập bản đồ địa chính và đăng ký cấp giấy chứng nhận quyền sử dụng đất (lần đầu), cấp đổi, cấp lại giấy chứng nhận quyền sử dụng đất trên địa bàn toàn huyện).</w:t>
            </w:r>
          </w:p>
          <w:p w14:paraId="5427FDD4" w14:textId="77777777" w:rsidR="00EE2887" w:rsidRPr="005F69BD" w:rsidRDefault="00EE2887" w:rsidP="005F69BD">
            <w:pPr>
              <w:shd w:val="clear" w:color="auto" w:fill="FFFFFF"/>
              <w:spacing w:line="276" w:lineRule="auto"/>
              <w:jc w:val="both"/>
              <w:rPr>
                <w:rFonts w:eastAsia="Times New Roman" w:cs="Times New Roman"/>
                <w:color w:val="000000"/>
                <w:sz w:val="26"/>
                <w:szCs w:val="26"/>
              </w:rPr>
            </w:pPr>
            <w:r w:rsidRPr="00EE2887">
              <w:rPr>
                <w:rFonts w:eastAsia="Times New Roman" w:cs="Times New Roman"/>
                <w:color w:val="000000"/>
                <w:sz w:val="26"/>
                <w:szCs w:val="26"/>
              </w:rPr>
              <w:t xml:space="preserve">Nhiều trụ sở các đơn vị hành chính, sự nghiệp chưa được cấp giấy chứng nhận quyền sử </w:t>
            </w:r>
            <w:r w:rsidRPr="00EE2887">
              <w:rPr>
                <w:rFonts w:eastAsia="Times New Roman" w:cs="Times New Roman"/>
                <w:color w:val="000000"/>
                <w:sz w:val="26"/>
                <w:szCs w:val="26"/>
              </w:rPr>
              <w:lastRenderedPageBreak/>
              <w:t>dụng đất, gây khó khăn trong công tác quản lý, sắp xếp, xử lý tài sản công.</w:t>
            </w:r>
          </w:p>
          <w:p w14:paraId="1D419352" w14:textId="77777777" w:rsidR="00EE2887" w:rsidRPr="005F69BD" w:rsidRDefault="00EE2887" w:rsidP="005F69BD">
            <w:pPr>
              <w:shd w:val="clear" w:color="auto" w:fill="FFFFFF"/>
              <w:spacing w:line="276" w:lineRule="auto"/>
              <w:jc w:val="both"/>
              <w:rPr>
                <w:rFonts w:eastAsia="Times New Roman" w:cs="Times New Roman"/>
                <w:color w:val="000000"/>
                <w:sz w:val="26"/>
                <w:szCs w:val="26"/>
              </w:rPr>
            </w:pPr>
            <w:r w:rsidRPr="00112112">
              <w:rPr>
                <w:rFonts w:eastAsia="Times New Roman" w:cs="Times New Roman"/>
                <w:b/>
                <w:color w:val="000000"/>
                <w:sz w:val="26"/>
                <w:szCs w:val="26"/>
              </w:rPr>
              <w:t>2.</w:t>
            </w:r>
            <w:r w:rsidRPr="005F69BD">
              <w:rPr>
                <w:rFonts w:eastAsia="Times New Roman" w:cs="Times New Roman"/>
                <w:color w:val="000000"/>
                <w:sz w:val="26"/>
                <w:szCs w:val="26"/>
              </w:rPr>
              <w:t xml:space="preserve"> Công tác xây dựng nông thôn mới chưa đạt theo tiến độ yêu cầu; việc triển khai thực hiện và công nhận thôn đạt chuẩn thôn nông thôn mới chưa được thực hiện.</w:t>
            </w:r>
          </w:p>
          <w:p w14:paraId="77BD7A71" w14:textId="77777777" w:rsidR="00EE2887" w:rsidRPr="005F69BD" w:rsidRDefault="00EE2887" w:rsidP="005F69BD">
            <w:pPr>
              <w:shd w:val="clear" w:color="auto" w:fill="FFFFFF"/>
              <w:spacing w:line="276" w:lineRule="auto"/>
              <w:jc w:val="both"/>
              <w:rPr>
                <w:rFonts w:eastAsia="Times New Roman" w:cs="Times New Roman"/>
                <w:color w:val="000000"/>
                <w:sz w:val="26"/>
                <w:szCs w:val="26"/>
              </w:rPr>
            </w:pPr>
            <w:r w:rsidRPr="00EE2887">
              <w:rPr>
                <w:rFonts w:eastAsia="Times New Roman" w:cs="Times New Roman"/>
                <w:sz w:val="26"/>
                <w:szCs w:val="26"/>
                <w:shd w:val="clear" w:color="auto" w:fill="FFFFFF"/>
              </w:rPr>
              <w:t>Thực hiện chỉ tiêu phát triển Kinh tế - xã hội năm 2024 được nêu tại Báo cáo số 659-BC/HU ngày 16 tháng 4 năm 2024 của Huyện ủy Kon Plông, trong đó có chỉ tiêu: Phấn đấu đến cuối năm 2024 mỗi xã cải tạo được 90 ha vườn tạp. Để đảm bảo việc cải tạo và phát triển hiệu quả các mô hình kinh tế vườn tại các xã. Đề nghị Phòng Nông nghiệp cho biết định hướng cụ thể việc cải tạo, phát triển vườn tại tại các xã trên địa bàn huyện; dự kiến nguồn lực để lồng ghép triển khi việc cải tại vườn tạp trong thời gian đến để đảm bảo diện tích và hiệu quả.</w:t>
            </w:r>
          </w:p>
        </w:tc>
        <w:tc>
          <w:tcPr>
            <w:tcW w:w="1320" w:type="dxa"/>
          </w:tcPr>
          <w:p w14:paraId="3B0F3018" w14:textId="77777777" w:rsidR="009A0AFD" w:rsidRPr="005F69BD" w:rsidRDefault="009A0AFD" w:rsidP="005F69BD">
            <w:pPr>
              <w:spacing w:line="276" w:lineRule="auto"/>
              <w:rPr>
                <w:sz w:val="26"/>
                <w:szCs w:val="26"/>
              </w:rPr>
            </w:pPr>
          </w:p>
        </w:tc>
      </w:tr>
      <w:tr w:rsidR="009A0AFD" w:rsidRPr="005F69BD" w14:paraId="41FA4787" w14:textId="77777777" w:rsidTr="00112112">
        <w:tc>
          <w:tcPr>
            <w:tcW w:w="1129" w:type="dxa"/>
            <w:vAlign w:val="center"/>
          </w:tcPr>
          <w:p w14:paraId="4783CCB0" w14:textId="77777777" w:rsidR="009A0AFD" w:rsidRPr="005F69BD" w:rsidRDefault="00EE2887" w:rsidP="005F69BD">
            <w:pPr>
              <w:spacing w:line="276" w:lineRule="auto"/>
              <w:jc w:val="center"/>
              <w:rPr>
                <w:b/>
                <w:sz w:val="26"/>
                <w:szCs w:val="26"/>
              </w:rPr>
            </w:pPr>
            <w:r w:rsidRPr="005F69BD">
              <w:rPr>
                <w:b/>
                <w:sz w:val="26"/>
                <w:szCs w:val="26"/>
              </w:rPr>
              <w:t>3</w:t>
            </w:r>
          </w:p>
        </w:tc>
        <w:tc>
          <w:tcPr>
            <w:tcW w:w="1985" w:type="dxa"/>
            <w:vAlign w:val="center"/>
          </w:tcPr>
          <w:p w14:paraId="26505F38" w14:textId="77777777" w:rsidR="009A0AFD" w:rsidRPr="005F69BD" w:rsidRDefault="00EE2887" w:rsidP="00112112">
            <w:pPr>
              <w:spacing w:line="276" w:lineRule="auto"/>
              <w:jc w:val="center"/>
              <w:rPr>
                <w:sz w:val="26"/>
                <w:szCs w:val="26"/>
              </w:rPr>
            </w:pPr>
            <w:r w:rsidRPr="005F69BD">
              <w:rPr>
                <w:sz w:val="26"/>
                <w:szCs w:val="26"/>
              </w:rPr>
              <w:t>Phiên giải trình thứ 03/2024</w:t>
            </w:r>
          </w:p>
        </w:tc>
        <w:tc>
          <w:tcPr>
            <w:tcW w:w="4961" w:type="dxa"/>
          </w:tcPr>
          <w:p w14:paraId="7461B4AB" w14:textId="77777777" w:rsidR="009A0AFD" w:rsidRPr="005F69BD" w:rsidRDefault="00EE2887" w:rsidP="00112112">
            <w:pPr>
              <w:spacing w:line="276" w:lineRule="auto"/>
              <w:jc w:val="both"/>
              <w:rPr>
                <w:sz w:val="26"/>
                <w:szCs w:val="26"/>
              </w:rPr>
            </w:pPr>
            <w:r w:rsidRPr="00112112">
              <w:rPr>
                <w:b/>
                <w:sz w:val="26"/>
                <w:szCs w:val="26"/>
              </w:rPr>
              <w:t>1.</w:t>
            </w:r>
            <w:r w:rsidRPr="005F69BD">
              <w:rPr>
                <w:sz w:val="26"/>
                <w:szCs w:val="26"/>
              </w:rPr>
              <w:t xml:space="preserve"> Ý kiến, kiến nghị của cử tri thôn Đắk Tăng, xã Đắk Tăng liên quan đến công tác đền bù thuộc dự án Thuỷ điện Thượng Kon Tum.</w:t>
            </w:r>
          </w:p>
          <w:p w14:paraId="635CEF57" w14:textId="77777777" w:rsidR="00EE2887" w:rsidRPr="005F69BD" w:rsidRDefault="005F69BD" w:rsidP="005F69BD">
            <w:pPr>
              <w:spacing w:line="276" w:lineRule="auto"/>
              <w:jc w:val="both"/>
              <w:rPr>
                <w:sz w:val="26"/>
                <w:szCs w:val="26"/>
              </w:rPr>
            </w:pPr>
            <w:r w:rsidRPr="00112112">
              <w:rPr>
                <w:b/>
                <w:sz w:val="26"/>
                <w:szCs w:val="26"/>
              </w:rPr>
              <w:t>2.</w:t>
            </w:r>
            <w:r w:rsidRPr="005F69BD">
              <w:rPr>
                <w:sz w:val="26"/>
                <w:szCs w:val="26"/>
              </w:rPr>
              <w:t xml:space="preserve"> Công tác quản lý đất đai trên địa bàn Thị trấn Măng Đen</w:t>
            </w:r>
          </w:p>
        </w:tc>
        <w:tc>
          <w:tcPr>
            <w:tcW w:w="1320" w:type="dxa"/>
          </w:tcPr>
          <w:p w14:paraId="7F56DA1B" w14:textId="77777777" w:rsidR="009A0AFD" w:rsidRPr="005F69BD" w:rsidRDefault="009A0AFD" w:rsidP="005F69BD">
            <w:pPr>
              <w:spacing w:line="276" w:lineRule="auto"/>
              <w:rPr>
                <w:sz w:val="26"/>
                <w:szCs w:val="26"/>
              </w:rPr>
            </w:pPr>
          </w:p>
        </w:tc>
      </w:tr>
    </w:tbl>
    <w:p w14:paraId="3996DA7D" w14:textId="77777777" w:rsidR="009A0AFD" w:rsidRDefault="009A0AFD"/>
    <w:sectPr w:rsidR="009A0AFD" w:rsidSect="008E0B2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95537"/>
    <w:multiLevelType w:val="hybridMultilevel"/>
    <w:tmpl w:val="3DDA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120DB4"/>
    <w:multiLevelType w:val="hybridMultilevel"/>
    <w:tmpl w:val="0D8C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889842">
    <w:abstractNumId w:val="0"/>
  </w:num>
  <w:num w:numId="2" w16cid:durableId="113502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FD"/>
    <w:rsid w:val="00112112"/>
    <w:rsid w:val="00237470"/>
    <w:rsid w:val="005F69BD"/>
    <w:rsid w:val="008E0B2E"/>
    <w:rsid w:val="009A0AFD"/>
    <w:rsid w:val="00B8043C"/>
    <w:rsid w:val="00E41CC8"/>
    <w:rsid w:val="00E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7DDA"/>
  <w15:chartTrackingRefBased/>
  <w15:docId w15:val="{338B8698-E326-4482-AF07-7E2AB8FB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TNPC</cp:lastModifiedBy>
  <cp:revision>4</cp:revision>
  <dcterms:created xsi:type="dcterms:W3CDTF">2024-12-22T08:53:00Z</dcterms:created>
  <dcterms:modified xsi:type="dcterms:W3CDTF">2024-12-26T08:06:00Z</dcterms:modified>
</cp:coreProperties>
</file>