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596471">
        <w:rPr>
          <w:rFonts w:ascii="Times New Roman" w:hAnsi="Times New Roman" w:cs="Times New Roman"/>
          <w:b/>
          <w:sz w:val="28"/>
          <w:szCs w:val="28"/>
        </w:rPr>
        <w:t xml:space="preserve"> 3</w:t>
      </w:r>
    </w:p>
    <w:p w:rsidR="00332DE6" w:rsidRPr="00792A0E" w:rsidRDefault="0028296C" w:rsidP="00792A0E">
      <w:pPr>
        <w:spacing w:after="0" w:line="240" w:lineRule="auto"/>
        <w:jc w:val="center"/>
        <w:rPr>
          <w:rFonts w:ascii="Times New Roman" w:hAnsi="Times New Roman" w:cs="Times New Roman"/>
          <w:b/>
          <w:sz w:val="28"/>
          <w:szCs w:val="28"/>
        </w:rPr>
      </w:pPr>
      <w:r w:rsidRPr="0028296C">
        <w:rPr>
          <w:rFonts w:ascii="Times New Roman" w:hAnsi="Times New Roman" w:cs="Times New Roman"/>
          <w:b/>
          <w:sz w:val="28"/>
          <w:szCs w:val="28"/>
        </w:rPr>
        <w:t xml:space="preserve">TỔNG HỢP NỘI DUNG </w:t>
      </w:r>
      <w:r w:rsidR="008444D3">
        <w:rPr>
          <w:rFonts w:ascii="Times New Roman" w:hAnsi="Times New Roman" w:cs="Times New Roman"/>
          <w:b/>
          <w:sz w:val="28"/>
          <w:szCs w:val="28"/>
        </w:rPr>
        <w:t>GIÁM SÁT CHUYÊN ĐỀ CỦA HĐND, THƯỜNG TRỰC HĐND, CÁC BAN HĐND, TỔ ĐẠI BIỂU HĐND HUYỆN TRONG NĂM 2024</w:t>
      </w:r>
    </w:p>
    <w:p w:rsidR="00332DE6" w:rsidRPr="00665D5A" w:rsidRDefault="0028296C" w:rsidP="0028296C">
      <w:pPr>
        <w:spacing w:after="48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EB62EDE" wp14:editId="1E30CE7F">
                <wp:simplePos x="0" y="0"/>
                <wp:positionH relativeFrom="column">
                  <wp:posOffset>3534410</wp:posOffset>
                </wp:positionH>
                <wp:positionV relativeFrom="paragraph">
                  <wp:posOffset>273685</wp:posOffset>
                </wp:positionV>
                <wp:extent cx="12280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0210C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8.3pt,21.55pt" to="3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y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" strokecolor="black [3213]"/>
            </w:pict>
          </mc:Fallback>
        </mc:AlternateContent>
      </w:r>
      <w:r w:rsidR="00332DE6" w:rsidRPr="00665D5A">
        <w:rPr>
          <w:rFonts w:ascii="Times New Roman" w:hAnsi="Times New Roman" w:cs="Times New Roman"/>
          <w:i/>
          <w:sz w:val="28"/>
          <w:szCs w:val="28"/>
        </w:rPr>
        <w:t>(Ban hành kèm theo Báo cáo số          /BC-HĐND ngày      của Thường trực HĐND huyện)</w:t>
      </w:r>
    </w:p>
    <w:tbl>
      <w:tblPr>
        <w:tblStyle w:val="TableGrid"/>
        <w:tblW w:w="13265" w:type="dxa"/>
        <w:jc w:val="center"/>
        <w:tblLook w:val="04A0" w:firstRow="1" w:lastRow="0" w:firstColumn="1" w:lastColumn="0" w:noHBand="0" w:noVBand="1"/>
      </w:tblPr>
      <w:tblGrid>
        <w:gridCol w:w="688"/>
        <w:gridCol w:w="3676"/>
        <w:gridCol w:w="7587"/>
        <w:gridCol w:w="1314"/>
      </w:tblGrid>
      <w:tr w:rsidR="0028296C" w:rsidRPr="000C17A6" w:rsidTr="00E94AEE">
        <w:trPr>
          <w:tblHeader/>
          <w:jc w:val="center"/>
        </w:trPr>
        <w:tc>
          <w:tcPr>
            <w:tcW w:w="688" w:type="dxa"/>
            <w:vAlign w:val="center"/>
          </w:tcPr>
          <w:p w:rsidR="0028296C" w:rsidRPr="000C17A6" w:rsidRDefault="0028296C" w:rsidP="002C5701">
            <w:pPr>
              <w:jc w:val="center"/>
              <w:rPr>
                <w:b/>
                <w:bCs/>
                <w:sz w:val="26"/>
                <w:szCs w:val="20"/>
              </w:rPr>
            </w:pPr>
            <w:r w:rsidRPr="000C17A6">
              <w:rPr>
                <w:b/>
                <w:bCs/>
                <w:sz w:val="26"/>
                <w:szCs w:val="20"/>
              </w:rPr>
              <w:t>TT</w:t>
            </w:r>
          </w:p>
        </w:tc>
        <w:tc>
          <w:tcPr>
            <w:tcW w:w="3676" w:type="dxa"/>
            <w:vAlign w:val="center"/>
          </w:tcPr>
          <w:p w:rsidR="0028296C" w:rsidRPr="000C17A6" w:rsidRDefault="00CD5D3A" w:rsidP="002C5701">
            <w:pPr>
              <w:jc w:val="center"/>
              <w:rPr>
                <w:b/>
                <w:bCs/>
                <w:sz w:val="26"/>
                <w:szCs w:val="20"/>
              </w:rPr>
            </w:pPr>
            <w:r>
              <w:rPr>
                <w:b/>
                <w:bCs/>
                <w:sz w:val="26"/>
                <w:szCs w:val="20"/>
              </w:rPr>
              <w:t>Chuyên đề giám sát</w:t>
            </w:r>
          </w:p>
        </w:tc>
        <w:tc>
          <w:tcPr>
            <w:tcW w:w="7587" w:type="dxa"/>
            <w:vAlign w:val="center"/>
          </w:tcPr>
          <w:p w:rsidR="0028296C" w:rsidRPr="000C17A6" w:rsidRDefault="00CD5D3A" w:rsidP="002C5701">
            <w:pPr>
              <w:jc w:val="center"/>
              <w:rPr>
                <w:b/>
                <w:bCs/>
                <w:sz w:val="26"/>
                <w:szCs w:val="20"/>
              </w:rPr>
            </w:pPr>
            <w:r>
              <w:rPr>
                <w:b/>
                <w:bCs/>
                <w:sz w:val="26"/>
                <w:szCs w:val="20"/>
              </w:rPr>
              <w:t>Sự cần thiết</w:t>
            </w:r>
          </w:p>
        </w:tc>
        <w:tc>
          <w:tcPr>
            <w:tcW w:w="1314" w:type="dxa"/>
            <w:vAlign w:val="center"/>
          </w:tcPr>
          <w:p w:rsidR="0028296C" w:rsidRPr="000C17A6" w:rsidRDefault="00CD5D3A" w:rsidP="002C5701">
            <w:pPr>
              <w:jc w:val="center"/>
              <w:rPr>
                <w:b/>
                <w:bCs/>
                <w:sz w:val="26"/>
                <w:szCs w:val="20"/>
              </w:rPr>
            </w:pPr>
            <w:r>
              <w:rPr>
                <w:b/>
                <w:bCs/>
                <w:sz w:val="26"/>
                <w:szCs w:val="20"/>
              </w:rPr>
              <w:t>Ghi chú</w:t>
            </w:r>
          </w:p>
        </w:tc>
      </w:tr>
      <w:tr w:rsidR="0028296C" w:rsidRPr="000C17A6" w:rsidTr="00E94AEE">
        <w:trPr>
          <w:jc w:val="center"/>
        </w:trPr>
        <w:tc>
          <w:tcPr>
            <w:tcW w:w="688" w:type="dxa"/>
            <w:vAlign w:val="center"/>
          </w:tcPr>
          <w:p w:rsidR="0028296C" w:rsidRPr="000C17A6" w:rsidRDefault="00CD5D3A" w:rsidP="002C5701">
            <w:pPr>
              <w:jc w:val="center"/>
              <w:rPr>
                <w:b/>
                <w:bCs/>
              </w:rPr>
            </w:pPr>
            <w:r>
              <w:rPr>
                <w:b/>
                <w:bCs/>
              </w:rPr>
              <w:t>I</w:t>
            </w:r>
          </w:p>
        </w:tc>
        <w:tc>
          <w:tcPr>
            <w:tcW w:w="3676" w:type="dxa"/>
            <w:vAlign w:val="center"/>
          </w:tcPr>
          <w:p w:rsidR="0028296C" w:rsidRPr="000C17A6" w:rsidRDefault="00CD5D3A" w:rsidP="002C5701">
            <w:pPr>
              <w:pStyle w:val="NormalWeb"/>
              <w:spacing w:before="0" w:beforeAutospacing="0" w:after="0" w:afterAutospacing="0"/>
              <w:jc w:val="center"/>
              <w:rPr>
                <w:b/>
                <w:bCs/>
              </w:rPr>
            </w:pPr>
            <w:r>
              <w:rPr>
                <w:b/>
                <w:bCs/>
              </w:rPr>
              <w:t>HĐND huyện</w:t>
            </w:r>
          </w:p>
        </w:tc>
        <w:tc>
          <w:tcPr>
            <w:tcW w:w="7587" w:type="dxa"/>
            <w:vAlign w:val="center"/>
          </w:tcPr>
          <w:p w:rsidR="0028296C" w:rsidRPr="000C17A6" w:rsidRDefault="0028296C" w:rsidP="002C5701">
            <w:pPr>
              <w:jc w:val="center"/>
            </w:pPr>
          </w:p>
        </w:tc>
        <w:tc>
          <w:tcPr>
            <w:tcW w:w="1314" w:type="dxa"/>
            <w:vAlign w:val="center"/>
          </w:tcPr>
          <w:p w:rsidR="0028296C" w:rsidRPr="000C17A6" w:rsidRDefault="0028296C" w:rsidP="002C5701">
            <w:pPr>
              <w:jc w:val="center"/>
            </w:pPr>
          </w:p>
        </w:tc>
      </w:tr>
      <w:tr w:rsidR="0028296C" w:rsidRPr="0096096A" w:rsidTr="00E94AEE">
        <w:trPr>
          <w:jc w:val="center"/>
        </w:trPr>
        <w:tc>
          <w:tcPr>
            <w:tcW w:w="688" w:type="dxa"/>
            <w:vAlign w:val="center"/>
          </w:tcPr>
          <w:p w:rsidR="0028296C" w:rsidRPr="002C5701" w:rsidRDefault="002C5701" w:rsidP="002C5701">
            <w:pPr>
              <w:jc w:val="center"/>
              <w:rPr>
                <w:bCs/>
              </w:rPr>
            </w:pPr>
            <w:r w:rsidRPr="002C5701">
              <w:rPr>
                <w:bCs/>
              </w:rPr>
              <w:t>1</w:t>
            </w:r>
          </w:p>
        </w:tc>
        <w:tc>
          <w:tcPr>
            <w:tcW w:w="3676" w:type="dxa"/>
            <w:vAlign w:val="center"/>
          </w:tcPr>
          <w:p w:rsidR="0028296C" w:rsidRPr="00B20197" w:rsidRDefault="00CD5D3A" w:rsidP="002C5701">
            <w:pPr>
              <w:jc w:val="both"/>
              <w:rPr>
                <w:szCs w:val="28"/>
                <w:lang w:val="it-IT"/>
              </w:rPr>
            </w:pPr>
            <w:r w:rsidRPr="00CD5D3A">
              <w:rPr>
                <w:szCs w:val="28"/>
                <w:lang w:val="it-IT"/>
              </w:rPr>
              <w:t>Giám sát về việc thực hiện đầu tư công đối với các dự án huyện phê duyệt chủ trương đầu tư trong năm 2023 theo Nghị quyết số 45/NQ-HĐND ngày 16/12/2022 của HĐND huyện</w:t>
            </w:r>
          </w:p>
        </w:tc>
        <w:tc>
          <w:tcPr>
            <w:tcW w:w="7587" w:type="dxa"/>
            <w:vAlign w:val="center"/>
          </w:tcPr>
          <w:p w:rsidR="0028296C" w:rsidRDefault="006C4276" w:rsidP="002C5701">
            <w:pPr>
              <w:jc w:val="both"/>
              <w:rPr>
                <w:bCs/>
                <w:szCs w:val="28"/>
                <w:lang w:val="es-ES"/>
              </w:rPr>
            </w:pPr>
            <w:r>
              <w:rPr>
                <w:szCs w:val="28"/>
                <w:lang w:val="es-ES"/>
              </w:rPr>
              <w:t xml:space="preserve">- </w:t>
            </w:r>
            <w:r w:rsidRPr="00521D2B">
              <w:rPr>
                <w:szCs w:val="28"/>
                <w:lang w:val="es-ES"/>
              </w:rPr>
              <w:t xml:space="preserve">Thực hiện Điều 70. </w:t>
            </w:r>
            <w:r w:rsidRPr="006C4276">
              <w:rPr>
                <w:bCs/>
                <w:szCs w:val="28"/>
                <w:highlight w:val="white"/>
                <w:lang w:val="it-IT"/>
              </w:rPr>
              <w:t>Giám sát</w:t>
            </w:r>
            <w:r w:rsidRPr="006C4276">
              <w:rPr>
                <w:bCs/>
                <w:szCs w:val="28"/>
                <w:lang w:val="it-IT"/>
              </w:rPr>
              <w:t xml:space="preserve"> chuyên đề của Thường trực HĐND và</w:t>
            </w:r>
            <w:r w:rsidRPr="00521D2B">
              <w:rPr>
                <w:szCs w:val="28"/>
                <w:lang w:val="es-ES"/>
              </w:rPr>
              <w:t xml:space="preserve"> điểm b khoản 1 Điều 5. Thẩm quyền giám sát</w:t>
            </w:r>
            <w:r w:rsidRPr="006C4276">
              <w:rPr>
                <w:bCs/>
                <w:szCs w:val="28"/>
                <w:lang w:val="es-ES"/>
              </w:rPr>
              <w:t xml:space="preserve"> của Thường trực HĐND,</w:t>
            </w:r>
            <w:r w:rsidRPr="00521D2B">
              <w:rPr>
                <w:szCs w:val="28"/>
                <w:lang w:val="es-ES"/>
              </w:rPr>
              <w:t xml:space="preserve"> Luật Hoạt động giám sát của Quốc hội và HĐND năm 2015; khoản 3 Điều 104. </w:t>
            </w:r>
            <w:r w:rsidRPr="006C4276">
              <w:rPr>
                <w:bCs/>
                <w:szCs w:val="28"/>
                <w:highlight w:val="white"/>
                <w:lang w:val="es-ES"/>
              </w:rPr>
              <w:t>Giám sát</w:t>
            </w:r>
            <w:r w:rsidRPr="006C4276">
              <w:rPr>
                <w:bCs/>
                <w:szCs w:val="28"/>
                <w:lang w:val="es-ES"/>
              </w:rPr>
              <w:t xml:space="preserve"> việc tuân theo Hiên pháp và pháp luật tại địa phương.</w:t>
            </w:r>
          </w:p>
          <w:p w:rsidR="006C4276" w:rsidRPr="006C4276" w:rsidRDefault="006C4276" w:rsidP="002C5701">
            <w:pPr>
              <w:jc w:val="both"/>
              <w:rPr>
                <w:lang w:val="es-ES"/>
              </w:rPr>
            </w:pPr>
            <w:r>
              <w:rPr>
                <w:lang w:val="es-ES"/>
              </w:rPr>
              <w:t xml:space="preserve">- </w:t>
            </w:r>
            <w:r w:rsidRPr="006C4276">
              <w:rPr>
                <w:lang w:val="es-ES"/>
              </w:rPr>
              <w:t>Qua giám sát để phát huy những ưu điểm đạt được cũng như kịp thời đề ra giải pháp khắc phục những hạn chế, khó khăn, vướng mắc và nguyên nhân trong quá trình chỉ đạo và tổ chức thực hiện đầu tư công đối với các dự án huyện phê duyệt chủ trương đầu tư trong năm 2023 theo Nghị quyết số 45/NQ-HĐND ngày 16/12/2022 của HĐND huyện</w:t>
            </w:r>
            <w:r w:rsidR="00742D69">
              <w:rPr>
                <w:lang w:val="es-ES"/>
              </w:rPr>
              <w:t>.</w:t>
            </w:r>
          </w:p>
        </w:tc>
        <w:tc>
          <w:tcPr>
            <w:tcW w:w="1314" w:type="dxa"/>
            <w:vAlign w:val="center"/>
          </w:tcPr>
          <w:p w:rsidR="0028296C" w:rsidRPr="00A13F3C" w:rsidRDefault="0028296C" w:rsidP="002C5701">
            <w:pPr>
              <w:jc w:val="center"/>
              <w:rPr>
                <w:b/>
                <w:lang w:val="vi-VN"/>
              </w:rPr>
            </w:pPr>
          </w:p>
        </w:tc>
      </w:tr>
      <w:tr w:rsidR="00596471" w:rsidRPr="0096096A" w:rsidTr="00E94AEE">
        <w:trPr>
          <w:jc w:val="center"/>
        </w:trPr>
        <w:tc>
          <w:tcPr>
            <w:tcW w:w="688" w:type="dxa"/>
            <w:vAlign w:val="center"/>
          </w:tcPr>
          <w:p w:rsidR="00596471" w:rsidRPr="002C5701" w:rsidRDefault="00596471" w:rsidP="002C5701">
            <w:pPr>
              <w:jc w:val="center"/>
              <w:rPr>
                <w:bCs/>
              </w:rPr>
            </w:pPr>
            <w:r>
              <w:rPr>
                <w:bCs/>
              </w:rPr>
              <w:t>2</w:t>
            </w:r>
          </w:p>
        </w:tc>
        <w:tc>
          <w:tcPr>
            <w:tcW w:w="3676" w:type="dxa"/>
            <w:vAlign w:val="center"/>
          </w:tcPr>
          <w:p w:rsidR="00596471" w:rsidRPr="00CD5D3A" w:rsidRDefault="00596471" w:rsidP="002C5701">
            <w:pPr>
              <w:jc w:val="both"/>
              <w:rPr>
                <w:szCs w:val="28"/>
                <w:lang w:val="it-IT"/>
              </w:rPr>
            </w:pPr>
            <w:r w:rsidRPr="00F325F7">
              <w:rPr>
                <w:rFonts w:cs="Times New Roman"/>
                <w:szCs w:val="28"/>
              </w:rPr>
              <w:t>Giám sát về việc thực hiện công tác giảm nghèo, giải quyết việc làm trên địa bàn huyện</w:t>
            </w:r>
          </w:p>
        </w:tc>
        <w:tc>
          <w:tcPr>
            <w:tcW w:w="7587" w:type="dxa"/>
            <w:vAlign w:val="center"/>
          </w:tcPr>
          <w:p w:rsidR="00596471" w:rsidRDefault="00596471" w:rsidP="00596471">
            <w:pPr>
              <w:jc w:val="both"/>
              <w:rPr>
                <w:bCs/>
                <w:szCs w:val="28"/>
                <w:lang w:val="es-ES"/>
              </w:rPr>
            </w:pPr>
            <w:r>
              <w:rPr>
                <w:szCs w:val="28"/>
                <w:lang w:val="es-ES"/>
              </w:rPr>
              <w:t xml:space="preserve">- </w:t>
            </w:r>
            <w:r w:rsidRPr="00521D2B">
              <w:rPr>
                <w:szCs w:val="28"/>
                <w:lang w:val="es-ES"/>
              </w:rPr>
              <w:t xml:space="preserve">Thực hiện Điều 70. </w:t>
            </w:r>
            <w:r w:rsidRPr="006C4276">
              <w:rPr>
                <w:bCs/>
                <w:szCs w:val="28"/>
                <w:highlight w:val="white"/>
                <w:lang w:val="it-IT"/>
              </w:rPr>
              <w:t>Giám sát</w:t>
            </w:r>
            <w:r w:rsidRPr="006C4276">
              <w:rPr>
                <w:bCs/>
                <w:szCs w:val="28"/>
                <w:lang w:val="it-IT"/>
              </w:rPr>
              <w:t xml:space="preserve"> chuyên đề của Thường trực HĐND và</w:t>
            </w:r>
            <w:r w:rsidRPr="00521D2B">
              <w:rPr>
                <w:szCs w:val="28"/>
                <w:lang w:val="es-ES"/>
              </w:rPr>
              <w:t xml:space="preserve"> điểm b khoản 1 Điều 5. Thẩm quyền giám sát</w:t>
            </w:r>
            <w:r w:rsidRPr="006C4276">
              <w:rPr>
                <w:bCs/>
                <w:szCs w:val="28"/>
                <w:lang w:val="es-ES"/>
              </w:rPr>
              <w:t xml:space="preserve"> của Thường trực HĐND,</w:t>
            </w:r>
            <w:r w:rsidRPr="00521D2B">
              <w:rPr>
                <w:szCs w:val="28"/>
                <w:lang w:val="es-ES"/>
              </w:rPr>
              <w:t xml:space="preserve"> Luật Hoạt động giám sát của Quốc hội và HĐND năm 2015; khoản 3 Điều 104. </w:t>
            </w:r>
            <w:r w:rsidRPr="006C4276">
              <w:rPr>
                <w:bCs/>
                <w:szCs w:val="28"/>
                <w:highlight w:val="white"/>
                <w:lang w:val="es-ES"/>
              </w:rPr>
              <w:t>Giám sát</w:t>
            </w:r>
            <w:r w:rsidRPr="006C4276">
              <w:rPr>
                <w:bCs/>
                <w:szCs w:val="28"/>
                <w:lang w:val="es-ES"/>
              </w:rPr>
              <w:t xml:space="preserve"> việc tuân theo Hiên pháp và pháp luật tại địa phương.</w:t>
            </w:r>
          </w:p>
          <w:p w:rsidR="00596471" w:rsidRDefault="00596471" w:rsidP="00596471">
            <w:pPr>
              <w:jc w:val="both"/>
              <w:rPr>
                <w:szCs w:val="28"/>
                <w:lang w:val="es-ES"/>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2E46B2">
              <w:rPr>
                <w:rFonts w:cs="Times New Roman"/>
                <w:szCs w:val="28"/>
                <w:lang w:val="es-ES"/>
              </w:rPr>
              <w:t>thực hiện công tác giảm nghèo, giải quyết việc làm trên địa bàn huyện</w:t>
            </w:r>
            <w:r>
              <w:rPr>
                <w:lang w:val="es-ES"/>
              </w:rPr>
              <w:t>.</w:t>
            </w:r>
          </w:p>
        </w:tc>
        <w:tc>
          <w:tcPr>
            <w:tcW w:w="1314" w:type="dxa"/>
            <w:vAlign w:val="center"/>
          </w:tcPr>
          <w:p w:rsidR="00596471" w:rsidRPr="00A13F3C" w:rsidRDefault="00596471" w:rsidP="002C5701">
            <w:pPr>
              <w:jc w:val="center"/>
              <w:rPr>
                <w:b/>
                <w:lang w:val="vi-VN"/>
              </w:rPr>
            </w:pPr>
          </w:p>
        </w:tc>
      </w:tr>
      <w:tr w:rsidR="00CD5D3A" w:rsidRPr="008444D3" w:rsidTr="00E94AEE">
        <w:trPr>
          <w:jc w:val="center"/>
        </w:trPr>
        <w:tc>
          <w:tcPr>
            <w:tcW w:w="688" w:type="dxa"/>
            <w:vAlign w:val="center"/>
          </w:tcPr>
          <w:p w:rsidR="00CD5D3A" w:rsidRPr="006C4276" w:rsidRDefault="002C5701" w:rsidP="002C5701">
            <w:pPr>
              <w:jc w:val="center"/>
              <w:rPr>
                <w:b/>
                <w:bCs/>
                <w:lang w:val="es-ES"/>
              </w:rPr>
            </w:pPr>
            <w:r>
              <w:rPr>
                <w:b/>
                <w:bCs/>
                <w:lang w:val="es-ES"/>
              </w:rPr>
              <w:t>II</w:t>
            </w:r>
          </w:p>
        </w:tc>
        <w:tc>
          <w:tcPr>
            <w:tcW w:w="3676" w:type="dxa"/>
            <w:vAlign w:val="center"/>
          </w:tcPr>
          <w:p w:rsidR="00CD5D3A" w:rsidRPr="002C5701" w:rsidRDefault="002C5701" w:rsidP="002C5701">
            <w:pPr>
              <w:jc w:val="both"/>
              <w:rPr>
                <w:b/>
                <w:szCs w:val="28"/>
                <w:lang w:val="it-IT"/>
              </w:rPr>
            </w:pPr>
            <w:r w:rsidRPr="002C5701">
              <w:rPr>
                <w:b/>
                <w:szCs w:val="28"/>
                <w:lang w:val="it-IT"/>
              </w:rPr>
              <w:t>Thường trực 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96096A" w:rsidTr="00E94AEE">
        <w:trPr>
          <w:jc w:val="center"/>
        </w:trPr>
        <w:tc>
          <w:tcPr>
            <w:tcW w:w="688" w:type="dxa"/>
            <w:vAlign w:val="center"/>
          </w:tcPr>
          <w:p w:rsidR="00CD5D3A" w:rsidRPr="00742D69" w:rsidRDefault="00742D69" w:rsidP="002C5701">
            <w:pPr>
              <w:jc w:val="center"/>
              <w:rPr>
                <w:bCs/>
                <w:lang w:val="es-ES"/>
              </w:rPr>
            </w:pPr>
            <w:r w:rsidRPr="00742D69">
              <w:rPr>
                <w:bCs/>
                <w:lang w:val="es-ES"/>
              </w:rPr>
              <w:t>1</w:t>
            </w:r>
          </w:p>
        </w:tc>
        <w:tc>
          <w:tcPr>
            <w:tcW w:w="3676" w:type="dxa"/>
            <w:vAlign w:val="center"/>
          </w:tcPr>
          <w:p w:rsidR="00CD5D3A" w:rsidRPr="00B20197" w:rsidRDefault="00742D69" w:rsidP="00742D69">
            <w:pPr>
              <w:jc w:val="both"/>
              <w:rPr>
                <w:szCs w:val="28"/>
                <w:lang w:val="it-IT"/>
              </w:rPr>
            </w:pPr>
            <w:r>
              <w:rPr>
                <w:szCs w:val="28"/>
                <w:lang w:val="es-ES"/>
              </w:rPr>
              <w:t>G</w:t>
            </w:r>
            <w:r w:rsidRPr="00742D69">
              <w:rPr>
                <w:szCs w:val="28"/>
                <w:lang w:val="it-IT"/>
              </w:rPr>
              <w:t xml:space="preserve">iám sát tình hình thực hiện </w:t>
            </w:r>
            <w:r w:rsidRPr="00742D69">
              <w:rPr>
                <w:szCs w:val="28"/>
                <w:lang w:val="it-IT"/>
              </w:rPr>
              <w:lastRenderedPageBreak/>
              <w:t>chính sách, pháp luật về bảo hiểm y tế trên địa bàn huyện</w:t>
            </w:r>
          </w:p>
        </w:tc>
        <w:tc>
          <w:tcPr>
            <w:tcW w:w="7587" w:type="dxa"/>
            <w:vAlign w:val="center"/>
          </w:tcPr>
          <w:p w:rsidR="00CD5D3A" w:rsidRPr="00510855" w:rsidRDefault="00742D69" w:rsidP="002C5701">
            <w:pPr>
              <w:jc w:val="both"/>
              <w:rPr>
                <w:lang w:val="vi-VN"/>
              </w:rPr>
            </w:pPr>
            <w:r w:rsidRPr="00510855">
              <w:rPr>
                <w:lang w:val="it-IT"/>
              </w:rPr>
              <w:lastRenderedPageBreak/>
              <w:t xml:space="preserve">- </w:t>
            </w:r>
            <w:r w:rsidRPr="00742D69">
              <w:rPr>
                <w:lang w:val="vi-VN"/>
              </w:rPr>
              <w:t xml:space="preserve">Thực hiện Điều 70. Giám sát chuyên đề của Thường trực Hội </w:t>
            </w:r>
            <w:r w:rsidRPr="00742D69">
              <w:rPr>
                <w:lang w:val="vi-VN"/>
              </w:rPr>
              <w:lastRenderedPageBreak/>
              <w:t>đồng nhân dân, Luật Hoạt động giám sát của Quốc hội và Hội đồng nhân dân năm 2015; khoản 3 Điều 104. Giám sát việc tuân theo Hiến pháp và pháp luật tại địa phương.</w:t>
            </w:r>
          </w:p>
          <w:p w:rsidR="00742D69" w:rsidRPr="00510855" w:rsidRDefault="00742D69" w:rsidP="002C570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00DC77EB" w:rsidRPr="00DC77EB">
              <w:rPr>
                <w:lang w:val="es-ES"/>
              </w:rPr>
              <w:t>thực hiện chính sách, pháp luật về bảo hiểm y tế trên địa bàn huyện</w:t>
            </w:r>
            <w:r w:rsidR="00DC77EB">
              <w:rPr>
                <w:lang w:val="es-ES"/>
              </w:rPr>
              <w:t>.</w:t>
            </w:r>
          </w:p>
        </w:tc>
        <w:tc>
          <w:tcPr>
            <w:tcW w:w="1314" w:type="dxa"/>
            <w:vAlign w:val="center"/>
          </w:tcPr>
          <w:p w:rsidR="00CD5D3A" w:rsidRPr="00A13F3C" w:rsidRDefault="00CD5D3A" w:rsidP="002C5701">
            <w:pPr>
              <w:jc w:val="center"/>
              <w:rPr>
                <w:b/>
                <w:lang w:val="vi-VN"/>
              </w:rPr>
            </w:pPr>
          </w:p>
        </w:tc>
      </w:tr>
      <w:tr w:rsidR="00596471" w:rsidRPr="0096096A" w:rsidTr="00E94AEE">
        <w:trPr>
          <w:jc w:val="center"/>
        </w:trPr>
        <w:tc>
          <w:tcPr>
            <w:tcW w:w="688" w:type="dxa"/>
            <w:vAlign w:val="center"/>
          </w:tcPr>
          <w:p w:rsidR="00596471" w:rsidRPr="00742D69" w:rsidRDefault="00596471" w:rsidP="002C5701">
            <w:pPr>
              <w:jc w:val="center"/>
              <w:rPr>
                <w:bCs/>
                <w:lang w:val="es-ES"/>
              </w:rPr>
            </w:pPr>
            <w:r>
              <w:rPr>
                <w:bCs/>
                <w:lang w:val="es-ES"/>
              </w:rPr>
              <w:lastRenderedPageBreak/>
              <w:t>2</w:t>
            </w:r>
          </w:p>
        </w:tc>
        <w:tc>
          <w:tcPr>
            <w:tcW w:w="3676" w:type="dxa"/>
            <w:vAlign w:val="center"/>
          </w:tcPr>
          <w:p w:rsidR="00596471" w:rsidRDefault="00596471" w:rsidP="00742D69">
            <w:pPr>
              <w:jc w:val="both"/>
              <w:rPr>
                <w:szCs w:val="28"/>
                <w:lang w:val="es-ES"/>
              </w:rPr>
            </w:pPr>
            <w:r w:rsidRPr="002E46B2">
              <w:rPr>
                <w:rFonts w:cs="Times New Roman"/>
                <w:szCs w:val="28"/>
                <w:lang w:val="es-ES"/>
              </w:rPr>
              <w:t>Giám sát việc thực hiện các quy định của pháp luật về quản lý trật tự xây dựng và cấp phép xây dựng trên địa bàn huyện</w:t>
            </w:r>
          </w:p>
        </w:tc>
        <w:tc>
          <w:tcPr>
            <w:tcW w:w="7587" w:type="dxa"/>
            <w:vAlign w:val="center"/>
          </w:tcPr>
          <w:p w:rsidR="00596471" w:rsidRPr="00510855" w:rsidRDefault="00596471" w:rsidP="00596471">
            <w:pPr>
              <w:jc w:val="both"/>
              <w:rPr>
                <w:lang w:val="vi-VN"/>
              </w:rPr>
            </w:pPr>
            <w:r w:rsidRPr="00510855">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596471" w:rsidRPr="00510855" w:rsidRDefault="00596471" w:rsidP="00596471">
            <w:pPr>
              <w:jc w:val="both"/>
              <w:rPr>
                <w:lang w:val="it-IT"/>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2E46B2">
              <w:rPr>
                <w:rFonts w:cs="Times New Roman"/>
                <w:szCs w:val="28"/>
                <w:lang w:val="vi-VN"/>
              </w:rPr>
              <w:t>thực hiện các quy định của pháp luật về quản lý trật tự xây dựng và cấp phép xây dựng trên địa bàn huyện</w:t>
            </w:r>
            <w:r>
              <w:rPr>
                <w:lang w:val="es-ES"/>
              </w:rPr>
              <w:t>.</w:t>
            </w:r>
          </w:p>
        </w:tc>
        <w:tc>
          <w:tcPr>
            <w:tcW w:w="1314" w:type="dxa"/>
            <w:vAlign w:val="center"/>
          </w:tcPr>
          <w:p w:rsidR="00596471" w:rsidRPr="00A13F3C" w:rsidRDefault="00596471" w:rsidP="002C5701">
            <w:pPr>
              <w:jc w:val="center"/>
              <w:rPr>
                <w:b/>
                <w:lang w:val="vi-VN"/>
              </w:rPr>
            </w:pPr>
          </w:p>
        </w:tc>
      </w:tr>
      <w:tr w:rsidR="00C468AD" w:rsidRPr="008444D3" w:rsidTr="00E94AEE">
        <w:trPr>
          <w:jc w:val="center"/>
        </w:trPr>
        <w:tc>
          <w:tcPr>
            <w:tcW w:w="688" w:type="dxa"/>
            <w:vAlign w:val="center"/>
          </w:tcPr>
          <w:p w:rsidR="00C468AD" w:rsidRDefault="00C468AD" w:rsidP="002C5701">
            <w:pPr>
              <w:jc w:val="center"/>
              <w:rPr>
                <w:b/>
                <w:bCs/>
                <w:lang w:val="es-ES"/>
              </w:rPr>
            </w:pPr>
            <w:r>
              <w:rPr>
                <w:b/>
                <w:bCs/>
                <w:lang w:val="es-ES"/>
              </w:rPr>
              <w:t>III</w:t>
            </w:r>
          </w:p>
        </w:tc>
        <w:tc>
          <w:tcPr>
            <w:tcW w:w="3676" w:type="dxa"/>
            <w:vAlign w:val="center"/>
          </w:tcPr>
          <w:p w:rsidR="00C468AD" w:rsidRPr="00DC77EB" w:rsidRDefault="00C468AD" w:rsidP="00DC77EB">
            <w:pPr>
              <w:jc w:val="both"/>
              <w:rPr>
                <w:b/>
                <w:szCs w:val="28"/>
                <w:lang w:val="it-IT"/>
              </w:rPr>
            </w:pPr>
            <w:r>
              <w:rPr>
                <w:b/>
                <w:szCs w:val="28"/>
                <w:lang w:val="it-IT"/>
              </w:rPr>
              <w:t>Các Ban HĐND huyện</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D5D3A" w:rsidRPr="0096096A" w:rsidTr="00E94AEE">
        <w:trPr>
          <w:jc w:val="center"/>
        </w:trPr>
        <w:tc>
          <w:tcPr>
            <w:tcW w:w="688" w:type="dxa"/>
            <w:vAlign w:val="center"/>
          </w:tcPr>
          <w:p w:rsidR="00CD5D3A" w:rsidRPr="00C468AD" w:rsidRDefault="00C468AD" w:rsidP="002C5701">
            <w:pPr>
              <w:jc w:val="center"/>
              <w:rPr>
                <w:bCs/>
                <w:lang w:val="es-ES"/>
              </w:rPr>
            </w:pPr>
            <w:r w:rsidRPr="00C468AD">
              <w:rPr>
                <w:bCs/>
                <w:lang w:val="es-ES"/>
              </w:rPr>
              <w:t>1</w:t>
            </w:r>
          </w:p>
        </w:tc>
        <w:tc>
          <w:tcPr>
            <w:tcW w:w="3676" w:type="dxa"/>
            <w:vAlign w:val="center"/>
          </w:tcPr>
          <w:p w:rsidR="00CD5D3A" w:rsidRPr="00DC77EB" w:rsidRDefault="00DC77EB" w:rsidP="00DC77EB">
            <w:pPr>
              <w:jc w:val="both"/>
              <w:rPr>
                <w:b/>
                <w:szCs w:val="28"/>
                <w:lang w:val="it-IT"/>
              </w:rPr>
            </w:pPr>
            <w:r w:rsidRPr="00DC77EB">
              <w:rPr>
                <w:b/>
                <w:szCs w:val="28"/>
                <w:lang w:val="it-IT"/>
              </w:rPr>
              <w:t>Ban Kinh tế - Xã hội 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96096A" w:rsidTr="00E94AEE">
        <w:trPr>
          <w:jc w:val="center"/>
        </w:trPr>
        <w:tc>
          <w:tcPr>
            <w:tcW w:w="688" w:type="dxa"/>
            <w:vAlign w:val="center"/>
          </w:tcPr>
          <w:p w:rsidR="00CD5D3A" w:rsidRPr="00C468AD" w:rsidRDefault="00596471" w:rsidP="00596471">
            <w:pPr>
              <w:jc w:val="center"/>
              <w:rPr>
                <w:bCs/>
                <w:lang w:val="es-ES"/>
              </w:rPr>
            </w:pPr>
            <w:r>
              <w:rPr>
                <w:bCs/>
                <w:lang w:val="es-ES"/>
              </w:rPr>
              <w:t>1.1</w:t>
            </w:r>
          </w:p>
        </w:tc>
        <w:tc>
          <w:tcPr>
            <w:tcW w:w="3676" w:type="dxa"/>
            <w:vAlign w:val="center"/>
          </w:tcPr>
          <w:p w:rsidR="00CD5D3A" w:rsidRPr="00B20197" w:rsidRDefault="00C468AD" w:rsidP="00C468AD">
            <w:pPr>
              <w:jc w:val="both"/>
              <w:rPr>
                <w:szCs w:val="28"/>
                <w:lang w:val="it-IT"/>
              </w:rPr>
            </w:pPr>
            <w:r w:rsidRPr="00C468AD">
              <w:rPr>
                <w:szCs w:val="28"/>
                <w:lang w:val="it-IT"/>
              </w:rPr>
              <w:t xml:space="preserve">Giám sát về </w:t>
            </w:r>
            <w:r w:rsidR="009B4CBA" w:rsidRPr="00AC3726">
              <w:rPr>
                <w:szCs w:val="28"/>
                <w:lang w:val="es-ES"/>
              </w:rPr>
              <w:t>tình hình thực hiện chính sách hỗ trợ tiền sử dụng sản phẩm, dịch vụ công ích thuỷ lợi trên địa bàn huyện từ năm 2021 đến 2023</w:t>
            </w:r>
          </w:p>
        </w:tc>
        <w:tc>
          <w:tcPr>
            <w:tcW w:w="7587" w:type="dxa"/>
            <w:vAlign w:val="center"/>
          </w:tcPr>
          <w:p w:rsidR="00CB3A2B" w:rsidRPr="00CB3A2B" w:rsidRDefault="00CB3A2B" w:rsidP="00CB3A2B">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D5D3A" w:rsidRPr="00A13F3C" w:rsidRDefault="00CB3A2B" w:rsidP="00CB3A2B">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009B4CBA" w:rsidRPr="009B4CBA">
              <w:rPr>
                <w:lang w:val="es-ES"/>
              </w:rPr>
              <w:t>chính sách hỗ trợ tiền sử dụng sản phẩm, dịch vụ công ích thuỷ lợi trên địa bàn huyện từ năm 2021 đến 2023</w:t>
            </w:r>
            <w:r>
              <w:rPr>
                <w:lang w:val="es-ES"/>
              </w:rPr>
              <w:t>.</w:t>
            </w:r>
          </w:p>
        </w:tc>
        <w:tc>
          <w:tcPr>
            <w:tcW w:w="1314" w:type="dxa"/>
            <w:vAlign w:val="center"/>
          </w:tcPr>
          <w:p w:rsidR="00CD5D3A" w:rsidRPr="00A13F3C" w:rsidRDefault="00CD5D3A" w:rsidP="002C5701">
            <w:pPr>
              <w:jc w:val="center"/>
              <w:rPr>
                <w:b/>
                <w:lang w:val="vi-VN"/>
              </w:rPr>
            </w:pPr>
          </w:p>
        </w:tc>
      </w:tr>
      <w:tr w:rsidR="00596471" w:rsidRPr="0096096A" w:rsidTr="00E94AEE">
        <w:trPr>
          <w:jc w:val="center"/>
        </w:trPr>
        <w:tc>
          <w:tcPr>
            <w:tcW w:w="688" w:type="dxa"/>
            <w:vAlign w:val="center"/>
          </w:tcPr>
          <w:p w:rsidR="00596471" w:rsidRDefault="00596471" w:rsidP="002C5701">
            <w:pPr>
              <w:jc w:val="center"/>
              <w:rPr>
                <w:bCs/>
                <w:lang w:val="es-ES"/>
              </w:rPr>
            </w:pPr>
            <w:r>
              <w:rPr>
                <w:bCs/>
                <w:lang w:val="es-ES"/>
              </w:rPr>
              <w:lastRenderedPageBreak/>
              <w:t>1.2</w:t>
            </w:r>
          </w:p>
        </w:tc>
        <w:tc>
          <w:tcPr>
            <w:tcW w:w="3676" w:type="dxa"/>
            <w:vAlign w:val="center"/>
          </w:tcPr>
          <w:p w:rsidR="00596471" w:rsidRPr="00C468AD" w:rsidRDefault="00596471" w:rsidP="00596471">
            <w:pPr>
              <w:jc w:val="both"/>
              <w:rPr>
                <w:szCs w:val="28"/>
                <w:lang w:val="it-IT"/>
              </w:rPr>
            </w:pPr>
            <w:r w:rsidRPr="00596471">
              <w:rPr>
                <w:szCs w:val="28"/>
                <w:lang w:val="it-IT"/>
              </w:rPr>
              <w:t>Giám sát tình hình thực hiện chính sách cấp bù miễn thủy lợi phí trên địa bàn huyệ</w:t>
            </w:r>
            <w:r>
              <w:rPr>
                <w:szCs w:val="28"/>
                <w:lang w:val="it-IT"/>
              </w:rPr>
              <w:t>n</w:t>
            </w:r>
          </w:p>
        </w:tc>
        <w:tc>
          <w:tcPr>
            <w:tcW w:w="7587" w:type="dxa"/>
            <w:vAlign w:val="center"/>
          </w:tcPr>
          <w:p w:rsidR="00596471" w:rsidRPr="00CB3A2B" w:rsidRDefault="00596471" w:rsidP="0059647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596471" w:rsidRPr="00CB3A2B" w:rsidRDefault="00596471" w:rsidP="00596471">
            <w:pPr>
              <w:jc w:val="both"/>
              <w:rPr>
                <w:lang w:val="it-IT"/>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596471">
              <w:rPr>
                <w:szCs w:val="28"/>
                <w:lang w:val="it-IT"/>
              </w:rPr>
              <w:t>thực hiện chính sách cấp bù miễn thủy lợi phí trên địa bàn huyệ</w:t>
            </w:r>
            <w:r>
              <w:rPr>
                <w:szCs w:val="28"/>
                <w:lang w:val="it-IT"/>
              </w:rPr>
              <w:t>n</w:t>
            </w:r>
            <w:r>
              <w:rPr>
                <w:lang w:val="es-ES"/>
              </w:rPr>
              <w:t>.</w:t>
            </w:r>
          </w:p>
        </w:tc>
        <w:tc>
          <w:tcPr>
            <w:tcW w:w="1314" w:type="dxa"/>
            <w:vAlign w:val="center"/>
          </w:tcPr>
          <w:p w:rsidR="00596471" w:rsidRPr="00A13F3C" w:rsidRDefault="00596471" w:rsidP="002C5701">
            <w:pPr>
              <w:jc w:val="center"/>
              <w:rPr>
                <w:b/>
                <w:lang w:val="vi-VN"/>
              </w:rPr>
            </w:pPr>
          </w:p>
        </w:tc>
      </w:tr>
      <w:tr w:rsidR="00CD5D3A" w:rsidRPr="008444D3" w:rsidTr="00E94AEE">
        <w:trPr>
          <w:jc w:val="center"/>
        </w:trPr>
        <w:tc>
          <w:tcPr>
            <w:tcW w:w="688" w:type="dxa"/>
            <w:vAlign w:val="center"/>
          </w:tcPr>
          <w:p w:rsidR="00CD5D3A" w:rsidRPr="00C468AD" w:rsidRDefault="00C468AD" w:rsidP="002C5701">
            <w:pPr>
              <w:jc w:val="center"/>
              <w:rPr>
                <w:bCs/>
                <w:lang w:val="es-ES"/>
              </w:rPr>
            </w:pPr>
            <w:r w:rsidRPr="00C468AD">
              <w:rPr>
                <w:bCs/>
                <w:lang w:val="es-ES"/>
              </w:rPr>
              <w:t>2</w:t>
            </w:r>
          </w:p>
        </w:tc>
        <w:tc>
          <w:tcPr>
            <w:tcW w:w="3676" w:type="dxa"/>
            <w:vAlign w:val="center"/>
          </w:tcPr>
          <w:p w:rsidR="00CD5D3A" w:rsidRPr="00C468AD" w:rsidRDefault="00C468AD" w:rsidP="00C468AD">
            <w:pPr>
              <w:jc w:val="both"/>
              <w:rPr>
                <w:szCs w:val="28"/>
                <w:lang w:val="it-IT"/>
              </w:rPr>
            </w:pPr>
            <w:r>
              <w:rPr>
                <w:b/>
                <w:lang w:val="es-ES"/>
              </w:rPr>
              <w:t>Ban Pháp chế 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96096A" w:rsidTr="00E94AEE">
        <w:trPr>
          <w:jc w:val="center"/>
        </w:trPr>
        <w:tc>
          <w:tcPr>
            <w:tcW w:w="688" w:type="dxa"/>
            <w:vAlign w:val="center"/>
          </w:tcPr>
          <w:p w:rsidR="00CD5D3A" w:rsidRPr="00596471" w:rsidRDefault="00596471" w:rsidP="002C5701">
            <w:pPr>
              <w:jc w:val="center"/>
              <w:rPr>
                <w:bCs/>
                <w:lang w:val="es-ES"/>
              </w:rPr>
            </w:pPr>
            <w:r w:rsidRPr="00596471">
              <w:rPr>
                <w:bCs/>
                <w:lang w:val="es-ES"/>
              </w:rPr>
              <w:t>2.1</w:t>
            </w:r>
          </w:p>
        </w:tc>
        <w:tc>
          <w:tcPr>
            <w:tcW w:w="3676" w:type="dxa"/>
            <w:vAlign w:val="center"/>
          </w:tcPr>
          <w:p w:rsidR="00CD5D3A" w:rsidRPr="00B20197" w:rsidRDefault="00C468AD" w:rsidP="00C468AD">
            <w:pPr>
              <w:jc w:val="both"/>
              <w:rPr>
                <w:szCs w:val="28"/>
                <w:lang w:val="it-IT"/>
              </w:rPr>
            </w:pPr>
            <w:r w:rsidRPr="00AF2C1D">
              <w:rPr>
                <w:lang w:val="es-ES"/>
              </w:rPr>
              <w:t xml:space="preserve">Giám sát </w:t>
            </w:r>
            <w:r w:rsidRPr="0065366E">
              <w:rPr>
                <w:lang w:val="es-ES"/>
              </w:rPr>
              <w:t>việc thực hiện Luật</w:t>
            </w:r>
            <w:r>
              <w:rPr>
                <w:lang w:val="es-ES"/>
              </w:rPr>
              <w:t xml:space="preserve"> </w:t>
            </w:r>
            <w:r w:rsidRPr="0065366E">
              <w:rPr>
                <w:lang w:val="es-ES"/>
              </w:rPr>
              <w:t>quản lý, bảo vệ</w:t>
            </w:r>
            <w:r>
              <w:rPr>
                <w:lang w:val="es-ES"/>
              </w:rPr>
              <w:t xml:space="preserve"> </w:t>
            </w:r>
            <w:r w:rsidRPr="0065366E">
              <w:rPr>
                <w:lang w:val="es-ES"/>
              </w:rPr>
              <w:t>và phát triển rừng trên địa bàn huyện</w:t>
            </w:r>
          </w:p>
        </w:tc>
        <w:tc>
          <w:tcPr>
            <w:tcW w:w="7587" w:type="dxa"/>
            <w:vAlign w:val="center"/>
          </w:tcPr>
          <w:p w:rsidR="00B860D1" w:rsidRPr="00CB3A2B" w:rsidRDefault="00B860D1" w:rsidP="00B860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D5D3A" w:rsidRPr="00A13F3C" w:rsidRDefault="00B860D1" w:rsidP="00B860D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Pr="0065366E">
              <w:rPr>
                <w:lang w:val="es-ES"/>
              </w:rPr>
              <w:t>Luật</w:t>
            </w:r>
            <w:r>
              <w:rPr>
                <w:lang w:val="es-ES"/>
              </w:rPr>
              <w:t xml:space="preserve"> </w:t>
            </w:r>
            <w:r w:rsidRPr="0065366E">
              <w:rPr>
                <w:lang w:val="es-ES"/>
              </w:rPr>
              <w:t>quản lý, bảo vệ</w:t>
            </w:r>
            <w:r>
              <w:rPr>
                <w:lang w:val="es-ES"/>
              </w:rPr>
              <w:t xml:space="preserve"> </w:t>
            </w:r>
            <w:r w:rsidRPr="0065366E">
              <w:rPr>
                <w:lang w:val="es-ES"/>
              </w:rPr>
              <w:t>và phát triển rừng trên địa bàn huyện</w:t>
            </w:r>
            <w:r>
              <w:rPr>
                <w:lang w:val="es-ES"/>
              </w:rPr>
              <w:t>.</w:t>
            </w:r>
          </w:p>
        </w:tc>
        <w:tc>
          <w:tcPr>
            <w:tcW w:w="1314" w:type="dxa"/>
            <w:vAlign w:val="center"/>
          </w:tcPr>
          <w:p w:rsidR="00CD5D3A" w:rsidRPr="00A13F3C" w:rsidRDefault="00CD5D3A" w:rsidP="002C5701">
            <w:pPr>
              <w:jc w:val="center"/>
              <w:rPr>
                <w:b/>
                <w:lang w:val="vi-VN"/>
              </w:rPr>
            </w:pPr>
          </w:p>
        </w:tc>
      </w:tr>
      <w:tr w:rsidR="00596471" w:rsidRPr="0096096A" w:rsidTr="00E94AEE">
        <w:trPr>
          <w:jc w:val="center"/>
        </w:trPr>
        <w:tc>
          <w:tcPr>
            <w:tcW w:w="688" w:type="dxa"/>
            <w:vAlign w:val="center"/>
          </w:tcPr>
          <w:p w:rsidR="00596471" w:rsidRPr="00596471" w:rsidRDefault="00596471" w:rsidP="002C5701">
            <w:pPr>
              <w:jc w:val="center"/>
              <w:rPr>
                <w:bCs/>
                <w:lang w:val="es-ES"/>
              </w:rPr>
            </w:pPr>
            <w:r>
              <w:rPr>
                <w:bCs/>
                <w:lang w:val="es-ES"/>
              </w:rPr>
              <w:t>2.2</w:t>
            </w:r>
          </w:p>
        </w:tc>
        <w:tc>
          <w:tcPr>
            <w:tcW w:w="3676" w:type="dxa"/>
            <w:vAlign w:val="center"/>
          </w:tcPr>
          <w:p w:rsidR="00596471" w:rsidRPr="00AF2C1D" w:rsidRDefault="00596471" w:rsidP="00C468AD">
            <w:pPr>
              <w:jc w:val="both"/>
              <w:rPr>
                <w:lang w:val="es-ES"/>
              </w:rPr>
            </w:pPr>
            <w:r w:rsidRPr="002E46B2">
              <w:rPr>
                <w:rFonts w:cs="Times New Roman"/>
                <w:lang w:val="es-ES"/>
              </w:rPr>
              <w:t>Giám sát tạm giam, tạm giữ và thi hành án hình sự</w:t>
            </w:r>
          </w:p>
        </w:tc>
        <w:tc>
          <w:tcPr>
            <w:tcW w:w="7587" w:type="dxa"/>
            <w:vAlign w:val="center"/>
          </w:tcPr>
          <w:p w:rsidR="00596471" w:rsidRPr="00CB3A2B" w:rsidRDefault="00596471" w:rsidP="0059647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596471" w:rsidRPr="00CB3A2B" w:rsidRDefault="00596471" w:rsidP="00596471">
            <w:pPr>
              <w:jc w:val="both"/>
              <w:rPr>
                <w:lang w:val="it-IT"/>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Pr="002E46B2">
              <w:rPr>
                <w:rFonts w:cs="Times New Roman"/>
                <w:lang w:val="vi-VN"/>
              </w:rPr>
              <w:t>tạm giam, tạm giữ và thi hành án hình sự</w:t>
            </w:r>
            <w:r>
              <w:rPr>
                <w:lang w:val="es-ES"/>
              </w:rPr>
              <w:t>.</w:t>
            </w:r>
          </w:p>
        </w:tc>
        <w:tc>
          <w:tcPr>
            <w:tcW w:w="1314" w:type="dxa"/>
            <w:vAlign w:val="center"/>
          </w:tcPr>
          <w:p w:rsidR="00596471" w:rsidRPr="00A13F3C" w:rsidRDefault="00596471" w:rsidP="002C5701">
            <w:pPr>
              <w:jc w:val="center"/>
              <w:rPr>
                <w:b/>
                <w:lang w:val="vi-VN"/>
              </w:rPr>
            </w:pPr>
          </w:p>
        </w:tc>
      </w:tr>
      <w:tr w:rsidR="00CD5D3A" w:rsidRPr="008444D3" w:rsidTr="00E94AEE">
        <w:trPr>
          <w:jc w:val="center"/>
        </w:trPr>
        <w:tc>
          <w:tcPr>
            <w:tcW w:w="688" w:type="dxa"/>
            <w:vAlign w:val="center"/>
          </w:tcPr>
          <w:p w:rsidR="00CD5D3A" w:rsidRPr="00C468AD" w:rsidRDefault="00C468AD" w:rsidP="002C5701">
            <w:pPr>
              <w:jc w:val="center"/>
              <w:rPr>
                <w:bCs/>
              </w:rPr>
            </w:pPr>
            <w:r w:rsidRPr="00C468AD">
              <w:rPr>
                <w:bCs/>
              </w:rPr>
              <w:t xml:space="preserve">3 </w:t>
            </w:r>
          </w:p>
        </w:tc>
        <w:tc>
          <w:tcPr>
            <w:tcW w:w="3676" w:type="dxa"/>
            <w:vAlign w:val="center"/>
          </w:tcPr>
          <w:p w:rsidR="00CD5D3A" w:rsidRPr="00B20197" w:rsidRDefault="00C468AD" w:rsidP="00C468AD">
            <w:pPr>
              <w:jc w:val="both"/>
              <w:rPr>
                <w:szCs w:val="28"/>
                <w:lang w:val="it-IT"/>
              </w:rPr>
            </w:pPr>
            <w:r w:rsidRPr="00803757">
              <w:rPr>
                <w:b/>
                <w:lang w:val="es-ES"/>
              </w:rPr>
              <w:t xml:space="preserve">Ban Dân tộc </w:t>
            </w:r>
            <w:r>
              <w:rPr>
                <w:b/>
                <w:lang w:val="es-ES"/>
              </w:rPr>
              <w:t>HĐND huyện</w:t>
            </w:r>
          </w:p>
        </w:tc>
        <w:tc>
          <w:tcPr>
            <w:tcW w:w="7587" w:type="dxa"/>
            <w:vAlign w:val="center"/>
          </w:tcPr>
          <w:p w:rsidR="00CD5D3A" w:rsidRPr="00A13F3C" w:rsidRDefault="00CD5D3A" w:rsidP="002C5701">
            <w:pPr>
              <w:jc w:val="both"/>
              <w:rPr>
                <w:lang w:val="vi-VN"/>
              </w:rPr>
            </w:pPr>
          </w:p>
        </w:tc>
        <w:tc>
          <w:tcPr>
            <w:tcW w:w="1314" w:type="dxa"/>
            <w:vAlign w:val="center"/>
          </w:tcPr>
          <w:p w:rsidR="00CD5D3A" w:rsidRPr="00A13F3C" w:rsidRDefault="00CD5D3A" w:rsidP="002C5701">
            <w:pPr>
              <w:jc w:val="center"/>
              <w:rPr>
                <w:b/>
                <w:lang w:val="vi-VN"/>
              </w:rPr>
            </w:pPr>
          </w:p>
        </w:tc>
      </w:tr>
      <w:tr w:rsidR="00CD5D3A" w:rsidRPr="0096096A" w:rsidTr="00E94AEE">
        <w:trPr>
          <w:jc w:val="center"/>
        </w:trPr>
        <w:tc>
          <w:tcPr>
            <w:tcW w:w="688" w:type="dxa"/>
            <w:vAlign w:val="center"/>
          </w:tcPr>
          <w:p w:rsidR="00CD5D3A" w:rsidRPr="00596471" w:rsidRDefault="00596471" w:rsidP="002C5701">
            <w:pPr>
              <w:jc w:val="center"/>
              <w:rPr>
                <w:bCs/>
                <w:lang w:val="es-ES"/>
              </w:rPr>
            </w:pPr>
            <w:r w:rsidRPr="00596471">
              <w:rPr>
                <w:bCs/>
                <w:lang w:val="es-ES"/>
              </w:rPr>
              <w:t>3.1</w:t>
            </w:r>
          </w:p>
        </w:tc>
        <w:tc>
          <w:tcPr>
            <w:tcW w:w="3676" w:type="dxa"/>
            <w:vAlign w:val="center"/>
          </w:tcPr>
          <w:p w:rsidR="00CD5D3A" w:rsidRPr="00C468AD" w:rsidRDefault="00C468AD" w:rsidP="00C468AD">
            <w:pPr>
              <w:jc w:val="both"/>
              <w:rPr>
                <w:szCs w:val="28"/>
                <w:lang w:val="es-ES"/>
              </w:rPr>
            </w:pPr>
            <w:r w:rsidRPr="00AF2C1D">
              <w:rPr>
                <w:lang w:val="es-ES"/>
              </w:rPr>
              <w:t xml:space="preserve">Giám sát </w:t>
            </w:r>
            <w:r w:rsidRPr="005064A3">
              <w:rPr>
                <w:lang w:val="es-ES"/>
              </w:rPr>
              <w:t>tình</w:t>
            </w:r>
            <w:r>
              <w:rPr>
                <w:lang w:val="es-ES"/>
              </w:rPr>
              <w:t xml:space="preserve"> </w:t>
            </w:r>
            <w:r w:rsidRPr="005064A3">
              <w:rPr>
                <w:lang w:val="es-ES"/>
              </w:rPr>
              <w:t>hình thực hiện chính sách hỗ</w:t>
            </w:r>
            <w:r>
              <w:rPr>
                <w:lang w:val="es-ES"/>
              </w:rPr>
              <w:t xml:space="preserve"> </w:t>
            </w:r>
            <w:r w:rsidRPr="005064A3">
              <w:rPr>
                <w:lang w:val="es-ES"/>
              </w:rPr>
              <w:t>trợ</w:t>
            </w:r>
            <w:r>
              <w:rPr>
                <w:lang w:val="es-ES"/>
              </w:rPr>
              <w:t xml:space="preserve"> </w:t>
            </w:r>
            <w:r w:rsidRPr="005064A3">
              <w:rPr>
                <w:lang w:val="es-ES"/>
              </w:rPr>
              <w:t xml:space="preserve">tiền điện cho </w:t>
            </w:r>
            <w:r w:rsidRPr="005064A3">
              <w:rPr>
                <w:lang w:val="es-ES"/>
              </w:rPr>
              <w:lastRenderedPageBreak/>
              <w:t>hộ</w:t>
            </w:r>
            <w:r>
              <w:rPr>
                <w:lang w:val="es-ES"/>
              </w:rPr>
              <w:t xml:space="preserve"> </w:t>
            </w:r>
            <w:r w:rsidRPr="005064A3">
              <w:rPr>
                <w:lang w:val="es-ES"/>
              </w:rPr>
              <w:t>nghèo, hộ</w:t>
            </w:r>
            <w:r>
              <w:rPr>
                <w:lang w:val="es-ES"/>
              </w:rPr>
              <w:t xml:space="preserve"> </w:t>
            </w:r>
            <w:r w:rsidRPr="005064A3">
              <w:rPr>
                <w:lang w:val="es-ES"/>
              </w:rPr>
              <w:t>chính sách xã hội trên địa bàn huyện</w:t>
            </w:r>
          </w:p>
        </w:tc>
        <w:tc>
          <w:tcPr>
            <w:tcW w:w="7587" w:type="dxa"/>
            <w:vAlign w:val="center"/>
          </w:tcPr>
          <w:p w:rsidR="00B860D1" w:rsidRPr="00CB3A2B" w:rsidRDefault="00B860D1" w:rsidP="00B860D1">
            <w:pPr>
              <w:jc w:val="both"/>
              <w:rPr>
                <w:lang w:val="vi-VN"/>
              </w:rPr>
            </w:pPr>
            <w:r w:rsidRPr="00CB3A2B">
              <w:rPr>
                <w:lang w:val="it-IT"/>
              </w:rPr>
              <w:lastRenderedPageBreak/>
              <w:t xml:space="preserve">- </w:t>
            </w:r>
            <w:r w:rsidRPr="00742D69">
              <w:rPr>
                <w:lang w:val="vi-VN"/>
              </w:rPr>
              <w:t xml:space="preserve">Thực hiện Điều 70. Giám sát chuyên đề của Thường trực Hội đồng nhân dân, Luật Hoạt động giám sát của Quốc hội và Hội </w:t>
            </w:r>
            <w:r w:rsidRPr="00742D69">
              <w:rPr>
                <w:lang w:val="vi-VN"/>
              </w:rPr>
              <w:lastRenderedPageBreak/>
              <w:t>đồng nhân dân năm 2015; khoản 3 Điều 104. Giám sát việc tuân theo Hiến pháp và pháp luật tại địa phương.</w:t>
            </w:r>
          </w:p>
          <w:p w:rsidR="00CD5D3A" w:rsidRPr="00A13F3C" w:rsidRDefault="00B860D1" w:rsidP="00B860D1">
            <w:pPr>
              <w:jc w:val="both"/>
              <w:rPr>
                <w:lang w:val="vi-VN"/>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 xml:space="preserve">thực hiện </w:t>
            </w:r>
            <w:r w:rsidRPr="005064A3">
              <w:rPr>
                <w:lang w:val="es-ES"/>
              </w:rPr>
              <w:t>chính sách hỗ</w:t>
            </w:r>
            <w:r>
              <w:rPr>
                <w:lang w:val="es-ES"/>
              </w:rPr>
              <w:t xml:space="preserve"> </w:t>
            </w:r>
            <w:r w:rsidRPr="005064A3">
              <w:rPr>
                <w:lang w:val="es-ES"/>
              </w:rPr>
              <w:t>trợ</w:t>
            </w:r>
            <w:r>
              <w:rPr>
                <w:lang w:val="es-ES"/>
              </w:rPr>
              <w:t xml:space="preserve"> </w:t>
            </w:r>
            <w:r w:rsidRPr="005064A3">
              <w:rPr>
                <w:lang w:val="es-ES"/>
              </w:rPr>
              <w:t>tiền điện cho hộ</w:t>
            </w:r>
            <w:r>
              <w:rPr>
                <w:lang w:val="es-ES"/>
              </w:rPr>
              <w:t xml:space="preserve"> </w:t>
            </w:r>
            <w:r w:rsidRPr="005064A3">
              <w:rPr>
                <w:lang w:val="es-ES"/>
              </w:rPr>
              <w:t>nghèo, hộ</w:t>
            </w:r>
            <w:r>
              <w:rPr>
                <w:lang w:val="es-ES"/>
              </w:rPr>
              <w:t xml:space="preserve"> </w:t>
            </w:r>
            <w:r w:rsidRPr="005064A3">
              <w:rPr>
                <w:lang w:val="es-ES"/>
              </w:rPr>
              <w:t>chính sách xã hội trên địa bàn huyện</w:t>
            </w:r>
            <w:r>
              <w:rPr>
                <w:lang w:val="es-ES"/>
              </w:rPr>
              <w:t>.</w:t>
            </w:r>
          </w:p>
        </w:tc>
        <w:tc>
          <w:tcPr>
            <w:tcW w:w="1314" w:type="dxa"/>
            <w:vAlign w:val="center"/>
          </w:tcPr>
          <w:p w:rsidR="00CD5D3A" w:rsidRPr="00A13F3C" w:rsidRDefault="00CD5D3A" w:rsidP="002C5701">
            <w:pPr>
              <w:jc w:val="center"/>
              <w:rPr>
                <w:b/>
                <w:lang w:val="vi-VN"/>
              </w:rPr>
            </w:pPr>
          </w:p>
        </w:tc>
      </w:tr>
      <w:tr w:rsidR="00596471" w:rsidRPr="0096096A" w:rsidTr="00E94AEE">
        <w:trPr>
          <w:jc w:val="center"/>
        </w:trPr>
        <w:tc>
          <w:tcPr>
            <w:tcW w:w="688" w:type="dxa"/>
            <w:vAlign w:val="center"/>
          </w:tcPr>
          <w:p w:rsidR="00596471" w:rsidRPr="00596471" w:rsidRDefault="00596471" w:rsidP="002C5701">
            <w:pPr>
              <w:jc w:val="center"/>
              <w:rPr>
                <w:bCs/>
                <w:lang w:val="es-ES"/>
              </w:rPr>
            </w:pPr>
            <w:r w:rsidRPr="00596471">
              <w:rPr>
                <w:bCs/>
                <w:lang w:val="es-ES"/>
              </w:rPr>
              <w:lastRenderedPageBreak/>
              <w:t>3.2</w:t>
            </w:r>
          </w:p>
        </w:tc>
        <w:tc>
          <w:tcPr>
            <w:tcW w:w="3676" w:type="dxa"/>
            <w:vAlign w:val="center"/>
          </w:tcPr>
          <w:p w:rsidR="00596471" w:rsidRPr="00596471" w:rsidRDefault="00596471" w:rsidP="00C468AD">
            <w:pPr>
              <w:jc w:val="both"/>
              <w:rPr>
                <w:lang w:val="es-ES"/>
              </w:rPr>
            </w:pPr>
            <w:r w:rsidRPr="002E46B2">
              <w:rPr>
                <w:rFonts w:cs="Times New Roman"/>
                <w:lang w:val="es-ES"/>
              </w:rPr>
              <w:t>Giám sát việc thực hiện một số giải pháp nâng cao chất lượng công tác phổ biến giáo dục pháp luật cho đồng bào vùng DTTS trên địa bàn huyện</w:t>
            </w:r>
          </w:p>
        </w:tc>
        <w:tc>
          <w:tcPr>
            <w:tcW w:w="7587" w:type="dxa"/>
            <w:vAlign w:val="center"/>
          </w:tcPr>
          <w:p w:rsidR="00596471" w:rsidRPr="00CB3A2B" w:rsidRDefault="00596471" w:rsidP="0059647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596471" w:rsidRPr="00CB3A2B" w:rsidRDefault="00596471" w:rsidP="00596471">
            <w:pPr>
              <w:jc w:val="both"/>
              <w:rPr>
                <w:lang w:val="it-IT"/>
              </w:rPr>
            </w:pP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2E46B2">
              <w:rPr>
                <w:rFonts w:cs="Times New Roman"/>
                <w:lang w:val="vi-VN"/>
              </w:rPr>
              <w:t>thực hiện một số giải pháp nâng cao chất lượng công tác phổ biến giáo dục pháp luật cho đồng bào vùng DTTS trên địa bàn huyện</w:t>
            </w:r>
            <w:r>
              <w:rPr>
                <w:lang w:val="es-ES"/>
              </w:rPr>
              <w:t>.</w:t>
            </w:r>
          </w:p>
        </w:tc>
        <w:tc>
          <w:tcPr>
            <w:tcW w:w="1314" w:type="dxa"/>
            <w:vAlign w:val="center"/>
          </w:tcPr>
          <w:p w:rsidR="00596471" w:rsidRPr="00A13F3C" w:rsidRDefault="00596471" w:rsidP="002C5701">
            <w:pPr>
              <w:jc w:val="center"/>
              <w:rPr>
                <w:b/>
                <w:lang w:val="vi-VN"/>
              </w:rPr>
            </w:pPr>
          </w:p>
        </w:tc>
      </w:tr>
      <w:tr w:rsidR="00C468AD" w:rsidRPr="0096096A" w:rsidTr="00E94AEE">
        <w:trPr>
          <w:jc w:val="center"/>
        </w:trPr>
        <w:tc>
          <w:tcPr>
            <w:tcW w:w="688" w:type="dxa"/>
            <w:vAlign w:val="center"/>
          </w:tcPr>
          <w:p w:rsidR="00C468AD" w:rsidRPr="006C4276" w:rsidRDefault="00CB3A2B" w:rsidP="002C5701">
            <w:pPr>
              <w:jc w:val="center"/>
              <w:rPr>
                <w:b/>
                <w:bCs/>
                <w:lang w:val="es-ES"/>
              </w:rPr>
            </w:pPr>
            <w:r>
              <w:rPr>
                <w:b/>
                <w:bCs/>
                <w:lang w:val="es-ES"/>
              </w:rPr>
              <w:t>IV</w:t>
            </w:r>
          </w:p>
        </w:tc>
        <w:tc>
          <w:tcPr>
            <w:tcW w:w="3676" w:type="dxa"/>
            <w:vAlign w:val="center"/>
          </w:tcPr>
          <w:p w:rsidR="00C468AD" w:rsidRPr="00B860D1" w:rsidRDefault="00CB3A2B" w:rsidP="00C468AD">
            <w:pPr>
              <w:jc w:val="both"/>
              <w:rPr>
                <w:b/>
                <w:lang w:val="es-ES"/>
              </w:rPr>
            </w:pPr>
            <w:r w:rsidRPr="00B860D1">
              <w:rPr>
                <w:b/>
                <w:lang w:val="es-ES"/>
              </w:rPr>
              <w:t>Các Tổ đại biểu HĐND huyện</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96096A" w:rsidTr="00E94AEE">
        <w:trPr>
          <w:jc w:val="center"/>
        </w:trPr>
        <w:tc>
          <w:tcPr>
            <w:tcW w:w="688" w:type="dxa"/>
            <w:vAlign w:val="center"/>
          </w:tcPr>
          <w:p w:rsidR="00C468AD" w:rsidRPr="00B860D1" w:rsidRDefault="00B860D1" w:rsidP="002C5701">
            <w:pPr>
              <w:jc w:val="center"/>
              <w:rPr>
                <w:bCs/>
                <w:lang w:val="es-ES"/>
              </w:rPr>
            </w:pPr>
            <w:r w:rsidRPr="00B860D1">
              <w:rPr>
                <w:bCs/>
                <w:lang w:val="es-ES"/>
              </w:rPr>
              <w:t>1</w:t>
            </w:r>
          </w:p>
        </w:tc>
        <w:tc>
          <w:tcPr>
            <w:tcW w:w="3676" w:type="dxa"/>
            <w:vAlign w:val="center"/>
          </w:tcPr>
          <w:p w:rsidR="00C468AD" w:rsidRPr="00AF2C1D" w:rsidRDefault="00B860D1" w:rsidP="00C468AD">
            <w:pPr>
              <w:jc w:val="both"/>
              <w:rPr>
                <w:lang w:val="es-ES"/>
              </w:rPr>
            </w:pPr>
            <w:r w:rsidRPr="00B860D1">
              <w:rPr>
                <w:b/>
                <w:lang w:val="es-ES"/>
              </w:rPr>
              <w:t>Tổ đại biểu HĐND huyện</w:t>
            </w:r>
            <w:r>
              <w:rPr>
                <w:b/>
                <w:lang w:val="es-ES"/>
              </w:rPr>
              <w:t xml:space="preserve"> tại </w:t>
            </w:r>
            <w:r w:rsidRPr="00B860D1">
              <w:rPr>
                <w:b/>
                <w:lang w:val="es-ES"/>
              </w:rPr>
              <w:t>xã Đăk Tờ Re</w:t>
            </w:r>
            <w:r>
              <w:rPr>
                <w:b/>
                <w:lang w:val="es-ES"/>
              </w:rPr>
              <w:t xml:space="preserve"> </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96096A" w:rsidTr="00E94AEE">
        <w:trPr>
          <w:jc w:val="center"/>
        </w:trPr>
        <w:tc>
          <w:tcPr>
            <w:tcW w:w="688" w:type="dxa"/>
            <w:vAlign w:val="center"/>
          </w:tcPr>
          <w:p w:rsidR="00C468AD" w:rsidRPr="00B860D1" w:rsidRDefault="002E46B2" w:rsidP="002C5701">
            <w:pPr>
              <w:jc w:val="center"/>
              <w:rPr>
                <w:bCs/>
                <w:lang w:val="es-ES"/>
              </w:rPr>
            </w:pPr>
            <w:r>
              <w:rPr>
                <w:bCs/>
                <w:lang w:val="es-ES"/>
              </w:rPr>
              <w:t>1.1</w:t>
            </w:r>
          </w:p>
        </w:tc>
        <w:tc>
          <w:tcPr>
            <w:tcW w:w="3676" w:type="dxa"/>
            <w:vAlign w:val="center"/>
          </w:tcPr>
          <w:p w:rsidR="00C468AD" w:rsidRPr="00AF2C1D" w:rsidRDefault="00B860D1" w:rsidP="00C468AD">
            <w:pPr>
              <w:jc w:val="both"/>
              <w:rPr>
                <w:lang w:val="es-ES"/>
              </w:rPr>
            </w:pPr>
            <w:r w:rsidRPr="00B860D1">
              <w:rPr>
                <w:lang w:val="es-ES"/>
              </w:rPr>
              <w:t>Giám sát chương trình trồng mía niên vụ năm 2023 – 2024 trên địa bàn xã Đăk Tờ Re</w:t>
            </w:r>
          </w:p>
        </w:tc>
        <w:tc>
          <w:tcPr>
            <w:tcW w:w="7587" w:type="dxa"/>
            <w:vAlign w:val="center"/>
          </w:tcPr>
          <w:p w:rsidR="002000EE" w:rsidRDefault="002000EE" w:rsidP="002000EE">
            <w:pPr>
              <w:spacing w:before="60" w:after="60"/>
              <w:jc w:val="both"/>
              <w:rPr>
                <w:lang w:val="es-ES"/>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C468AD" w:rsidRPr="002000EE" w:rsidRDefault="002000EE" w:rsidP="002000EE">
            <w:pPr>
              <w:spacing w:before="60" w:after="60"/>
              <w:jc w:val="both"/>
              <w:rPr>
                <w:spacing w:val="-4"/>
                <w:lang w:val="es-ES"/>
              </w:rPr>
            </w:pPr>
            <w:r>
              <w:rPr>
                <w:lang w:val="es-ES"/>
              </w:rPr>
              <w:t xml:space="preserve">- </w:t>
            </w:r>
            <w:r w:rsidRPr="002000EE">
              <w:rPr>
                <w:lang w:val="es-ES"/>
              </w:rPr>
              <w:t xml:space="preserve">Qua giám sát đánh giá đúng thực trạng, kết quả thực hiện </w:t>
            </w:r>
            <w:r w:rsidRPr="002000EE">
              <w:rPr>
                <w:spacing w:val="-4"/>
                <w:lang w:val="es-ES"/>
              </w:rPr>
              <w:t xml:space="preserve">chương trình </w:t>
            </w:r>
            <w:r w:rsidRPr="002000EE">
              <w:rPr>
                <w:lang w:val="es-ES"/>
              </w:rPr>
              <w:t>trồng mía niên vụ năm 2023 – 2024</w:t>
            </w:r>
            <w:r w:rsidRPr="002000EE">
              <w:rPr>
                <w:spacing w:val="-4"/>
                <w:lang w:val="es-ES"/>
              </w:rPr>
              <w:t xml:space="preserve"> theo Nghị quyết HĐND huyện giao.</w:t>
            </w:r>
            <w:r>
              <w:rPr>
                <w:spacing w:val="-4"/>
                <w:lang w:val="es-ES"/>
              </w:rPr>
              <w:t xml:space="preserve"> </w:t>
            </w:r>
            <w:r w:rsidRPr="002000EE">
              <w:rPr>
                <w:lang w:val="vi-VN"/>
              </w:rPr>
              <w:t>Kịp thời phát hiện những bất cập trong thực hiện chỉ tiêu giao, từ đó đưa ra những kiến nghị đến cấp có thẩm quyền điều chỉnh, khắc phục, đảm bảo thực hiện hiệu quả.</w:t>
            </w:r>
          </w:p>
        </w:tc>
        <w:tc>
          <w:tcPr>
            <w:tcW w:w="1314" w:type="dxa"/>
            <w:vAlign w:val="center"/>
          </w:tcPr>
          <w:p w:rsidR="00C468AD" w:rsidRPr="00A13F3C" w:rsidRDefault="00C468AD" w:rsidP="002C5701">
            <w:pPr>
              <w:jc w:val="center"/>
              <w:rPr>
                <w:b/>
                <w:lang w:val="vi-VN"/>
              </w:rPr>
            </w:pPr>
          </w:p>
        </w:tc>
      </w:tr>
      <w:tr w:rsidR="002E46B2" w:rsidRPr="0096096A" w:rsidTr="00E94AEE">
        <w:trPr>
          <w:jc w:val="center"/>
        </w:trPr>
        <w:tc>
          <w:tcPr>
            <w:tcW w:w="688" w:type="dxa"/>
            <w:vAlign w:val="center"/>
          </w:tcPr>
          <w:p w:rsidR="002E46B2" w:rsidRPr="00B860D1" w:rsidRDefault="002E46B2" w:rsidP="002C5701">
            <w:pPr>
              <w:jc w:val="center"/>
              <w:rPr>
                <w:bCs/>
                <w:lang w:val="es-ES"/>
              </w:rPr>
            </w:pPr>
            <w:r>
              <w:rPr>
                <w:bCs/>
                <w:lang w:val="es-ES"/>
              </w:rPr>
              <w:lastRenderedPageBreak/>
              <w:t>1.2</w:t>
            </w:r>
          </w:p>
        </w:tc>
        <w:tc>
          <w:tcPr>
            <w:tcW w:w="3676" w:type="dxa"/>
            <w:vAlign w:val="center"/>
          </w:tcPr>
          <w:p w:rsidR="002E46B2" w:rsidRPr="00B860D1" w:rsidRDefault="002E46B2" w:rsidP="00C468AD">
            <w:pPr>
              <w:jc w:val="both"/>
              <w:rPr>
                <w:lang w:val="es-ES"/>
              </w:rPr>
            </w:pPr>
            <w:r w:rsidRPr="002E46B2">
              <w:rPr>
                <w:lang w:val="es-ES"/>
              </w:rPr>
              <w:t>Giám sát việc thực hiện Dự án 1 và Dự án 3 chương trình mục tiêu Quốc gia phát triển kinh tế - xã hội vùng đồng bào DTTS và miền núi năm 2021, 2022 và năm 2023 trên địa bàn xã Đăk Tờ Re</w:t>
            </w:r>
          </w:p>
        </w:tc>
        <w:tc>
          <w:tcPr>
            <w:tcW w:w="7587" w:type="dxa"/>
            <w:vAlign w:val="center"/>
          </w:tcPr>
          <w:p w:rsidR="002E46B2" w:rsidRDefault="002E46B2" w:rsidP="002E46B2">
            <w:pPr>
              <w:spacing w:before="60" w:after="60"/>
              <w:jc w:val="both"/>
              <w:rPr>
                <w:lang w:val="es-ES"/>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2E46B2" w:rsidRPr="00CB3A2B" w:rsidRDefault="002E46B2" w:rsidP="002E46B2">
            <w:pPr>
              <w:spacing w:before="60" w:after="60"/>
              <w:jc w:val="both"/>
              <w:rPr>
                <w:lang w:val="it-IT"/>
              </w:rPr>
            </w:pPr>
            <w:r>
              <w:rPr>
                <w:lang w:val="es-ES"/>
              </w:rPr>
              <w:t xml:space="preserve">- </w:t>
            </w:r>
            <w:r w:rsidRPr="002000EE">
              <w:rPr>
                <w:lang w:val="es-ES"/>
              </w:rPr>
              <w:t xml:space="preserve">Qua giám sát đánh giá đúng </w:t>
            </w:r>
            <w:r>
              <w:rPr>
                <w:lang w:val="es-ES"/>
              </w:rPr>
              <w:t>tình hình</w:t>
            </w:r>
            <w:r w:rsidRPr="002000EE">
              <w:rPr>
                <w:lang w:val="es-ES"/>
              </w:rPr>
              <w:t xml:space="preserve"> </w:t>
            </w:r>
            <w:r w:rsidRPr="002E46B2">
              <w:rPr>
                <w:lang w:val="es-ES"/>
              </w:rPr>
              <w:t>thực hiện Dự án 1 và Dự án 3 chương trình mục tiêu Quốc gia phát triển kinh tế - xã hội vùng đồng bào DTTS và miền núi năm 2021, 2022 và năm 2023 trên địa bàn xã Đăk Tờ Re</w:t>
            </w:r>
            <w:r w:rsidRPr="002000EE">
              <w:rPr>
                <w:spacing w:val="-4"/>
                <w:lang w:val="es-ES"/>
              </w:rPr>
              <w:t>.</w:t>
            </w:r>
            <w:r>
              <w:rPr>
                <w:spacing w:val="-4"/>
                <w:lang w:val="es-ES"/>
              </w:rPr>
              <w:t xml:space="preserve"> </w:t>
            </w:r>
            <w:r w:rsidRPr="002000EE">
              <w:rPr>
                <w:lang w:val="vi-VN"/>
              </w:rPr>
              <w:t>Kịp thời phát hiện những bất cập trong thực hiện chỉ tiêu giao, từ đó đưa ra những kiến nghị đến cấp có thẩm quyền điều chỉnh, khắc phục, đảm bảo thực hiện hiệu quả.</w:t>
            </w:r>
          </w:p>
        </w:tc>
        <w:tc>
          <w:tcPr>
            <w:tcW w:w="1314" w:type="dxa"/>
            <w:vAlign w:val="center"/>
          </w:tcPr>
          <w:p w:rsidR="002E46B2" w:rsidRPr="00A13F3C" w:rsidRDefault="002E46B2" w:rsidP="002C5701">
            <w:pPr>
              <w:jc w:val="center"/>
              <w:rPr>
                <w:b/>
                <w:lang w:val="vi-VN"/>
              </w:rPr>
            </w:pPr>
          </w:p>
        </w:tc>
      </w:tr>
      <w:tr w:rsidR="00C468AD" w:rsidRPr="0096096A" w:rsidTr="00E94AEE">
        <w:trPr>
          <w:jc w:val="center"/>
        </w:trPr>
        <w:tc>
          <w:tcPr>
            <w:tcW w:w="688" w:type="dxa"/>
            <w:vAlign w:val="center"/>
          </w:tcPr>
          <w:p w:rsidR="00C468AD" w:rsidRPr="00B860D1" w:rsidRDefault="00DB7C31" w:rsidP="002C5701">
            <w:pPr>
              <w:jc w:val="center"/>
              <w:rPr>
                <w:bCs/>
                <w:lang w:val="es-ES"/>
              </w:rPr>
            </w:pPr>
            <w:r>
              <w:rPr>
                <w:bCs/>
                <w:lang w:val="es-ES"/>
              </w:rPr>
              <w:t>2</w:t>
            </w:r>
          </w:p>
        </w:tc>
        <w:tc>
          <w:tcPr>
            <w:tcW w:w="3676" w:type="dxa"/>
            <w:vAlign w:val="center"/>
          </w:tcPr>
          <w:p w:rsidR="00C468AD" w:rsidRPr="00AF2C1D" w:rsidRDefault="00DB7C31" w:rsidP="00C468AD">
            <w:pPr>
              <w:jc w:val="both"/>
              <w:rPr>
                <w:lang w:val="es-ES"/>
              </w:rPr>
            </w:pPr>
            <w:r w:rsidRPr="00B860D1">
              <w:rPr>
                <w:b/>
                <w:lang w:val="es-ES"/>
              </w:rPr>
              <w:t>Tổ đại biểu HĐND huyện</w:t>
            </w:r>
            <w:r>
              <w:rPr>
                <w:b/>
                <w:lang w:val="es-ES"/>
              </w:rPr>
              <w:t xml:space="preserve"> tại </w:t>
            </w:r>
            <w:r w:rsidRPr="00B860D1">
              <w:rPr>
                <w:b/>
                <w:lang w:val="es-ES"/>
              </w:rPr>
              <w:t xml:space="preserve">xã Đăk </w:t>
            </w:r>
            <w:r>
              <w:rPr>
                <w:b/>
                <w:lang w:val="es-ES"/>
              </w:rPr>
              <w:t>Ruồng</w:t>
            </w:r>
          </w:p>
        </w:tc>
        <w:tc>
          <w:tcPr>
            <w:tcW w:w="7587" w:type="dxa"/>
            <w:vAlign w:val="center"/>
          </w:tcPr>
          <w:p w:rsidR="00C468AD" w:rsidRPr="00A13F3C" w:rsidRDefault="00C468AD" w:rsidP="002C5701">
            <w:pPr>
              <w:jc w:val="both"/>
              <w:rPr>
                <w:lang w:val="vi-VN"/>
              </w:rPr>
            </w:pPr>
          </w:p>
        </w:tc>
        <w:tc>
          <w:tcPr>
            <w:tcW w:w="1314" w:type="dxa"/>
            <w:vAlign w:val="center"/>
          </w:tcPr>
          <w:p w:rsidR="00C468AD" w:rsidRPr="00A13F3C" w:rsidRDefault="00C468AD" w:rsidP="002C5701">
            <w:pPr>
              <w:jc w:val="center"/>
              <w:rPr>
                <w:b/>
                <w:lang w:val="vi-VN"/>
              </w:rPr>
            </w:pPr>
          </w:p>
        </w:tc>
      </w:tr>
      <w:tr w:rsidR="00C468AD" w:rsidRPr="0096096A" w:rsidTr="00E94AEE">
        <w:trPr>
          <w:jc w:val="center"/>
        </w:trPr>
        <w:tc>
          <w:tcPr>
            <w:tcW w:w="688" w:type="dxa"/>
            <w:vAlign w:val="center"/>
          </w:tcPr>
          <w:p w:rsidR="00C468AD" w:rsidRPr="00B860D1" w:rsidRDefault="002E46B2" w:rsidP="002C5701">
            <w:pPr>
              <w:jc w:val="center"/>
              <w:rPr>
                <w:bCs/>
                <w:lang w:val="es-ES"/>
              </w:rPr>
            </w:pPr>
            <w:r>
              <w:rPr>
                <w:bCs/>
                <w:lang w:val="es-ES"/>
              </w:rPr>
              <w:t>2.1</w:t>
            </w:r>
          </w:p>
        </w:tc>
        <w:tc>
          <w:tcPr>
            <w:tcW w:w="3676" w:type="dxa"/>
            <w:vAlign w:val="center"/>
          </w:tcPr>
          <w:p w:rsidR="00C468AD" w:rsidRPr="00AF2C1D" w:rsidRDefault="002E46B2" w:rsidP="002E46B2">
            <w:pPr>
              <w:jc w:val="both"/>
              <w:rPr>
                <w:lang w:val="es-ES"/>
              </w:rPr>
            </w:pPr>
            <w:r>
              <w:rPr>
                <w:color w:val="000000" w:themeColor="text1"/>
                <w:szCs w:val="28"/>
                <w:lang w:val="es-ES"/>
              </w:rPr>
              <w:t>Giám sát</w:t>
            </w:r>
            <w:r w:rsidRPr="002E46B2">
              <w:rPr>
                <w:color w:val="000000" w:themeColor="text1"/>
                <w:szCs w:val="28"/>
                <w:lang w:val="es-ES"/>
              </w:rPr>
              <w:t xml:space="preserve"> </w:t>
            </w:r>
            <w:r>
              <w:rPr>
                <w:color w:val="000000" w:themeColor="text1"/>
                <w:szCs w:val="28"/>
                <w:lang w:val="es-ES"/>
              </w:rPr>
              <w:t>v</w:t>
            </w:r>
            <w:r w:rsidRPr="002E46B2">
              <w:rPr>
                <w:color w:val="000000" w:themeColor="text1"/>
                <w:szCs w:val="28"/>
                <w:lang w:val="es-ES"/>
              </w:rPr>
              <w:t xml:space="preserve">iệc </w:t>
            </w:r>
            <w:r w:rsidR="00DB7C31" w:rsidRPr="00AD0D11">
              <w:rPr>
                <w:color w:val="000000" w:themeColor="text1"/>
                <w:szCs w:val="28"/>
                <w:lang w:val="fr-FR"/>
              </w:rPr>
              <w:t>thực hiện chương trình mục tiêu quốc gia năm 2023 theo Nghị quyết HĐND huyện giao; Dự án 3- tiểu dự án 1 về hỗ trợ bò cái sinh sản cho đối tượng hộ nghèo, hộ cận nghèo trên địa bàn xã Đ</w:t>
            </w:r>
            <w:r w:rsidR="001C39CC">
              <w:rPr>
                <w:color w:val="000000" w:themeColor="text1"/>
                <w:szCs w:val="28"/>
                <w:lang w:val="fr-FR"/>
              </w:rPr>
              <w:t>ă</w:t>
            </w:r>
            <w:r w:rsidR="00DB7C31" w:rsidRPr="00AD0D11">
              <w:rPr>
                <w:color w:val="000000" w:themeColor="text1"/>
                <w:szCs w:val="28"/>
                <w:lang w:val="fr-FR"/>
              </w:rPr>
              <w:t>k Ruồ</w:t>
            </w:r>
            <w:r w:rsidR="00DB7C31">
              <w:rPr>
                <w:color w:val="000000" w:themeColor="text1"/>
                <w:szCs w:val="28"/>
                <w:lang w:val="fr-FR"/>
              </w:rPr>
              <w:t>ng</w:t>
            </w:r>
          </w:p>
        </w:tc>
        <w:tc>
          <w:tcPr>
            <w:tcW w:w="7587" w:type="dxa"/>
            <w:vAlign w:val="center"/>
          </w:tcPr>
          <w:p w:rsidR="00C468AD" w:rsidRPr="00510855" w:rsidRDefault="001C39CC" w:rsidP="002C570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1C39CC" w:rsidRPr="00510855" w:rsidRDefault="001C39CC" w:rsidP="002C5701">
            <w:pPr>
              <w:jc w:val="both"/>
              <w:rPr>
                <w:lang w:val="vi-VN"/>
              </w:rPr>
            </w:pPr>
            <w:r w:rsidRPr="00510855">
              <w:rPr>
                <w:lang w:val="vi-VN"/>
              </w:rPr>
              <w:t xml:space="preserve">- </w:t>
            </w:r>
            <w:r>
              <w:rPr>
                <w:lang w:val="es-ES"/>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chỉ đạo và tổ chức </w:t>
            </w:r>
            <w:r w:rsidRPr="00DC77EB">
              <w:rPr>
                <w:lang w:val="es-ES"/>
              </w:rPr>
              <w:t>thực hiện</w:t>
            </w:r>
            <w:r>
              <w:rPr>
                <w:lang w:val="es-ES"/>
              </w:rPr>
              <w:t xml:space="preserve"> </w:t>
            </w:r>
            <w:r w:rsidRPr="00AD0D11">
              <w:rPr>
                <w:color w:val="000000" w:themeColor="text1"/>
                <w:szCs w:val="28"/>
                <w:lang w:val="fr-FR"/>
              </w:rPr>
              <w:t>chương trình mục tiêu quốc gia năm 2023 theo Nghị quyết HĐND huyện giao; Dự án 3- tiểu dự án 1 về hỗ trợ bò cái sinh sản cho đối tượng hộ nghèo, hộ cận nghèo trên địa bàn xã Đ</w:t>
            </w:r>
            <w:r>
              <w:rPr>
                <w:color w:val="000000" w:themeColor="text1"/>
                <w:szCs w:val="28"/>
                <w:lang w:val="fr-FR"/>
              </w:rPr>
              <w:t>ă</w:t>
            </w:r>
            <w:r w:rsidRPr="00AD0D11">
              <w:rPr>
                <w:color w:val="000000" w:themeColor="text1"/>
                <w:szCs w:val="28"/>
                <w:lang w:val="fr-FR"/>
              </w:rPr>
              <w:t>k Ruồ</w:t>
            </w:r>
            <w:r>
              <w:rPr>
                <w:color w:val="000000" w:themeColor="text1"/>
                <w:szCs w:val="28"/>
                <w:lang w:val="fr-FR"/>
              </w:rPr>
              <w:t>ng.</w:t>
            </w:r>
          </w:p>
        </w:tc>
        <w:tc>
          <w:tcPr>
            <w:tcW w:w="1314" w:type="dxa"/>
            <w:vAlign w:val="center"/>
          </w:tcPr>
          <w:p w:rsidR="00C468AD" w:rsidRPr="00A13F3C" w:rsidRDefault="00C468AD" w:rsidP="002C5701">
            <w:pPr>
              <w:jc w:val="center"/>
              <w:rPr>
                <w:b/>
                <w:lang w:val="vi-VN"/>
              </w:rPr>
            </w:pPr>
          </w:p>
        </w:tc>
      </w:tr>
      <w:tr w:rsidR="002E46B2" w:rsidRPr="0096096A" w:rsidTr="00E94AEE">
        <w:trPr>
          <w:jc w:val="center"/>
        </w:trPr>
        <w:tc>
          <w:tcPr>
            <w:tcW w:w="688" w:type="dxa"/>
            <w:vAlign w:val="center"/>
          </w:tcPr>
          <w:p w:rsidR="002E46B2" w:rsidRPr="00B860D1" w:rsidRDefault="002E46B2" w:rsidP="002C5701">
            <w:pPr>
              <w:jc w:val="center"/>
              <w:rPr>
                <w:bCs/>
                <w:lang w:val="es-ES"/>
              </w:rPr>
            </w:pPr>
            <w:r>
              <w:rPr>
                <w:bCs/>
                <w:lang w:val="es-ES"/>
              </w:rPr>
              <w:t>2.2</w:t>
            </w:r>
          </w:p>
        </w:tc>
        <w:tc>
          <w:tcPr>
            <w:tcW w:w="3676" w:type="dxa"/>
            <w:vAlign w:val="center"/>
          </w:tcPr>
          <w:p w:rsidR="002E46B2" w:rsidRPr="00DB7C31" w:rsidRDefault="002E46B2" w:rsidP="002E46B2">
            <w:pPr>
              <w:jc w:val="both"/>
              <w:rPr>
                <w:color w:val="000000" w:themeColor="text1"/>
                <w:szCs w:val="28"/>
                <w:lang w:val="es-ES"/>
              </w:rPr>
            </w:pPr>
            <w:r>
              <w:rPr>
                <w:color w:val="000000" w:themeColor="text1"/>
                <w:szCs w:val="28"/>
                <w:lang w:val="es-ES"/>
              </w:rPr>
              <w:t>Giám sát</w:t>
            </w:r>
            <w:r w:rsidRPr="002E46B2">
              <w:rPr>
                <w:color w:val="000000" w:themeColor="text1"/>
                <w:szCs w:val="28"/>
                <w:lang w:val="es-ES"/>
              </w:rPr>
              <w:t xml:space="preserve"> </w:t>
            </w:r>
            <w:r>
              <w:rPr>
                <w:color w:val="000000" w:themeColor="text1"/>
                <w:szCs w:val="28"/>
                <w:lang w:val="es-ES"/>
              </w:rPr>
              <w:t>v</w:t>
            </w:r>
            <w:r w:rsidRPr="002E46B2">
              <w:rPr>
                <w:color w:val="000000" w:themeColor="text1"/>
                <w:szCs w:val="28"/>
                <w:lang w:val="es-ES"/>
              </w:rPr>
              <w:t>iệc thực hiện chỉ tiêu tỷ lệ bao phủ BH y tế, tỷ lệ bao phủ BH xã hội năm 2023 theo Nghị quyết HĐND huyện giao</w:t>
            </w:r>
          </w:p>
        </w:tc>
        <w:tc>
          <w:tcPr>
            <w:tcW w:w="7587" w:type="dxa"/>
            <w:vAlign w:val="center"/>
          </w:tcPr>
          <w:p w:rsidR="002E46B2" w:rsidRPr="00510855" w:rsidRDefault="002E46B2" w:rsidP="00A81A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2E46B2" w:rsidRPr="00510855" w:rsidRDefault="002E46B2" w:rsidP="00A81AD1">
            <w:pPr>
              <w:jc w:val="both"/>
              <w:rPr>
                <w:lang w:val="vi-VN"/>
              </w:rPr>
            </w:pPr>
            <w:r w:rsidRPr="00510855">
              <w:rPr>
                <w:lang w:val="vi-VN"/>
              </w:rPr>
              <w:t xml:space="preserve">- </w:t>
            </w:r>
            <w:r>
              <w:rPr>
                <w:lang w:val="es-ES"/>
              </w:rPr>
              <w:t xml:space="preserve">- </w:t>
            </w:r>
            <w:r w:rsidRPr="006C4276">
              <w:rPr>
                <w:lang w:val="es-ES"/>
              </w:rPr>
              <w:t xml:space="preserve">Qua giám sát để phát huy những ưu điểm đạt được cũng như </w:t>
            </w:r>
            <w:r w:rsidRPr="006C4276">
              <w:rPr>
                <w:lang w:val="es-ES"/>
              </w:rPr>
              <w:lastRenderedPageBreak/>
              <w:t xml:space="preserve">kịp thời đề ra giải pháp khắc phục những hạn chế, khó khăn, vướng mắc và nguyên nhân trong quá trình chỉ đạo và tổ chức </w:t>
            </w:r>
            <w:r w:rsidRPr="002E46B2">
              <w:rPr>
                <w:lang w:val="es-ES"/>
              </w:rPr>
              <w:t>thực hiện chỉ tiêu tỷ lệ bao phủ BH y tế, tỷ lệ bao phủ BH xã hội năm 2023 theo Nghị quyết HĐND huyện giao</w:t>
            </w:r>
            <w:r>
              <w:rPr>
                <w:lang w:val="es-ES"/>
              </w:rPr>
              <w:t xml:space="preserve"> </w:t>
            </w:r>
            <w:r w:rsidRPr="00AD0D11">
              <w:rPr>
                <w:color w:val="000000" w:themeColor="text1"/>
                <w:szCs w:val="28"/>
                <w:lang w:val="fr-FR"/>
              </w:rPr>
              <w:t>trên địa bàn xã Đ</w:t>
            </w:r>
            <w:r>
              <w:rPr>
                <w:color w:val="000000" w:themeColor="text1"/>
                <w:szCs w:val="28"/>
                <w:lang w:val="fr-FR"/>
              </w:rPr>
              <w:t>ă</w:t>
            </w:r>
            <w:r w:rsidRPr="00AD0D11">
              <w:rPr>
                <w:color w:val="000000" w:themeColor="text1"/>
                <w:szCs w:val="28"/>
                <w:lang w:val="fr-FR"/>
              </w:rPr>
              <w:t>k Ruồ</w:t>
            </w:r>
            <w:r>
              <w:rPr>
                <w:color w:val="000000" w:themeColor="text1"/>
                <w:szCs w:val="28"/>
                <w:lang w:val="fr-FR"/>
              </w:rPr>
              <w:t>ng.</w:t>
            </w:r>
          </w:p>
        </w:tc>
        <w:tc>
          <w:tcPr>
            <w:tcW w:w="1314" w:type="dxa"/>
            <w:vAlign w:val="center"/>
          </w:tcPr>
          <w:p w:rsidR="002E46B2" w:rsidRPr="00A13F3C" w:rsidRDefault="002E46B2" w:rsidP="002C5701">
            <w:pPr>
              <w:jc w:val="center"/>
              <w:rPr>
                <w:b/>
                <w:lang w:val="vi-VN"/>
              </w:rPr>
            </w:pPr>
          </w:p>
        </w:tc>
      </w:tr>
      <w:tr w:rsidR="002E46B2" w:rsidRPr="0096096A" w:rsidTr="00E94AEE">
        <w:trPr>
          <w:jc w:val="center"/>
        </w:trPr>
        <w:tc>
          <w:tcPr>
            <w:tcW w:w="688" w:type="dxa"/>
            <w:vAlign w:val="center"/>
          </w:tcPr>
          <w:p w:rsidR="002E46B2" w:rsidRPr="00B860D1" w:rsidRDefault="002E46B2" w:rsidP="00A81AD1">
            <w:pPr>
              <w:jc w:val="center"/>
              <w:rPr>
                <w:bCs/>
                <w:lang w:val="es-ES"/>
              </w:rPr>
            </w:pPr>
            <w:r>
              <w:rPr>
                <w:bCs/>
                <w:lang w:val="es-ES"/>
              </w:rPr>
              <w:lastRenderedPageBreak/>
              <w:t>3</w:t>
            </w:r>
          </w:p>
        </w:tc>
        <w:tc>
          <w:tcPr>
            <w:tcW w:w="3676" w:type="dxa"/>
            <w:vAlign w:val="center"/>
          </w:tcPr>
          <w:p w:rsidR="002E46B2" w:rsidRPr="00AF2C1D" w:rsidRDefault="002E46B2" w:rsidP="00A81AD1">
            <w:pPr>
              <w:jc w:val="both"/>
              <w:rPr>
                <w:lang w:val="es-ES"/>
              </w:rPr>
            </w:pPr>
            <w:r w:rsidRPr="00B860D1">
              <w:rPr>
                <w:b/>
                <w:lang w:val="es-ES"/>
              </w:rPr>
              <w:t>Tổ đại biểu HĐND huyện</w:t>
            </w:r>
            <w:r>
              <w:rPr>
                <w:b/>
                <w:lang w:val="es-ES"/>
              </w:rPr>
              <w:t xml:space="preserve"> tại </w:t>
            </w:r>
            <w:r w:rsidRPr="00B860D1">
              <w:rPr>
                <w:b/>
                <w:lang w:val="es-ES"/>
              </w:rPr>
              <w:t xml:space="preserve">xã Đăk </w:t>
            </w:r>
            <w:r>
              <w:rPr>
                <w:b/>
                <w:lang w:val="es-ES"/>
              </w:rPr>
              <w:t>Pne</w:t>
            </w:r>
          </w:p>
        </w:tc>
        <w:tc>
          <w:tcPr>
            <w:tcW w:w="7587" w:type="dxa"/>
            <w:vAlign w:val="center"/>
          </w:tcPr>
          <w:p w:rsidR="002E46B2" w:rsidRPr="00A13F3C" w:rsidRDefault="002E46B2" w:rsidP="00A81AD1">
            <w:pPr>
              <w:jc w:val="both"/>
              <w:rPr>
                <w:lang w:val="vi-VN"/>
              </w:rPr>
            </w:pPr>
          </w:p>
        </w:tc>
        <w:tc>
          <w:tcPr>
            <w:tcW w:w="1314" w:type="dxa"/>
            <w:vAlign w:val="center"/>
          </w:tcPr>
          <w:p w:rsidR="002E46B2" w:rsidRPr="00A13F3C" w:rsidRDefault="002E46B2" w:rsidP="002C5701">
            <w:pPr>
              <w:jc w:val="center"/>
              <w:rPr>
                <w:b/>
                <w:lang w:val="vi-VN"/>
              </w:rPr>
            </w:pPr>
          </w:p>
        </w:tc>
      </w:tr>
      <w:tr w:rsidR="002E46B2" w:rsidRPr="0096096A" w:rsidTr="00E94AEE">
        <w:trPr>
          <w:jc w:val="center"/>
        </w:trPr>
        <w:tc>
          <w:tcPr>
            <w:tcW w:w="688" w:type="dxa"/>
            <w:vAlign w:val="center"/>
          </w:tcPr>
          <w:p w:rsidR="002E46B2" w:rsidRPr="00B860D1" w:rsidRDefault="002E46B2" w:rsidP="00A81AD1">
            <w:pPr>
              <w:jc w:val="center"/>
              <w:rPr>
                <w:bCs/>
                <w:lang w:val="es-ES"/>
              </w:rPr>
            </w:pPr>
          </w:p>
        </w:tc>
        <w:tc>
          <w:tcPr>
            <w:tcW w:w="3676" w:type="dxa"/>
            <w:vAlign w:val="center"/>
          </w:tcPr>
          <w:p w:rsidR="002E46B2" w:rsidRPr="00AF2C1D" w:rsidRDefault="002E46B2" w:rsidP="00A81AD1">
            <w:pPr>
              <w:jc w:val="both"/>
              <w:rPr>
                <w:lang w:val="es-ES"/>
              </w:rPr>
            </w:pPr>
            <w:r>
              <w:rPr>
                <w:color w:val="000000" w:themeColor="text1"/>
                <w:szCs w:val="28"/>
                <w:lang w:val="es-ES"/>
              </w:rPr>
              <w:t>Giám sát</w:t>
            </w:r>
            <w:r w:rsidRPr="002E46B2">
              <w:rPr>
                <w:color w:val="000000" w:themeColor="text1"/>
                <w:szCs w:val="28"/>
                <w:lang w:val="es-ES"/>
              </w:rPr>
              <w:t xml:space="preserve"> </w:t>
            </w:r>
            <w:r>
              <w:rPr>
                <w:color w:val="000000" w:themeColor="text1"/>
                <w:szCs w:val="28"/>
                <w:lang w:val="es-ES"/>
              </w:rPr>
              <w:t>h</w:t>
            </w:r>
            <w:r w:rsidRPr="002E46B2">
              <w:rPr>
                <w:color w:val="000000" w:themeColor="text1"/>
                <w:szCs w:val="28"/>
                <w:lang w:val="es-ES"/>
              </w:rPr>
              <w:t xml:space="preserve">oạt động của Trung tâm học tập cộng đồng </w:t>
            </w:r>
            <w:r>
              <w:rPr>
                <w:color w:val="000000" w:themeColor="text1"/>
                <w:szCs w:val="28"/>
                <w:lang w:val="es-ES"/>
              </w:rPr>
              <w:t>tại địa bàn xã</w:t>
            </w:r>
          </w:p>
        </w:tc>
        <w:tc>
          <w:tcPr>
            <w:tcW w:w="7587" w:type="dxa"/>
            <w:vAlign w:val="center"/>
          </w:tcPr>
          <w:p w:rsidR="002E46B2" w:rsidRPr="00510855" w:rsidRDefault="002E46B2" w:rsidP="00A81A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2E46B2" w:rsidRPr="00510855" w:rsidRDefault="002E46B2" w:rsidP="002E46B2">
            <w:pPr>
              <w:jc w:val="both"/>
              <w:rPr>
                <w:lang w:val="vi-VN"/>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tổ chức </w:t>
            </w:r>
            <w:r w:rsidRPr="00DC77EB">
              <w:rPr>
                <w:lang w:val="es-ES"/>
              </w:rPr>
              <w:t>thực hiện</w:t>
            </w:r>
            <w:r>
              <w:rPr>
                <w:lang w:val="es-ES"/>
              </w:rPr>
              <w:t xml:space="preserve"> </w:t>
            </w:r>
            <w:r>
              <w:rPr>
                <w:color w:val="000000" w:themeColor="text1"/>
                <w:szCs w:val="28"/>
                <w:lang w:val="fr-FR"/>
              </w:rPr>
              <w:t>các</w:t>
            </w:r>
            <w:r w:rsidRPr="00AD0D11">
              <w:rPr>
                <w:color w:val="000000" w:themeColor="text1"/>
                <w:szCs w:val="28"/>
                <w:lang w:val="fr-FR"/>
              </w:rPr>
              <w:t xml:space="preserve"> </w:t>
            </w:r>
            <w:r>
              <w:rPr>
                <w:color w:val="000000" w:themeColor="text1"/>
                <w:szCs w:val="28"/>
                <w:lang w:val="fr-FR"/>
              </w:rPr>
              <w:t>h</w:t>
            </w:r>
            <w:r w:rsidRPr="002E46B2">
              <w:rPr>
                <w:color w:val="000000" w:themeColor="text1"/>
                <w:szCs w:val="28"/>
                <w:lang w:val="fr-FR"/>
              </w:rPr>
              <w:t>oạt động của Trung tâm học tập cộng đồ</w:t>
            </w:r>
            <w:r>
              <w:rPr>
                <w:color w:val="000000" w:themeColor="text1"/>
                <w:szCs w:val="28"/>
                <w:lang w:val="fr-FR"/>
              </w:rPr>
              <w:t>ng.</w:t>
            </w:r>
          </w:p>
        </w:tc>
        <w:tc>
          <w:tcPr>
            <w:tcW w:w="1314" w:type="dxa"/>
            <w:vAlign w:val="center"/>
          </w:tcPr>
          <w:p w:rsidR="002E46B2" w:rsidRPr="00A13F3C" w:rsidRDefault="002E46B2" w:rsidP="002C5701">
            <w:pPr>
              <w:jc w:val="center"/>
              <w:rPr>
                <w:b/>
                <w:lang w:val="vi-VN"/>
              </w:rPr>
            </w:pPr>
          </w:p>
        </w:tc>
      </w:tr>
      <w:tr w:rsidR="007233E5" w:rsidRPr="0096096A" w:rsidTr="00E94AEE">
        <w:trPr>
          <w:jc w:val="center"/>
        </w:trPr>
        <w:tc>
          <w:tcPr>
            <w:tcW w:w="688" w:type="dxa"/>
            <w:vAlign w:val="center"/>
          </w:tcPr>
          <w:p w:rsidR="007233E5" w:rsidRPr="00B860D1" w:rsidRDefault="007233E5" w:rsidP="00A81AD1">
            <w:pPr>
              <w:jc w:val="center"/>
              <w:rPr>
                <w:bCs/>
                <w:lang w:val="es-ES"/>
              </w:rPr>
            </w:pPr>
            <w:r>
              <w:rPr>
                <w:bCs/>
                <w:lang w:val="es-ES"/>
              </w:rPr>
              <w:t>4</w:t>
            </w:r>
          </w:p>
        </w:tc>
        <w:tc>
          <w:tcPr>
            <w:tcW w:w="3676" w:type="dxa"/>
            <w:vAlign w:val="center"/>
          </w:tcPr>
          <w:p w:rsidR="007233E5" w:rsidRDefault="007233E5" w:rsidP="00A81AD1">
            <w:pPr>
              <w:jc w:val="both"/>
              <w:rPr>
                <w:color w:val="000000" w:themeColor="text1"/>
                <w:szCs w:val="28"/>
                <w:lang w:val="es-ES"/>
              </w:rPr>
            </w:pPr>
            <w:r w:rsidRPr="00B860D1">
              <w:rPr>
                <w:b/>
                <w:lang w:val="es-ES"/>
              </w:rPr>
              <w:t>Tổ đại biểu HĐND huyện</w:t>
            </w:r>
            <w:r>
              <w:rPr>
                <w:b/>
                <w:lang w:val="es-ES"/>
              </w:rPr>
              <w:t xml:space="preserve"> tại </w:t>
            </w:r>
            <w:r w:rsidRPr="00B860D1">
              <w:rPr>
                <w:b/>
                <w:lang w:val="es-ES"/>
              </w:rPr>
              <w:t xml:space="preserve">xã Đăk </w:t>
            </w:r>
            <w:r>
              <w:rPr>
                <w:b/>
                <w:lang w:val="es-ES"/>
              </w:rPr>
              <w:t>Tơ Lung</w:t>
            </w:r>
          </w:p>
        </w:tc>
        <w:tc>
          <w:tcPr>
            <w:tcW w:w="7587" w:type="dxa"/>
            <w:vAlign w:val="center"/>
          </w:tcPr>
          <w:p w:rsidR="007233E5" w:rsidRPr="00CB3A2B" w:rsidRDefault="007233E5" w:rsidP="00A81AD1">
            <w:pPr>
              <w:jc w:val="both"/>
              <w:rPr>
                <w:lang w:val="it-IT"/>
              </w:rPr>
            </w:pPr>
          </w:p>
        </w:tc>
        <w:tc>
          <w:tcPr>
            <w:tcW w:w="1314" w:type="dxa"/>
            <w:vAlign w:val="center"/>
          </w:tcPr>
          <w:p w:rsidR="007233E5" w:rsidRPr="00A13F3C" w:rsidRDefault="007233E5" w:rsidP="002C5701">
            <w:pPr>
              <w:jc w:val="center"/>
              <w:rPr>
                <w:b/>
                <w:lang w:val="vi-VN"/>
              </w:rPr>
            </w:pPr>
          </w:p>
        </w:tc>
      </w:tr>
      <w:tr w:rsidR="007233E5" w:rsidRPr="0096096A" w:rsidTr="007233E5">
        <w:trPr>
          <w:jc w:val="center"/>
        </w:trPr>
        <w:tc>
          <w:tcPr>
            <w:tcW w:w="688" w:type="dxa"/>
            <w:vAlign w:val="center"/>
          </w:tcPr>
          <w:p w:rsidR="007233E5" w:rsidRPr="007233E5" w:rsidRDefault="007233E5" w:rsidP="00A81AD1">
            <w:pPr>
              <w:jc w:val="center"/>
              <w:rPr>
                <w:bCs/>
              </w:rPr>
            </w:pPr>
            <w:r>
              <w:rPr>
                <w:bCs/>
              </w:rPr>
              <w:t>4.1</w:t>
            </w:r>
          </w:p>
        </w:tc>
        <w:tc>
          <w:tcPr>
            <w:tcW w:w="3676" w:type="dxa"/>
            <w:vAlign w:val="center"/>
          </w:tcPr>
          <w:p w:rsidR="007233E5" w:rsidRPr="004F197C" w:rsidRDefault="007233E5" w:rsidP="007233E5">
            <w:pPr>
              <w:jc w:val="both"/>
              <w:rPr>
                <w:b/>
                <w:szCs w:val="28"/>
              </w:rPr>
            </w:pPr>
            <w:r w:rsidRPr="004F197C">
              <w:rPr>
                <w:szCs w:val="28"/>
              </w:rPr>
              <w:t xml:space="preserve">Giám sát </w:t>
            </w:r>
            <w:r>
              <w:rPr>
                <w:szCs w:val="28"/>
              </w:rPr>
              <w:t>việc triển khai thực hiện chương trình mục tiêu quốc gia giảm nghèo bền vững trên địa bàn xã Đăk Tơ Lung</w:t>
            </w:r>
          </w:p>
        </w:tc>
        <w:tc>
          <w:tcPr>
            <w:tcW w:w="7587" w:type="dxa"/>
            <w:vAlign w:val="center"/>
          </w:tcPr>
          <w:p w:rsidR="007233E5" w:rsidRPr="00510855" w:rsidRDefault="007233E5" w:rsidP="007233E5">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7233E5" w:rsidRPr="00CB3A2B" w:rsidRDefault="007233E5" w:rsidP="007233E5">
            <w:pPr>
              <w:jc w:val="both"/>
              <w:rPr>
                <w:lang w:val="it-IT"/>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w:t>
            </w:r>
            <w:r>
              <w:rPr>
                <w:lang w:val="es-ES"/>
              </w:rPr>
              <w:t xml:space="preserve">chỉ đạo và </w:t>
            </w:r>
            <w:r w:rsidRPr="006C4276">
              <w:rPr>
                <w:lang w:val="es-ES"/>
              </w:rPr>
              <w:t xml:space="preserve">tổ chức </w:t>
            </w:r>
            <w:r w:rsidRPr="007233E5">
              <w:rPr>
                <w:szCs w:val="28"/>
                <w:lang w:val="vi-VN"/>
              </w:rPr>
              <w:t>thực hiện chương trình mục tiêu quốc gia giảm nghèo bền vững trên địa bàn xã Đăk Tơ Lung</w:t>
            </w:r>
            <w:r>
              <w:rPr>
                <w:color w:val="000000" w:themeColor="text1"/>
                <w:szCs w:val="28"/>
                <w:lang w:val="fr-FR"/>
              </w:rPr>
              <w:t>.</w:t>
            </w:r>
          </w:p>
        </w:tc>
        <w:tc>
          <w:tcPr>
            <w:tcW w:w="1314" w:type="dxa"/>
            <w:vAlign w:val="center"/>
          </w:tcPr>
          <w:p w:rsidR="007233E5" w:rsidRPr="00A13F3C" w:rsidRDefault="007233E5" w:rsidP="002C5701">
            <w:pPr>
              <w:jc w:val="center"/>
              <w:rPr>
                <w:b/>
                <w:lang w:val="vi-VN"/>
              </w:rPr>
            </w:pPr>
          </w:p>
        </w:tc>
      </w:tr>
      <w:tr w:rsidR="007233E5" w:rsidRPr="0096096A" w:rsidTr="007233E5">
        <w:trPr>
          <w:jc w:val="center"/>
        </w:trPr>
        <w:tc>
          <w:tcPr>
            <w:tcW w:w="688" w:type="dxa"/>
            <w:vAlign w:val="center"/>
          </w:tcPr>
          <w:p w:rsidR="007233E5" w:rsidRPr="00B860D1" w:rsidRDefault="007233E5" w:rsidP="00A81AD1">
            <w:pPr>
              <w:jc w:val="center"/>
              <w:rPr>
                <w:bCs/>
                <w:lang w:val="es-ES"/>
              </w:rPr>
            </w:pPr>
            <w:r>
              <w:rPr>
                <w:bCs/>
                <w:lang w:val="es-ES"/>
              </w:rPr>
              <w:t>4.2</w:t>
            </w:r>
          </w:p>
        </w:tc>
        <w:tc>
          <w:tcPr>
            <w:tcW w:w="3676" w:type="dxa"/>
            <w:vAlign w:val="center"/>
          </w:tcPr>
          <w:p w:rsidR="007233E5" w:rsidRPr="007233E5" w:rsidRDefault="007233E5" w:rsidP="007233E5">
            <w:pPr>
              <w:jc w:val="both"/>
              <w:rPr>
                <w:szCs w:val="28"/>
                <w:lang w:val="es-ES"/>
              </w:rPr>
            </w:pPr>
            <w:r w:rsidRPr="007233E5">
              <w:rPr>
                <w:szCs w:val="28"/>
                <w:lang w:val="es-ES"/>
              </w:rPr>
              <w:t>Giám sát công tác khám chữa bệnh cho Nhân dân trên địa bàn xã</w:t>
            </w:r>
          </w:p>
        </w:tc>
        <w:tc>
          <w:tcPr>
            <w:tcW w:w="7587" w:type="dxa"/>
            <w:vAlign w:val="center"/>
          </w:tcPr>
          <w:p w:rsidR="007233E5" w:rsidRPr="00510855" w:rsidRDefault="007233E5" w:rsidP="007233E5">
            <w:pPr>
              <w:jc w:val="both"/>
              <w:rPr>
                <w:lang w:val="vi-VN"/>
              </w:rPr>
            </w:pPr>
            <w:r w:rsidRPr="00CB3A2B">
              <w:rPr>
                <w:lang w:val="it-IT"/>
              </w:rPr>
              <w:t xml:space="preserve">- </w:t>
            </w:r>
            <w:r w:rsidRPr="00742D69">
              <w:rPr>
                <w:lang w:val="vi-VN"/>
              </w:rPr>
              <w:t xml:space="preserve">Thực hiện Điều 70. Giám sát chuyên đề của Thường trực Hội đồng nhân dân, Luật Hoạt động giám sát của Quốc hội và Hội đồng nhân dân năm 2015; khoản 3 Điều 104. Giám sát việc tuân </w:t>
            </w:r>
            <w:r w:rsidRPr="00742D69">
              <w:rPr>
                <w:lang w:val="vi-VN"/>
              </w:rPr>
              <w:lastRenderedPageBreak/>
              <w:t>theo Hiến pháp và pháp luật tại địa phương.</w:t>
            </w:r>
          </w:p>
          <w:p w:rsidR="007233E5" w:rsidRPr="00CB3A2B" w:rsidRDefault="007233E5" w:rsidP="007233E5">
            <w:pPr>
              <w:jc w:val="both"/>
              <w:rPr>
                <w:lang w:val="it-IT"/>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tổ chức </w:t>
            </w:r>
            <w:r w:rsidRPr="00DC77EB">
              <w:rPr>
                <w:lang w:val="es-ES"/>
              </w:rPr>
              <w:t>thực hiện</w:t>
            </w:r>
            <w:r>
              <w:rPr>
                <w:lang w:val="es-ES"/>
              </w:rPr>
              <w:t xml:space="preserve"> </w:t>
            </w:r>
            <w:r w:rsidRPr="007233E5">
              <w:rPr>
                <w:szCs w:val="28"/>
                <w:lang w:val="es-ES"/>
              </w:rPr>
              <w:t>công tác khám chữa bệnh cho Nhân dân trên địa bàn xã</w:t>
            </w:r>
            <w:r>
              <w:rPr>
                <w:color w:val="000000" w:themeColor="text1"/>
                <w:szCs w:val="28"/>
                <w:lang w:val="fr-FR"/>
              </w:rPr>
              <w:t>.</w:t>
            </w:r>
          </w:p>
        </w:tc>
        <w:tc>
          <w:tcPr>
            <w:tcW w:w="1314" w:type="dxa"/>
            <w:vAlign w:val="center"/>
          </w:tcPr>
          <w:p w:rsidR="007233E5" w:rsidRPr="00A13F3C" w:rsidRDefault="007233E5" w:rsidP="002C5701">
            <w:pPr>
              <w:jc w:val="center"/>
              <w:rPr>
                <w:b/>
                <w:lang w:val="vi-VN"/>
              </w:rPr>
            </w:pPr>
          </w:p>
        </w:tc>
      </w:tr>
      <w:tr w:rsidR="007233E5" w:rsidRPr="002E46B2" w:rsidTr="00E94AEE">
        <w:trPr>
          <w:jc w:val="center"/>
        </w:trPr>
        <w:tc>
          <w:tcPr>
            <w:tcW w:w="688" w:type="dxa"/>
            <w:vAlign w:val="center"/>
          </w:tcPr>
          <w:p w:rsidR="007233E5" w:rsidRPr="007233E5" w:rsidRDefault="007233E5" w:rsidP="00A81AD1">
            <w:pPr>
              <w:jc w:val="center"/>
              <w:rPr>
                <w:bCs/>
              </w:rPr>
            </w:pPr>
            <w:r>
              <w:rPr>
                <w:bCs/>
              </w:rPr>
              <w:lastRenderedPageBreak/>
              <w:t>5</w:t>
            </w:r>
          </w:p>
        </w:tc>
        <w:tc>
          <w:tcPr>
            <w:tcW w:w="3676" w:type="dxa"/>
            <w:vAlign w:val="center"/>
          </w:tcPr>
          <w:p w:rsidR="007233E5" w:rsidRDefault="007233E5" w:rsidP="00A81AD1">
            <w:pPr>
              <w:jc w:val="both"/>
              <w:rPr>
                <w:color w:val="000000" w:themeColor="text1"/>
                <w:szCs w:val="28"/>
                <w:lang w:val="es-ES"/>
              </w:rPr>
            </w:pPr>
            <w:r w:rsidRPr="00B860D1">
              <w:rPr>
                <w:b/>
                <w:lang w:val="es-ES"/>
              </w:rPr>
              <w:t>Tổ đại biểu HĐND huyện</w:t>
            </w:r>
            <w:r>
              <w:rPr>
                <w:b/>
                <w:lang w:val="es-ES"/>
              </w:rPr>
              <w:t xml:space="preserve"> tại </w:t>
            </w:r>
            <w:r w:rsidRPr="00B860D1">
              <w:rPr>
                <w:b/>
                <w:lang w:val="es-ES"/>
              </w:rPr>
              <w:t>xã Đăk</w:t>
            </w:r>
            <w:r>
              <w:rPr>
                <w:b/>
                <w:lang w:val="es-ES"/>
              </w:rPr>
              <w:t xml:space="preserve"> Kôi</w:t>
            </w:r>
          </w:p>
        </w:tc>
        <w:tc>
          <w:tcPr>
            <w:tcW w:w="7587" w:type="dxa"/>
            <w:vAlign w:val="center"/>
          </w:tcPr>
          <w:p w:rsidR="007233E5" w:rsidRPr="00CB3A2B" w:rsidRDefault="007233E5" w:rsidP="00A81AD1">
            <w:pPr>
              <w:jc w:val="both"/>
              <w:rPr>
                <w:lang w:val="it-IT"/>
              </w:rPr>
            </w:pPr>
          </w:p>
        </w:tc>
        <w:tc>
          <w:tcPr>
            <w:tcW w:w="1314" w:type="dxa"/>
            <w:vAlign w:val="center"/>
          </w:tcPr>
          <w:p w:rsidR="007233E5" w:rsidRPr="00A13F3C" w:rsidRDefault="007233E5" w:rsidP="002C5701">
            <w:pPr>
              <w:jc w:val="center"/>
              <w:rPr>
                <w:b/>
                <w:lang w:val="vi-VN"/>
              </w:rPr>
            </w:pPr>
          </w:p>
        </w:tc>
      </w:tr>
      <w:tr w:rsidR="007233E5" w:rsidRPr="0096096A" w:rsidTr="00E94AEE">
        <w:trPr>
          <w:jc w:val="center"/>
        </w:trPr>
        <w:tc>
          <w:tcPr>
            <w:tcW w:w="688" w:type="dxa"/>
            <w:vAlign w:val="center"/>
          </w:tcPr>
          <w:p w:rsidR="007233E5" w:rsidRPr="00B860D1" w:rsidRDefault="007233E5" w:rsidP="00A81AD1">
            <w:pPr>
              <w:jc w:val="center"/>
              <w:rPr>
                <w:bCs/>
                <w:lang w:val="es-ES"/>
              </w:rPr>
            </w:pPr>
            <w:r>
              <w:rPr>
                <w:bCs/>
                <w:lang w:val="es-ES"/>
              </w:rPr>
              <w:t>5.1</w:t>
            </w:r>
          </w:p>
        </w:tc>
        <w:tc>
          <w:tcPr>
            <w:tcW w:w="3676" w:type="dxa"/>
            <w:vAlign w:val="center"/>
          </w:tcPr>
          <w:p w:rsidR="007233E5" w:rsidRPr="007233E5" w:rsidRDefault="007233E5" w:rsidP="00A81AD1">
            <w:pPr>
              <w:jc w:val="both"/>
              <w:rPr>
                <w:lang w:val="es-ES"/>
              </w:rPr>
            </w:pPr>
            <w:r w:rsidRPr="007233E5">
              <w:rPr>
                <w:lang w:val="es-ES"/>
              </w:rPr>
              <w:t>Giám sát việc thực hiện công tác duy trì sỉ số, nâng cao chất lượng học sinh</w:t>
            </w:r>
            <w:r>
              <w:rPr>
                <w:lang w:val="es-ES"/>
              </w:rPr>
              <w:t xml:space="preserve"> trên địa bàn xã</w:t>
            </w:r>
          </w:p>
        </w:tc>
        <w:tc>
          <w:tcPr>
            <w:tcW w:w="7587" w:type="dxa"/>
            <w:vAlign w:val="center"/>
          </w:tcPr>
          <w:p w:rsidR="007233E5" w:rsidRPr="00510855" w:rsidRDefault="007233E5" w:rsidP="007233E5">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7233E5" w:rsidRPr="00CB3A2B" w:rsidRDefault="007233E5" w:rsidP="007233E5">
            <w:pPr>
              <w:jc w:val="both"/>
              <w:rPr>
                <w:lang w:val="it-IT"/>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w:t>
            </w:r>
            <w:r>
              <w:rPr>
                <w:lang w:val="es-ES"/>
              </w:rPr>
              <w:t xml:space="preserve">chỉ đạo và </w:t>
            </w:r>
            <w:r w:rsidRPr="006C4276">
              <w:rPr>
                <w:lang w:val="es-ES"/>
              </w:rPr>
              <w:t xml:space="preserve">tổ chức </w:t>
            </w:r>
            <w:r w:rsidRPr="007233E5">
              <w:rPr>
                <w:szCs w:val="28"/>
                <w:lang w:val="vi-VN"/>
              </w:rPr>
              <w:t>thực hiện công tác duy trì sỉ số, nâng cao chất lượng học sinh trên địa bàn xã</w:t>
            </w:r>
            <w:r>
              <w:rPr>
                <w:color w:val="000000" w:themeColor="text1"/>
                <w:szCs w:val="28"/>
                <w:lang w:val="fr-FR"/>
              </w:rPr>
              <w:t>.</w:t>
            </w:r>
          </w:p>
        </w:tc>
        <w:tc>
          <w:tcPr>
            <w:tcW w:w="1314" w:type="dxa"/>
            <w:vAlign w:val="center"/>
          </w:tcPr>
          <w:p w:rsidR="007233E5" w:rsidRPr="00A13F3C" w:rsidRDefault="007233E5" w:rsidP="002C5701">
            <w:pPr>
              <w:jc w:val="center"/>
              <w:rPr>
                <w:b/>
                <w:lang w:val="vi-VN"/>
              </w:rPr>
            </w:pPr>
          </w:p>
        </w:tc>
      </w:tr>
      <w:tr w:rsidR="007233E5" w:rsidRPr="0096096A" w:rsidTr="00E94AEE">
        <w:trPr>
          <w:jc w:val="center"/>
        </w:trPr>
        <w:tc>
          <w:tcPr>
            <w:tcW w:w="688" w:type="dxa"/>
            <w:vAlign w:val="center"/>
          </w:tcPr>
          <w:p w:rsidR="007233E5" w:rsidRPr="00B860D1" w:rsidRDefault="007233E5" w:rsidP="00A81AD1">
            <w:pPr>
              <w:jc w:val="center"/>
              <w:rPr>
                <w:bCs/>
                <w:lang w:val="es-ES"/>
              </w:rPr>
            </w:pPr>
            <w:r>
              <w:rPr>
                <w:bCs/>
                <w:lang w:val="es-ES"/>
              </w:rPr>
              <w:t>5.2</w:t>
            </w:r>
          </w:p>
        </w:tc>
        <w:tc>
          <w:tcPr>
            <w:tcW w:w="3676" w:type="dxa"/>
            <w:vAlign w:val="center"/>
          </w:tcPr>
          <w:p w:rsidR="007233E5" w:rsidRPr="007233E5" w:rsidRDefault="007233E5" w:rsidP="00A81AD1">
            <w:pPr>
              <w:jc w:val="both"/>
              <w:rPr>
                <w:lang w:val="es-ES"/>
              </w:rPr>
            </w:pPr>
            <w:r w:rsidRPr="007233E5">
              <w:rPr>
                <w:lang w:val="es-ES"/>
              </w:rPr>
              <w:t>Giám sát việc thực hiện các chế độ, chính sách đối với già làng là người có uy tín trong đồng bào DTTS</w:t>
            </w:r>
          </w:p>
        </w:tc>
        <w:tc>
          <w:tcPr>
            <w:tcW w:w="7587" w:type="dxa"/>
            <w:vAlign w:val="center"/>
          </w:tcPr>
          <w:p w:rsidR="007233E5" w:rsidRPr="00510855" w:rsidRDefault="007233E5" w:rsidP="007233E5">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7233E5" w:rsidRPr="00CB3A2B" w:rsidRDefault="007233E5" w:rsidP="007233E5">
            <w:pPr>
              <w:jc w:val="both"/>
              <w:rPr>
                <w:lang w:val="it-IT"/>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w:t>
            </w:r>
            <w:r>
              <w:rPr>
                <w:lang w:val="es-ES"/>
              </w:rPr>
              <w:t xml:space="preserve">chỉ đạo và </w:t>
            </w:r>
            <w:r w:rsidRPr="006C4276">
              <w:rPr>
                <w:lang w:val="es-ES"/>
              </w:rPr>
              <w:t xml:space="preserve">tổ chức </w:t>
            </w:r>
            <w:r w:rsidRPr="007233E5">
              <w:rPr>
                <w:szCs w:val="28"/>
                <w:lang w:val="vi-VN"/>
              </w:rPr>
              <w:t>thực hiện các chế độ, chính sách đối với già làng là người có uy tín trong đồng bào DTTS trên đị</w:t>
            </w:r>
            <w:r>
              <w:rPr>
                <w:szCs w:val="28"/>
                <w:lang w:val="vi-VN"/>
              </w:rPr>
              <w:t>a bàn</w:t>
            </w:r>
            <w:r>
              <w:rPr>
                <w:color w:val="000000" w:themeColor="text1"/>
                <w:szCs w:val="28"/>
                <w:lang w:val="fr-FR"/>
              </w:rPr>
              <w:t>.</w:t>
            </w:r>
          </w:p>
        </w:tc>
        <w:tc>
          <w:tcPr>
            <w:tcW w:w="1314" w:type="dxa"/>
            <w:vAlign w:val="center"/>
          </w:tcPr>
          <w:p w:rsidR="007233E5" w:rsidRPr="00A13F3C" w:rsidRDefault="007233E5" w:rsidP="002C5701">
            <w:pPr>
              <w:jc w:val="center"/>
              <w:rPr>
                <w:b/>
                <w:lang w:val="vi-VN"/>
              </w:rPr>
            </w:pPr>
          </w:p>
        </w:tc>
      </w:tr>
      <w:tr w:rsidR="007233E5" w:rsidRPr="0096096A" w:rsidTr="00E94AEE">
        <w:trPr>
          <w:jc w:val="center"/>
        </w:trPr>
        <w:tc>
          <w:tcPr>
            <w:tcW w:w="688" w:type="dxa"/>
            <w:vAlign w:val="center"/>
          </w:tcPr>
          <w:p w:rsidR="007233E5" w:rsidRPr="00B860D1" w:rsidRDefault="007233E5" w:rsidP="00A81AD1">
            <w:pPr>
              <w:jc w:val="center"/>
              <w:rPr>
                <w:bCs/>
                <w:lang w:val="es-ES"/>
              </w:rPr>
            </w:pPr>
            <w:r>
              <w:rPr>
                <w:bCs/>
                <w:lang w:val="es-ES"/>
              </w:rPr>
              <w:t>6</w:t>
            </w:r>
          </w:p>
        </w:tc>
        <w:tc>
          <w:tcPr>
            <w:tcW w:w="3676" w:type="dxa"/>
            <w:vAlign w:val="center"/>
          </w:tcPr>
          <w:p w:rsidR="007233E5" w:rsidRDefault="007233E5" w:rsidP="00A81AD1">
            <w:pPr>
              <w:jc w:val="both"/>
              <w:rPr>
                <w:color w:val="000000" w:themeColor="text1"/>
                <w:szCs w:val="28"/>
                <w:lang w:val="es-ES"/>
              </w:rPr>
            </w:pPr>
            <w:r w:rsidRPr="00B860D1">
              <w:rPr>
                <w:b/>
                <w:lang w:val="es-ES"/>
              </w:rPr>
              <w:t>Tổ đại biểu HĐND huyện</w:t>
            </w:r>
            <w:r>
              <w:rPr>
                <w:b/>
                <w:lang w:val="es-ES"/>
              </w:rPr>
              <w:t xml:space="preserve"> tại thị trấn Đăk Rve</w:t>
            </w:r>
          </w:p>
        </w:tc>
        <w:tc>
          <w:tcPr>
            <w:tcW w:w="7587" w:type="dxa"/>
            <w:vAlign w:val="center"/>
          </w:tcPr>
          <w:p w:rsidR="007233E5" w:rsidRPr="00CB3A2B" w:rsidRDefault="007233E5" w:rsidP="00A81AD1">
            <w:pPr>
              <w:jc w:val="both"/>
              <w:rPr>
                <w:lang w:val="it-IT"/>
              </w:rPr>
            </w:pPr>
          </w:p>
        </w:tc>
        <w:tc>
          <w:tcPr>
            <w:tcW w:w="1314" w:type="dxa"/>
            <w:vAlign w:val="center"/>
          </w:tcPr>
          <w:p w:rsidR="007233E5" w:rsidRPr="00A13F3C" w:rsidRDefault="007233E5" w:rsidP="002C5701">
            <w:pPr>
              <w:jc w:val="center"/>
              <w:rPr>
                <w:b/>
                <w:lang w:val="vi-VN"/>
              </w:rPr>
            </w:pPr>
          </w:p>
        </w:tc>
      </w:tr>
      <w:tr w:rsidR="007233E5" w:rsidRPr="0096096A" w:rsidTr="00E94AEE">
        <w:trPr>
          <w:jc w:val="center"/>
        </w:trPr>
        <w:tc>
          <w:tcPr>
            <w:tcW w:w="688" w:type="dxa"/>
            <w:vAlign w:val="center"/>
          </w:tcPr>
          <w:p w:rsidR="007233E5" w:rsidRPr="00B860D1" w:rsidRDefault="007233E5" w:rsidP="00A81AD1">
            <w:pPr>
              <w:jc w:val="center"/>
              <w:rPr>
                <w:bCs/>
                <w:lang w:val="es-ES"/>
              </w:rPr>
            </w:pPr>
          </w:p>
        </w:tc>
        <w:tc>
          <w:tcPr>
            <w:tcW w:w="3676" w:type="dxa"/>
            <w:vAlign w:val="center"/>
          </w:tcPr>
          <w:p w:rsidR="007233E5" w:rsidRPr="007233E5" w:rsidRDefault="007233E5" w:rsidP="00A81AD1">
            <w:pPr>
              <w:jc w:val="both"/>
              <w:rPr>
                <w:color w:val="000000" w:themeColor="text1"/>
                <w:szCs w:val="28"/>
                <w:lang w:val="es-ES"/>
              </w:rPr>
            </w:pPr>
            <w:r w:rsidRPr="007233E5">
              <w:rPr>
                <w:color w:val="000000" w:themeColor="text1"/>
                <w:szCs w:val="28"/>
                <w:lang w:val="es-ES"/>
              </w:rPr>
              <w:t xml:space="preserve">Giám sát công tác giải quyết khiếu nại tố cáo của công dân </w:t>
            </w:r>
            <w:r w:rsidRPr="007233E5">
              <w:rPr>
                <w:color w:val="000000" w:themeColor="text1"/>
                <w:szCs w:val="28"/>
                <w:lang w:val="es-ES"/>
              </w:rPr>
              <w:lastRenderedPageBreak/>
              <w:t>theo quy định của Pháp luật</w:t>
            </w:r>
          </w:p>
        </w:tc>
        <w:tc>
          <w:tcPr>
            <w:tcW w:w="7587" w:type="dxa"/>
            <w:vAlign w:val="center"/>
          </w:tcPr>
          <w:p w:rsidR="007233E5" w:rsidRPr="0096096A" w:rsidRDefault="007233E5" w:rsidP="00A81AD1">
            <w:pPr>
              <w:jc w:val="both"/>
              <w:rPr>
                <w:lang w:val="vi-VN"/>
              </w:rPr>
            </w:pPr>
            <w:r w:rsidRPr="00CB3A2B">
              <w:rPr>
                <w:lang w:val="it-IT"/>
              </w:rPr>
              <w:lastRenderedPageBreak/>
              <w:t xml:space="preserve">- </w:t>
            </w:r>
            <w:r w:rsidRPr="00742D69">
              <w:rPr>
                <w:lang w:val="vi-VN"/>
              </w:rPr>
              <w:t xml:space="preserve">Thực hiện Điều 70. Giám sát chuyên đề của Thường trực Hội đồng nhân dân, Luật Hoạt động giám sát của Quốc hội và Hội </w:t>
            </w:r>
            <w:r w:rsidRPr="00742D69">
              <w:rPr>
                <w:lang w:val="vi-VN"/>
              </w:rPr>
              <w:lastRenderedPageBreak/>
              <w:t>đồng nhân dân năm 2015; khoản 3 Điều 104. Giám sát việc tuân theo Hiến pháp và pháp luật tại địa phương.</w:t>
            </w:r>
          </w:p>
          <w:p w:rsidR="007233E5" w:rsidRPr="0096096A" w:rsidRDefault="007233E5" w:rsidP="00A81AD1">
            <w:pPr>
              <w:jc w:val="both"/>
              <w:rPr>
                <w:lang w:val="vi-VN"/>
              </w:rPr>
            </w:pPr>
            <w:r w:rsidRPr="0096096A">
              <w:rPr>
                <w:lang w:val="vi-VN"/>
              </w:rPr>
              <w:t>- Nhằm đánh giá những kết quả đã đạt được, hạn chế, khó khăn vướng mắc; nguyên nhân trong quá trình thực hiện công tác giải quyết khiếu nại, tố cáo của công dân theo quy định của Pháp luật. Trên cơ sở đó  có những đề xuất, kiến nghị các biện pháp thực hiện tốt hơn trong thời gian tới.</w:t>
            </w:r>
          </w:p>
        </w:tc>
        <w:tc>
          <w:tcPr>
            <w:tcW w:w="1314" w:type="dxa"/>
            <w:vAlign w:val="center"/>
          </w:tcPr>
          <w:p w:rsidR="007233E5" w:rsidRPr="00A13F3C" w:rsidRDefault="007233E5" w:rsidP="002C5701">
            <w:pPr>
              <w:jc w:val="center"/>
              <w:rPr>
                <w:b/>
                <w:lang w:val="vi-VN"/>
              </w:rPr>
            </w:pPr>
          </w:p>
        </w:tc>
      </w:tr>
      <w:tr w:rsidR="007233E5" w:rsidRPr="002E46B2" w:rsidTr="00E94AEE">
        <w:trPr>
          <w:jc w:val="center"/>
        </w:trPr>
        <w:tc>
          <w:tcPr>
            <w:tcW w:w="688" w:type="dxa"/>
            <w:vAlign w:val="center"/>
          </w:tcPr>
          <w:p w:rsidR="007233E5" w:rsidRPr="007233E5" w:rsidRDefault="007233E5" w:rsidP="00A81AD1">
            <w:pPr>
              <w:jc w:val="center"/>
              <w:rPr>
                <w:bCs/>
              </w:rPr>
            </w:pPr>
            <w:r>
              <w:rPr>
                <w:bCs/>
              </w:rPr>
              <w:lastRenderedPageBreak/>
              <w:t>7</w:t>
            </w:r>
          </w:p>
        </w:tc>
        <w:tc>
          <w:tcPr>
            <w:tcW w:w="3676" w:type="dxa"/>
            <w:vAlign w:val="center"/>
          </w:tcPr>
          <w:p w:rsidR="007233E5" w:rsidRDefault="007233E5" w:rsidP="00A81AD1">
            <w:pPr>
              <w:jc w:val="both"/>
              <w:rPr>
                <w:color w:val="000000" w:themeColor="text1"/>
                <w:szCs w:val="28"/>
                <w:lang w:val="es-ES"/>
              </w:rPr>
            </w:pPr>
            <w:r w:rsidRPr="00B860D1">
              <w:rPr>
                <w:b/>
                <w:lang w:val="es-ES"/>
              </w:rPr>
              <w:t>Tổ đại biểu HĐND huyện</w:t>
            </w:r>
            <w:r>
              <w:rPr>
                <w:b/>
                <w:lang w:val="es-ES"/>
              </w:rPr>
              <w:t xml:space="preserve"> tại xã Tân Lập</w:t>
            </w:r>
          </w:p>
        </w:tc>
        <w:tc>
          <w:tcPr>
            <w:tcW w:w="7587" w:type="dxa"/>
            <w:vAlign w:val="center"/>
          </w:tcPr>
          <w:p w:rsidR="007233E5" w:rsidRPr="00CB3A2B" w:rsidRDefault="007233E5" w:rsidP="00A81AD1">
            <w:pPr>
              <w:jc w:val="both"/>
              <w:rPr>
                <w:lang w:val="it-IT"/>
              </w:rPr>
            </w:pPr>
          </w:p>
        </w:tc>
        <w:tc>
          <w:tcPr>
            <w:tcW w:w="1314" w:type="dxa"/>
            <w:vAlign w:val="center"/>
          </w:tcPr>
          <w:p w:rsidR="007233E5" w:rsidRPr="00A13F3C" w:rsidRDefault="007233E5" w:rsidP="002C5701">
            <w:pPr>
              <w:jc w:val="center"/>
              <w:rPr>
                <w:b/>
                <w:lang w:val="vi-VN"/>
              </w:rPr>
            </w:pPr>
          </w:p>
        </w:tc>
      </w:tr>
      <w:tr w:rsidR="0096096A" w:rsidRPr="0096096A" w:rsidTr="00E94AEE">
        <w:trPr>
          <w:jc w:val="center"/>
        </w:trPr>
        <w:tc>
          <w:tcPr>
            <w:tcW w:w="688" w:type="dxa"/>
            <w:vAlign w:val="center"/>
          </w:tcPr>
          <w:p w:rsidR="0096096A" w:rsidRDefault="0096096A" w:rsidP="00A81AD1">
            <w:pPr>
              <w:jc w:val="center"/>
              <w:rPr>
                <w:bCs/>
              </w:rPr>
            </w:pPr>
          </w:p>
        </w:tc>
        <w:tc>
          <w:tcPr>
            <w:tcW w:w="3676" w:type="dxa"/>
            <w:vAlign w:val="center"/>
          </w:tcPr>
          <w:p w:rsidR="0096096A" w:rsidRPr="00B860D1" w:rsidRDefault="0096096A" w:rsidP="00A81AD1">
            <w:pPr>
              <w:jc w:val="both"/>
              <w:rPr>
                <w:b/>
                <w:lang w:val="es-ES"/>
              </w:rPr>
            </w:pPr>
            <w:r w:rsidRPr="007233E5">
              <w:rPr>
                <w:color w:val="000000" w:themeColor="text1"/>
                <w:szCs w:val="28"/>
                <w:lang w:val="es-ES"/>
              </w:rPr>
              <w:t xml:space="preserve">Giám sát công tác </w:t>
            </w:r>
            <w:r>
              <w:rPr>
                <w:color w:val="000000" w:themeColor="text1"/>
                <w:szCs w:val="28"/>
                <w:lang w:val="es-ES"/>
              </w:rPr>
              <w:t>trồng rừng năm 2023 - 2024 trên địa bàn xã</w:t>
            </w:r>
          </w:p>
        </w:tc>
        <w:tc>
          <w:tcPr>
            <w:tcW w:w="7587" w:type="dxa"/>
            <w:vAlign w:val="center"/>
          </w:tcPr>
          <w:p w:rsidR="0096096A" w:rsidRPr="0096096A" w:rsidRDefault="0096096A" w:rsidP="00A81AD1">
            <w:pPr>
              <w:jc w:val="both"/>
              <w:rPr>
                <w:lang w:val="vi-VN"/>
              </w:rPr>
            </w:pPr>
            <w:r w:rsidRPr="00CB3A2B">
              <w:rPr>
                <w:lang w:val="it-IT"/>
              </w:rPr>
              <w:t xml:space="preserve">- </w:t>
            </w:r>
            <w:r w:rsidRPr="00742D69">
              <w:rPr>
                <w:lang w:val="vi-VN"/>
              </w:rPr>
              <w:t>Thực hiện Điều 70. Giám sát chuyên đề của Thường trực Hội đồng nhân dân, Luật Hoạt động giám sát của Quốc hội và Hội đồng nhân dân năm 2015; khoản 3 Điều 104. Giám sát việc tuân theo Hiến pháp và pháp luật tại địa phương.</w:t>
            </w:r>
          </w:p>
          <w:p w:rsidR="0096096A" w:rsidRPr="0096096A" w:rsidRDefault="0096096A" w:rsidP="00A81AD1">
            <w:pPr>
              <w:jc w:val="both"/>
              <w:rPr>
                <w:lang w:val="vi-VN"/>
              </w:rPr>
            </w:pPr>
            <w:r w:rsidRPr="00510855">
              <w:rPr>
                <w:lang w:val="vi-VN"/>
              </w:rPr>
              <w:t xml:space="preserve">- </w:t>
            </w:r>
            <w:r w:rsidRPr="006C4276">
              <w:rPr>
                <w:lang w:val="es-ES"/>
              </w:rPr>
              <w:t xml:space="preserve">Qua giám sát để phát huy những ưu điểm đạt được cũng như kịp thời đề ra giải pháp khắc phục những hạn chế, khó khăn, vướng mắc và nguyên nhân trong quá trình </w:t>
            </w:r>
            <w:r>
              <w:rPr>
                <w:lang w:val="es-ES"/>
              </w:rPr>
              <w:t xml:space="preserve">chỉ đạo và </w:t>
            </w:r>
            <w:r w:rsidRPr="006C4276">
              <w:rPr>
                <w:lang w:val="es-ES"/>
              </w:rPr>
              <w:t xml:space="preserve">tổ chức </w:t>
            </w:r>
            <w:r w:rsidRPr="007233E5">
              <w:rPr>
                <w:szCs w:val="28"/>
                <w:lang w:val="vi-VN"/>
              </w:rPr>
              <w:t xml:space="preserve">thực hiện </w:t>
            </w:r>
            <w:r w:rsidRPr="007233E5">
              <w:rPr>
                <w:color w:val="000000" w:themeColor="text1"/>
                <w:szCs w:val="28"/>
                <w:lang w:val="es-ES"/>
              </w:rPr>
              <w:t xml:space="preserve">công tác </w:t>
            </w:r>
            <w:r>
              <w:rPr>
                <w:color w:val="000000" w:themeColor="text1"/>
                <w:szCs w:val="28"/>
                <w:lang w:val="es-ES"/>
              </w:rPr>
              <w:t>trồng rừng năm 2023 - 2024 trên địa bàn</w:t>
            </w:r>
            <w:bookmarkStart w:id="0" w:name="_GoBack"/>
            <w:bookmarkEnd w:id="0"/>
            <w:r>
              <w:rPr>
                <w:color w:val="000000" w:themeColor="text1"/>
                <w:szCs w:val="28"/>
                <w:lang w:val="fr-FR"/>
              </w:rPr>
              <w:t>.</w:t>
            </w:r>
          </w:p>
        </w:tc>
        <w:tc>
          <w:tcPr>
            <w:tcW w:w="1314" w:type="dxa"/>
            <w:vAlign w:val="center"/>
          </w:tcPr>
          <w:p w:rsidR="0096096A" w:rsidRPr="00A13F3C" w:rsidRDefault="0096096A" w:rsidP="002C5701">
            <w:pPr>
              <w:jc w:val="center"/>
              <w:rPr>
                <w:b/>
                <w:lang w:val="vi-VN"/>
              </w:rPr>
            </w:pPr>
          </w:p>
        </w:tc>
      </w:tr>
    </w:tbl>
    <w:p w:rsidR="00A872E3" w:rsidRPr="0028296C" w:rsidRDefault="00A872E3" w:rsidP="00264A21">
      <w:pPr>
        <w:spacing w:after="120" w:line="340" w:lineRule="exact"/>
        <w:ind w:firstLine="720"/>
        <w:jc w:val="both"/>
        <w:rPr>
          <w:rFonts w:ascii="Times New Roman" w:hAnsi="Times New Roman" w:cs="Times New Roman"/>
          <w:sz w:val="28"/>
          <w:szCs w:val="28"/>
          <w:lang w:val="vi-VN"/>
        </w:rPr>
      </w:pPr>
    </w:p>
    <w:sectPr w:rsidR="00A872E3" w:rsidRPr="0028296C" w:rsidSect="0028296C">
      <w:headerReference w:type="default" r:id="rId8"/>
      <w:pgSz w:w="15840" w:h="12240" w:orient="landscape"/>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59" w:rsidRDefault="00DD2759" w:rsidP="00975150">
      <w:pPr>
        <w:spacing w:after="0" w:line="240" w:lineRule="auto"/>
      </w:pPr>
      <w:r>
        <w:separator/>
      </w:r>
    </w:p>
  </w:endnote>
  <w:endnote w:type="continuationSeparator" w:id="0">
    <w:p w:rsidR="00DD2759" w:rsidRDefault="00DD2759"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59" w:rsidRDefault="00DD2759" w:rsidP="00975150">
      <w:pPr>
        <w:spacing w:after="0" w:line="240" w:lineRule="auto"/>
      </w:pPr>
      <w:r>
        <w:separator/>
      </w:r>
    </w:p>
  </w:footnote>
  <w:footnote w:type="continuationSeparator" w:id="0">
    <w:p w:rsidR="00DD2759" w:rsidRDefault="00DD2759" w:rsidP="00975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96096A">
          <w:rPr>
            <w:rFonts w:ascii="Times New Roman" w:hAnsi="Times New Roman" w:cs="Times New Roman"/>
            <w:noProof/>
            <w:sz w:val="26"/>
            <w:szCs w:val="26"/>
          </w:rPr>
          <w:t>8</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431FC"/>
    <w:rsid w:val="000452AB"/>
    <w:rsid w:val="000670F8"/>
    <w:rsid w:val="000956D9"/>
    <w:rsid w:val="000D02C1"/>
    <w:rsid w:val="000F0D4C"/>
    <w:rsid w:val="00105F8E"/>
    <w:rsid w:val="00116F57"/>
    <w:rsid w:val="00124A39"/>
    <w:rsid w:val="00147CE5"/>
    <w:rsid w:val="00167B60"/>
    <w:rsid w:val="00177BC4"/>
    <w:rsid w:val="001C39CC"/>
    <w:rsid w:val="001C745D"/>
    <w:rsid w:val="001F4634"/>
    <w:rsid w:val="002000EE"/>
    <w:rsid w:val="0021128C"/>
    <w:rsid w:val="00211CE5"/>
    <w:rsid w:val="00222383"/>
    <w:rsid w:val="00244149"/>
    <w:rsid w:val="002621F3"/>
    <w:rsid w:val="00264A21"/>
    <w:rsid w:val="002671E2"/>
    <w:rsid w:val="0028296C"/>
    <w:rsid w:val="00292FCA"/>
    <w:rsid w:val="00293685"/>
    <w:rsid w:val="002B3BC6"/>
    <w:rsid w:val="002C5701"/>
    <w:rsid w:val="002E46B2"/>
    <w:rsid w:val="002F0DF1"/>
    <w:rsid w:val="00332DE6"/>
    <w:rsid w:val="00334434"/>
    <w:rsid w:val="003708CA"/>
    <w:rsid w:val="0038500E"/>
    <w:rsid w:val="00385C1B"/>
    <w:rsid w:val="003A1B6B"/>
    <w:rsid w:val="003B3493"/>
    <w:rsid w:val="003B4CA5"/>
    <w:rsid w:val="003F6A14"/>
    <w:rsid w:val="00406E3B"/>
    <w:rsid w:val="004464D7"/>
    <w:rsid w:val="0046032A"/>
    <w:rsid w:val="00462903"/>
    <w:rsid w:val="00472EFF"/>
    <w:rsid w:val="004F1763"/>
    <w:rsid w:val="004F200C"/>
    <w:rsid w:val="004F6D58"/>
    <w:rsid w:val="0050055B"/>
    <w:rsid w:val="00510855"/>
    <w:rsid w:val="00532738"/>
    <w:rsid w:val="0057036C"/>
    <w:rsid w:val="00590412"/>
    <w:rsid w:val="00596471"/>
    <w:rsid w:val="005A0C7A"/>
    <w:rsid w:val="00635F79"/>
    <w:rsid w:val="00656B4E"/>
    <w:rsid w:val="00665D5A"/>
    <w:rsid w:val="006A0E93"/>
    <w:rsid w:val="006B29C3"/>
    <w:rsid w:val="006C4276"/>
    <w:rsid w:val="006E5BB9"/>
    <w:rsid w:val="00700779"/>
    <w:rsid w:val="00713D01"/>
    <w:rsid w:val="007233E5"/>
    <w:rsid w:val="00724500"/>
    <w:rsid w:val="00727488"/>
    <w:rsid w:val="00742D69"/>
    <w:rsid w:val="00757FA1"/>
    <w:rsid w:val="00792A0E"/>
    <w:rsid w:val="007C01C7"/>
    <w:rsid w:val="00826938"/>
    <w:rsid w:val="00831B63"/>
    <w:rsid w:val="008444D3"/>
    <w:rsid w:val="008702FF"/>
    <w:rsid w:val="00895B78"/>
    <w:rsid w:val="008B7BEC"/>
    <w:rsid w:val="008E60F2"/>
    <w:rsid w:val="008E70CE"/>
    <w:rsid w:val="009131C3"/>
    <w:rsid w:val="0091727B"/>
    <w:rsid w:val="00933AB7"/>
    <w:rsid w:val="00952827"/>
    <w:rsid w:val="0096096A"/>
    <w:rsid w:val="009614C6"/>
    <w:rsid w:val="00975150"/>
    <w:rsid w:val="009B4CBA"/>
    <w:rsid w:val="009C0FEF"/>
    <w:rsid w:val="00A03789"/>
    <w:rsid w:val="00A065F7"/>
    <w:rsid w:val="00A4317D"/>
    <w:rsid w:val="00A5504C"/>
    <w:rsid w:val="00A76066"/>
    <w:rsid w:val="00A872E3"/>
    <w:rsid w:val="00AC3726"/>
    <w:rsid w:val="00AE5AA1"/>
    <w:rsid w:val="00AF4B9B"/>
    <w:rsid w:val="00B644A1"/>
    <w:rsid w:val="00B860D1"/>
    <w:rsid w:val="00B86492"/>
    <w:rsid w:val="00C03FAD"/>
    <w:rsid w:val="00C468AD"/>
    <w:rsid w:val="00C47DCA"/>
    <w:rsid w:val="00C51275"/>
    <w:rsid w:val="00C57143"/>
    <w:rsid w:val="00C57FDC"/>
    <w:rsid w:val="00C74EC9"/>
    <w:rsid w:val="00CA3203"/>
    <w:rsid w:val="00CA6F65"/>
    <w:rsid w:val="00CB3A2B"/>
    <w:rsid w:val="00CB7C7A"/>
    <w:rsid w:val="00CC7D9D"/>
    <w:rsid w:val="00CD372C"/>
    <w:rsid w:val="00CD5D3A"/>
    <w:rsid w:val="00CE07D3"/>
    <w:rsid w:val="00CE7EA5"/>
    <w:rsid w:val="00CF6ABF"/>
    <w:rsid w:val="00DB7C31"/>
    <w:rsid w:val="00DC77EB"/>
    <w:rsid w:val="00DD2759"/>
    <w:rsid w:val="00E006CC"/>
    <w:rsid w:val="00E24DAB"/>
    <w:rsid w:val="00E94AEE"/>
    <w:rsid w:val="00EA22D0"/>
    <w:rsid w:val="00EA681D"/>
    <w:rsid w:val="00EB74B4"/>
    <w:rsid w:val="00ED5125"/>
    <w:rsid w:val="00EE05C4"/>
    <w:rsid w:val="00EE3F73"/>
    <w:rsid w:val="00EE5FD6"/>
    <w:rsid w:val="00EE76DF"/>
    <w:rsid w:val="00F219A7"/>
    <w:rsid w:val="00F61E6E"/>
    <w:rsid w:val="00F768E0"/>
    <w:rsid w:val="00F9258B"/>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 w:type="table" w:styleId="TableGrid">
    <w:name w:val="Table Grid"/>
    <w:basedOn w:val="TableNormal"/>
    <w:uiPriority w:val="39"/>
    <w:rsid w:val="002829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semiHidden/>
    <w:rsid w:val="006C4276"/>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 w:type="table" w:styleId="TableGrid">
    <w:name w:val="Table Grid"/>
    <w:basedOn w:val="TableNormal"/>
    <w:uiPriority w:val="39"/>
    <w:rsid w:val="002829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semiHidden/>
    <w:rsid w:val="006C4276"/>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0D7B-C8B8-4965-871E-0BA415D5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cp:lastModifiedBy>
  <cp:revision>8</cp:revision>
  <dcterms:created xsi:type="dcterms:W3CDTF">2024-12-22T15:23:00Z</dcterms:created>
  <dcterms:modified xsi:type="dcterms:W3CDTF">2024-12-23T02:27:00Z</dcterms:modified>
</cp:coreProperties>
</file>