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67CD" w14:textId="5C858AC7" w:rsidR="00543F4B" w:rsidRPr="00D053AA" w:rsidRDefault="00B71489" w:rsidP="00B71489">
      <w:pPr>
        <w:jc w:val="center"/>
        <w:rPr>
          <w:b/>
          <w:bCs/>
          <w:sz w:val="26"/>
          <w:szCs w:val="26"/>
        </w:rPr>
      </w:pPr>
      <w:bookmarkStart w:id="0" w:name="_Hlk124759834"/>
      <w:r w:rsidRPr="00D053AA">
        <w:rPr>
          <w:b/>
          <w:bCs/>
          <w:sz w:val="26"/>
          <w:szCs w:val="26"/>
        </w:rPr>
        <w:t>PHỤ LỤ</w:t>
      </w:r>
      <w:r w:rsidR="00464761" w:rsidRPr="00D053AA">
        <w:rPr>
          <w:b/>
          <w:bCs/>
          <w:sz w:val="26"/>
          <w:szCs w:val="26"/>
        </w:rPr>
        <w:t>C 1</w:t>
      </w:r>
    </w:p>
    <w:p w14:paraId="07467E06" w14:textId="6D58CC7B" w:rsidR="002A6DF2" w:rsidRPr="00D053AA" w:rsidRDefault="00C520E7" w:rsidP="00B71489">
      <w:pPr>
        <w:jc w:val="center"/>
        <w:rPr>
          <w:b/>
          <w:bCs/>
          <w:sz w:val="26"/>
          <w:szCs w:val="26"/>
        </w:rPr>
      </w:pPr>
      <w:r>
        <w:rPr>
          <w:b/>
          <w:bCs/>
          <w:sz w:val="26"/>
          <w:szCs w:val="26"/>
        </w:rPr>
        <w:t>Nghị quyết ban hành qua các kỳ họp HĐND huyện trong 06 đầu năm 2024</w:t>
      </w:r>
    </w:p>
    <w:p w14:paraId="5F12910B" w14:textId="3C943F6B" w:rsidR="0011029F" w:rsidRPr="00D053AA" w:rsidRDefault="006060BD" w:rsidP="006060BD">
      <w:pPr>
        <w:autoSpaceDE w:val="0"/>
        <w:autoSpaceDN w:val="0"/>
        <w:adjustRightInd w:val="0"/>
        <w:jc w:val="center"/>
        <w:rPr>
          <w:i/>
          <w:iCs/>
          <w:sz w:val="26"/>
          <w:szCs w:val="26"/>
          <w:shd w:val="clear" w:color="auto" w:fill="FFFFFF"/>
        </w:rPr>
      </w:pPr>
      <w:r w:rsidRPr="00D053AA">
        <w:rPr>
          <w:i/>
          <w:iCs/>
          <w:sz w:val="26"/>
          <w:szCs w:val="26"/>
          <w:shd w:val="clear" w:color="auto" w:fill="FFFFFF"/>
        </w:rPr>
        <w:t>(Kèm theo Báo cáo số:           /BC-TTHĐND ngày       tháng     năm 202</w:t>
      </w:r>
      <w:r w:rsidR="00890AEC" w:rsidRPr="00D053AA">
        <w:rPr>
          <w:i/>
          <w:iCs/>
          <w:sz w:val="26"/>
          <w:szCs w:val="26"/>
          <w:shd w:val="clear" w:color="auto" w:fill="FFFFFF"/>
        </w:rPr>
        <w:t>4</w:t>
      </w:r>
      <w:r w:rsidRPr="00D053AA">
        <w:rPr>
          <w:i/>
          <w:iCs/>
          <w:sz w:val="26"/>
          <w:szCs w:val="26"/>
          <w:shd w:val="clear" w:color="auto" w:fill="FFFFFF"/>
        </w:rPr>
        <w:t xml:space="preserve"> </w:t>
      </w:r>
    </w:p>
    <w:p w14:paraId="7D51C027" w14:textId="4F788EFE" w:rsidR="006060BD" w:rsidRPr="00D053AA" w:rsidRDefault="006060BD" w:rsidP="006060BD">
      <w:pPr>
        <w:autoSpaceDE w:val="0"/>
        <w:autoSpaceDN w:val="0"/>
        <w:adjustRightInd w:val="0"/>
        <w:jc w:val="center"/>
        <w:rPr>
          <w:i/>
          <w:iCs/>
          <w:sz w:val="26"/>
          <w:szCs w:val="26"/>
          <w:shd w:val="clear" w:color="auto" w:fill="FFFFFF"/>
        </w:rPr>
      </w:pPr>
      <w:r w:rsidRPr="00D053AA">
        <w:rPr>
          <w:i/>
          <w:iCs/>
          <w:sz w:val="26"/>
          <w:szCs w:val="26"/>
          <w:shd w:val="clear" w:color="auto" w:fill="FFFFFF"/>
        </w:rPr>
        <w:t>của Thường trực HĐND huyện)</w:t>
      </w:r>
    </w:p>
    <w:p w14:paraId="49BFFF26" w14:textId="0E077F0D" w:rsidR="00C520E7" w:rsidRPr="00ED6E99" w:rsidRDefault="008E5ED2" w:rsidP="00C520E7">
      <w:pPr>
        <w:jc w:val="center"/>
        <w:rPr>
          <w:b/>
          <w:szCs w:val="28"/>
          <w:lang w:val="pt-BR"/>
        </w:rPr>
      </w:pPr>
      <w:r w:rsidRPr="00D053AA">
        <w:rPr>
          <w:noProof/>
          <w:sz w:val="26"/>
          <w:szCs w:val="26"/>
        </w:rPr>
        <mc:AlternateContent>
          <mc:Choice Requires="wps">
            <w:drawing>
              <wp:anchor distT="0" distB="0" distL="114300" distR="114300" simplePos="0" relativeHeight="251659264" behindDoc="0" locked="0" layoutInCell="1" allowOverlap="1" wp14:anchorId="7188230C" wp14:editId="0510FAB7">
                <wp:simplePos x="0" y="0"/>
                <wp:positionH relativeFrom="margin">
                  <wp:align>center</wp:align>
                </wp:positionH>
                <wp:positionV relativeFrom="paragraph">
                  <wp:posOffset>55823</wp:posOffset>
                </wp:positionV>
                <wp:extent cx="8461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6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5CAFE"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4pt" to="6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" strokecolor="black [3200]" strokeweight=".5pt">
                <v:stroke joinstyle="miter"/>
                <w10:wrap anchorx="margin"/>
              </v:line>
            </w:pict>
          </mc:Fallback>
        </mc:AlternateContent>
      </w:r>
      <w:r w:rsidR="00C520E7" w:rsidRPr="00C520E7">
        <w:rPr>
          <w:b/>
          <w:szCs w:val="28"/>
          <w:lang w:val="pt-BR"/>
        </w:rPr>
        <w:t xml:space="preserve"> </w:t>
      </w:r>
      <w:r w:rsidR="00C520E7" w:rsidRPr="00ED6E99">
        <w:rPr>
          <w:b/>
          <w:szCs w:val="28"/>
          <w:lang w:val="pt-BR"/>
        </w:rPr>
        <w:t>PHỤ LỤC</w:t>
      </w:r>
    </w:p>
    <w:p w14:paraId="65AC2E0B" w14:textId="77777777" w:rsidR="00C520E7" w:rsidRPr="00ED6E99" w:rsidRDefault="00C520E7" w:rsidP="00C520E7">
      <w:pPr>
        <w:jc w:val="center"/>
        <w:rPr>
          <w:b/>
          <w:szCs w:val="28"/>
          <w:lang w:val="pt-BR"/>
        </w:rPr>
      </w:pPr>
      <w:r w:rsidRPr="00ED6E99">
        <w:rPr>
          <w:b/>
          <w:szCs w:val="28"/>
          <w:lang w:val="pt-BR"/>
        </w:rPr>
        <w:t xml:space="preserve">Nghị quyết </w:t>
      </w:r>
      <w:r>
        <w:rPr>
          <w:b/>
          <w:szCs w:val="28"/>
          <w:lang w:val="pt-BR"/>
        </w:rPr>
        <w:t>ban hành trong năm 2023</w:t>
      </w:r>
      <w:r w:rsidRPr="00ED6E99">
        <w:rPr>
          <w:b/>
          <w:szCs w:val="28"/>
          <w:lang w:val="pt-BR"/>
        </w:rPr>
        <w:t xml:space="preserve">,  HĐND huyện Khóa XIV, </w:t>
      </w:r>
    </w:p>
    <w:p w14:paraId="196F42A7" w14:textId="77777777" w:rsidR="00C520E7" w:rsidRPr="00ED6E99" w:rsidRDefault="00C520E7" w:rsidP="00C520E7">
      <w:pPr>
        <w:jc w:val="center"/>
        <w:rPr>
          <w:b/>
          <w:szCs w:val="28"/>
          <w:lang w:val="pt-BR"/>
        </w:rPr>
      </w:pPr>
      <w:r w:rsidRPr="00ED6E99">
        <w:rPr>
          <w:b/>
          <w:szCs w:val="28"/>
          <w:lang w:val="pt-BR"/>
        </w:rPr>
        <w:t>nhiệm kỳ 2021-2026</w:t>
      </w:r>
    </w:p>
    <w:p w14:paraId="5C5CAE4C" w14:textId="77777777" w:rsidR="00C520E7" w:rsidRPr="00ED6E99" w:rsidRDefault="00C520E7" w:rsidP="00C520E7">
      <w:pPr>
        <w:jc w:val="center"/>
        <w:rPr>
          <w:bCs/>
          <w:i/>
          <w:iCs/>
          <w:szCs w:val="28"/>
          <w:lang w:val="pt-BR"/>
        </w:rPr>
      </w:pPr>
      <w:r w:rsidRPr="00ED6E99">
        <w:rPr>
          <w:bCs/>
          <w:i/>
          <w:iCs/>
          <w:szCs w:val="28"/>
          <w:lang w:val="pt-BR"/>
        </w:rPr>
        <w:t xml:space="preserve">(Kèm theo Báo cáo số:           /BC-TTHĐND ngày         tháng </w:t>
      </w:r>
      <w:r>
        <w:rPr>
          <w:bCs/>
          <w:i/>
          <w:iCs/>
          <w:szCs w:val="28"/>
          <w:lang w:val="pt-BR"/>
        </w:rPr>
        <w:t>01</w:t>
      </w:r>
      <w:r w:rsidRPr="00ED6E99">
        <w:rPr>
          <w:bCs/>
          <w:i/>
          <w:iCs/>
          <w:szCs w:val="28"/>
          <w:lang w:val="pt-BR"/>
        </w:rPr>
        <w:t xml:space="preserve"> năm 202</w:t>
      </w:r>
      <w:r>
        <w:rPr>
          <w:bCs/>
          <w:i/>
          <w:iCs/>
          <w:szCs w:val="28"/>
          <w:lang w:val="pt-BR"/>
        </w:rPr>
        <w:t>4</w:t>
      </w:r>
    </w:p>
    <w:p w14:paraId="6A978B33" w14:textId="77777777" w:rsidR="00C520E7" w:rsidRPr="00ED6E99" w:rsidRDefault="00C520E7" w:rsidP="00C520E7">
      <w:pPr>
        <w:jc w:val="center"/>
        <w:rPr>
          <w:bCs/>
          <w:i/>
          <w:iCs/>
          <w:szCs w:val="28"/>
          <w:lang w:val="pt-BR"/>
        </w:rPr>
      </w:pPr>
      <w:r w:rsidRPr="00ED6E99">
        <w:rPr>
          <w:bCs/>
          <w:i/>
          <w:iCs/>
          <w:szCs w:val="28"/>
          <w:lang w:val="pt-BR"/>
        </w:rPr>
        <w:t>của Thường trực HĐND huyện)</w:t>
      </w:r>
    </w:p>
    <w:p w14:paraId="52C40B74" w14:textId="77777777" w:rsidR="00C520E7" w:rsidRDefault="00C520E7" w:rsidP="00C520E7">
      <w:pPr>
        <w:rPr>
          <w:b/>
          <w:szCs w:val="28"/>
          <w:lang w:val="pt-BR"/>
        </w:rPr>
      </w:pPr>
      <w:r>
        <w:rPr>
          <w:b/>
          <w:szCs w:val="28"/>
          <w:lang w:val="pt-BR"/>
        </w:rPr>
        <w:tab/>
      </w:r>
    </w:p>
    <w:p w14:paraId="45F83882" w14:textId="77777777" w:rsidR="00C520E7" w:rsidRDefault="00C520E7" w:rsidP="00C520E7">
      <w:pPr>
        <w:spacing w:before="120"/>
        <w:ind w:firstLine="709"/>
        <w:rPr>
          <w:b/>
          <w:szCs w:val="28"/>
          <w:lang w:val="pt-BR"/>
        </w:rPr>
      </w:pPr>
      <w:r>
        <w:rPr>
          <w:b/>
          <w:szCs w:val="28"/>
          <w:lang w:val="pt-BR"/>
        </w:rPr>
        <w:t>I. Kỳ họp chuyên đề tháng 04/2024</w:t>
      </w:r>
    </w:p>
    <w:p w14:paraId="5E9CA51F" w14:textId="77777777" w:rsidR="00C520E7" w:rsidRDefault="00C520E7" w:rsidP="00C520E7">
      <w:pPr>
        <w:spacing w:before="120"/>
        <w:ind w:firstLine="709"/>
        <w:rPr>
          <w:bCs/>
          <w:szCs w:val="28"/>
          <w:lang w:val="pt-BR"/>
        </w:rPr>
      </w:pPr>
      <w:r w:rsidRPr="00190204">
        <w:rPr>
          <w:b/>
          <w:szCs w:val="28"/>
          <w:lang w:val="pt-BR"/>
        </w:rPr>
        <w:t>1.</w:t>
      </w:r>
      <w:r w:rsidRPr="00190204">
        <w:rPr>
          <w:bCs/>
          <w:szCs w:val="28"/>
          <w:lang w:val="pt-BR"/>
        </w:rPr>
        <w:t xml:space="preserve"> Nghị quyết số 03/NQ-HĐND, ngày 17 tháng 4 năm 2024 của HĐND huyện về việc điều chỉnh, bổ sung một số nội dung tại Nghị quyết 69/NQ-HĐND, ngày 17/12/2021 của HĐND huyện Tu Mơ Rông về việc thông qua quy hoạch sử dụng đất thời kỳ 2021-2030 của huyện Tu Mơ Rông.</w:t>
      </w:r>
      <w:r w:rsidRPr="00190204">
        <w:rPr>
          <w:bCs/>
          <w:szCs w:val="28"/>
          <w:lang w:val="pt-BR"/>
        </w:rPr>
        <w:tab/>
      </w:r>
    </w:p>
    <w:p w14:paraId="3A77848F" w14:textId="77777777" w:rsidR="00C520E7" w:rsidRPr="00190204" w:rsidRDefault="00C520E7" w:rsidP="00C520E7">
      <w:pPr>
        <w:spacing w:before="120"/>
        <w:ind w:firstLine="709"/>
        <w:rPr>
          <w:b/>
          <w:szCs w:val="28"/>
          <w:lang w:val="pt-BR"/>
        </w:rPr>
      </w:pPr>
      <w:r w:rsidRPr="00190204">
        <w:rPr>
          <w:b/>
          <w:szCs w:val="28"/>
          <w:lang w:val="pt-BR"/>
        </w:rPr>
        <w:t>II. Kỳ họp chuyên đề tháng 0</w:t>
      </w:r>
      <w:r>
        <w:rPr>
          <w:b/>
          <w:szCs w:val="28"/>
          <w:lang w:val="pt-BR"/>
        </w:rPr>
        <w:t>5</w:t>
      </w:r>
      <w:r w:rsidRPr="00190204">
        <w:rPr>
          <w:b/>
          <w:szCs w:val="28"/>
          <w:lang w:val="pt-BR"/>
        </w:rPr>
        <w:t>/202</w:t>
      </w:r>
      <w:r>
        <w:rPr>
          <w:b/>
          <w:szCs w:val="28"/>
          <w:lang w:val="pt-BR"/>
        </w:rPr>
        <w:t>4</w:t>
      </w:r>
    </w:p>
    <w:p w14:paraId="162523D0" w14:textId="77777777" w:rsidR="00C520E7" w:rsidRPr="00B937B4" w:rsidRDefault="00C520E7" w:rsidP="00C520E7">
      <w:pPr>
        <w:tabs>
          <w:tab w:val="left" w:pos="990"/>
        </w:tabs>
        <w:spacing w:before="120"/>
        <w:ind w:firstLine="709"/>
        <w:rPr>
          <w:szCs w:val="28"/>
        </w:rPr>
      </w:pPr>
      <w:r w:rsidRPr="00B937B4">
        <w:rPr>
          <w:b/>
          <w:bCs/>
          <w:szCs w:val="28"/>
        </w:rPr>
        <w:t>1.</w:t>
      </w:r>
      <w:r w:rsidRPr="00B937B4">
        <w:rPr>
          <w:szCs w:val="28"/>
        </w:rPr>
        <w:t xml:space="preserve"> Nghị quyết số 04/NQ-HĐND, ngày 14 tháng 5 năm 2024 của HĐND huyện về việc miễn nhiệm chức vụ Trưởng ban Pháp chế HĐND huyện Tu Mơ Rông khóa XIV, nhiệm kỳ 2021-2026.</w:t>
      </w:r>
    </w:p>
    <w:p w14:paraId="29DBAF71" w14:textId="77777777" w:rsidR="00C520E7" w:rsidRPr="00B937B4" w:rsidRDefault="00C520E7" w:rsidP="00C520E7">
      <w:pPr>
        <w:tabs>
          <w:tab w:val="left" w:pos="990"/>
        </w:tabs>
        <w:spacing w:before="120"/>
        <w:ind w:firstLine="709"/>
        <w:rPr>
          <w:szCs w:val="28"/>
        </w:rPr>
      </w:pPr>
      <w:r w:rsidRPr="00B937B4">
        <w:rPr>
          <w:b/>
          <w:bCs/>
          <w:szCs w:val="28"/>
        </w:rPr>
        <w:t>2.</w:t>
      </w:r>
      <w:r w:rsidRPr="00B937B4">
        <w:rPr>
          <w:szCs w:val="28"/>
        </w:rPr>
        <w:t xml:space="preserve"> Nghị quyết số 05/NQ-HĐND, ngày 14 tháng 5 năm 2024 của HĐND huyện về việc miễn nhiệm chức vụ Trưởng ban Dân tộc HĐND huyện Tu Mơ Rông khóa XIV, nhiệm kỳ 2021-2026.</w:t>
      </w:r>
    </w:p>
    <w:p w14:paraId="6BE64376" w14:textId="77777777" w:rsidR="00C520E7" w:rsidRPr="00B937B4" w:rsidRDefault="00C520E7" w:rsidP="00C520E7">
      <w:pPr>
        <w:tabs>
          <w:tab w:val="left" w:pos="990"/>
        </w:tabs>
        <w:spacing w:before="120"/>
        <w:ind w:firstLine="709"/>
        <w:rPr>
          <w:szCs w:val="28"/>
        </w:rPr>
      </w:pPr>
      <w:r w:rsidRPr="00B937B4">
        <w:rPr>
          <w:b/>
          <w:bCs/>
          <w:szCs w:val="28"/>
        </w:rPr>
        <w:t>3.</w:t>
      </w:r>
      <w:r w:rsidRPr="00B937B4">
        <w:rPr>
          <w:szCs w:val="28"/>
        </w:rPr>
        <w:t xml:space="preserve"> Nghị quyết số 06/NQ-HĐND, ngày 14 tháng 5 năm 2024 của HĐND huyện về việc xác nhận kết quả bầu bổ sung Trưởng ban Pháp chế HĐND huyện Tu Mơ Rông khóa XIV, nhiệm kỳ 2021-2026.</w:t>
      </w:r>
    </w:p>
    <w:p w14:paraId="7BB6F5A8" w14:textId="77777777" w:rsidR="00C520E7" w:rsidRPr="00B937B4" w:rsidRDefault="00C520E7" w:rsidP="00C520E7">
      <w:pPr>
        <w:tabs>
          <w:tab w:val="left" w:pos="990"/>
        </w:tabs>
        <w:spacing w:before="120"/>
        <w:ind w:firstLine="709"/>
        <w:rPr>
          <w:szCs w:val="28"/>
        </w:rPr>
      </w:pPr>
      <w:r w:rsidRPr="00B937B4">
        <w:rPr>
          <w:b/>
          <w:bCs/>
          <w:szCs w:val="28"/>
        </w:rPr>
        <w:t>4.</w:t>
      </w:r>
      <w:r w:rsidRPr="00B937B4">
        <w:rPr>
          <w:szCs w:val="28"/>
        </w:rPr>
        <w:t xml:space="preserve"> Nghị quyết số 07/NQ-HĐND, ngày 14 tháng 5 năm 2024 của HĐND huyện về việc xác nhận kết quả bầu bổ sung Phó Trưởng ban Pháp chế HĐND huyện Tu Mơ Rông khóa XIV, nhiệm kỳ 2021-2026.</w:t>
      </w:r>
    </w:p>
    <w:p w14:paraId="34FB2E89" w14:textId="77777777" w:rsidR="00C520E7" w:rsidRPr="00B937B4" w:rsidRDefault="00C520E7" w:rsidP="00C520E7">
      <w:pPr>
        <w:tabs>
          <w:tab w:val="left" w:pos="990"/>
        </w:tabs>
        <w:spacing w:before="120"/>
        <w:ind w:firstLine="709"/>
        <w:rPr>
          <w:szCs w:val="28"/>
        </w:rPr>
      </w:pPr>
      <w:r w:rsidRPr="00B937B4">
        <w:rPr>
          <w:b/>
          <w:bCs/>
          <w:szCs w:val="28"/>
        </w:rPr>
        <w:t>5.</w:t>
      </w:r>
      <w:r w:rsidRPr="00B937B4">
        <w:rPr>
          <w:szCs w:val="28"/>
        </w:rPr>
        <w:t xml:space="preserve"> Nghị quyết số 08/NQ-HĐND, ngày 14 tháng 5 năm 2024 của HĐND huyện về việc xác nhận kết quả bầu bổ sung Trưởng ban Dân tộc HĐND huyện Tu Mơ Rông khóa XIV, nhiệm kỳ 2021-2026.</w:t>
      </w:r>
    </w:p>
    <w:p w14:paraId="23350507" w14:textId="77777777" w:rsidR="00C520E7" w:rsidRDefault="00C520E7" w:rsidP="00C520E7">
      <w:pPr>
        <w:spacing w:before="120"/>
        <w:ind w:firstLine="709"/>
        <w:rPr>
          <w:b/>
          <w:szCs w:val="28"/>
          <w:lang w:val="pt-BR"/>
        </w:rPr>
      </w:pPr>
      <w:r w:rsidRPr="00ED6E99">
        <w:rPr>
          <w:b/>
          <w:szCs w:val="28"/>
          <w:lang w:val="pt-BR"/>
        </w:rPr>
        <w:t>I</w:t>
      </w:r>
      <w:r>
        <w:rPr>
          <w:b/>
          <w:szCs w:val="28"/>
          <w:lang w:val="pt-BR"/>
        </w:rPr>
        <w:t>II</w:t>
      </w:r>
      <w:r w:rsidRPr="00ED6E99">
        <w:rPr>
          <w:b/>
          <w:szCs w:val="28"/>
          <w:lang w:val="pt-BR"/>
        </w:rPr>
        <w:t xml:space="preserve">. Kỳ họp </w:t>
      </w:r>
      <w:r>
        <w:rPr>
          <w:b/>
          <w:szCs w:val="28"/>
          <w:lang w:val="pt-BR"/>
        </w:rPr>
        <w:t>thứ 7</w:t>
      </w:r>
    </w:p>
    <w:p w14:paraId="440EAD6B" w14:textId="77777777" w:rsidR="00C520E7" w:rsidRPr="00B937B4" w:rsidRDefault="00C520E7" w:rsidP="00C520E7">
      <w:pPr>
        <w:spacing w:before="120"/>
        <w:ind w:firstLine="709"/>
        <w:rPr>
          <w:szCs w:val="28"/>
        </w:rPr>
      </w:pPr>
      <w:r w:rsidRPr="00B937B4">
        <w:rPr>
          <w:b/>
          <w:bCs/>
          <w:szCs w:val="28"/>
        </w:rPr>
        <w:t>1.</w:t>
      </w:r>
      <w:r w:rsidRPr="00B937B4">
        <w:rPr>
          <w:szCs w:val="28"/>
        </w:rPr>
        <w:t xml:space="preserve"> Nghị quyết số 10/NQ-HĐND, ngày 12/7/2024 của Hội đồng nhân dân huyện về Chương trình giám sát năm 2025 của HĐND huyện.</w:t>
      </w:r>
    </w:p>
    <w:p w14:paraId="021FAD7A" w14:textId="77777777" w:rsidR="00C520E7" w:rsidRPr="00B937B4" w:rsidRDefault="00C520E7" w:rsidP="00C520E7">
      <w:pPr>
        <w:spacing w:before="120"/>
        <w:ind w:firstLine="709"/>
        <w:rPr>
          <w:szCs w:val="28"/>
        </w:rPr>
      </w:pPr>
      <w:r w:rsidRPr="00B937B4">
        <w:rPr>
          <w:b/>
          <w:bCs/>
          <w:szCs w:val="28"/>
        </w:rPr>
        <w:t>2.</w:t>
      </w:r>
      <w:r w:rsidRPr="00B937B4">
        <w:rPr>
          <w:szCs w:val="28"/>
        </w:rPr>
        <w:t xml:space="preserve"> Nghị quyết số 11/NQ-HĐND, ngày 12/7/2024 của Hội đồng nhân dân huyện về kết quả giám sát của HĐND huyện về triển khai thực hiện Tiểu dự án 1, Dự án 3  Chương trình mục tiêu quốc gia phát triển kinh tế - xã hội vùng đồng bào dân tộc thiểu số và miền núi giai đoạn 2021-2030 theo Nghị quyết số 27/NQ-HĐND, ngày 15/12/2024 của Hội đồng nhân dân huyện Tu Mơ Rông.</w:t>
      </w:r>
    </w:p>
    <w:p w14:paraId="144EDF5D" w14:textId="77777777" w:rsidR="00C520E7" w:rsidRPr="00B937B4" w:rsidRDefault="00C520E7" w:rsidP="00C520E7">
      <w:pPr>
        <w:spacing w:before="120"/>
        <w:ind w:firstLine="709"/>
        <w:rPr>
          <w:szCs w:val="28"/>
        </w:rPr>
      </w:pPr>
      <w:r w:rsidRPr="00B937B4">
        <w:rPr>
          <w:b/>
          <w:bCs/>
          <w:szCs w:val="28"/>
        </w:rPr>
        <w:lastRenderedPageBreak/>
        <w:t>3.</w:t>
      </w:r>
      <w:r w:rsidRPr="00B937B4">
        <w:rPr>
          <w:szCs w:val="28"/>
        </w:rPr>
        <w:t xml:space="preserve"> Nghị quyết số  12/NQ-HĐND, ngày 12/7/2024 của Hội đồng nhân dân huyện về tình hình thực hiện nhiệm vụ phát triển kinh tế - xã hội 6 tháng đầu năm; phương hướng, nhiệm vụ 6 tháng cuối năm 2024.</w:t>
      </w:r>
    </w:p>
    <w:p w14:paraId="30DBB58D" w14:textId="77777777" w:rsidR="00C520E7" w:rsidRPr="00B937B4" w:rsidRDefault="00C520E7" w:rsidP="00C520E7">
      <w:pPr>
        <w:spacing w:before="120"/>
        <w:ind w:firstLine="709"/>
        <w:rPr>
          <w:szCs w:val="28"/>
        </w:rPr>
      </w:pPr>
      <w:r w:rsidRPr="00B937B4">
        <w:rPr>
          <w:b/>
          <w:bCs/>
          <w:szCs w:val="28"/>
        </w:rPr>
        <w:t>4.</w:t>
      </w:r>
      <w:r w:rsidRPr="00B937B4">
        <w:rPr>
          <w:szCs w:val="28"/>
        </w:rPr>
        <w:t xml:space="preserve"> Nghị quyết số 13/NQ-HĐND, ngày 12/7/2024 của Hội đồng nhân dân huyện về việc phê chuẩn quyết toán ngân sách địa phương và phân bổ kết dư ngân sách huyện năm 2023.</w:t>
      </w:r>
    </w:p>
    <w:p w14:paraId="77D0A6A1" w14:textId="77777777" w:rsidR="00C520E7" w:rsidRPr="00B937B4" w:rsidRDefault="00C520E7" w:rsidP="00C520E7">
      <w:pPr>
        <w:spacing w:before="120"/>
        <w:ind w:firstLine="709"/>
        <w:rPr>
          <w:szCs w:val="28"/>
        </w:rPr>
      </w:pPr>
      <w:r w:rsidRPr="00B937B4">
        <w:rPr>
          <w:b/>
          <w:bCs/>
          <w:szCs w:val="28"/>
        </w:rPr>
        <w:t>5.</w:t>
      </w:r>
      <w:r w:rsidRPr="00B937B4">
        <w:rPr>
          <w:szCs w:val="28"/>
        </w:rPr>
        <w:t xml:space="preserve"> Nghị quyết số 14/NQ-HĐND, ngày 12/7/2024 của Hội đồng nhân dân huyện về dự kiến phương án phân bổ kế hoạch đầu tư công năm 2025 huyện Tu Mơ Rông.</w:t>
      </w:r>
    </w:p>
    <w:p w14:paraId="1A956879" w14:textId="77777777" w:rsidR="00C520E7" w:rsidRPr="00B937B4" w:rsidRDefault="00C520E7" w:rsidP="00C520E7">
      <w:pPr>
        <w:spacing w:before="120"/>
        <w:ind w:firstLine="709"/>
        <w:rPr>
          <w:szCs w:val="28"/>
        </w:rPr>
      </w:pPr>
      <w:r w:rsidRPr="00B937B4">
        <w:rPr>
          <w:b/>
          <w:bCs/>
          <w:szCs w:val="28"/>
        </w:rPr>
        <w:t>6.</w:t>
      </w:r>
      <w:r w:rsidRPr="00B937B4">
        <w:rPr>
          <w:szCs w:val="28"/>
        </w:rPr>
        <w:t xml:space="preserve"> Nghị quyết số 15/NQ-HĐND, ngày 12/7/2024 của Hội đồng nhân dân huyện về dự kiến phương án phân bổ kế hoạch đầu tư công thuộc các Chương trình MTQG năm 2025 huyện Tu Mơ Rông.</w:t>
      </w:r>
    </w:p>
    <w:p w14:paraId="70D5B8B4" w14:textId="77777777" w:rsidR="00C520E7" w:rsidRPr="00B937B4" w:rsidRDefault="00C520E7" w:rsidP="00C520E7">
      <w:pPr>
        <w:spacing w:before="120"/>
        <w:ind w:firstLine="709"/>
        <w:rPr>
          <w:szCs w:val="28"/>
        </w:rPr>
      </w:pPr>
      <w:r w:rsidRPr="00B937B4">
        <w:rPr>
          <w:b/>
          <w:bCs/>
          <w:szCs w:val="28"/>
        </w:rPr>
        <w:t>7.</w:t>
      </w:r>
      <w:r w:rsidRPr="00B937B4">
        <w:rPr>
          <w:szCs w:val="28"/>
        </w:rPr>
        <w:t xml:space="preserve"> Nghị quyết số 16/NQ-HĐND, ngày 12/7/2024 của Hội đồng nhân dân huyện về điều chỉnh kế hoạch vốn thực hiện Chương trình mục tiêu quốc gia phát triển kinh tế - xã hội vùng đồng bào dân tộc thiểu số và miền núi năm 2022, năm 2023.</w:t>
      </w:r>
    </w:p>
    <w:p w14:paraId="521BCDEC" w14:textId="77777777" w:rsidR="00C520E7" w:rsidRPr="00B937B4" w:rsidRDefault="00C520E7" w:rsidP="00C520E7">
      <w:pPr>
        <w:spacing w:before="120"/>
        <w:ind w:firstLine="709"/>
        <w:rPr>
          <w:szCs w:val="28"/>
        </w:rPr>
      </w:pPr>
      <w:r w:rsidRPr="00B937B4">
        <w:rPr>
          <w:b/>
          <w:bCs/>
          <w:szCs w:val="28"/>
        </w:rPr>
        <w:t>8.</w:t>
      </w:r>
      <w:r w:rsidRPr="00B937B4">
        <w:rPr>
          <w:szCs w:val="28"/>
        </w:rPr>
        <w:t xml:space="preserve"> Nghị quyết số 17/NQ-HĐND, ngày 12/7/2024 của Hội đồng nhân dân huyện về điều chỉnh, bổ sung một số nội dung Nghị quyết số 06/NQ-HĐND ngày 06 tháng 7 năm 2022 của Hội đồng nhân dân huyện về mục tiêu, nhiệm vụ và phân bổ kế hoạch vốn đầu tư phát triển nguồn ngân sách Trung ương; mức vốn đầu tư phát triển nguồn ngân sách địa phương đối ứng thực hiện các Chương trình mục tiêu quốc gia giai đoạn 2021-2025 trên địa bàn huyện Tu Mơ Rông.</w:t>
      </w:r>
    </w:p>
    <w:p w14:paraId="0FB7AC61" w14:textId="77777777" w:rsidR="00C520E7" w:rsidRPr="00B937B4" w:rsidRDefault="00C520E7" w:rsidP="00C520E7">
      <w:pPr>
        <w:spacing w:before="120"/>
        <w:ind w:firstLine="709"/>
        <w:rPr>
          <w:szCs w:val="28"/>
        </w:rPr>
      </w:pPr>
      <w:r w:rsidRPr="00B937B4">
        <w:rPr>
          <w:b/>
          <w:bCs/>
          <w:szCs w:val="28"/>
        </w:rPr>
        <w:t>9.</w:t>
      </w:r>
      <w:r w:rsidRPr="00B937B4">
        <w:rPr>
          <w:szCs w:val="28"/>
        </w:rPr>
        <w:t xml:space="preserve"> Nghị quyết số 18/NQ-HĐND, ngày 12/7/2024 của Hội đồng nhân dân huyện về điều chỉnh, bổ sung một số nội dung Nghị quyết số 24/NQ-HĐND, ngày 15 tháng 12 năm 2023 của Hội đồng nhân dân huyện Về phê duyệt kế hoạch thực hiện chương trình mục tiêu quốc gia năm 2024 trên địa bàn huyện Tu Mơ Rông.</w:t>
      </w:r>
    </w:p>
    <w:p w14:paraId="145CD052" w14:textId="77777777" w:rsidR="00C520E7" w:rsidRPr="00B937B4" w:rsidRDefault="00C520E7" w:rsidP="00C520E7">
      <w:pPr>
        <w:spacing w:before="120"/>
        <w:ind w:firstLine="709"/>
        <w:rPr>
          <w:szCs w:val="28"/>
        </w:rPr>
      </w:pPr>
      <w:r w:rsidRPr="00B937B4">
        <w:rPr>
          <w:b/>
          <w:bCs/>
          <w:szCs w:val="28"/>
        </w:rPr>
        <w:t>10.</w:t>
      </w:r>
      <w:r w:rsidRPr="00B937B4">
        <w:rPr>
          <w:szCs w:val="28"/>
        </w:rPr>
        <w:t xml:space="preserve"> Nghị quyết số 19/NQ-HĐND, ngày 12/7/2024 của Hội đồng nhân dân huyện về miễn nhiệm Ủy viên Ủy ban nhân dân huyện Tu Mơ Rông, nhiệm kỳ 2021-2026.</w:t>
      </w:r>
    </w:p>
    <w:p w14:paraId="47B08D6A" w14:textId="77777777" w:rsidR="00C520E7" w:rsidRPr="00B745C4" w:rsidRDefault="00C520E7" w:rsidP="00C520E7">
      <w:pPr>
        <w:spacing w:before="120"/>
        <w:ind w:firstLine="709"/>
        <w:rPr>
          <w:szCs w:val="28"/>
        </w:rPr>
      </w:pPr>
      <w:r w:rsidRPr="00B937B4">
        <w:rPr>
          <w:b/>
          <w:bCs/>
          <w:szCs w:val="28"/>
        </w:rPr>
        <w:t>11.</w:t>
      </w:r>
      <w:r w:rsidRPr="00B937B4">
        <w:rPr>
          <w:szCs w:val="28"/>
        </w:rPr>
        <w:t xml:space="preserve"> Nghị quyết số 20/NQ-HĐND, ngày 12/7/2024 của Hội đồng nhân dân huyện về xác nhận kết quả bầu bổ sung Ủy viên Ủy ban nhân dân huyện Tu Mơ Rông, nhiệm kỳ 2021-2026</w:t>
      </w:r>
    </w:p>
    <w:bookmarkEnd w:id="0"/>
    <w:p w14:paraId="14EC5697" w14:textId="5B2DFB1D" w:rsidR="002A6DF2" w:rsidRPr="00D053AA" w:rsidRDefault="002A6DF2" w:rsidP="003C0AC5">
      <w:pPr>
        <w:spacing w:before="60"/>
        <w:jc w:val="center"/>
        <w:rPr>
          <w:sz w:val="26"/>
          <w:szCs w:val="26"/>
        </w:rPr>
      </w:pPr>
    </w:p>
    <w:sectPr w:rsidR="002A6DF2" w:rsidRPr="00D053AA" w:rsidSect="0059691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71EB" w14:textId="77777777" w:rsidR="0039391C" w:rsidRDefault="0039391C" w:rsidP="00596919">
      <w:r>
        <w:separator/>
      </w:r>
    </w:p>
  </w:endnote>
  <w:endnote w:type="continuationSeparator" w:id="0">
    <w:p w14:paraId="6A65930E" w14:textId="77777777" w:rsidR="0039391C" w:rsidRDefault="0039391C" w:rsidP="0059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368F" w14:textId="77777777" w:rsidR="00596919" w:rsidRDefault="0059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FE60" w14:textId="77777777" w:rsidR="00596919" w:rsidRDefault="0059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5B4F" w14:textId="77777777" w:rsidR="00596919" w:rsidRDefault="0059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B53F6" w14:textId="77777777" w:rsidR="0039391C" w:rsidRDefault="0039391C" w:rsidP="00596919">
      <w:r>
        <w:separator/>
      </w:r>
    </w:p>
  </w:footnote>
  <w:footnote w:type="continuationSeparator" w:id="0">
    <w:p w14:paraId="38D9902F" w14:textId="77777777" w:rsidR="0039391C" w:rsidRDefault="0039391C" w:rsidP="0059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84BF" w14:textId="77777777" w:rsidR="00596919" w:rsidRDefault="0059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1209"/>
      <w:docPartObj>
        <w:docPartGallery w:val="Page Numbers (Top of Page)"/>
        <w:docPartUnique/>
      </w:docPartObj>
    </w:sdtPr>
    <w:sdtEndPr>
      <w:rPr>
        <w:noProof/>
      </w:rPr>
    </w:sdtEndPr>
    <w:sdtContent>
      <w:p w14:paraId="275BD066" w14:textId="457B841C" w:rsidR="00596919" w:rsidRDefault="00596919">
        <w:pPr>
          <w:pStyle w:val="Header"/>
          <w:jc w:val="center"/>
        </w:pPr>
        <w:r>
          <w:fldChar w:fldCharType="begin"/>
        </w:r>
        <w:r>
          <w:instrText xml:space="preserve"> PAGE   \* MERGEFORMAT </w:instrText>
        </w:r>
        <w:r>
          <w:fldChar w:fldCharType="separate"/>
        </w:r>
        <w:r w:rsidR="00C46B57">
          <w:rPr>
            <w:noProof/>
          </w:rPr>
          <w:t>2</w:t>
        </w:r>
        <w:r>
          <w:rPr>
            <w:noProof/>
          </w:rPr>
          <w:fldChar w:fldCharType="end"/>
        </w:r>
      </w:p>
    </w:sdtContent>
  </w:sdt>
  <w:p w14:paraId="1CC98ADD" w14:textId="77777777" w:rsidR="00596919" w:rsidRDefault="00596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F361" w14:textId="77777777" w:rsidR="00596919" w:rsidRDefault="00596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48"/>
    <w:rsid w:val="000034DB"/>
    <w:rsid w:val="00045366"/>
    <w:rsid w:val="000600B2"/>
    <w:rsid w:val="00082893"/>
    <w:rsid w:val="0011029F"/>
    <w:rsid w:val="00135F32"/>
    <w:rsid w:val="00166247"/>
    <w:rsid w:val="0019600C"/>
    <w:rsid w:val="001E5BE0"/>
    <w:rsid w:val="002261BA"/>
    <w:rsid w:val="00253DC3"/>
    <w:rsid w:val="00255BE5"/>
    <w:rsid w:val="002743BB"/>
    <w:rsid w:val="00280CB4"/>
    <w:rsid w:val="002A6DF2"/>
    <w:rsid w:val="002B642E"/>
    <w:rsid w:val="002C394B"/>
    <w:rsid w:val="002E4104"/>
    <w:rsid w:val="00314911"/>
    <w:rsid w:val="0031595F"/>
    <w:rsid w:val="00326692"/>
    <w:rsid w:val="00344C16"/>
    <w:rsid w:val="00350D29"/>
    <w:rsid w:val="00357528"/>
    <w:rsid w:val="00376B28"/>
    <w:rsid w:val="003905E3"/>
    <w:rsid w:val="0039391C"/>
    <w:rsid w:val="003A1ED5"/>
    <w:rsid w:val="003C0AC5"/>
    <w:rsid w:val="0040344A"/>
    <w:rsid w:val="004239C1"/>
    <w:rsid w:val="0044049F"/>
    <w:rsid w:val="00464761"/>
    <w:rsid w:val="004B52C7"/>
    <w:rsid w:val="004C5C09"/>
    <w:rsid w:val="004E54BF"/>
    <w:rsid w:val="00515696"/>
    <w:rsid w:val="00540B44"/>
    <w:rsid w:val="00543F4B"/>
    <w:rsid w:val="005653A1"/>
    <w:rsid w:val="005868A7"/>
    <w:rsid w:val="00596919"/>
    <w:rsid w:val="005972FA"/>
    <w:rsid w:val="005B07D3"/>
    <w:rsid w:val="005F0938"/>
    <w:rsid w:val="005F48B5"/>
    <w:rsid w:val="006060BD"/>
    <w:rsid w:val="00624EAB"/>
    <w:rsid w:val="0063562A"/>
    <w:rsid w:val="00640899"/>
    <w:rsid w:val="00684826"/>
    <w:rsid w:val="006857DF"/>
    <w:rsid w:val="00694DB1"/>
    <w:rsid w:val="006C092C"/>
    <w:rsid w:val="006D42D9"/>
    <w:rsid w:val="006E0D8C"/>
    <w:rsid w:val="006F0776"/>
    <w:rsid w:val="006F3CC1"/>
    <w:rsid w:val="006F6AF7"/>
    <w:rsid w:val="007022B1"/>
    <w:rsid w:val="0072518C"/>
    <w:rsid w:val="00744DE0"/>
    <w:rsid w:val="00797A09"/>
    <w:rsid w:val="007E4C04"/>
    <w:rsid w:val="007E6272"/>
    <w:rsid w:val="0080075F"/>
    <w:rsid w:val="00817027"/>
    <w:rsid w:val="00856F39"/>
    <w:rsid w:val="00890AEC"/>
    <w:rsid w:val="008E582F"/>
    <w:rsid w:val="008E5ED2"/>
    <w:rsid w:val="00906960"/>
    <w:rsid w:val="00930A3E"/>
    <w:rsid w:val="00991EDE"/>
    <w:rsid w:val="009921E7"/>
    <w:rsid w:val="009A003F"/>
    <w:rsid w:val="009A6E62"/>
    <w:rsid w:val="009B5F32"/>
    <w:rsid w:val="009C0EC4"/>
    <w:rsid w:val="00A26F10"/>
    <w:rsid w:val="00A3348E"/>
    <w:rsid w:val="00A423DD"/>
    <w:rsid w:val="00A53CF3"/>
    <w:rsid w:val="00A75CF0"/>
    <w:rsid w:val="00A83199"/>
    <w:rsid w:val="00B07752"/>
    <w:rsid w:val="00B11E78"/>
    <w:rsid w:val="00B5280D"/>
    <w:rsid w:val="00B71489"/>
    <w:rsid w:val="00BD1F68"/>
    <w:rsid w:val="00BD5A5F"/>
    <w:rsid w:val="00BF2DDC"/>
    <w:rsid w:val="00C25160"/>
    <w:rsid w:val="00C401DE"/>
    <w:rsid w:val="00C46B57"/>
    <w:rsid w:val="00C50448"/>
    <w:rsid w:val="00C520E7"/>
    <w:rsid w:val="00C666B6"/>
    <w:rsid w:val="00CC0A11"/>
    <w:rsid w:val="00CC3C52"/>
    <w:rsid w:val="00CC7B30"/>
    <w:rsid w:val="00D004EF"/>
    <w:rsid w:val="00D053AA"/>
    <w:rsid w:val="00D10381"/>
    <w:rsid w:val="00D60A2F"/>
    <w:rsid w:val="00D6384C"/>
    <w:rsid w:val="00D6621C"/>
    <w:rsid w:val="00DB682B"/>
    <w:rsid w:val="00DE60CE"/>
    <w:rsid w:val="00E028E2"/>
    <w:rsid w:val="00E11073"/>
    <w:rsid w:val="00E2259A"/>
    <w:rsid w:val="00E364EF"/>
    <w:rsid w:val="00E54C33"/>
    <w:rsid w:val="00E66B99"/>
    <w:rsid w:val="00E67FE2"/>
    <w:rsid w:val="00EF3636"/>
    <w:rsid w:val="00EF7EB5"/>
    <w:rsid w:val="00F17D13"/>
    <w:rsid w:val="00FC2BA3"/>
    <w:rsid w:val="00FD1A2E"/>
    <w:rsid w:val="00FF272D"/>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2160"/>
  <w15:chartTrackingRefBased/>
  <w15:docId w15:val="{EEC2CBA8-3EEA-405A-B538-8D156B5E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48"/>
    <w:pPr>
      <w:spacing w:after="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19600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19600C"/>
    <w:rPr>
      <w:rFonts w:eastAsia="Calibri" w:cs="Times New Roman"/>
      <w:sz w:val="20"/>
      <w:szCs w:val="20"/>
    </w:rPr>
  </w:style>
  <w:style w:type="table" w:styleId="TableGrid">
    <w:name w:val="Table Grid"/>
    <w:basedOn w:val="TableNormal"/>
    <w:uiPriority w:val="39"/>
    <w:rsid w:val="00FC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1E78"/>
    <w:pPr>
      <w:spacing w:before="100" w:beforeAutospacing="1" w:after="100" w:afterAutospacing="1"/>
      <w:jc w:val="left"/>
    </w:pPr>
    <w:rPr>
      <w:rFonts w:eastAsia="Times New Roman"/>
      <w:sz w:val="24"/>
      <w:szCs w:val="24"/>
    </w:rPr>
  </w:style>
  <w:style w:type="paragraph" w:styleId="Header">
    <w:name w:val="header"/>
    <w:basedOn w:val="Normal"/>
    <w:link w:val="HeaderChar"/>
    <w:uiPriority w:val="99"/>
    <w:unhideWhenUsed/>
    <w:rsid w:val="00596919"/>
    <w:pPr>
      <w:tabs>
        <w:tab w:val="center" w:pos="4680"/>
        <w:tab w:val="right" w:pos="9360"/>
      </w:tabs>
    </w:pPr>
  </w:style>
  <w:style w:type="character" w:customStyle="1" w:styleId="HeaderChar">
    <w:name w:val="Header Char"/>
    <w:basedOn w:val="DefaultParagraphFont"/>
    <w:link w:val="Header"/>
    <w:uiPriority w:val="99"/>
    <w:rsid w:val="00596919"/>
    <w:rPr>
      <w:rFonts w:eastAsia="Calibri" w:cs="Times New Roman"/>
    </w:rPr>
  </w:style>
  <w:style w:type="paragraph" w:styleId="Footer">
    <w:name w:val="footer"/>
    <w:basedOn w:val="Normal"/>
    <w:link w:val="FooterChar"/>
    <w:uiPriority w:val="99"/>
    <w:unhideWhenUsed/>
    <w:rsid w:val="00596919"/>
    <w:pPr>
      <w:tabs>
        <w:tab w:val="center" w:pos="4680"/>
        <w:tab w:val="right" w:pos="9360"/>
      </w:tabs>
    </w:pPr>
  </w:style>
  <w:style w:type="character" w:customStyle="1" w:styleId="FooterChar">
    <w:name w:val="Footer Char"/>
    <w:basedOn w:val="DefaultParagraphFont"/>
    <w:link w:val="Footer"/>
    <w:uiPriority w:val="99"/>
    <w:rsid w:val="00596919"/>
    <w:rPr>
      <w:rFonts w:eastAsia="Calibri" w:cs="Times New Roman"/>
    </w:rPr>
  </w:style>
  <w:style w:type="character" w:styleId="FootnoteReference">
    <w:name w:val="footnote reference"/>
    <w:qFormat/>
    <w:rsid w:val="00DB68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BuiThang</dc:creator>
  <cp:keywords/>
  <dc:description/>
  <cp:lastModifiedBy>Lê Phương</cp:lastModifiedBy>
  <cp:revision>60</cp:revision>
  <dcterms:created xsi:type="dcterms:W3CDTF">2023-03-31T09:15:00Z</dcterms:created>
  <dcterms:modified xsi:type="dcterms:W3CDTF">2024-07-27T11:24:00Z</dcterms:modified>
</cp:coreProperties>
</file>