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9" w:type="dxa"/>
        <w:jc w:val="center"/>
        <w:tblLayout w:type="fixed"/>
        <w:tblLook w:val="04A0" w:firstRow="1" w:lastRow="0" w:firstColumn="1" w:lastColumn="0" w:noHBand="0" w:noVBand="1"/>
      </w:tblPr>
      <w:tblGrid>
        <w:gridCol w:w="3138"/>
        <w:gridCol w:w="5971"/>
      </w:tblGrid>
      <w:tr w:rsidR="0092399B" w:rsidRPr="0092399B" w14:paraId="3C34E944" w14:textId="77777777" w:rsidTr="00C05300">
        <w:trPr>
          <w:trHeight w:val="711"/>
          <w:jc w:val="center"/>
        </w:trPr>
        <w:tc>
          <w:tcPr>
            <w:tcW w:w="3138" w:type="dxa"/>
            <w:hideMark/>
          </w:tcPr>
          <w:p w14:paraId="6C3D2DD3" w14:textId="77777777" w:rsidR="0092399B" w:rsidRPr="0092399B" w:rsidRDefault="0092399B" w:rsidP="0092399B">
            <w:pPr>
              <w:spacing w:before="0"/>
              <w:ind w:left="-170" w:right="-142" w:firstLine="0"/>
              <w:jc w:val="center"/>
              <w:rPr>
                <w:rFonts w:eastAsia="Calibri"/>
                <w:bCs/>
                <w:sz w:val="26"/>
                <w:lang w:val="nl-NL"/>
              </w:rPr>
            </w:pPr>
            <w:r w:rsidRPr="0092399B">
              <w:rPr>
                <w:rFonts w:eastAsia="Calibri"/>
                <w:sz w:val="26"/>
                <w:szCs w:val="26"/>
                <w:lang w:val="de-DE"/>
              </w:rPr>
              <w:t>UBND TỈNH KON TUM</w:t>
            </w:r>
          </w:p>
          <w:p w14:paraId="0213DF48" w14:textId="4D840CC3" w:rsidR="0092399B" w:rsidRPr="0092399B" w:rsidRDefault="0092399B" w:rsidP="0092399B">
            <w:pPr>
              <w:spacing w:before="0"/>
              <w:ind w:left="-170" w:right="-142" w:firstLine="0"/>
              <w:jc w:val="center"/>
              <w:rPr>
                <w:rFonts w:eastAsia="Calibri"/>
                <w:b/>
                <w:sz w:val="26"/>
                <w:szCs w:val="26"/>
                <w:lang w:val="de-DE"/>
              </w:rPr>
            </w:pPr>
            <w:r w:rsidRPr="0092399B">
              <w:rPr>
                <w:rFonts w:eastAsia="Calibri"/>
                <w:b/>
                <w:noProof/>
                <w:sz w:val="26"/>
                <w:szCs w:val="26"/>
                <w:lang w:val="en-US"/>
              </w:rPr>
              <mc:AlternateContent>
                <mc:Choice Requires="wps">
                  <w:drawing>
                    <wp:anchor distT="0" distB="0" distL="114300" distR="114300" simplePos="0" relativeHeight="251659264" behindDoc="0" locked="0" layoutInCell="1" allowOverlap="1" wp14:anchorId="15566A6E" wp14:editId="25BC3B1E">
                      <wp:simplePos x="0" y="0"/>
                      <wp:positionH relativeFrom="column">
                        <wp:posOffset>705262</wp:posOffset>
                      </wp:positionH>
                      <wp:positionV relativeFrom="paragraph">
                        <wp:posOffset>219710</wp:posOffset>
                      </wp:positionV>
                      <wp:extent cx="438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4623D3EA" id="_x0000_t32" coordsize="21600,21600" o:spt="32" o:oned="t" path="m,l21600,21600e" filled="f">
                      <v:path arrowok="t" fillok="f" o:connecttype="none"/>
                      <o:lock v:ext="edit" shapetype="t"/>
                    </v:shapetype>
                    <v:shape id="Straight Arrow Connector 2" o:spid="_x0000_s1026" type="#_x0000_t32" style="position:absolute;margin-left:55.55pt;margin-top:17.3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ej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"/>
                  </w:pict>
                </mc:Fallback>
              </mc:AlternateContent>
            </w:r>
            <w:r w:rsidRPr="0092399B">
              <w:rPr>
                <w:rFonts w:eastAsia="Calibri"/>
                <w:b/>
                <w:sz w:val="26"/>
                <w:szCs w:val="26"/>
                <w:lang w:val="de-DE"/>
              </w:rPr>
              <w:t>SỞ Y TẾ</w:t>
            </w:r>
          </w:p>
        </w:tc>
        <w:tc>
          <w:tcPr>
            <w:tcW w:w="5971" w:type="dxa"/>
            <w:hideMark/>
          </w:tcPr>
          <w:p w14:paraId="4F6988B9" w14:textId="77777777" w:rsidR="0092399B" w:rsidRPr="0092399B" w:rsidRDefault="0092399B" w:rsidP="0092399B">
            <w:pPr>
              <w:spacing w:before="0"/>
              <w:ind w:right="-142" w:firstLine="0"/>
              <w:jc w:val="center"/>
              <w:rPr>
                <w:rFonts w:eastAsia="Calibri"/>
                <w:b/>
                <w:bCs/>
                <w:sz w:val="26"/>
                <w:lang w:val="nl-NL"/>
              </w:rPr>
            </w:pPr>
            <w:r w:rsidRPr="0092399B">
              <w:rPr>
                <w:rFonts w:eastAsia="Calibri"/>
                <w:b/>
                <w:bCs/>
                <w:sz w:val="26"/>
                <w:lang w:val="nl-NL"/>
              </w:rPr>
              <w:t>CỘNG HOÀ XÃ HỘI CHỦ NGHĨA VIỆT NAM</w:t>
            </w:r>
          </w:p>
          <w:p w14:paraId="1EAF0A90" w14:textId="1AA9453C" w:rsidR="0092399B" w:rsidRPr="0092399B" w:rsidRDefault="0092399B" w:rsidP="0092399B">
            <w:pPr>
              <w:spacing w:before="0"/>
              <w:ind w:right="-142" w:firstLine="0"/>
              <w:jc w:val="center"/>
              <w:rPr>
                <w:rFonts w:eastAsia="Calibri"/>
                <w:b/>
                <w:bCs/>
                <w:szCs w:val="28"/>
                <w:lang w:val="nl-NL"/>
              </w:rPr>
            </w:pPr>
            <w:r w:rsidRPr="0092399B">
              <w:rPr>
                <w:rFonts w:eastAsia="Calibri"/>
                <w:b/>
                <w:i/>
                <w:noProof/>
                <w:sz w:val="24"/>
                <w:lang w:val="en-US"/>
              </w:rPr>
              <mc:AlternateContent>
                <mc:Choice Requires="wps">
                  <w:drawing>
                    <wp:anchor distT="0" distB="0" distL="114300" distR="114300" simplePos="0" relativeHeight="251660288" behindDoc="0" locked="0" layoutInCell="1" allowOverlap="1" wp14:anchorId="2F3DADB1" wp14:editId="7F16BD03">
                      <wp:simplePos x="0" y="0"/>
                      <wp:positionH relativeFrom="column">
                        <wp:posOffset>802640</wp:posOffset>
                      </wp:positionH>
                      <wp:positionV relativeFrom="paragraph">
                        <wp:posOffset>258033</wp:posOffset>
                      </wp:positionV>
                      <wp:extent cx="21431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29246797" id="Straight Arrow Connector 1" o:spid="_x0000_s1026" type="#_x0000_t32" style="position:absolute;margin-left:63.2pt;margin-top:20.3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2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"/>
                  </w:pict>
                </mc:Fallback>
              </mc:AlternateContent>
            </w:r>
            <w:r w:rsidRPr="0092399B">
              <w:rPr>
                <w:rFonts w:eastAsia="Calibri"/>
                <w:b/>
                <w:bCs/>
                <w:szCs w:val="28"/>
                <w:lang w:val="nl-NL"/>
              </w:rPr>
              <w:t>Độc lập - Tự do - Hạnh phúc</w:t>
            </w:r>
          </w:p>
        </w:tc>
      </w:tr>
      <w:tr w:rsidR="0092399B" w:rsidRPr="0092399B" w14:paraId="71718F07" w14:textId="77777777" w:rsidTr="00C05300">
        <w:trPr>
          <w:jc w:val="center"/>
        </w:trPr>
        <w:tc>
          <w:tcPr>
            <w:tcW w:w="3138" w:type="dxa"/>
            <w:hideMark/>
          </w:tcPr>
          <w:p w14:paraId="54E59CF5" w14:textId="66AD56AE" w:rsidR="0092399B" w:rsidRPr="0092399B" w:rsidRDefault="0092399B" w:rsidP="0092399B">
            <w:pPr>
              <w:ind w:right="31" w:firstLine="0"/>
              <w:jc w:val="center"/>
              <w:rPr>
                <w:rFonts w:eastAsia="Calibri"/>
                <w:sz w:val="26"/>
                <w:lang w:val="nl-NL"/>
              </w:rPr>
            </w:pPr>
            <w:r w:rsidRPr="0092399B">
              <w:rPr>
                <w:rFonts w:eastAsia="Calibri"/>
                <w:sz w:val="26"/>
                <w:lang w:val="nl-NL"/>
              </w:rPr>
              <w:t>Số:</w:t>
            </w:r>
            <w:r w:rsidRPr="00460422">
              <w:rPr>
                <w:rFonts w:eastAsia="Calibri"/>
                <w:sz w:val="24"/>
              </w:rPr>
              <w:t xml:space="preserve"> </w:t>
            </w:r>
            <w:r w:rsidRPr="0092399B">
              <w:rPr>
                <w:rFonts w:eastAsia="Calibri"/>
                <w:sz w:val="26"/>
                <w:lang w:val="nl-NL"/>
              </w:rPr>
              <w:t xml:space="preserve"> </w:t>
            </w:r>
            <w:r w:rsidR="002308B5">
              <w:rPr>
                <w:rFonts w:eastAsia="Calibri"/>
                <w:sz w:val="26"/>
                <w:lang w:val="nl-NL"/>
              </w:rPr>
              <w:t>2638</w:t>
            </w:r>
            <w:r w:rsidRPr="0092399B">
              <w:rPr>
                <w:rFonts w:eastAsia="Calibri"/>
                <w:sz w:val="26"/>
                <w:lang w:val="nl-NL"/>
              </w:rPr>
              <w:t>/SYT-</w:t>
            </w:r>
            <w:r w:rsidR="0079340A">
              <w:rPr>
                <w:rFonts w:eastAsia="Calibri"/>
                <w:sz w:val="26"/>
                <w:lang w:val="nl-NL"/>
              </w:rPr>
              <w:t>KHTC</w:t>
            </w:r>
          </w:p>
          <w:p w14:paraId="07C3593F" w14:textId="49AE96D4" w:rsidR="0092399B" w:rsidRPr="0092399B" w:rsidRDefault="0092399B" w:rsidP="0092399B">
            <w:pPr>
              <w:ind w:firstLine="0"/>
              <w:jc w:val="center"/>
              <w:rPr>
                <w:rFonts w:eastAsia="Calibri"/>
                <w:b/>
                <w:bCs/>
                <w:lang w:val="nl-NL"/>
              </w:rPr>
            </w:pPr>
            <w:r w:rsidRPr="00460422">
              <w:rPr>
                <w:rFonts w:eastAsia="Calibri"/>
                <w:sz w:val="26"/>
                <w:szCs w:val="26"/>
              </w:rPr>
              <w:t xml:space="preserve">V/v </w:t>
            </w:r>
            <w:r w:rsidR="005D0BEB" w:rsidRPr="00460422">
              <w:rPr>
                <w:rFonts w:eastAsia="Calibri"/>
                <w:sz w:val="26"/>
                <w:szCs w:val="26"/>
              </w:rPr>
              <w:t>trả lời</w:t>
            </w:r>
            <w:r w:rsidRPr="00460422">
              <w:rPr>
                <w:rFonts w:eastAsia="Calibri"/>
                <w:sz w:val="26"/>
                <w:szCs w:val="26"/>
              </w:rPr>
              <w:t xml:space="preserve"> ý kiến chất vấn của đại biểu HĐND tỉnh</w:t>
            </w:r>
          </w:p>
        </w:tc>
        <w:tc>
          <w:tcPr>
            <w:tcW w:w="5971" w:type="dxa"/>
            <w:hideMark/>
          </w:tcPr>
          <w:p w14:paraId="6C436B20" w14:textId="6E851CF0" w:rsidR="0092399B" w:rsidRPr="0092399B" w:rsidRDefault="0092399B" w:rsidP="002308B5">
            <w:pPr>
              <w:keepNext/>
              <w:ind w:firstLine="0"/>
              <w:jc w:val="center"/>
              <w:outlineLvl w:val="1"/>
              <w:rPr>
                <w:rFonts w:eastAsia="Times New Roman"/>
                <w:i/>
                <w:szCs w:val="20"/>
                <w:lang w:val="de-DE"/>
              </w:rPr>
            </w:pPr>
            <w:r w:rsidRPr="00460422">
              <w:rPr>
                <w:rFonts w:eastAsia="Times New Roman"/>
                <w:i/>
                <w:szCs w:val="20"/>
              </w:rPr>
              <w:t xml:space="preserve">     </w:t>
            </w:r>
            <w:r w:rsidRPr="0092399B">
              <w:rPr>
                <w:rFonts w:eastAsia="Times New Roman"/>
                <w:i/>
                <w:szCs w:val="20"/>
                <w:lang w:val="de-DE"/>
              </w:rPr>
              <w:t xml:space="preserve">Kon Tum, ngày  </w:t>
            </w:r>
            <w:r w:rsidR="002308B5">
              <w:rPr>
                <w:rFonts w:eastAsia="Times New Roman"/>
                <w:i/>
                <w:szCs w:val="20"/>
                <w:lang w:val="de-DE"/>
              </w:rPr>
              <w:t>07</w:t>
            </w:r>
            <w:r w:rsidRPr="0092399B">
              <w:rPr>
                <w:rFonts w:eastAsia="Times New Roman"/>
                <w:i/>
                <w:szCs w:val="20"/>
                <w:lang w:val="de-DE"/>
              </w:rPr>
              <w:t xml:space="preserve"> tháng </w:t>
            </w:r>
            <w:r>
              <w:rPr>
                <w:rFonts w:eastAsia="Times New Roman"/>
                <w:i/>
                <w:szCs w:val="20"/>
                <w:lang w:val="de-DE"/>
              </w:rPr>
              <w:t>7</w:t>
            </w:r>
            <w:r w:rsidRPr="0092399B">
              <w:rPr>
                <w:rFonts w:eastAsia="Times New Roman"/>
                <w:i/>
                <w:szCs w:val="20"/>
                <w:lang w:val="de-DE"/>
              </w:rPr>
              <w:t xml:space="preserve"> năm 202</w:t>
            </w:r>
            <w:r w:rsidR="0079340A">
              <w:rPr>
                <w:rFonts w:eastAsia="Times New Roman"/>
                <w:i/>
                <w:szCs w:val="20"/>
                <w:lang w:val="de-DE"/>
              </w:rPr>
              <w:t>4</w:t>
            </w:r>
          </w:p>
        </w:tc>
      </w:tr>
    </w:tbl>
    <w:p w14:paraId="4C85CEFA" w14:textId="77777777" w:rsidR="00004B1D" w:rsidRDefault="00004B1D" w:rsidP="000F1403">
      <w:pPr>
        <w:ind w:firstLine="0"/>
        <w:rPr>
          <w:szCs w:val="28"/>
          <w:shd w:val="clear" w:color="auto" w:fill="FFFFFF"/>
          <w:lang w:val="nl-NL"/>
        </w:rPr>
      </w:pPr>
    </w:p>
    <w:p w14:paraId="28DECB0C" w14:textId="20B3F51E" w:rsidR="00D034CA" w:rsidRDefault="00D034CA" w:rsidP="00285CF3">
      <w:pPr>
        <w:ind w:left="2160" w:firstLine="720"/>
        <w:rPr>
          <w:szCs w:val="28"/>
          <w:shd w:val="clear" w:color="auto" w:fill="FFFFFF"/>
          <w:lang w:val="nl-NL"/>
        </w:rPr>
      </w:pPr>
      <w:r>
        <w:rPr>
          <w:szCs w:val="28"/>
          <w:shd w:val="clear" w:color="auto" w:fill="FFFFFF"/>
          <w:lang w:val="nl-NL"/>
        </w:rPr>
        <w:t xml:space="preserve">Kính gửi: </w:t>
      </w:r>
      <w:r w:rsidR="00B53A51" w:rsidRPr="00B53A51">
        <w:rPr>
          <w:szCs w:val="28"/>
          <w:shd w:val="clear" w:color="auto" w:fill="FFFFFF"/>
          <w:lang w:val="nl-NL"/>
        </w:rPr>
        <w:t>Văn phòng Đoàn ĐBQH và HĐND tỉnh</w:t>
      </w:r>
      <w:r w:rsidR="00285CF3">
        <w:rPr>
          <w:szCs w:val="28"/>
          <w:shd w:val="clear" w:color="auto" w:fill="FFFFFF"/>
          <w:lang w:val="nl-NL"/>
        </w:rPr>
        <w:t>.</w:t>
      </w:r>
    </w:p>
    <w:p w14:paraId="281B0780" w14:textId="77777777" w:rsidR="00285CF3" w:rsidRDefault="00285CF3" w:rsidP="000F1403">
      <w:pPr>
        <w:ind w:firstLine="0"/>
        <w:rPr>
          <w:szCs w:val="28"/>
          <w:shd w:val="clear" w:color="auto" w:fill="FFFFFF"/>
          <w:lang w:val="nl-NL"/>
        </w:rPr>
      </w:pPr>
      <w:r>
        <w:rPr>
          <w:szCs w:val="28"/>
          <w:shd w:val="clear" w:color="auto" w:fill="FFFFFF"/>
          <w:lang w:val="nl-NL"/>
        </w:rPr>
        <w:tab/>
      </w:r>
    </w:p>
    <w:p w14:paraId="20EBC8D3" w14:textId="5B56CE6D" w:rsidR="00D034CA" w:rsidRDefault="00285CF3" w:rsidP="002454ED">
      <w:pPr>
        <w:spacing w:before="180"/>
        <w:ind w:firstLine="720"/>
        <w:rPr>
          <w:szCs w:val="28"/>
          <w:shd w:val="clear" w:color="auto" w:fill="FFFFFF"/>
          <w:lang w:val="nl-NL"/>
        </w:rPr>
      </w:pPr>
      <w:r>
        <w:rPr>
          <w:szCs w:val="28"/>
          <w:shd w:val="clear" w:color="auto" w:fill="FFFFFF"/>
          <w:lang w:val="nl-NL"/>
        </w:rPr>
        <w:t xml:space="preserve">Thực hiện Công văn số </w:t>
      </w:r>
      <w:r w:rsidR="0079340A">
        <w:rPr>
          <w:szCs w:val="28"/>
          <w:shd w:val="clear" w:color="auto" w:fill="FFFFFF"/>
          <w:lang w:val="nl-NL"/>
        </w:rPr>
        <w:t>6</w:t>
      </w:r>
      <w:r w:rsidR="00FF5A96">
        <w:rPr>
          <w:szCs w:val="28"/>
          <w:shd w:val="clear" w:color="auto" w:fill="FFFFFF"/>
          <w:lang w:val="nl-NL"/>
        </w:rPr>
        <w:t>7</w:t>
      </w:r>
      <w:r w:rsidR="002437E7">
        <w:rPr>
          <w:szCs w:val="28"/>
          <w:shd w:val="clear" w:color="auto" w:fill="FFFFFF"/>
          <w:lang w:val="nl-NL"/>
        </w:rPr>
        <w:t>/TTHĐND-TH ngày 05</w:t>
      </w:r>
      <w:r w:rsidR="0079340A">
        <w:rPr>
          <w:szCs w:val="28"/>
          <w:shd w:val="clear" w:color="auto" w:fill="FFFFFF"/>
          <w:lang w:val="nl-NL"/>
        </w:rPr>
        <w:t xml:space="preserve"> tháng </w:t>
      </w:r>
      <w:r w:rsidR="002437E7">
        <w:rPr>
          <w:szCs w:val="28"/>
          <w:shd w:val="clear" w:color="auto" w:fill="FFFFFF"/>
          <w:lang w:val="nl-NL"/>
        </w:rPr>
        <w:t>7</w:t>
      </w:r>
      <w:r w:rsidR="0079340A">
        <w:rPr>
          <w:szCs w:val="28"/>
          <w:shd w:val="clear" w:color="auto" w:fill="FFFFFF"/>
          <w:lang w:val="nl-NL"/>
        </w:rPr>
        <w:t xml:space="preserve"> năm </w:t>
      </w:r>
      <w:r w:rsidR="002437E7">
        <w:rPr>
          <w:szCs w:val="28"/>
          <w:shd w:val="clear" w:color="auto" w:fill="FFFFFF"/>
          <w:lang w:val="nl-NL"/>
        </w:rPr>
        <w:t>202</w:t>
      </w:r>
      <w:r w:rsidR="0079340A">
        <w:rPr>
          <w:szCs w:val="28"/>
          <w:shd w:val="clear" w:color="auto" w:fill="FFFFFF"/>
          <w:lang w:val="nl-NL"/>
        </w:rPr>
        <w:t>4</w:t>
      </w:r>
      <w:r w:rsidR="002437E7">
        <w:rPr>
          <w:szCs w:val="28"/>
          <w:shd w:val="clear" w:color="auto" w:fill="FFFFFF"/>
          <w:lang w:val="nl-NL"/>
        </w:rPr>
        <w:t xml:space="preserve"> của </w:t>
      </w:r>
      <w:r w:rsidR="00DB6CAF" w:rsidRPr="00DB6CAF">
        <w:rPr>
          <w:szCs w:val="28"/>
          <w:shd w:val="clear" w:color="auto" w:fill="FFFFFF"/>
          <w:lang w:val="nl-NL"/>
        </w:rPr>
        <w:t>Thường trực HĐND tỉnh</w:t>
      </w:r>
      <w:r w:rsidR="00BC0A09">
        <w:rPr>
          <w:szCs w:val="28"/>
          <w:shd w:val="clear" w:color="auto" w:fill="FFFFFF"/>
          <w:lang w:val="nl-NL"/>
        </w:rPr>
        <w:t xml:space="preserve"> về việc </w:t>
      </w:r>
      <w:r w:rsidR="0079340A" w:rsidRPr="0079340A">
        <w:rPr>
          <w:szCs w:val="28"/>
          <w:shd w:val="clear" w:color="auto" w:fill="FFFFFF"/>
          <w:lang w:val="nl-NL"/>
        </w:rPr>
        <w:t>gửi ý kiến chất vấn của đại biểu HĐND tỉnh tại Kỳ họp thứ 7</w:t>
      </w:r>
      <w:r w:rsidR="0079340A">
        <w:rPr>
          <w:szCs w:val="28"/>
          <w:shd w:val="clear" w:color="auto" w:fill="FFFFFF"/>
          <w:lang w:val="nl-NL"/>
        </w:rPr>
        <w:t xml:space="preserve"> </w:t>
      </w:r>
      <w:r w:rsidR="0079340A" w:rsidRPr="0079340A">
        <w:rPr>
          <w:szCs w:val="28"/>
          <w:shd w:val="clear" w:color="auto" w:fill="FFFFFF"/>
          <w:lang w:val="nl-NL"/>
        </w:rPr>
        <w:t>HĐND tỉnh Khóa XII</w:t>
      </w:r>
      <w:r w:rsidR="0079340A">
        <w:rPr>
          <w:szCs w:val="28"/>
          <w:shd w:val="clear" w:color="auto" w:fill="FFFFFF"/>
          <w:lang w:val="nl-NL"/>
        </w:rPr>
        <w:t>.</w:t>
      </w:r>
    </w:p>
    <w:p w14:paraId="72C70D92" w14:textId="4B9B8C94" w:rsidR="000E3108" w:rsidRDefault="00803F66" w:rsidP="002454ED">
      <w:pPr>
        <w:spacing w:before="180"/>
        <w:ind w:firstLine="0"/>
        <w:rPr>
          <w:szCs w:val="28"/>
          <w:shd w:val="clear" w:color="auto" w:fill="FFFFFF"/>
          <w:lang w:val="nl-NL"/>
        </w:rPr>
      </w:pPr>
      <w:r>
        <w:rPr>
          <w:szCs w:val="28"/>
          <w:shd w:val="clear" w:color="auto" w:fill="FFFFFF"/>
          <w:lang w:val="nl-NL"/>
        </w:rPr>
        <w:tab/>
        <w:t>Sở Y tế</w:t>
      </w:r>
      <w:r w:rsidR="001B1074">
        <w:rPr>
          <w:szCs w:val="28"/>
          <w:shd w:val="clear" w:color="auto" w:fill="FFFFFF"/>
          <w:lang w:val="nl-NL"/>
        </w:rPr>
        <w:t xml:space="preserve"> xin</w:t>
      </w:r>
      <w:r>
        <w:rPr>
          <w:szCs w:val="28"/>
          <w:shd w:val="clear" w:color="auto" w:fill="FFFFFF"/>
          <w:lang w:val="nl-NL"/>
        </w:rPr>
        <w:t xml:space="preserve"> </w:t>
      </w:r>
      <w:r w:rsidR="001B1074">
        <w:rPr>
          <w:szCs w:val="28"/>
          <w:shd w:val="clear" w:color="auto" w:fill="FFFFFF"/>
          <w:lang w:val="nl-NL"/>
        </w:rPr>
        <w:t>trả lời</w:t>
      </w:r>
      <w:r>
        <w:rPr>
          <w:szCs w:val="28"/>
          <w:shd w:val="clear" w:color="auto" w:fill="FFFFFF"/>
          <w:lang w:val="nl-NL"/>
        </w:rPr>
        <w:t xml:space="preserve"> các nội dung liên quan đến </w:t>
      </w:r>
      <w:r w:rsidR="00247AC4">
        <w:rPr>
          <w:szCs w:val="28"/>
          <w:shd w:val="clear" w:color="auto" w:fill="FFFFFF"/>
          <w:lang w:val="nl-NL"/>
        </w:rPr>
        <w:t xml:space="preserve">ý kiến chất vấn của </w:t>
      </w:r>
      <w:r w:rsidR="000F47AC">
        <w:rPr>
          <w:szCs w:val="28"/>
          <w:shd w:val="clear" w:color="auto" w:fill="FFFFFF"/>
          <w:lang w:val="nl-NL"/>
        </w:rPr>
        <w:t xml:space="preserve">đại biểu </w:t>
      </w:r>
      <w:r w:rsidR="000F47AC" w:rsidRPr="00DB6CAF">
        <w:rPr>
          <w:szCs w:val="28"/>
          <w:shd w:val="clear" w:color="auto" w:fill="FFFFFF"/>
          <w:lang w:val="nl-NL"/>
        </w:rPr>
        <w:t>HĐND tỉnh</w:t>
      </w:r>
      <w:r w:rsidR="00F9672C">
        <w:rPr>
          <w:szCs w:val="28"/>
          <w:shd w:val="clear" w:color="auto" w:fill="FFFFFF"/>
          <w:lang w:val="nl-NL"/>
        </w:rPr>
        <w:t xml:space="preserve"> </w:t>
      </w:r>
      <w:r w:rsidR="00F9672C" w:rsidRPr="00F9672C">
        <w:rPr>
          <w:szCs w:val="28"/>
          <w:shd w:val="clear" w:color="auto" w:fill="FFFFFF"/>
          <w:lang w:val="nl-NL"/>
        </w:rPr>
        <w:t>(tại Kỳ</w:t>
      </w:r>
      <w:r w:rsidR="00F9672C">
        <w:rPr>
          <w:szCs w:val="28"/>
          <w:shd w:val="clear" w:color="auto" w:fill="FFFFFF"/>
          <w:lang w:val="nl-NL"/>
        </w:rPr>
        <w:t xml:space="preserve"> </w:t>
      </w:r>
      <w:r w:rsidR="00F9672C" w:rsidRPr="00F9672C">
        <w:rPr>
          <w:szCs w:val="28"/>
          <w:shd w:val="clear" w:color="auto" w:fill="FFFFFF"/>
          <w:lang w:val="nl-NL"/>
        </w:rPr>
        <w:t>họp thứ</w:t>
      </w:r>
      <w:r w:rsidR="00F9672C">
        <w:rPr>
          <w:szCs w:val="28"/>
          <w:shd w:val="clear" w:color="auto" w:fill="FFFFFF"/>
          <w:lang w:val="nl-NL"/>
        </w:rPr>
        <w:t xml:space="preserve"> </w:t>
      </w:r>
      <w:r w:rsidR="0079340A">
        <w:rPr>
          <w:szCs w:val="28"/>
          <w:shd w:val="clear" w:color="auto" w:fill="FFFFFF"/>
          <w:lang w:val="nl-NL"/>
        </w:rPr>
        <w:t>7</w:t>
      </w:r>
      <w:r w:rsidR="00F9672C">
        <w:rPr>
          <w:szCs w:val="28"/>
          <w:shd w:val="clear" w:color="auto" w:fill="FFFFFF"/>
          <w:lang w:val="nl-NL"/>
        </w:rPr>
        <w:t xml:space="preserve"> </w:t>
      </w:r>
      <w:r w:rsidR="00F9672C" w:rsidRPr="00F9672C">
        <w:rPr>
          <w:szCs w:val="28"/>
          <w:shd w:val="clear" w:color="auto" w:fill="FFFFFF"/>
          <w:lang w:val="nl-NL"/>
        </w:rPr>
        <w:t>HĐND tỉnh Khóa XII)</w:t>
      </w:r>
      <w:r w:rsidR="00DF581C">
        <w:rPr>
          <w:szCs w:val="28"/>
          <w:shd w:val="clear" w:color="auto" w:fill="FFFFFF"/>
          <w:lang w:val="nl-NL"/>
        </w:rPr>
        <w:t xml:space="preserve">, </w:t>
      </w:r>
      <w:r w:rsidR="00F605DB">
        <w:rPr>
          <w:szCs w:val="28"/>
          <w:shd w:val="clear" w:color="auto" w:fill="FFFFFF"/>
          <w:lang w:val="nl-NL"/>
        </w:rPr>
        <w:t xml:space="preserve">cụ thể </w:t>
      </w:r>
      <w:r w:rsidR="000E3108">
        <w:rPr>
          <w:szCs w:val="28"/>
          <w:shd w:val="clear" w:color="auto" w:fill="FFFFFF"/>
          <w:lang w:val="nl-NL"/>
        </w:rPr>
        <w:t>như sau:</w:t>
      </w:r>
    </w:p>
    <w:p w14:paraId="518B4034" w14:textId="161C465F" w:rsidR="00285CF3" w:rsidRPr="00157936" w:rsidRDefault="000E3108" w:rsidP="002454ED">
      <w:pPr>
        <w:spacing w:before="180"/>
        <w:ind w:firstLine="720"/>
        <w:rPr>
          <w:b/>
          <w:bCs/>
          <w:szCs w:val="28"/>
          <w:shd w:val="clear" w:color="auto" w:fill="FFFFFF"/>
          <w:lang w:val="nl-NL"/>
        </w:rPr>
      </w:pPr>
      <w:r w:rsidRPr="00157936">
        <w:rPr>
          <w:b/>
          <w:bCs/>
          <w:szCs w:val="28"/>
          <w:shd w:val="clear" w:color="auto" w:fill="FFFFFF"/>
          <w:lang w:val="nl-NL"/>
        </w:rPr>
        <w:t xml:space="preserve">1. </w:t>
      </w:r>
      <w:r w:rsidR="00460422">
        <w:rPr>
          <w:b/>
          <w:bCs/>
          <w:szCs w:val="28"/>
          <w:shd w:val="clear" w:color="auto" w:fill="FFFFFF"/>
          <w:lang w:val="nl-NL"/>
        </w:rPr>
        <w:t>Ý kiến của đ</w:t>
      </w:r>
      <w:r w:rsidR="0079340A" w:rsidRPr="0079340A">
        <w:rPr>
          <w:b/>
          <w:bCs/>
          <w:szCs w:val="28"/>
          <w:shd w:val="clear" w:color="auto" w:fill="FFFFFF"/>
          <w:lang w:val="nl-NL"/>
        </w:rPr>
        <w:t>ại biểu Phan Thị Thuỷ, Tổ đại biểu HĐND tỉnh tại huyện Ngọc Hồi</w:t>
      </w:r>
      <w:r w:rsidR="00AA2A87" w:rsidRPr="00157936">
        <w:rPr>
          <w:b/>
          <w:bCs/>
          <w:szCs w:val="28"/>
          <w:shd w:val="clear" w:color="auto" w:fill="FFFFFF"/>
          <w:lang w:val="nl-NL"/>
        </w:rPr>
        <w:t>:</w:t>
      </w:r>
    </w:p>
    <w:p w14:paraId="3766B9BF" w14:textId="77777777" w:rsidR="0079340A" w:rsidRDefault="0079340A" w:rsidP="002454ED">
      <w:pPr>
        <w:spacing w:before="180"/>
        <w:ind w:firstLine="720"/>
        <w:rPr>
          <w:rFonts w:eastAsiaTheme="minorHAnsi"/>
          <w:szCs w:val="28"/>
        </w:rPr>
      </w:pPr>
      <w:r>
        <w:rPr>
          <w:iCs/>
          <w:color w:val="000000"/>
          <w:szCs w:val="28"/>
        </w:rPr>
        <w:t xml:space="preserve">Nội dung “Cải thiện dinh dưỡng” thuộc Chương trình mục tiêu quốc gia </w:t>
      </w:r>
      <w:r>
        <w:rPr>
          <w:szCs w:val="28"/>
        </w:rPr>
        <w:t>giảm nghèo bền vững giai đoạn 2021-2025 được Bộ Y tế hướng dẫn và UBND tỉnh đã ban hành kế hoạch triển khai thực hiện</w:t>
      </w:r>
      <w:r>
        <w:rPr>
          <w:rStyle w:val="FootnoteReference"/>
          <w:szCs w:val="28"/>
        </w:rPr>
        <w:footnoteReference w:id="1"/>
      </w:r>
      <w:r>
        <w:rPr>
          <w:szCs w:val="28"/>
        </w:rPr>
        <w:t>. Tuy nhiên đến thời điểm hiện nay, ghi nhận của Ban Văn hoá - Xã hội tại một số địa phương cho thấy, việc triển khai thực hiện nội dung trên còn nhiều lúng túng, phần lớn chỉ mới thực hiện ở bước rà soát, thống kê và cân đo trẻ từ 0-16 tuổi và quản lý phụ nữ mang thai, các hoạt động chính về cung cấp vi chất dinh dưỡng cho các đối tượng, hoạt động truyền thông, dịch vụ tư vấn, thực hành bữa ăn dinh dưỡng… chậm được triển khai thực hiện hoặc kết quả thực hiện còn đạt thấp so với mục tiêu. Theo báo cáo của UBND tỉnh về kết quả thực hiện Chương trình mục tiêu quốc gia giảm nghèo bền vững giai đoạn 2021-2024</w:t>
      </w:r>
      <w:r>
        <w:rPr>
          <w:rStyle w:val="FootnoteReference"/>
          <w:szCs w:val="28"/>
        </w:rPr>
        <w:footnoteReference w:id="2"/>
      </w:r>
      <w:r>
        <w:rPr>
          <w:szCs w:val="28"/>
        </w:rPr>
        <w:t xml:space="preserve"> thì đến tháng 6/2024, tỷ lệ giải ngân vốn trung ương cho nội dung này chỉ đạt khoảng 15% (2,454 tỷ/16,888 tỷ). Mặt khác, việc giao nhiệm vụ cho các đơn vị chủ trì, phối hợp giữa Phòng y tế, Trung tâm y tế, Trạm y tế ở các huyện, thành phố thực hiện không thống nhất nên rất lúng túng trong thực tế triển khai. </w:t>
      </w:r>
    </w:p>
    <w:p w14:paraId="7AF093B3" w14:textId="77777777" w:rsidR="0079340A" w:rsidRDefault="0079340A" w:rsidP="002454ED">
      <w:pPr>
        <w:spacing w:before="180"/>
        <w:ind w:firstLine="720"/>
        <w:rPr>
          <w:sz w:val="24"/>
          <w:szCs w:val="24"/>
          <w:lang w:eastAsia="vi-VN"/>
        </w:rPr>
      </w:pPr>
      <w:r>
        <w:rPr>
          <w:iCs/>
          <w:color w:val="000000"/>
          <w:szCs w:val="28"/>
        </w:rPr>
        <w:t xml:space="preserve">Đến thời điểm hiện nay đã gần hết giai đoạn thực hiện Dự án, đề nghị Giám đốc Sở Y tế cho biết nguyên nhân vì sao việc triển khai các hoạt động của nội dung “Cải thiện dinh dưỡng” chậm được triển khai? Giải pháp khắc phục những hạn chế là gì để đẩy nhanh tiến độ giải ngân và đạt mục tiêu chung của </w:t>
      </w:r>
      <w:r>
        <w:rPr>
          <w:iCs/>
          <w:color w:val="000000"/>
          <w:szCs w:val="28"/>
        </w:rPr>
        <w:lastRenderedPageBreak/>
        <w:t>Tiểu dự án “</w:t>
      </w:r>
      <w:r>
        <w:rPr>
          <w:szCs w:val="28"/>
        </w:rPr>
        <w:t xml:space="preserve">Cải thiện dinh dưỡng” </w:t>
      </w:r>
      <w:r>
        <w:rPr>
          <w:bCs/>
          <w:iCs/>
          <w:szCs w:val="28"/>
        </w:rPr>
        <w:t xml:space="preserve">trên địa bàn các huyện nghèo và đối tượng trẻ em thuộc hộ nghèo, cận nghèo trên địa bàn toàn tỉnh. </w:t>
      </w:r>
    </w:p>
    <w:p w14:paraId="21473454" w14:textId="3BA172EF" w:rsidR="00397EBB" w:rsidRDefault="0060155C" w:rsidP="002454ED">
      <w:pPr>
        <w:spacing w:before="180"/>
        <w:ind w:firstLine="720"/>
        <w:rPr>
          <w:b/>
          <w:bCs/>
          <w:lang w:val="pl-PL"/>
        </w:rPr>
      </w:pPr>
      <w:r w:rsidRPr="00157936">
        <w:rPr>
          <w:b/>
          <w:bCs/>
          <w:lang w:val="pl-PL"/>
        </w:rPr>
        <w:t>2</w:t>
      </w:r>
      <w:r w:rsidR="001C783C" w:rsidRPr="00157936">
        <w:rPr>
          <w:b/>
          <w:bCs/>
          <w:lang w:val="pl-PL"/>
        </w:rPr>
        <w:t xml:space="preserve">. </w:t>
      </w:r>
      <w:r w:rsidR="00397EBB" w:rsidRPr="00157936">
        <w:rPr>
          <w:b/>
          <w:bCs/>
          <w:lang w:val="pl-PL"/>
        </w:rPr>
        <w:t>Nội dung trả lời</w:t>
      </w:r>
    </w:p>
    <w:p w14:paraId="3D5C161B" w14:textId="00241672" w:rsidR="00575284" w:rsidRPr="00EC1D26" w:rsidRDefault="00181740" w:rsidP="002454ED">
      <w:pPr>
        <w:spacing w:before="180"/>
        <w:ind w:firstLine="720"/>
        <w:rPr>
          <w:szCs w:val="28"/>
        </w:rPr>
      </w:pPr>
      <w:r w:rsidRPr="00460422">
        <w:rPr>
          <w:szCs w:val="28"/>
        </w:rPr>
        <w:t xml:space="preserve">- </w:t>
      </w:r>
      <w:r w:rsidR="00575284" w:rsidRPr="00EC1D26">
        <w:rPr>
          <w:szCs w:val="28"/>
        </w:rPr>
        <w:t>Trong giai đoạn triển khai</w:t>
      </w:r>
      <w:r w:rsidR="00460422" w:rsidRPr="00460422">
        <w:rPr>
          <w:szCs w:val="28"/>
          <w:lang w:val="pl-PL"/>
        </w:rPr>
        <w:t xml:space="preserve"> </w:t>
      </w:r>
      <w:r w:rsidR="00460422">
        <w:rPr>
          <w:szCs w:val="28"/>
          <w:lang w:val="pl-PL"/>
        </w:rPr>
        <w:t>thực hiện Chương trình</w:t>
      </w:r>
      <w:r w:rsidR="00575284" w:rsidRPr="00EC1D26">
        <w:rPr>
          <w:szCs w:val="28"/>
        </w:rPr>
        <w:t xml:space="preserve"> theo hướng dẫn tại</w:t>
      </w:r>
      <w:r w:rsidR="00460422" w:rsidRPr="00460422">
        <w:rPr>
          <w:szCs w:val="28"/>
          <w:lang w:val="pl-PL"/>
        </w:rPr>
        <w:t xml:space="preserve"> </w:t>
      </w:r>
      <w:r w:rsidR="00575284" w:rsidRPr="00EC1D26">
        <w:rPr>
          <w:szCs w:val="28"/>
        </w:rPr>
        <w:t>Quyết định số 1768/QĐ-BYT ngày 30 tháng 6 năm 2022</w:t>
      </w:r>
      <w:r w:rsidR="00460422">
        <w:rPr>
          <w:rStyle w:val="FootnoteReference"/>
          <w:szCs w:val="28"/>
        </w:rPr>
        <w:footnoteReference w:id="3"/>
      </w:r>
      <w:r w:rsidR="00575284" w:rsidRPr="00EC1D26">
        <w:rPr>
          <w:szCs w:val="28"/>
        </w:rPr>
        <w:t xml:space="preserve"> của Bộ trưởng Bộ Y tế</w:t>
      </w:r>
      <w:r w:rsidR="00460422" w:rsidRPr="00460422">
        <w:rPr>
          <w:szCs w:val="28"/>
          <w:lang w:val="pl-PL"/>
        </w:rPr>
        <w:t>;</w:t>
      </w:r>
      <w:r w:rsidR="00575284" w:rsidRPr="00432A3A">
        <w:rPr>
          <w:szCs w:val="28"/>
        </w:rPr>
        <w:t xml:space="preserve"> v</w:t>
      </w:r>
      <w:r w:rsidR="00575284" w:rsidRPr="00EC1D26">
        <w:rPr>
          <w:szCs w:val="28"/>
        </w:rPr>
        <w:t xml:space="preserve">iệc mua sắm, cung cấp các sản phẩm dinh dưỡng cho các đối tượng nguy cơ thuộc phạm vi thụ hưởng của Chương trình trên địa bàn tỉnh gặp rất nhiều khó khăn do không tìm được đơn vị cung cấp </w:t>
      </w:r>
      <w:r w:rsidR="00575284" w:rsidRPr="00575284">
        <w:rPr>
          <w:i/>
          <w:iCs/>
          <w:szCs w:val="28"/>
        </w:rPr>
        <w:t>(sản phẩm dinh dưỡng yêu cầu phải đảm bảo tiêu chuẩn theo Quyết định số 1768/QĐ-BYT)</w:t>
      </w:r>
      <w:r w:rsidR="00575284" w:rsidRPr="00EC1D26">
        <w:rPr>
          <w:szCs w:val="28"/>
        </w:rPr>
        <w:t>. Ngày 06 tháng 9 năm 2023, Bộ trưởng Bộ Y tế ban hành Quyết định số 3452/QĐ-BYT về việc ban hành hướng dẫn thực hiện nội dung cải thiện dinh dưỡng thuộc Chương trình mục tiêu quốc gia giảm nghèo bền vững giai đoạn 2021-2025</w:t>
      </w:r>
      <w:r w:rsidR="00592ADD">
        <w:rPr>
          <w:rStyle w:val="FootnoteReference"/>
          <w:szCs w:val="28"/>
        </w:rPr>
        <w:footnoteReference w:id="4"/>
      </w:r>
      <w:r w:rsidR="00592ADD" w:rsidRPr="00592ADD">
        <w:rPr>
          <w:i/>
          <w:iCs/>
          <w:szCs w:val="28"/>
        </w:rPr>
        <w:t xml:space="preserve">, </w:t>
      </w:r>
      <w:r w:rsidR="00592ADD" w:rsidRPr="00592ADD">
        <w:rPr>
          <w:szCs w:val="28"/>
        </w:rPr>
        <w:t>trên cơ sở đó, Sở Y tế đã tham mưu</w:t>
      </w:r>
      <w:r w:rsidR="00592ADD" w:rsidRPr="00592ADD">
        <w:t xml:space="preserve"> </w:t>
      </w:r>
      <w:r w:rsidR="00592ADD" w:rsidRPr="00592ADD">
        <w:rPr>
          <w:szCs w:val="28"/>
        </w:rPr>
        <w:t>Ủy ban nhân dân tỉnh</w:t>
      </w:r>
      <w:r w:rsidR="0045654C">
        <w:rPr>
          <w:rStyle w:val="FootnoteReference"/>
          <w:szCs w:val="28"/>
        </w:rPr>
        <w:footnoteReference w:id="5"/>
      </w:r>
      <w:r w:rsidR="00592ADD" w:rsidRPr="00592ADD">
        <w:rPr>
          <w:szCs w:val="28"/>
        </w:rPr>
        <w:t xml:space="preserve"> ban hành Kế hoạch số 3554/KH-UBND ngày 18 tháng 10 năm 2023 </w:t>
      </w:r>
      <w:r w:rsidR="00592ADD" w:rsidRPr="00592ADD">
        <w:rPr>
          <w:i/>
          <w:iCs/>
          <w:szCs w:val="28"/>
        </w:rPr>
        <w:t xml:space="preserve">(thay thế </w:t>
      </w:r>
      <w:bookmarkStart w:id="0" w:name="_Hlk171171198"/>
      <w:r w:rsidR="00592ADD" w:rsidRPr="00592ADD">
        <w:rPr>
          <w:i/>
          <w:iCs/>
          <w:szCs w:val="28"/>
        </w:rPr>
        <w:t>Kế hoạch số 632/KH-UBND ngày 10 tháng 3 năm 2023 của Ủy ban nhân dân tỉnh</w:t>
      </w:r>
      <w:bookmarkEnd w:id="0"/>
      <w:r w:rsidR="00592ADD" w:rsidRPr="00592ADD">
        <w:rPr>
          <w:i/>
          <w:iCs/>
          <w:szCs w:val="28"/>
        </w:rPr>
        <w:t>)</w:t>
      </w:r>
      <w:r w:rsidR="00575284" w:rsidRPr="00EC1D26">
        <w:rPr>
          <w:szCs w:val="28"/>
        </w:rPr>
        <w:t xml:space="preserve">. Theo tiêu chuẩn sản phẩm quy định tại Quyết định số 3452/QĐ-BYT </w:t>
      </w:r>
      <w:r w:rsidR="00575284" w:rsidRPr="00460422">
        <w:rPr>
          <w:szCs w:val="28"/>
        </w:rPr>
        <w:t>này</w:t>
      </w:r>
      <w:r w:rsidR="00575284" w:rsidRPr="00EC1D26">
        <w:rPr>
          <w:szCs w:val="28"/>
        </w:rPr>
        <w:t>, tiêu chuẩn sản phẩm</w:t>
      </w:r>
      <w:r w:rsidR="00CF7020" w:rsidRPr="00CF7020">
        <w:rPr>
          <w:szCs w:val="28"/>
        </w:rPr>
        <w:t xml:space="preserve"> (</w:t>
      </w:r>
      <w:r w:rsidR="00CF7020" w:rsidRPr="00CF7020">
        <w:rPr>
          <w:i/>
          <w:iCs/>
          <w:szCs w:val="28"/>
        </w:rPr>
        <w:t>Vitamin A, Sắt, Kẽm, và các vi chất dinh dưỡng khác</w:t>
      </w:r>
      <w:r w:rsidR="00CF7020">
        <w:rPr>
          <w:i/>
          <w:iCs/>
          <w:szCs w:val="28"/>
        </w:rPr>
        <w:t>…</w:t>
      </w:r>
      <w:r w:rsidR="00CF7020" w:rsidRPr="00CF7020">
        <w:rPr>
          <w:i/>
          <w:iCs/>
          <w:szCs w:val="28"/>
        </w:rPr>
        <w:t>)</w:t>
      </w:r>
      <w:r w:rsidR="00575284" w:rsidRPr="00EC1D26">
        <w:rPr>
          <w:szCs w:val="28"/>
        </w:rPr>
        <w:t xml:space="preserve"> đã được điều chỉnh để thuận lợi hơn trong việc mua sắm, cung ứng.</w:t>
      </w:r>
    </w:p>
    <w:p w14:paraId="10C8D5B7" w14:textId="09929156" w:rsidR="00575284" w:rsidRPr="00460422" w:rsidRDefault="00181740" w:rsidP="002454ED">
      <w:pPr>
        <w:spacing w:before="180"/>
        <w:ind w:firstLine="720"/>
        <w:rPr>
          <w:szCs w:val="28"/>
        </w:rPr>
      </w:pPr>
      <w:r w:rsidRPr="00460422">
        <w:rPr>
          <w:szCs w:val="28"/>
        </w:rPr>
        <w:t xml:space="preserve">- </w:t>
      </w:r>
      <w:r w:rsidR="00575284" w:rsidRPr="00EC1D26">
        <w:rPr>
          <w:szCs w:val="28"/>
        </w:rPr>
        <w:t xml:space="preserve">Việc nhiều địa phương chậm triển khai các hoạt động của nội dung “Cải thiện dinh dưỡng” (Dự án 3 - Tiểu Dự án 2) là chưa có sự phối hợp giữa cơ quan được giao vốn thực hiện Dự án 3 - Tiểu Dự án 2 và y tế tại địa phương. Theo cơ chế tài chính, đơn vị được giao vốn </w:t>
      </w:r>
      <w:r w:rsidR="00575284" w:rsidRPr="00583626">
        <w:rPr>
          <w:i/>
          <w:iCs/>
          <w:szCs w:val="28"/>
        </w:rPr>
        <w:t>(Ủy ban nhân dân huyện)</w:t>
      </w:r>
      <w:r w:rsidR="00575284" w:rsidRPr="00EC1D26">
        <w:rPr>
          <w:szCs w:val="28"/>
        </w:rPr>
        <w:t xml:space="preserve"> phải chịu trách nhiệm chính trong việc giải ngân, ngành y tế sẽ chịu trách nhiệm về chuyên môn kỹ thuật. Một số địa phương có sự phối hợp rất tốt giữa chính quyền và y tế</w:t>
      </w:r>
      <w:r w:rsidR="00583626" w:rsidRPr="00460422">
        <w:rPr>
          <w:szCs w:val="28"/>
        </w:rPr>
        <w:t xml:space="preserve"> trong</w:t>
      </w:r>
      <w:r w:rsidR="00575284" w:rsidRPr="00EC1D26">
        <w:rPr>
          <w:szCs w:val="28"/>
        </w:rPr>
        <w:t xml:space="preserve"> triển khai mua sắm và cung ứng được các sản phẩm dinh dưỡng cấp cho các đối tượng </w:t>
      </w:r>
      <w:r w:rsidR="00575284" w:rsidRPr="00583626">
        <w:rPr>
          <w:i/>
          <w:iCs/>
          <w:szCs w:val="28"/>
        </w:rPr>
        <w:t>(</w:t>
      </w:r>
      <w:r w:rsidR="00583626" w:rsidRPr="00460422">
        <w:rPr>
          <w:i/>
          <w:iCs/>
          <w:szCs w:val="28"/>
        </w:rPr>
        <w:t xml:space="preserve">như huyện Sa Thầy giải ngân vốn </w:t>
      </w:r>
      <w:r w:rsidR="00575284" w:rsidRPr="00583626">
        <w:rPr>
          <w:i/>
          <w:iCs/>
          <w:szCs w:val="28"/>
        </w:rPr>
        <w:t xml:space="preserve">năm 2023 </w:t>
      </w:r>
      <w:r w:rsidR="00583626" w:rsidRPr="00460422">
        <w:rPr>
          <w:i/>
          <w:iCs/>
          <w:szCs w:val="28"/>
        </w:rPr>
        <w:t>là</w:t>
      </w:r>
      <w:r w:rsidR="00575284" w:rsidRPr="00583626">
        <w:rPr>
          <w:i/>
          <w:iCs/>
          <w:szCs w:val="28"/>
        </w:rPr>
        <w:t xml:space="preserve"> 512/582 triệu đồng, </w:t>
      </w:r>
      <w:r w:rsidR="00583626" w:rsidRPr="00460422">
        <w:rPr>
          <w:i/>
          <w:iCs/>
          <w:szCs w:val="28"/>
        </w:rPr>
        <w:t xml:space="preserve">đạt </w:t>
      </w:r>
      <w:r w:rsidR="00575284" w:rsidRPr="00583626">
        <w:rPr>
          <w:i/>
          <w:iCs/>
          <w:szCs w:val="28"/>
        </w:rPr>
        <w:t xml:space="preserve">tỷ lệ giải ngân 88,0%; </w:t>
      </w:r>
      <w:r w:rsidR="00CF7020" w:rsidRPr="00CF7020">
        <w:rPr>
          <w:i/>
          <w:iCs/>
          <w:szCs w:val="28"/>
        </w:rPr>
        <w:t>thành phố</w:t>
      </w:r>
      <w:r w:rsidR="00575284" w:rsidRPr="00583626">
        <w:rPr>
          <w:i/>
          <w:iCs/>
          <w:szCs w:val="28"/>
        </w:rPr>
        <w:t xml:space="preserve"> Kon Tum </w:t>
      </w:r>
      <w:r w:rsidR="003F16A3" w:rsidRPr="00460422">
        <w:rPr>
          <w:i/>
          <w:iCs/>
          <w:szCs w:val="28"/>
        </w:rPr>
        <w:t xml:space="preserve">giải ngân vốn </w:t>
      </w:r>
      <w:r w:rsidR="003F16A3" w:rsidRPr="00583626">
        <w:rPr>
          <w:i/>
          <w:iCs/>
          <w:szCs w:val="28"/>
        </w:rPr>
        <w:t xml:space="preserve">năm 2023 </w:t>
      </w:r>
      <w:r w:rsidR="003F16A3" w:rsidRPr="00460422">
        <w:rPr>
          <w:i/>
          <w:iCs/>
          <w:szCs w:val="28"/>
        </w:rPr>
        <w:t>là</w:t>
      </w:r>
      <w:r w:rsidR="003F16A3" w:rsidRPr="00583626">
        <w:rPr>
          <w:i/>
          <w:iCs/>
          <w:szCs w:val="28"/>
        </w:rPr>
        <w:t xml:space="preserve"> </w:t>
      </w:r>
      <w:r w:rsidR="00575284" w:rsidRPr="00583626">
        <w:rPr>
          <w:i/>
          <w:iCs/>
          <w:szCs w:val="28"/>
        </w:rPr>
        <w:t xml:space="preserve">388/647 triệu đồng, </w:t>
      </w:r>
      <w:r w:rsidR="003F16A3" w:rsidRPr="00460422">
        <w:rPr>
          <w:i/>
          <w:iCs/>
          <w:szCs w:val="28"/>
        </w:rPr>
        <w:t xml:space="preserve">đạt </w:t>
      </w:r>
      <w:r w:rsidR="00575284" w:rsidRPr="00583626">
        <w:rPr>
          <w:i/>
          <w:iCs/>
          <w:szCs w:val="28"/>
        </w:rPr>
        <w:t>tỷ lệ giải ngân 60%)</w:t>
      </w:r>
      <w:r w:rsidR="00575284" w:rsidRPr="00EC1D26">
        <w:rPr>
          <w:szCs w:val="28"/>
        </w:rPr>
        <w:t>. Tuy nhiên hiện nay nhiều địa phương còn tâm lý e ngại trong việc mua sắm, đấu thầu các sản phẩm dinh dưỡng, dẫn đến chậm tiến độ</w:t>
      </w:r>
      <w:r w:rsidR="00575284" w:rsidRPr="00460422">
        <w:rPr>
          <w:szCs w:val="28"/>
        </w:rPr>
        <w:t xml:space="preserve">, </w:t>
      </w:r>
      <w:r w:rsidR="00575284" w:rsidRPr="00EC1D26">
        <w:rPr>
          <w:szCs w:val="28"/>
        </w:rPr>
        <w:t xml:space="preserve">thậm chí nhiều địa phương chưa giải ngân kinh phí 2023, 2024 </w:t>
      </w:r>
      <w:r w:rsidR="00575284" w:rsidRPr="003F16A3">
        <w:rPr>
          <w:i/>
          <w:iCs/>
          <w:szCs w:val="28"/>
        </w:rPr>
        <w:t>(Kon Plông, Ngọc Hồi, Đăk Glei…)</w:t>
      </w:r>
      <w:r w:rsidR="003F16A3" w:rsidRPr="00460422">
        <w:rPr>
          <w:szCs w:val="28"/>
        </w:rPr>
        <w:t>.</w:t>
      </w:r>
      <w:r w:rsidR="00575284" w:rsidRPr="00460422">
        <w:rPr>
          <w:szCs w:val="28"/>
        </w:rPr>
        <w:t xml:space="preserve"> Ngoài ra</w:t>
      </w:r>
      <w:r w:rsidR="00CF7020" w:rsidRPr="00CF7020">
        <w:rPr>
          <w:szCs w:val="28"/>
        </w:rPr>
        <w:t>,</w:t>
      </w:r>
      <w:r w:rsidR="00575284" w:rsidRPr="00460422">
        <w:rPr>
          <w:szCs w:val="28"/>
        </w:rPr>
        <w:t xml:space="preserve"> đây là nội dung mới, các sản phẩm dinh dưỡng còn khan hiếm trên thị trường, do đó các địa phương gặp nhiều lúng túng, khó khăn trong quá trình thực hiện.</w:t>
      </w:r>
    </w:p>
    <w:p w14:paraId="03BB8109" w14:textId="4B8D7F97" w:rsidR="00575284" w:rsidRPr="00181577" w:rsidRDefault="00575284" w:rsidP="002454ED">
      <w:pPr>
        <w:spacing w:before="180"/>
        <w:ind w:firstLine="720"/>
        <w:rPr>
          <w:szCs w:val="28"/>
        </w:rPr>
      </w:pPr>
      <w:r w:rsidRPr="00EC1D26">
        <w:rPr>
          <w:szCs w:val="28"/>
        </w:rPr>
        <w:t>- Sở Y tế</w:t>
      </w:r>
      <w:r w:rsidR="00CF7020" w:rsidRPr="00CF7020">
        <w:rPr>
          <w:szCs w:val="28"/>
        </w:rPr>
        <w:t xml:space="preserve"> là</w:t>
      </w:r>
      <w:r w:rsidRPr="00EC1D26">
        <w:rPr>
          <w:szCs w:val="28"/>
        </w:rPr>
        <w:t xml:space="preserve"> đơn vị được giao nhiệm vụ hướng dẫn chuyên môn kỹ thuật thực hiện nội dung “Cải thiện dinh dưỡng”, trong năm 2023 Sở Y tế </w:t>
      </w:r>
      <w:r w:rsidR="00CE5F76" w:rsidRPr="00CE5F76">
        <w:rPr>
          <w:szCs w:val="28"/>
        </w:rPr>
        <w:t>đã có Văn bản</w:t>
      </w:r>
      <w:r w:rsidR="00CE5F76">
        <w:rPr>
          <w:rStyle w:val="FootnoteReference"/>
          <w:szCs w:val="28"/>
        </w:rPr>
        <w:footnoteReference w:id="6"/>
      </w:r>
      <w:r w:rsidR="00CE5F76" w:rsidRPr="00CE5F76">
        <w:rPr>
          <w:szCs w:val="28"/>
        </w:rPr>
        <w:t xml:space="preserve"> hướng dẫn</w:t>
      </w:r>
      <w:r w:rsidRPr="00EC1D26">
        <w:rPr>
          <w:szCs w:val="28"/>
        </w:rPr>
        <w:t xml:space="preserve"> Trung tâm Kiểm soát bệnh tật</w:t>
      </w:r>
      <w:r w:rsidR="00CE5F76" w:rsidRPr="00CE5F76">
        <w:rPr>
          <w:szCs w:val="28"/>
        </w:rPr>
        <w:t xml:space="preserve"> và Trung tâm Y tế các huyện, </w:t>
      </w:r>
      <w:r w:rsidR="00CE5F76" w:rsidRPr="00CE5F76">
        <w:rPr>
          <w:szCs w:val="28"/>
        </w:rPr>
        <w:lastRenderedPageBreak/>
        <w:t>thành phố</w:t>
      </w:r>
      <w:r w:rsidRPr="00EC1D26">
        <w:rPr>
          <w:szCs w:val="28"/>
        </w:rPr>
        <w:t xml:space="preserve"> triển khai các nội dung chính của hoạt động “Cải thiện dinh dưỡng”, cách thức triển khai các hoạt động bao gồm: Khảo sát, đánh giá tình trạng dinh dưỡng; cung cấp sản phẩm dinh dưỡng cho các nhóm đối tượng nguy cơ; quản lý điều trị trẻ suy dinh dưỡng cấp tính; cung cấp các dịch vụ tư vấn dinh dưỡng, hoạt động truyền thông…; đồng thời chỉ đạo các Trung tâm Y tế tích cực tham mưu kế hoạch hoạt động chuyên môn cho Ủy ban nhân dân huyện để triển khai. Tuy nhiên, Sở Y tế không được phân bổ kinh phí Dự án 7</w:t>
      </w:r>
      <w:r w:rsidRPr="00181577">
        <w:rPr>
          <w:szCs w:val="28"/>
        </w:rPr>
        <w:t xml:space="preserve"> </w:t>
      </w:r>
      <w:r w:rsidRPr="00EC1D26">
        <w:rPr>
          <w:szCs w:val="28"/>
        </w:rPr>
        <w:t>-</w:t>
      </w:r>
      <w:r w:rsidRPr="00181577">
        <w:rPr>
          <w:szCs w:val="28"/>
        </w:rPr>
        <w:t xml:space="preserve"> Nâng cao năng lực và giám sát, đánh giá Chương trình thuộc Chương trình mục tiêu quốc gia giảm nghèo bền vững, do đó không </w:t>
      </w:r>
      <w:r w:rsidR="000435A5" w:rsidRPr="00460422">
        <w:rPr>
          <w:szCs w:val="28"/>
        </w:rPr>
        <w:t>chủ động</w:t>
      </w:r>
      <w:r w:rsidR="000435A5" w:rsidRPr="00181577">
        <w:rPr>
          <w:szCs w:val="28"/>
        </w:rPr>
        <w:t xml:space="preserve"> </w:t>
      </w:r>
      <w:r w:rsidRPr="00181577">
        <w:rPr>
          <w:szCs w:val="28"/>
        </w:rPr>
        <w:t>tổ chức được các đợt kiểm tra, giám sát để hỗ trợ trực tiếp cho địa phương tháo gỡ vướng mắc trong quá trình triển khai thực hiện.</w:t>
      </w:r>
    </w:p>
    <w:p w14:paraId="4B51E88C" w14:textId="78C802FF" w:rsidR="00575284" w:rsidRPr="00181577" w:rsidRDefault="00575284" w:rsidP="002454ED">
      <w:pPr>
        <w:spacing w:before="180"/>
        <w:ind w:firstLine="720"/>
        <w:rPr>
          <w:szCs w:val="28"/>
        </w:rPr>
      </w:pPr>
      <w:r w:rsidRPr="00181577">
        <w:rPr>
          <w:szCs w:val="28"/>
        </w:rPr>
        <w:t>- Để khắc phục tình trạng này, Sở Y tế đã có văn bản đề nghị Ủy ban nhân dân các huyện, thành phố quan tâm, phối hợp đẩy nhanh tiến độ thực hiện Tiểu dự án</w:t>
      </w:r>
      <w:r w:rsidRPr="00EC1D26">
        <w:rPr>
          <w:rStyle w:val="FootnoteReference"/>
          <w:szCs w:val="28"/>
          <w:lang w:val="en-US"/>
        </w:rPr>
        <w:footnoteReference w:id="7"/>
      </w:r>
      <w:r w:rsidRPr="00181577">
        <w:rPr>
          <w:szCs w:val="28"/>
        </w:rPr>
        <w:t>, trong đó lưu ý thực hiện một số nội dung:</w:t>
      </w:r>
    </w:p>
    <w:p w14:paraId="20531821" w14:textId="77777777" w:rsidR="00575284" w:rsidRPr="00EC1D26" w:rsidRDefault="00575284" w:rsidP="002454ED">
      <w:pPr>
        <w:spacing w:before="180"/>
        <w:ind w:firstLine="720"/>
        <w:rPr>
          <w:szCs w:val="28"/>
          <w:lang w:val="nl-NL"/>
        </w:rPr>
      </w:pPr>
      <w:r w:rsidRPr="00EC1D26">
        <w:rPr>
          <w:szCs w:val="28"/>
          <w:lang w:val="nl-NL"/>
        </w:rPr>
        <w:t>+ Trọng tâm của nội dung “Cải thiện dinh dưỡng” tập trung vào h</w:t>
      </w:r>
      <w:r w:rsidRPr="00EC1D26">
        <w:rPr>
          <w:szCs w:val="28"/>
        </w:rPr>
        <w:t>oạt động can thiệp phòng chống suy dinh dưỡng, thiếu vi chất dinh dưỡng cho bà mẹ mang thai và cho con bú, trẻ em 0-16 tuổi</w:t>
      </w:r>
      <w:r w:rsidRPr="00EC1D26">
        <w:rPr>
          <w:szCs w:val="28"/>
          <w:lang w:val="nl-NL"/>
        </w:rPr>
        <w:t xml:space="preserve"> nhằm hỗ trợ trực tiếp cho các nhóm đối tượng nguy cơ và cải thiện tình trạng dinh dưỡng; do đó việc cung cấp các sản phẩm dinh dưỡng cho các nhóm đối tượng này được ưu tiên hàng đầu. Đối với địa bàn 03 huyện nghèo thuộc Quyết định số 353/QĐ-TTg</w:t>
      </w:r>
      <w:r w:rsidRPr="00EC1D26">
        <w:rPr>
          <w:rStyle w:val="FootnoteReference"/>
          <w:szCs w:val="28"/>
          <w:lang w:val="nl-NL"/>
        </w:rPr>
        <w:footnoteReference w:id="8"/>
      </w:r>
      <w:r w:rsidRPr="00EC1D26">
        <w:rPr>
          <w:szCs w:val="28"/>
          <w:lang w:val="nl-NL"/>
        </w:rPr>
        <w:t xml:space="preserve"> (</w:t>
      </w:r>
      <w:r w:rsidRPr="00CF7020">
        <w:rPr>
          <w:i/>
          <w:iCs/>
          <w:szCs w:val="28"/>
          <w:lang w:val="nl-NL"/>
        </w:rPr>
        <w:t>Kon Plông, Tu Mơ Rông và Ia H’Drai</w:t>
      </w:r>
      <w:r w:rsidRPr="00EC1D26">
        <w:rPr>
          <w:szCs w:val="28"/>
          <w:lang w:val="nl-NL"/>
        </w:rPr>
        <w:t xml:space="preserve">) căn cứ vào chỉ tiêu và nguồn kinh phí được giao, các địa phương xây dựng kế hoạch thực hiện theo các nội dung hướng dẫn chuyên môn quy định tại </w:t>
      </w:r>
      <w:r w:rsidRPr="00EC1D26">
        <w:rPr>
          <w:szCs w:val="28"/>
        </w:rPr>
        <w:t xml:space="preserve">Quyết định số </w:t>
      </w:r>
      <w:r w:rsidRPr="00EC1D26">
        <w:rPr>
          <w:szCs w:val="28"/>
          <w:lang w:val="nl-NL"/>
        </w:rPr>
        <w:t xml:space="preserve">3452/QĐ-BYT nhằm đạt chỉ tiêu kế hoạch giao. Đối với địa bàn các huyện, thành phố còn lại chỉ theo dõi và thực hiện 01 chỉ tiêu duy nhất: </w:t>
      </w:r>
      <w:r w:rsidRPr="00EC1D26">
        <w:rPr>
          <w:bCs/>
          <w:i/>
          <w:iCs/>
          <w:szCs w:val="28"/>
          <w:lang w:val="nl-NL"/>
        </w:rPr>
        <w:t xml:space="preserve">“Tỷ lệ trẻ em dưới 16 tuổi suy dinh dưỡng được bổ sung đa vi chất dinh dưỡng” </w:t>
      </w:r>
      <w:r w:rsidRPr="00EC1D26">
        <w:rPr>
          <w:szCs w:val="28"/>
          <w:lang w:val="nl-NL"/>
        </w:rPr>
        <w:t xml:space="preserve">đạt độ bao phủ tối thiểu 80% vào năm 2025; do đó đề nghị các địa phương ưu tiên sử dụng kinh phí </w:t>
      </w:r>
      <w:r w:rsidRPr="00EC1D26">
        <w:rPr>
          <w:i/>
          <w:iCs/>
          <w:szCs w:val="28"/>
          <w:lang w:val="nl-NL"/>
        </w:rPr>
        <w:t>(Dự án 3 - Tiểu dự án 2: Cải thiện dinh dưỡng)</w:t>
      </w:r>
      <w:r w:rsidRPr="00EC1D26">
        <w:rPr>
          <w:szCs w:val="28"/>
          <w:lang w:val="nl-NL"/>
        </w:rPr>
        <w:t xml:space="preserve"> được cấp có thẩm quyền giao để triển khai hoạt động bổ sung vi chất dinh dưỡng cho trẻ dưới 16 tuổi thuộc hộ nghèo, hộ cận nghèo, hộ mới thoát nghèo; phần kinh phí còn lại có thể triển khai các hoạt động khác theo đúng hướng dẫn chuyên môn và quy định tài chính hiện hành.</w:t>
      </w:r>
    </w:p>
    <w:p w14:paraId="2ED17897" w14:textId="10371997" w:rsidR="00575284" w:rsidRPr="00EC1D26" w:rsidRDefault="00575284" w:rsidP="002454ED">
      <w:pPr>
        <w:pStyle w:val="Default"/>
        <w:spacing w:before="180"/>
        <w:ind w:firstLine="720"/>
        <w:jc w:val="both"/>
        <w:rPr>
          <w:color w:val="auto"/>
          <w:sz w:val="28"/>
          <w:szCs w:val="28"/>
          <w:lang w:val="nl-NL"/>
        </w:rPr>
      </w:pPr>
      <w:r w:rsidRPr="00EC1D26">
        <w:rPr>
          <w:color w:val="auto"/>
          <w:sz w:val="28"/>
          <w:szCs w:val="28"/>
          <w:lang w:val="nl-NL"/>
        </w:rPr>
        <w:t xml:space="preserve">+ Việc thực hiện đấu thầu mua sắm sản phẩm dinh dưỡng thực hiện đúng theo quy định, hướng dẫn hiện hành, trong đó lưu ý các sản phẩm phải đạt tiêu </w:t>
      </w:r>
      <w:r w:rsidRPr="00EC1D26">
        <w:rPr>
          <w:color w:val="auto"/>
          <w:sz w:val="28"/>
          <w:szCs w:val="28"/>
          <w:lang w:val="nl-NL"/>
        </w:rPr>
        <w:lastRenderedPageBreak/>
        <w:t xml:space="preserve">chuẩn, hàm lượng khuyến nghị, ngưỡng giới hạn của Bộ Y tế quy định tại </w:t>
      </w:r>
      <w:r w:rsidRPr="00EC1D26">
        <w:rPr>
          <w:color w:val="auto"/>
          <w:sz w:val="28"/>
          <w:szCs w:val="28"/>
          <w:lang w:val="vi-VN"/>
        </w:rPr>
        <w:t xml:space="preserve">Quyết định số </w:t>
      </w:r>
      <w:r w:rsidRPr="00EC1D26">
        <w:rPr>
          <w:color w:val="auto"/>
          <w:sz w:val="28"/>
          <w:szCs w:val="28"/>
          <w:lang w:val="nl-NL"/>
        </w:rPr>
        <w:t>3452/QĐ-BYT.</w:t>
      </w:r>
    </w:p>
    <w:p w14:paraId="350C0116" w14:textId="77777777" w:rsidR="00575284" w:rsidRDefault="00575284" w:rsidP="002454ED">
      <w:pPr>
        <w:pStyle w:val="Default"/>
        <w:spacing w:before="180"/>
        <w:ind w:firstLine="720"/>
        <w:jc w:val="both"/>
        <w:rPr>
          <w:color w:val="auto"/>
          <w:sz w:val="28"/>
          <w:szCs w:val="28"/>
          <w:lang w:val="nl-NL"/>
        </w:rPr>
      </w:pPr>
      <w:r w:rsidRPr="00EC1D26">
        <w:rPr>
          <w:color w:val="auto"/>
          <w:sz w:val="28"/>
          <w:szCs w:val="28"/>
          <w:lang w:val="nl-NL"/>
        </w:rPr>
        <w:t>+ Để tránh trùng lặp nội dung hoạt động và đối tượng thụ hưởng, đề nghị các đơn vị phối hợp chặt chẽ với Trung tâm Y tế thống nhất việc xây dựng kế hoạch và triển khai hoạt động trên địa bàn.</w:t>
      </w:r>
    </w:p>
    <w:p w14:paraId="04103778" w14:textId="466AD984" w:rsidR="00004B1D" w:rsidRDefault="00CA290F" w:rsidP="001C783C">
      <w:pPr>
        <w:ind w:firstLine="720"/>
        <w:rPr>
          <w:lang w:val="pl-PL"/>
        </w:rPr>
      </w:pPr>
      <w:r>
        <w:rPr>
          <w:lang w:val="pl-PL"/>
        </w:rPr>
        <w:t xml:space="preserve">Trên đây là nội dung trả lời </w:t>
      </w:r>
      <w:r w:rsidR="00E129DB">
        <w:rPr>
          <w:lang w:val="pl-PL"/>
        </w:rPr>
        <w:t xml:space="preserve">của Sở Y tế đối với </w:t>
      </w:r>
      <w:r>
        <w:rPr>
          <w:lang w:val="pl-PL"/>
        </w:rPr>
        <w:t xml:space="preserve">ý kiến </w:t>
      </w:r>
      <w:r w:rsidR="00E129DB" w:rsidRPr="00E129DB">
        <w:rPr>
          <w:lang w:val="pl-PL"/>
        </w:rPr>
        <w:t xml:space="preserve">chất vấn của đại biểu HĐND tỉnh (tại Kỳ họp thứ </w:t>
      </w:r>
      <w:r w:rsidR="0079340A">
        <w:rPr>
          <w:lang w:val="pl-PL"/>
        </w:rPr>
        <w:t>7</w:t>
      </w:r>
      <w:r w:rsidR="00E129DB" w:rsidRPr="00E129DB">
        <w:rPr>
          <w:lang w:val="pl-PL"/>
        </w:rPr>
        <w:t xml:space="preserve"> HĐND tỉnh Khóa XII)</w:t>
      </w:r>
      <w:r w:rsidR="00E129DB">
        <w:rPr>
          <w:lang w:val="pl-PL"/>
        </w:rPr>
        <w:t>./.</w:t>
      </w:r>
    </w:p>
    <w:p w14:paraId="266C3DF8" w14:textId="77777777" w:rsidR="0092399B" w:rsidRDefault="0092399B" w:rsidP="00181740">
      <w:pPr>
        <w:spacing w:before="0"/>
        <w:ind w:firstLine="0"/>
        <w:rPr>
          <w:lang w:val="pl-PL"/>
        </w:rPr>
      </w:pPr>
    </w:p>
    <w:tbl>
      <w:tblPr>
        <w:tblW w:w="9270" w:type="dxa"/>
        <w:jc w:val="center"/>
        <w:tblLayout w:type="fixed"/>
        <w:tblLook w:val="04A0" w:firstRow="1" w:lastRow="0" w:firstColumn="1" w:lastColumn="0" w:noHBand="0" w:noVBand="1"/>
      </w:tblPr>
      <w:tblGrid>
        <w:gridCol w:w="4410"/>
        <w:gridCol w:w="4860"/>
      </w:tblGrid>
      <w:tr w:rsidR="00A735AE" w:rsidRPr="00A735AE" w14:paraId="02B82187" w14:textId="77777777" w:rsidTr="00373B3D">
        <w:trPr>
          <w:trHeight w:val="356"/>
          <w:jc w:val="center"/>
        </w:trPr>
        <w:tc>
          <w:tcPr>
            <w:tcW w:w="4410" w:type="dxa"/>
          </w:tcPr>
          <w:p w14:paraId="2B80936E" w14:textId="77777777" w:rsidR="00A735AE" w:rsidRPr="00460422" w:rsidRDefault="00A735AE" w:rsidP="00A735AE">
            <w:pPr>
              <w:spacing w:before="0"/>
              <w:ind w:firstLine="0"/>
              <w:jc w:val="left"/>
              <w:rPr>
                <w:rFonts w:eastAsia="Calibri"/>
                <w:b/>
                <w:bCs/>
                <w:i/>
                <w:iCs/>
                <w:sz w:val="24"/>
                <w:szCs w:val="24"/>
                <w:lang w:val="pl-PL"/>
              </w:rPr>
            </w:pPr>
            <w:r w:rsidRPr="00460422">
              <w:rPr>
                <w:rFonts w:eastAsia="Calibri"/>
                <w:b/>
                <w:bCs/>
                <w:i/>
                <w:iCs/>
                <w:sz w:val="24"/>
                <w:szCs w:val="24"/>
                <w:lang w:val="pl-PL"/>
              </w:rPr>
              <w:t>Nơi nhận:</w:t>
            </w:r>
          </w:p>
          <w:p w14:paraId="7EA4B215" w14:textId="77777777" w:rsidR="00A735AE" w:rsidRPr="00460422" w:rsidRDefault="00A735AE" w:rsidP="00A735AE">
            <w:pPr>
              <w:spacing w:before="0"/>
              <w:ind w:firstLine="0"/>
              <w:rPr>
                <w:rFonts w:eastAsia="Calibri"/>
                <w:sz w:val="22"/>
                <w:lang w:val="pl-PL"/>
              </w:rPr>
            </w:pPr>
            <w:r w:rsidRPr="00460422">
              <w:rPr>
                <w:rFonts w:eastAsia="Calibri"/>
                <w:sz w:val="22"/>
                <w:lang w:val="pl-PL"/>
              </w:rPr>
              <w:t>- Như trên;</w:t>
            </w:r>
          </w:p>
          <w:p w14:paraId="558031B3" w14:textId="39FCD201" w:rsidR="00414655" w:rsidRPr="00460422" w:rsidRDefault="00414655" w:rsidP="00A735AE">
            <w:pPr>
              <w:spacing w:before="0"/>
              <w:ind w:firstLine="0"/>
              <w:rPr>
                <w:rFonts w:eastAsia="Calibri"/>
                <w:sz w:val="22"/>
                <w:lang w:val="pl-PL"/>
              </w:rPr>
            </w:pPr>
            <w:r w:rsidRPr="00460422">
              <w:rPr>
                <w:rFonts w:eastAsia="Calibri"/>
                <w:sz w:val="22"/>
                <w:lang w:val="pl-PL"/>
              </w:rPr>
              <w:t xml:space="preserve">- </w:t>
            </w:r>
            <w:r w:rsidR="0079340A" w:rsidRPr="00460422">
              <w:rPr>
                <w:rFonts w:eastAsia="Calibri"/>
                <w:sz w:val="22"/>
                <w:lang w:val="pl-PL"/>
              </w:rPr>
              <w:t>Ủy ban nhân dân</w:t>
            </w:r>
            <w:r w:rsidRPr="00460422">
              <w:rPr>
                <w:rFonts w:eastAsia="Calibri"/>
                <w:sz w:val="22"/>
                <w:lang w:val="pl-PL"/>
              </w:rPr>
              <w:t xml:space="preserve"> tỉnh (b/c);</w:t>
            </w:r>
          </w:p>
          <w:p w14:paraId="0F50C8A4" w14:textId="77777777" w:rsidR="00A735AE" w:rsidRPr="00460422" w:rsidRDefault="00A735AE" w:rsidP="00A735AE">
            <w:pPr>
              <w:spacing w:before="0"/>
              <w:ind w:firstLine="0"/>
              <w:rPr>
                <w:rFonts w:eastAsia="Calibri"/>
                <w:sz w:val="22"/>
                <w:lang w:val="pl-PL"/>
              </w:rPr>
            </w:pPr>
            <w:r w:rsidRPr="00460422">
              <w:rPr>
                <w:rFonts w:eastAsia="Calibri"/>
                <w:sz w:val="22"/>
                <w:lang w:val="pl-PL"/>
              </w:rPr>
              <w:t>- Lãnh đạo Sở Y tế;</w:t>
            </w:r>
          </w:p>
          <w:p w14:paraId="638B66CA" w14:textId="079D4F7A" w:rsidR="00181740" w:rsidRPr="00460422" w:rsidRDefault="00181740" w:rsidP="00A735AE">
            <w:pPr>
              <w:spacing w:before="0"/>
              <w:ind w:firstLine="0"/>
              <w:rPr>
                <w:rFonts w:eastAsia="Calibri"/>
                <w:sz w:val="22"/>
                <w:lang w:val="pl-PL"/>
              </w:rPr>
            </w:pPr>
            <w:r w:rsidRPr="00460422">
              <w:rPr>
                <w:rFonts w:eastAsia="Calibri"/>
                <w:sz w:val="22"/>
                <w:lang w:val="pl-PL"/>
              </w:rPr>
              <w:t>- Trung tâm Kiểm soát bệnh tật;</w:t>
            </w:r>
          </w:p>
          <w:p w14:paraId="292DFC8B" w14:textId="77777777" w:rsidR="00A735AE" w:rsidRPr="00460422" w:rsidRDefault="00A735AE" w:rsidP="00A735AE">
            <w:pPr>
              <w:spacing w:before="0"/>
              <w:ind w:firstLine="0"/>
              <w:rPr>
                <w:rFonts w:eastAsia="Calibri"/>
                <w:sz w:val="22"/>
                <w:lang w:val="pl-PL"/>
              </w:rPr>
            </w:pPr>
            <w:r w:rsidRPr="00460422">
              <w:rPr>
                <w:rFonts w:eastAsia="Calibri"/>
                <w:sz w:val="22"/>
                <w:lang w:val="pl-PL"/>
              </w:rPr>
              <w:t>- Các phòng thuộc Sở Y tế;</w:t>
            </w:r>
          </w:p>
          <w:p w14:paraId="643E267A" w14:textId="36611FEC" w:rsidR="00A735AE" w:rsidRPr="00A735AE" w:rsidRDefault="00A735AE" w:rsidP="00A735AE">
            <w:pPr>
              <w:spacing w:before="0"/>
              <w:ind w:firstLine="0"/>
              <w:rPr>
                <w:rFonts w:eastAsia="Calibri"/>
                <w:sz w:val="22"/>
                <w:lang w:val="de-DE"/>
              </w:rPr>
            </w:pPr>
            <w:r w:rsidRPr="00A735AE">
              <w:rPr>
                <w:rFonts w:eastAsia="Calibri"/>
                <w:sz w:val="22"/>
                <w:lang w:val="de-DE"/>
              </w:rPr>
              <w:t xml:space="preserve">- Lưu: VT, </w:t>
            </w:r>
            <w:r w:rsidR="0079340A">
              <w:rPr>
                <w:rFonts w:eastAsia="Calibri"/>
                <w:sz w:val="22"/>
                <w:lang w:val="de-DE"/>
              </w:rPr>
              <w:t>KHTC</w:t>
            </w:r>
            <w:r w:rsidRPr="00A735AE">
              <w:rPr>
                <w:rFonts w:eastAsia="Calibri"/>
                <w:sz w:val="22"/>
                <w:lang w:val="de-DE"/>
              </w:rPr>
              <w:t>.</w:t>
            </w:r>
          </w:p>
        </w:tc>
        <w:tc>
          <w:tcPr>
            <w:tcW w:w="4860" w:type="dxa"/>
          </w:tcPr>
          <w:p w14:paraId="3F570930" w14:textId="772C7C88" w:rsidR="00A735AE" w:rsidRPr="00A735AE" w:rsidRDefault="00A735AE" w:rsidP="00A735AE">
            <w:pPr>
              <w:spacing w:before="0"/>
              <w:ind w:firstLine="0"/>
              <w:jc w:val="center"/>
              <w:rPr>
                <w:rFonts w:eastAsia="Calibri"/>
                <w:b/>
                <w:bCs/>
                <w:szCs w:val="28"/>
                <w:lang w:val="es-CR"/>
              </w:rPr>
            </w:pPr>
            <w:r w:rsidRPr="00A735AE">
              <w:rPr>
                <w:rFonts w:eastAsia="Calibri"/>
                <w:b/>
                <w:bCs/>
                <w:szCs w:val="28"/>
                <w:lang w:val="es-CR"/>
              </w:rPr>
              <w:t>GIÁM ĐỐC</w:t>
            </w:r>
          </w:p>
          <w:p w14:paraId="1BDA898D" w14:textId="77777777" w:rsidR="00A735AE" w:rsidRPr="00A735AE" w:rsidRDefault="00A735AE" w:rsidP="00A735AE">
            <w:pPr>
              <w:spacing w:before="0"/>
              <w:ind w:firstLine="0"/>
              <w:jc w:val="center"/>
              <w:rPr>
                <w:rFonts w:eastAsia="Calibri"/>
                <w:bCs/>
                <w:szCs w:val="28"/>
                <w:lang w:val="es-CR"/>
              </w:rPr>
            </w:pPr>
          </w:p>
          <w:p w14:paraId="74222428" w14:textId="5DEC23C8" w:rsidR="00A735AE" w:rsidRDefault="007C16F6" w:rsidP="00A735AE">
            <w:pPr>
              <w:spacing w:before="0"/>
              <w:ind w:firstLine="0"/>
              <w:jc w:val="center"/>
              <w:rPr>
                <w:rFonts w:eastAsia="Calibri"/>
                <w:bCs/>
                <w:szCs w:val="28"/>
                <w:lang w:val="es-CR"/>
              </w:rPr>
            </w:pPr>
            <w:r>
              <w:rPr>
                <w:rFonts w:eastAsia="Calibri"/>
                <w:bCs/>
                <w:szCs w:val="28"/>
                <w:lang w:val="es-CR"/>
              </w:rPr>
              <w:t>Đã ký</w:t>
            </w:r>
            <w:bookmarkStart w:id="2" w:name="_GoBack"/>
            <w:bookmarkEnd w:id="2"/>
          </w:p>
          <w:p w14:paraId="73F84529" w14:textId="77777777" w:rsidR="00DE0E03" w:rsidRPr="00A735AE" w:rsidRDefault="00DE0E03" w:rsidP="00A735AE">
            <w:pPr>
              <w:spacing w:before="0"/>
              <w:ind w:firstLine="0"/>
              <w:jc w:val="center"/>
              <w:rPr>
                <w:rFonts w:eastAsia="Calibri"/>
                <w:bCs/>
                <w:szCs w:val="28"/>
                <w:lang w:val="es-CR"/>
              </w:rPr>
            </w:pPr>
          </w:p>
          <w:p w14:paraId="5CD2168E" w14:textId="1218C33A" w:rsidR="00A735AE" w:rsidRPr="00A735AE" w:rsidRDefault="00A735AE" w:rsidP="00A735AE">
            <w:pPr>
              <w:spacing w:before="0"/>
              <w:ind w:firstLine="0"/>
              <w:jc w:val="center"/>
              <w:rPr>
                <w:rFonts w:eastAsia="Calibri"/>
                <w:b/>
                <w:bCs/>
                <w:sz w:val="24"/>
                <w:lang w:val="es-CR"/>
              </w:rPr>
            </w:pPr>
            <w:r>
              <w:rPr>
                <w:rFonts w:eastAsia="Calibri"/>
                <w:b/>
                <w:bCs/>
                <w:szCs w:val="28"/>
                <w:lang w:val="es-CR"/>
              </w:rPr>
              <w:t>Võ Văn Thanh</w:t>
            </w:r>
          </w:p>
        </w:tc>
      </w:tr>
    </w:tbl>
    <w:p w14:paraId="29A8B0A8" w14:textId="77777777" w:rsidR="0092399B" w:rsidRPr="00181740" w:rsidRDefault="0092399B" w:rsidP="0092399B">
      <w:pPr>
        <w:ind w:firstLine="0"/>
        <w:rPr>
          <w:sz w:val="2"/>
          <w:szCs w:val="2"/>
        </w:rPr>
      </w:pPr>
    </w:p>
    <w:sectPr w:rsidR="0092399B" w:rsidRPr="00181740" w:rsidSect="002454ED">
      <w:headerReference w:type="default" r:id="rId8"/>
      <w:pgSz w:w="11906" w:h="16838" w:code="9"/>
      <w:pgMar w:top="1247" w:right="1134" w:bottom="124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CF677" w14:textId="77777777" w:rsidR="001741B0" w:rsidRDefault="001741B0" w:rsidP="001C783C">
      <w:pPr>
        <w:spacing w:before="0"/>
      </w:pPr>
      <w:r>
        <w:separator/>
      </w:r>
    </w:p>
  </w:endnote>
  <w:endnote w:type="continuationSeparator" w:id="0">
    <w:p w14:paraId="6961F8DE" w14:textId="77777777" w:rsidR="001741B0" w:rsidRDefault="001741B0" w:rsidP="001C78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52569" w14:textId="77777777" w:rsidR="001741B0" w:rsidRDefault="001741B0" w:rsidP="001C783C">
      <w:pPr>
        <w:spacing w:before="0"/>
      </w:pPr>
      <w:r>
        <w:separator/>
      </w:r>
    </w:p>
  </w:footnote>
  <w:footnote w:type="continuationSeparator" w:id="0">
    <w:p w14:paraId="132409BF" w14:textId="77777777" w:rsidR="001741B0" w:rsidRDefault="001741B0" w:rsidP="001C783C">
      <w:pPr>
        <w:spacing w:before="0"/>
      </w:pPr>
      <w:r>
        <w:continuationSeparator/>
      </w:r>
    </w:p>
  </w:footnote>
  <w:footnote w:id="1">
    <w:p w14:paraId="7A5F2685" w14:textId="1C604152" w:rsidR="0079340A" w:rsidRDefault="0079340A" w:rsidP="0079340A">
      <w:pPr>
        <w:pStyle w:val="FootnoteText"/>
        <w:rPr>
          <w:lang w:val="en-GB" w:eastAsia="en-GB"/>
        </w:rPr>
      </w:pPr>
      <w:r>
        <w:rPr>
          <w:rStyle w:val="FootnoteReference"/>
        </w:rPr>
        <w:footnoteRef/>
      </w:r>
      <w:r>
        <w:t xml:space="preserve"> Quyết định</w:t>
      </w:r>
      <w:r w:rsidR="00460422">
        <w:rPr>
          <w:lang w:val="en-US"/>
        </w:rPr>
        <w:t xml:space="preserve"> số</w:t>
      </w:r>
      <w:r>
        <w:t xml:space="preserve"> 1768/QĐ-BYT ngày 30/6/2022 của Bộ Y tế </w:t>
      </w:r>
      <w:r>
        <w:rPr>
          <w:rFonts w:eastAsia="SimSun"/>
          <w:color w:val="000000"/>
          <w:shd w:val="clear" w:color="auto" w:fill="FFFFFF"/>
        </w:rPr>
        <w:t>Hướng dẫn thực hiện nội dung “Cải thiện dinh dưỡng” thuộc Chương trình mục tiêu quốc gia giảm nghèo bền vững giai đoạn 2021-2025; Kế hoạch 3554/KH-UBND ngày 18/10/2023 của UBND tỉnh về Thực hiện nội dung “Cải thiện dinh dưỡng” thuộc Chương trình mục tiêu quốc gia giảm nghèo bền vững giai đoạn 2021-2025 trên địa bàn tỉnh Kon Tum.</w:t>
      </w:r>
    </w:p>
  </w:footnote>
  <w:footnote w:id="2">
    <w:p w14:paraId="2F55BD1F" w14:textId="5EF43336" w:rsidR="0079340A" w:rsidRPr="0079340A" w:rsidRDefault="0079340A" w:rsidP="0079340A">
      <w:pPr>
        <w:pStyle w:val="FootnoteText"/>
        <w:rPr>
          <w:lang w:val="en-GB"/>
        </w:rPr>
      </w:pPr>
      <w:r>
        <w:rPr>
          <w:rStyle w:val="FootnoteReference"/>
        </w:rPr>
        <w:footnoteRef/>
      </w:r>
      <w:r>
        <w:t xml:space="preserve"> Báo cáo số 191/BC-UBND ngày 20/6/2024 về </w:t>
      </w:r>
      <w:r>
        <w:rPr>
          <w:shd w:val="clear" w:color="auto" w:fill="FFFFFF"/>
        </w:rPr>
        <w:t>Kết quả thực hiện Chương trình mục tiêu quốc gia giảm nghèo bền vững giai đoạn 2021-2024 và đề xuất giai đoạn 2026 -2030</w:t>
      </w:r>
      <w:r>
        <w:rPr>
          <w:shd w:val="clear" w:color="auto" w:fill="FFFFFF"/>
          <w:lang w:val="en-GB"/>
        </w:rPr>
        <w:t>.</w:t>
      </w:r>
    </w:p>
  </w:footnote>
  <w:footnote w:id="3">
    <w:p w14:paraId="53438B5B" w14:textId="690C1FC7" w:rsidR="00460422" w:rsidRPr="00460422" w:rsidRDefault="00460422">
      <w:pPr>
        <w:pStyle w:val="FootnoteText"/>
      </w:pPr>
      <w:r>
        <w:rPr>
          <w:rStyle w:val="FootnoteReference"/>
        </w:rPr>
        <w:footnoteRef/>
      </w:r>
      <w:r>
        <w:t xml:space="preserve"> </w:t>
      </w:r>
      <w:r w:rsidRPr="00460422">
        <w:t>về việc ban hành Hướng dẫn thực hiện nội dung “Cải thiện dinh dưỡng” thuộc Chương trình mục tiêu quốc gia giảm nghèo bền vững giai đoạn 2021-2025</w:t>
      </w:r>
    </w:p>
  </w:footnote>
  <w:footnote w:id="4">
    <w:p w14:paraId="2F8E4FEE" w14:textId="642C4388" w:rsidR="00592ADD" w:rsidRPr="00592ADD" w:rsidRDefault="00592ADD">
      <w:pPr>
        <w:pStyle w:val="FootnoteText"/>
      </w:pPr>
      <w:r w:rsidRPr="00592ADD">
        <w:rPr>
          <w:rStyle w:val="FootnoteReference"/>
        </w:rPr>
        <w:footnoteRef/>
      </w:r>
      <w:r w:rsidRPr="00592ADD">
        <w:t xml:space="preserve"> thay thế Quyết định số 1768/QĐ-BYT ngày 30 tháng 6 năm 2022 của Bộ trưởng Bộ Y tế</w:t>
      </w:r>
    </w:p>
  </w:footnote>
  <w:footnote w:id="5">
    <w:p w14:paraId="5B1E23EC" w14:textId="25412EFA" w:rsidR="0045654C" w:rsidRPr="0045654C" w:rsidRDefault="0045654C">
      <w:pPr>
        <w:pStyle w:val="FootnoteText"/>
      </w:pPr>
      <w:r>
        <w:rPr>
          <w:rStyle w:val="FootnoteReference"/>
        </w:rPr>
        <w:footnoteRef/>
      </w:r>
      <w:r>
        <w:t xml:space="preserve"> </w:t>
      </w:r>
      <w:r w:rsidRPr="0099263A">
        <w:t>tại Tờ trình số 3389/TTr-SYT ngày 03 tháng 10 năm 2024</w:t>
      </w:r>
    </w:p>
  </w:footnote>
  <w:footnote w:id="6">
    <w:p w14:paraId="66FBC214" w14:textId="13CDB42A" w:rsidR="00CE5F76" w:rsidRPr="00CE5F76" w:rsidRDefault="00CE5F76" w:rsidP="00E556E0">
      <w:pPr>
        <w:pStyle w:val="FootnoteText"/>
      </w:pPr>
      <w:r>
        <w:rPr>
          <w:rStyle w:val="FootnoteReference"/>
        </w:rPr>
        <w:footnoteRef/>
      </w:r>
      <w:r>
        <w:t xml:space="preserve"> </w:t>
      </w:r>
      <w:r w:rsidR="00592ADD" w:rsidRPr="00592ADD">
        <w:t>Công văn số 2478/SYT-NVYD ngày 29 tháng 7 năm 202</w:t>
      </w:r>
      <w:r w:rsidR="0099263A" w:rsidRPr="0099263A">
        <w:t>3</w:t>
      </w:r>
      <w:r w:rsidR="00592ADD" w:rsidRPr="00592ADD">
        <w:t xml:space="preserve"> về việc tăng cường cải thiện tình trạng suy dinh dưỡng thấp còi ở trẻ em dưới 5 tuổi; </w:t>
      </w:r>
      <w:bookmarkStart w:id="1" w:name="_Hlk171159392"/>
      <w:r w:rsidRPr="00CE5F76">
        <w:t>Công văn số 2998/SYT-KHTC ngày 06 tháng 9 năm 2023 về việc hướng dẫn triển khai các hoạt động chuyên môn về nội dung “Cải thiện dinh dưỡng” thuộc Chương trình mục tiêu quốc gia giảm nghèo bền vững giai đoạn 2021-2025</w:t>
      </w:r>
      <w:bookmarkEnd w:id="1"/>
      <w:r w:rsidRPr="00CE5F76">
        <w:t>;</w:t>
      </w:r>
      <w:r w:rsidR="00592ADD" w:rsidRPr="00592ADD">
        <w:t xml:space="preserve"> </w:t>
      </w:r>
      <w:r w:rsidR="00592ADD" w:rsidRPr="00CE5F76">
        <w:t xml:space="preserve">Công văn số </w:t>
      </w:r>
      <w:r w:rsidR="00592ADD" w:rsidRPr="00592ADD">
        <w:t>363</w:t>
      </w:r>
      <w:r w:rsidR="00592ADD" w:rsidRPr="00E556E0">
        <w:t>9</w:t>
      </w:r>
      <w:r w:rsidR="00592ADD" w:rsidRPr="00CE5F76">
        <w:t xml:space="preserve">/SYT-KHTC ngày </w:t>
      </w:r>
      <w:r w:rsidR="00E556E0" w:rsidRPr="00E556E0">
        <w:t>19</w:t>
      </w:r>
      <w:r w:rsidR="00592ADD" w:rsidRPr="00CE5F76">
        <w:t xml:space="preserve"> tháng </w:t>
      </w:r>
      <w:r w:rsidR="00E556E0" w:rsidRPr="00E556E0">
        <w:t>10</w:t>
      </w:r>
      <w:r w:rsidR="00592ADD" w:rsidRPr="00CE5F76">
        <w:t xml:space="preserve"> năm 2023 về việc </w:t>
      </w:r>
      <w:r w:rsidR="00E556E0" w:rsidRPr="00E556E0">
        <w:t xml:space="preserve">triển khai thực hiện </w:t>
      </w:r>
      <w:r w:rsidR="00E556E0" w:rsidRPr="00E174F1">
        <w:t>Kế hoạch số 3554/KH-UBND ngày 18 tháng 10 năm 2023 của Ủy ban nhân dân tỉnh thực hiện nội dung “Cải thiện dinh dưỡng”</w:t>
      </w:r>
    </w:p>
  </w:footnote>
  <w:footnote w:id="7">
    <w:p w14:paraId="18477054" w14:textId="68A54F13" w:rsidR="00575284" w:rsidRPr="00CE5F76" w:rsidRDefault="00575284" w:rsidP="00575284">
      <w:pPr>
        <w:pStyle w:val="FootnoteText"/>
        <w:rPr>
          <w:color w:val="FF0000"/>
        </w:rPr>
      </w:pPr>
      <w:r w:rsidRPr="00181740">
        <w:rPr>
          <w:rStyle w:val="FootnoteReference"/>
        </w:rPr>
        <w:footnoteRef/>
      </w:r>
      <w:r w:rsidRPr="00181740">
        <w:t xml:space="preserve"> </w:t>
      </w:r>
      <w:r w:rsidR="00181740" w:rsidRPr="00CE5F76">
        <w:t>Công văn số 1646/SYT-KHTC ngày 02 tháng 6 năm 2023 về việc triển khai thực hiện nội dung “Cải thiện dinh dưỡng” thuộc CTMTQG giảm nghèo bền vững trên địa bàn tỉnh Kon Tum năm 2023</w:t>
      </w:r>
      <w:r w:rsidRPr="00CE5F76">
        <w:t xml:space="preserve">; Công văn số 2523/SYT-KHTC ngày 29 tháng 6 năm 2024 </w:t>
      </w:r>
      <w:r w:rsidR="00181740" w:rsidRPr="00CE5F76">
        <w:t>về việc</w:t>
      </w:r>
      <w:r w:rsidRPr="00CE5F76">
        <w:t xml:space="preserve"> </w:t>
      </w:r>
      <w:r w:rsidR="00181740" w:rsidRPr="00CE5F76">
        <w:t>đẩy nhanh tiến độ triển khai thực hiện nội dung "Cải thiện dinh dưỡng" thuộc Chương trình mục tiêu quốc gia giảm nghèo bền vững giai đoạn 2021-2025;…</w:t>
      </w:r>
    </w:p>
  </w:footnote>
  <w:footnote w:id="8">
    <w:p w14:paraId="07AD096E" w14:textId="2371DFA9" w:rsidR="00575284" w:rsidRPr="003F7EBA" w:rsidRDefault="00575284" w:rsidP="00575284">
      <w:pPr>
        <w:pStyle w:val="FootnoteText"/>
      </w:pPr>
      <w:r w:rsidRPr="003F7EBA">
        <w:rPr>
          <w:rStyle w:val="FootnoteReference"/>
        </w:rPr>
        <w:footnoteRef/>
      </w:r>
      <w:r w:rsidRPr="003F7EBA">
        <w:t xml:space="preserve"> </w:t>
      </w:r>
      <w:r w:rsidRPr="003F7EBA">
        <w:rPr>
          <w:rFonts w:eastAsia="Calibri"/>
          <w:lang w:val="nl-NL"/>
        </w:rPr>
        <w:t>Quyết định số 353/QĐ-TTg ngày 15 tháng 3 năm 2022 của Thủ tướng Chính phủ phê duyệt danh sách huyện nghèo, xã đặc biệt khó khăn vùng bãi ngang, ven biển và hải đảo giai đoạn 2021-2025.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719586"/>
      <w:docPartObj>
        <w:docPartGallery w:val="Page Numbers (Top of Page)"/>
        <w:docPartUnique/>
      </w:docPartObj>
    </w:sdtPr>
    <w:sdtEndPr>
      <w:rPr>
        <w:noProof/>
      </w:rPr>
    </w:sdtEndPr>
    <w:sdtContent>
      <w:p w14:paraId="5C750BE8" w14:textId="051F29B3" w:rsidR="008323A4" w:rsidRDefault="008323A4" w:rsidP="008323A4">
        <w:pPr>
          <w:pStyle w:val="Header"/>
          <w:ind w:firstLine="0"/>
          <w:jc w:val="center"/>
        </w:pPr>
        <w:r>
          <w:fldChar w:fldCharType="begin"/>
        </w:r>
        <w:r>
          <w:instrText xml:space="preserve"> PAGE   \* MERGEFORMAT </w:instrText>
        </w:r>
        <w:r>
          <w:fldChar w:fldCharType="separate"/>
        </w:r>
        <w:r w:rsidR="007C16F6">
          <w:rPr>
            <w:noProof/>
          </w:rPr>
          <w:t>4</w:t>
        </w:r>
        <w:r>
          <w:rPr>
            <w:noProof/>
          </w:rPr>
          <w:fldChar w:fldCharType="end"/>
        </w:r>
      </w:p>
    </w:sdtContent>
  </w:sdt>
  <w:p w14:paraId="5D92EA35" w14:textId="77777777" w:rsidR="008323A4" w:rsidRDefault="008323A4" w:rsidP="008323A4">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3C"/>
    <w:rsid w:val="00004B1D"/>
    <w:rsid w:val="00014330"/>
    <w:rsid w:val="00014A18"/>
    <w:rsid w:val="00035AEA"/>
    <w:rsid w:val="000435A5"/>
    <w:rsid w:val="0004385F"/>
    <w:rsid w:val="00044710"/>
    <w:rsid w:val="0005221B"/>
    <w:rsid w:val="00065286"/>
    <w:rsid w:val="00065E80"/>
    <w:rsid w:val="000700C7"/>
    <w:rsid w:val="000919B8"/>
    <w:rsid w:val="000A0EE8"/>
    <w:rsid w:val="000A0FD9"/>
    <w:rsid w:val="000B1BFC"/>
    <w:rsid w:val="000B39DD"/>
    <w:rsid w:val="000E3108"/>
    <w:rsid w:val="000E53DD"/>
    <w:rsid w:val="000F1403"/>
    <w:rsid w:val="000F47AC"/>
    <w:rsid w:val="000F6CFA"/>
    <w:rsid w:val="000F706F"/>
    <w:rsid w:val="00104156"/>
    <w:rsid w:val="001108CF"/>
    <w:rsid w:val="001118AE"/>
    <w:rsid w:val="001372CC"/>
    <w:rsid w:val="001528B3"/>
    <w:rsid w:val="0015469F"/>
    <w:rsid w:val="00156CF7"/>
    <w:rsid w:val="00157936"/>
    <w:rsid w:val="001662BA"/>
    <w:rsid w:val="001714D2"/>
    <w:rsid w:val="001741B0"/>
    <w:rsid w:val="00175DC4"/>
    <w:rsid w:val="00181740"/>
    <w:rsid w:val="00191BC1"/>
    <w:rsid w:val="001A5431"/>
    <w:rsid w:val="001B1074"/>
    <w:rsid w:val="001B1AB7"/>
    <w:rsid w:val="001B3220"/>
    <w:rsid w:val="001B7147"/>
    <w:rsid w:val="001C783C"/>
    <w:rsid w:val="001D0E26"/>
    <w:rsid w:val="001D54AC"/>
    <w:rsid w:val="001E5BE9"/>
    <w:rsid w:val="001F3C30"/>
    <w:rsid w:val="00217C8F"/>
    <w:rsid w:val="00224C3A"/>
    <w:rsid w:val="002308B5"/>
    <w:rsid w:val="00231689"/>
    <w:rsid w:val="002437E7"/>
    <w:rsid w:val="0024486A"/>
    <w:rsid w:val="002454ED"/>
    <w:rsid w:val="00247AC4"/>
    <w:rsid w:val="00255660"/>
    <w:rsid w:val="00262E08"/>
    <w:rsid w:val="00266D68"/>
    <w:rsid w:val="00266E0F"/>
    <w:rsid w:val="0027073E"/>
    <w:rsid w:val="00282A83"/>
    <w:rsid w:val="00285CF3"/>
    <w:rsid w:val="00295E56"/>
    <w:rsid w:val="002C29A7"/>
    <w:rsid w:val="002D0D7A"/>
    <w:rsid w:val="002E0734"/>
    <w:rsid w:val="002E3E43"/>
    <w:rsid w:val="002E4B8D"/>
    <w:rsid w:val="002E7150"/>
    <w:rsid w:val="002F5B00"/>
    <w:rsid w:val="00320BD1"/>
    <w:rsid w:val="00341E86"/>
    <w:rsid w:val="0035135F"/>
    <w:rsid w:val="0035287C"/>
    <w:rsid w:val="00355AFD"/>
    <w:rsid w:val="00361EC3"/>
    <w:rsid w:val="0036752B"/>
    <w:rsid w:val="003701F4"/>
    <w:rsid w:val="00373B3D"/>
    <w:rsid w:val="00374723"/>
    <w:rsid w:val="00386688"/>
    <w:rsid w:val="00386712"/>
    <w:rsid w:val="0039749E"/>
    <w:rsid w:val="00397EBB"/>
    <w:rsid w:val="003A535B"/>
    <w:rsid w:val="003B10C2"/>
    <w:rsid w:val="003B2281"/>
    <w:rsid w:val="003E4289"/>
    <w:rsid w:val="003E7356"/>
    <w:rsid w:val="003F16A3"/>
    <w:rsid w:val="003F577C"/>
    <w:rsid w:val="004023EE"/>
    <w:rsid w:val="00404BF0"/>
    <w:rsid w:val="00406DEA"/>
    <w:rsid w:val="00410D6E"/>
    <w:rsid w:val="00414655"/>
    <w:rsid w:val="00417EA2"/>
    <w:rsid w:val="00444CEA"/>
    <w:rsid w:val="00445B37"/>
    <w:rsid w:val="0045654C"/>
    <w:rsid w:val="00460422"/>
    <w:rsid w:val="004625E9"/>
    <w:rsid w:val="0046431B"/>
    <w:rsid w:val="004716D0"/>
    <w:rsid w:val="004763BA"/>
    <w:rsid w:val="00485A00"/>
    <w:rsid w:val="004902EF"/>
    <w:rsid w:val="0049259C"/>
    <w:rsid w:val="004A01EF"/>
    <w:rsid w:val="004A270D"/>
    <w:rsid w:val="004A75A0"/>
    <w:rsid w:val="004C1BA9"/>
    <w:rsid w:val="004D1DB0"/>
    <w:rsid w:val="004D28DE"/>
    <w:rsid w:val="00503FC4"/>
    <w:rsid w:val="005108FD"/>
    <w:rsid w:val="0051652D"/>
    <w:rsid w:val="00516FAB"/>
    <w:rsid w:val="0053529E"/>
    <w:rsid w:val="0054258D"/>
    <w:rsid w:val="0055009B"/>
    <w:rsid w:val="005503B9"/>
    <w:rsid w:val="00553197"/>
    <w:rsid w:val="00554D71"/>
    <w:rsid w:val="0056570C"/>
    <w:rsid w:val="00574F65"/>
    <w:rsid w:val="00575284"/>
    <w:rsid w:val="00583626"/>
    <w:rsid w:val="00585B9B"/>
    <w:rsid w:val="00592ADD"/>
    <w:rsid w:val="005943C3"/>
    <w:rsid w:val="0059574A"/>
    <w:rsid w:val="005959E1"/>
    <w:rsid w:val="005A47FB"/>
    <w:rsid w:val="005B462D"/>
    <w:rsid w:val="005B5E17"/>
    <w:rsid w:val="005D0BEB"/>
    <w:rsid w:val="005D3356"/>
    <w:rsid w:val="005D521C"/>
    <w:rsid w:val="005D768A"/>
    <w:rsid w:val="005E40CB"/>
    <w:rsid w:val="005E671A"/>
    <w:rsid w:val="005E7BCB"/>
    <w:rsid w:val="005E7C53"/>
    <w:rsid w:val="005F2D01"/>
    <w:rsid w:val="0060155C"/>
    <w:rsid w:val="00611B12"/>
    <w:rsid w:val="0061433F"/>
    <w:rsid w:val="00654A06"/>
    <w:rsid w:val="00655005"/>
    <w:rsid w:val="006630B9"/>
    <w:rsid w:val="00665711"/>
    <w:rsid w:val="00670478"/>
    <w:rsid w:val="00671240"/>
    <w:rsid w:val="006756A2"/>
    <w:rsid w:val="006757E7"/>
    <w:rsid w:val="00683F9E"/>
    <w:rsid w:val="006855DB"/>
    <w:rsid w:val="0068796B"/>
    <w:rsid w:val="006A0023"/>
    <w:rsid w:val="006A58F3"/>
    <w:rsid w:val="006B698B"/>
    <w:rsid w:val="006D67DB"/>
    <w:rsid w:val="006E1FB8"/>
    <w:rsid w:val="007045C9"/>
    <w:rsid w:val="007075C2"/>
    <w:rsid w:val="00711C92"/>
    <w:rsid w:val="00722A04"/>
    <w:rsid w:val="00722E8E"/>
    <w:rsid w:val="0073221F"/>
    <w:rsid w:val="00733A34"/>
    <w:rsid w:val="00736B02"/>
    <w:rsid w:val="00741C26"/>
    <w:rsid w:val="00745236"/>
    <w:rsid w:val="00747565"/>
    <w:rsid w:val="00752CC6"/>
    <w:rsid w:val="00753F99"/>
    <w:rsid w:val="00754FDB"/>
    <w:rsid w:val="007679E3"/>
    <w:rsid w:val="00781EF2"/>
    <w:rsid w:val="0079340A"/>
    <w:rsid w:val="007A31D0"/>
    <w:rsid w:val="007B2D6E"/>
    <w:rsid w:val="007B5B15"/>
    <w:rsid w:val="007C0EFC"/>
    <w:rsid w:val="007C16F6"/>
    <w:rsid w:val="007C5BBD"/>
    <w:rsid w:val="007E273D"/>
    <w:rsid w:val="007F33DB"/>
    <w:rsid w:val="007F6354"/>
    <w:rsid w:val="00803F66"/>
    <w:rsid w:val="0080610C"/>
    <w:rsid w:val="00807385"/>
    <w:rsid w:val="00814FC4"/>
    <w:rsid w:val="008154CA"/>
    <w:rsid w:val="00817226"/>
    <w:rsid w:val="00831936"/>
    <w:rsid w:val="008323A4"/>
    <w:rsid w:val="00842A15"/>
    <w:rsid w:val="00852C66"/>
    <w:rsid w:val="00860362"/>
    <w:rsid w:val="0086647A"/>
    <w:rsid w:val="00872878"/>
    <w:rsid w:val="00882C2D"/>
    <w:rsid w:val="008906DC"/>
    <w:rsid w:val="008A0B17"/>
    <w:rsid w:val="008A5055"/>
    <w:rsid w:val="008B5E75"/>
    <w:rsid w:val="008C3558"/>
    <w:rsid w:val="008E5866"/>
    <w:rsid w:val="008E6211"/>
    <w:rsid w:val="008F6696"/>
    <w:rsid w:val="00904AFD"/>
    <w:rsid w:val="00914542"/>
    <w:rsid w:val="00923884"/>
    <w:rsid w:val="0092399B"/>
    <w:rsid w:val="00925935"/>
    <w:rsid w:val="009279EB"/>
    <w:rsid w:val="00933F93"/>
    <w:rsid w:val="009353CC"/>
    <w:rsid w:val="00953211"/>
    <w:rsid w:val="0096062B"/>
    <w:rsid w:val="00972883"/>
    <w:rsid w:val="009845EB"/>
    <w:rsid w:val="009923F4"/>
    <w:rsid w:val="0099263A"/>
    <w:rsid w:val="009929B1"/>
    <w:rsid w:val="009929B6"/>
    <w:rsid w:val="00996CFA"/>
    <w:rsid w:val="009A2F9F"/>
    <w:rsid w:val="009B7F04"/>
    <w:rsid w:val="009C4A9D"/>
    <w:rsid w:val="009C5191"/>
    <w:rsid w:val="009D16E9"/>
    <w:rsid w:val="009E6DF2"/>
    <w:rsid w:val="009F7166"/>
    <w:rsid w:val="00A248A5"/>
    <w:rsid w:val="00A27B62"/>
    <w:rsid w:val="00A32F8B"/>
    <w:rsid w:val="00A33C75"/>
    <w:rsid w:val="00A3707E"/>
    <w:rsid w:val="00A40296"/>
    <w:rsid w:val="00A61252"/>
    <w:rsid w:val="00A735AE"/>
    <w:rsid w:val="00A76887"/>
    <w:rsid w:val="00A81DE0"/>
    <w:rsid w:val="00A82987"/>
    <w:rsid w:val="00A91F57"/>
    <w:rsid w:val="00A95CB6"/>
    <w:rsid w:val="00A96F08"/>
    <w:rsid w:val="00A97569"/>
    <w:rsid w:val="00AA12CA"/>
    <w:rsid w:val="00AA2A87"/>
    <w:rsid w:val="00AC3A34"/>
    <w:rsid w:val="00AD3B37"/>
    <w:rsid w:val="00AE1BAB"/>
    <w:rsid w:val="00AE2B80"/>
    <w:rsid w:val="00AF2E5D"/>
    <w:rsid w:val="00B0428C"/>
    <w:rsid w:val="00B13C9B"/>
    <w:rsid w:val="00B27DA6"/>
    <w:rsid w:val="00B4318C"/>
    <w:rsid w:val="00B469B7"/>
    <w:rsid w:val="00B52DE0"/>
    <w:rsid w:val="00B53A51"/>
    <w:rsid w:val="00B55072"/>
    <w:rsid w:val="00B5726C"/>
    <w:rsid w:val="00B600AA"/>
    <w:rsid w:val="00B66BA9"/>
    <w:rsid w:val="00B727A4"/>
    <w:rsid w:val="00B82388"/>
    <w:rsid w:val="00B905DF"/>
    <w:rsid w:val="00B93F4C"/>
    <w:rsid w:val="00BB3D9A"/>
    <w:rsid w:val="00BB6941"/>
    <w:rsid w:val="00BB7CDB"/>
    <w:rsid w:val="00BC0A09"/>
    <w:rsid w:val="00BC5177"/>
    <w:rsid w:val="00BC530C"/>
    <w:rsid w:val="00BC7822"/>
    <w:rsid w:val="00BD4535"/>
    <w:rsid w:val="00BE74D4"/>
    <w:rsid w:val="00BF316F"/>
    <w:rsid w:val="00C03C0B"/>
    <w:rsid w:val="00C13DAD"/>
    <w:rsid w:val="00C16A59"/>
    <w:rsid w:val="00C25B49"/>
    <w:rsid w:val="00C44B92"/>
    <w:rsid w:val="00C50AFC"/>
    <w:rsid w:val="00C60FCB"/>
    <w:rsid w:val="00C819E3"/>
    <w:rsid w:val="00C81DCB"/>
    <w:rsid w:val="00C92385"/>
    <w:rsid w:val="00C9589D"/>
    <w:rsid w:val="00CA290F"/>
    <w:rsid w:val="00CA63CC"/>
    <w:rsid w:val="00CE2DD1"/>
    <w:rsid w:val="00CE5F76"/>
    <w:rsid w:val="00CE6398"/>
    <w:rsid w:val="00CF7020"/>
    <w:rsid w:val="00D034CA"/>
    <w:rsid w:val="00D1012A"/>
    <w:rsid w:val="00D1799C"/>
    <w:rsid w:val="00D2136F"/>
    <w:rsid w:val="00D26AD6"/>
    <w:rsid w:val="00D32F8F"/>
    <w:rsid w:val="00D44B19"/>
    <w:rsid w:val="00D52D11"/>
    <w:rsid w:val="00D6342B"/>
    <w:rsid w:val="00D76E56"/>
    <w:rsid w:val="00D80114"/>
    <w:rsid w:val="00D80E75"/>
    <w:rsid w:val="00D819C4"/>
    <w:rsid w:val="00D96B74"/>
    <w:rsid w:val="00DB6CAF"/>
    <w:rsid w:val="00DD216B"/>
    <w:rsid w:val="00DE0E03"/>
    <w:rsid w:val="00DF2A48"/>
    <w:rsid w:val="00DF45A5"/>
    <w:rsid w:val="00DF581C"/>
    <w:rsid w:val="00DF6649"/>
    <w:rsid w:val="00E04FA9"/>
    <w:rsid w:val="00E10D6E"/>
    <w:rsid w:val="00E129DB"/>
    <w:rsid w:val="00E174F1"/>
    <w:rsid w:val="00E21D89"/>
    <w:rsid w:val="00E30C7A"/>
    <w:rsid w:val="00E50243"/>
    <w:rsid w:val="00E556E0"/>
    <w:rsid w:val="00E57710"/>
    <w:rsid w:val="00E740C7"/>
    <w:rsid w:val="00E84328"/>
    <w:rsid w:val="00E84A6F"/>
    <w:rsid w:val="00E91CF8"/>
    <w:rsid w:val="00E91FC1"/>
    <w:rsid w:val="00EA0D50"/>
    <w:rsid w:val="00EA6447"/>
    <w:rsid w:val="00EC566C"/>
    <w:rsid w:val="00EC5BB5"/>
    <w:rsid w:val="00ED0967"/>
    <w:rsid w:val="00ED2F25"/>
    <w:rsid w:val="00EF5408"/>
    <w:rsid w:val="00F035D8"/>
    <w:rsid w:val="00F110C1"/>
    <w:rsid w:val="00F15177"/>
    <w:rsid w:val="00F20EEB"/>
    <w:rsid w:val="00F20F2F"/>
    <w:rsid w:val="00F22D9B"/>
    <w:rsid w:val="00F55BCE"/>
    <w:rsid w:val="00F605DB"/>
    <w:rsid w:val="00F61217"/>
    <w:rsid w:val="00F65FD3"/>
    <w:rsid w:val="00F82C16"/>
    <w:rsid w:val="00F85C81"/>
    <w:rsid w:val="00F87E2F"/>
    <w:rsid w:val="00F9407D"/>
    <w:rsid w:val="00F9672C"/>
    <w:rsid w:val="00FA435D"/>
    <w:rsid w:val="00FA50AE"/>
    <w:rsid w:val="00FB5BB0"/>
    <w:rsid w:val="00FC6422"/>
    <w:rsid w:val="00FD432F"/>
    <w:rsid w:val="00FD5B25"/>
    <w:rsid w:val="00FE135C"/>
    <w:rsid w:val="00FE2F83"/>
    <w:rsid w:val="00FE5F90"/>
    <w:rsid w:val="00FE78D1"/>
    <w:rsid w:val="00FF2F11"/>
    <w:rsid w:val="00FF5A96"/>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3C"/>
    <w:pPr>
      <w:spacing w:before="120" w:after="0" w:line="240" w:lineRule="auto"/>
      <w:ind w:firstLine="567"/>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1C783C"/>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1C783C"/>
    <w:pPr>
      <w:spacing w:before="0" w:after="160" w:line="240" w:lineRule="exact"/>
      <w:ind w:firstLine="0"/>
      <w:jc w:val="left"/>
    </w:pPr>
    <w:rPr>
      <w:rFonts w:asciiTheme="minorHAnsi" w:eastAsiaTheme="minorHAnsi" w:hAnsiTheme="minorHAnsi" w:cstheme="minorBidi"/>
      <w:sz w:val="22"/>
      <w:vertAlign w:val="superscript"/>
      <w:lang w:val="en-US"/>
    </w:rPr>
  </w:style>
  <w:style w:type="paragraph" w:styleId="ListParagraph">
    <w:name w:val="List Paragraph"/>
    <w:basedOn w:val="Normal"/>
    <w:uiPriority w:val="34"/>
    <w:qFormat/>
    <w:rsid w:val="001C783C"/>
    <w:pPr>
      <w:ind w:left="720"/>
      <w:contextualSpacing/>
    </w:pPr>
  </w:style>
  <w:style w:type="paragraph" w:styleId="Header">
    <w:name w:val="header"/>
    <w:basedOn w:val="Normal"/>
    <w:link w:val="HeaderChar"/>
    <w:uiPriority w:val="99"/>
    <w:unhideWhenUsed/>
    <w:rsid w:val="008323A4"/>
    <w:pPr>
      <w:tabs>
        <w:tab w:val="center" w:pos="4680"/>
        <w:tab w:val="right" w:pos="9360"/>
      </w:tabs>
      <w:spacing w:before="0"/>
    </w:pPr>
  </w:style>
  <w:style w:type="character" w:customStyle="1" w:styleId="HeaderChar">
    <w:name w:val="Header Char"/>
    <w:basedOn w:val="DefaultParagraphFont"/>
    <w:link w:val="Header"/>
    <w:uiPriority w:val="99"/>
    <w:rsid w:val="008323A4"/>
    <w:rPr>
      <w:rFonts w:ascii="Times New Roman" w:eastAsia="Arial" w:hAnsi="Times New Roman" w:cs="Times New Roman"/>
      <w:sz w:val="28"/>
      <w:lang w:val="vi-VN"/>
    </w:rPr>
  </w:style>
  <w:style w:type="paragraph" w:styleId="Footer">
    <w:name w:val="footer"/>
    <w:basedOn w:val="Normal"/>
    <w:link w:val="FooterChar"/>
    <w:uiPriority w:val="99"/>
    <w:unhideWhenUsed/>
    <w:rsid w:val="008323A4"/>
    <w:pPr>
      <w:tabs>
        <w:tab w:val="center" w:pos="4680"/>
        <w:tab w:val="right" w:pos="9360"/>
      </w:tabs>
      <w:spacing w:before="0"/>
    </w:pPr>
  </w:style>
  <w:style w:type="character" w:customStyle="1" w:styleId="FooterChar">
    <w:name w:val="Footer Char"/>
    <w:basedOn w:val="DefaultParagraphFont"/>
    <w:link w:val="Footer"/>
    <w:uiPriority w:val="99"/>
    <w:rsid w:val="008323A4"/>
    <w:rPr>
      <w:rFonts w:ascii="Times New Roman" w:eastAsia="Arial" w:hAnsi="Times New Roman" w:cs="Times New Roman"/>
      <w:sz w:val="28"/>
      <w:lang w:val="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35135F"/>
    <w:pPr>
      <w:spacing w:before="0"/>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35135F"/>
    <w:rPr>
      <w:rFonts w:ascii="Times New Roman" w:eastAsia="Arial" w:hAnsi="Times New Roman" w:cs="Times New Roman"/>
      <w:sz w:val="20"/>
      <w:szCs w:val="20"/>
      <w:lang w:val="vi-VN"/>
    </w:rPr>
  </w:style>
  <w:style w:type="character" w:styleId="CommentReference">
    <w:name w:val="annotation reference"/>
    <w:basedOn w:val="DefaultParagraphFont"/>
    <w:uiPriority w:val="99"/>
    <w:semiHidden/>
    <w:unhideWhenUsed/>
    <w:rsid w:val="00266E0F"/>
    <w:rPr>
      <w:sz w:val="16"/>
      <w:szCs w:val="16"/>
    </w:rPr>
  </w:style>
  <w:style w:type="paragraph" w:styleId="CommentText">
    <w:name w:val="annotation text"/>
    <w:basedOn w:val="Normal"/>
    <w:link w:val="CommentTextChar"/>
    <w:uiPriority w:val="99"/>
    <w:unhideWhenUsed/>
    <w:rsid w:val="00266E0F"/>
    <w:rPr>
      <w:sz w:val="20"/>
      <w:szCs w:val="20"/>
    </w:rPr>
  </w:style>
  <w:style w:type="character" w:customStyle="1" w:styleId="CommentTextChar">
    <w:name w:val="Comment Text Char"/>
    <w:basedOn w:val="DefaultParagraphFont"/>
    <w:link w:val="CommentText"/>
    <w:uiPriority w:val="99"/>
    <w:rsid w:val="00266E0F"/>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266E0F"/>
    <w:rPr>
      <w:b/>
      <w:bCs/>
    </w:rPr>
  </w:style>
  <w:style w:type="character" w:customStyle="1" w:styleId="CommentSubjectChar">
    <w:name w:val="Comment Subject Char"/>
    <w:basedOn w:val="CommentTextChar"/>
    <w:link w:val="CommentSubject"/>
    <w:uiPriority w:val="99"/>
    <w:semiHidden/>
    <w:rsid w:val="00266E0F"/>
    <w:rPr>
      <w:rFonts w:ascii="Times New Roman" w:eastAsia="Arial" w:hAnsi="Times New Roman" w:cs="Times New Roman"/>
      <w:b/>
      <w:bCs/>
      <w:sz w:val="20"/>
      <w:szCs w:val="20"/>
      <w:lang w:val="vi-VN"/>
    </w:rPr>
  </w:style>
  <w:style w:type="paragraph" w:customStyle="1" w:styleId="Default">
    <w:name w:val="Default"/>
    <w:rsid w:val="00575284"/>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3C"/>
    <w:pPr>
      <w:spacing w:before="120" w:after="0" w:line="240" w:lineRule="auto"/>
      <w:ind w:firstLine="567"/>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1C783C"/>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1C783C"/>
    <w:pPr>
      <w:spacing w:before="0" w:after="160" w:line="240" w:lineRule="exact"/>
      <w:ind w:firstLine="0"/>
      <w:jc w:val="left"/>
    </w:pPr>
    <w:rPr>
      <w:rFonts w:asciiTheme="minorHAnsi" w:eastAsiaTheme="minorHAnsi" w:hAnsiTheme="minorHAnsi" w:cstheme="minorBidi"/>
      <w:sz w:val="22"/>
      <w:vertAlign w:val="superscript"/>
      <w:lang w:val="en-US"/>
    </w:rPr>
  </w:style>
  <w:style w:type="paragraph" w:styleId="ListParagraph">
    <w:name w:val="List Paragraph"/>
    <w:basedOn w:val="Normal"/>
    <w:uiPriority w:val="34"/>
    <w:qFormat/>
    <w:rsid w:val="001C783C"/>
    <w:pPr>
      <w:ind w:left="720"/>
      <w:contextualSpacing/>
    </w:pPr>
  </w:style>
  <w:style w:type="paragraph" w:styleId="Header">
    <w:name w:val="header"/>
    <w:basedOn w:val="Normal"/>
    <w:link w:val="HeaderChar"/>
    <w:uiPriority w:val="99"/>
    <w:unhideWhenUsed/>
    <w:rsid w:val="008323A4"/>
    <w:pPr>
      <w:tabs>
        <w:tab w:val="center" w:pos="4680"/>
        <w:tab w:val="right" w:pos="9360"/>
      </w:tabs>
      <w:spacing w:before="0"/>
    </w:pPr>
  </w:style>
  <w:style w:type="character" w:customStyle="1" w:styleId="HeaderChar">
    <w:name w:val="Header Char"/>
    <w:basedOn w:val="DefaultParagraphFont"/>
    <w:link w:val="Header"/>
    <w:uiPriority w:val="99"/>
    <w:rsid w:val="008323A4"/>
    <w:rPr>
      <w:rFonts w:ascii="Times New Roman" w:eastAsia="Arial" w:hAnsi="Times New Roman" w:cs="Times New Roman"/>
      <w:sz w:val="28"/>
      <w:lang w:val="vi-VN"/>
    </w:rPr>
  </w:style>
  <w:style w:type="paragraph" w:styleId="Footer">
    <w:name w:val="footer"/>
    <w:basedOn w:val="Normal"/>
    <w:link w:val="FooterChar"/>
    <w:uiPriority w:val="99"/>
    <w:unhideWhenUsed/>
    <w:rsid w:val="008323A4"/>
    <w:pPr>
      <w:tabs>
        <w:tab w:val="center" w:pos="4680"/>
        <w:tab w:val="right" w:pos="9360"/>
      </w:tabs>
      <w:spacing w:before="0"/>
    </w:pPr>
  </w:style>
  <w:style w:type="character" w:customStyle="1" w:styleId="FooterChar">
    <w:name w:val="Footer Char"/>
    <w:basedOn w:val="DefaultParagraphFont"/>
    <w:link w:val="Footer"/>
    <w:uiPriority w:val="99"/>
    <w:rsid w:val="008323A4"/>
    <w:rPr>
      <w:rFonts w:ascii="Times New Roman" w:eastAsia="Arial" w:hAnsi="Times New Roman" w:cs="Times New Roman"/>
      <w:sz w:val="28"/>
      <w:lang w:val="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35135F"/>
    <w:pPr>
      <w:spacing w:before="0"/>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35135F"/>
    <w:rPr>
      <w:rFonts w:ascii="Times New Roman" w:eastAsia="Arial" w:hAnsi="Times New Roman" w:cs="Times New Roman"/>
      <w:sz w:val="20"/>
      <w:szCs w:val="20"/>
      <w:lang w:val="vi-VN"/>
    </w:rPr>
  </w:style>
  <w:style w:type="character" w:styleId="CommentReference">
    <w:name w:val="annotation reference"/>
    <w:basedOn w:val="DefaultParagraphFont"/>
    <w:uiPriority w:val="99"/>
    <w:semiHidden/>
    <w:unhideWhenUsed/>
    <w:rsid w:val="00266E0F"/>
    <w:rPr>
      <w:sz w:val="16"/>
      <w:szCs w:val="16"/>
    </w:rPr>
  </w:style>
  <w:style w:type="paragraph" w:styleId="CommentText">
    <w:name w:val="annotation text"/>
    <w:basedOn w:val="Normal"/>
    <w:link w:val="CommentTextChar"/>
    <w:uiPriority w:val="99"/>
    <w:unhideWhenUsed/>
    <w:rsid w:val="00266E0F"/>
    <w:rPr>
      <w:sz w:val="20"/>
      <w:szCs w:val="20"/>
    </w:rPr>
  </w:style>
  <w:style w:type="character" w:customStyle="1" w:styleId="CommentTextChar">
    <w:name w:val="Comment Text Char"/>
    <w:basedOn w:val="DefaultParagraphFont"/>
    <w:link w:val="CommentText"/>
    <w:uiPriority w:val="99"/>
    <w:rsid w:val="00266E0F"/>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266E0F"/>
    <w:rPr>
      <w:b/>
      <w:bCs/>
    </w:rPr>
  </w:style>
  <w:style w:type="character" w:customStyle="1" w:styleId="CommentSubjectChar">
    <w:name w:val="Comment Subject Char"/>
    <w:basedOn w:val="CommentTextChar"/>
    <w:link w:val="CommentSubject"/>
    <w:uiPriority w:val="99"/>
    <w:semiHidden/>
    <w:rsid w:val="00266E0F"/>
    <w:rPr>
      <w:rFonts w:ascii="Times New Roman" w:eastAsia="Arial" w:hAnsi="Times New Roman" w:cs="Times New Roman"/>
      <w:b/>
      <w:bCs/>
      <w:sz w:val="20"/>
      <w:szCs w:val="20"/>
      <w:lang w:val="vi-VN"/>
    </w:rPr>
  </w:style>
  <w:style w:type="paragraph" w:customStyle="1" w:styleId="Default">
    <w:name w:val="Default"/>
    <w:rsid w:val="00575284"/>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4A5B-7D3A-4F27-AB1F-F61035E5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Tú</dc:creator>
  <cp:keywords/>
  <dc:description/>
  <cp:lastModifiedBy>Nguyễn Quảng Tín</cp:lastModifiedBy>
  <cp:revision>337</cp:revision>
  <dcterms:created xsi:type="dcterms:W3CDTF">2022-07-05T08:09:00Z</dcterms:created>
  <dcterms:modified xsi:type="dcterms:W3CDTF">2024-07-08T02:34:00Z</dcterms:modified>
</cp:coreProperties>
</file>